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jc w:val="center"/>
        <w:outlineLvl w:val="0"/>
        <w:rPr>
          <w:rFonts w:ascii="Times New Roman" w:hAnsi="Times New Roman" w:eastAsia="黑体"/>
          <w:snapToGrid w:val="0"/>
          <w:sz w:val="30"/>
          <w:szCs w:val="30"/>
          <w:highlight w:val="none"/>
        </w:rPr>
      </w:pPr>
      <w:r>
        <w:rPr>
          <w:rFonts w:ascii="Times New Roman" w:hAnsi="Times New Roman" w:eastAsia="黑体"/>
          <w:snapToGrid w:val="0"/>
          <w:sz w:val="30"/>
          <w:szCs w:val="30"/>
          <w:highlight w:val="none"/>
        </w:rPr>
        <w:t>一、建设项目基本情况</w:t>
      </w:r>
    </w:p>
    <w:tbl>
      <w:tblPr>
        <w:tblStyle w:val="26"/>
        <w:tblW w:w="881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666"/>
        <w:gridCol w:w="1048"/>
        <w:gridCol w:w="2418"/>
        <w:gridCol w:w="1710"/>
        <w:gridCol w:w="29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建设项目名称</w:t>
            </w:r>
          </w:p>
        </w:tc>
        <w:tc>
          <w:tcPr>
            <w:tcW w:w="7103" w:type="dxa"/>
            <w:gridSpan w:val="3"/>
            <w:vAlign w:val="center"/>
          </w:tcPr>
          <w:p>
            <w:pPr>
              <w:adjustRightInd w:val="0"/>
              <w:snapToGrid w:val="0"/>
              <w:jc w:val="center"/>
              <w:rPr>
                <w:rFonts w:hint="eastAsia" w:eastAsia="宋体"/>
                <w:sz w:val="24"/>
                <w:szCs w:val="24"/>
                <w:highlight w:val="none"/>
                <w:lang w:val="en-US" w:eastAsia="zh-CN"/>
              </w:rPr>
            </w:pPr>
            <w:r>
              <w:rPr>
                <w:rFonts w:hint="eastAsia"/>
                <w:sz w:val="24"/>
                <w:szCs w:val="24"/>
                <w:highlight w:val="none"/>
                <w:lang w:val="en-US" w:eastAsia="zh-CN"/>
              </w:rPr>
              <w:t>装配式玻璃水滑道旅游设施及设备生产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项目代码</w:t>
            </w:r>
          </w:p>
        </w:tc>
        <w:tc>
          <w:tcPr>
            <w:tcW w:w="7103" w:type="dxa"/>
            <w:gridSpan w:val="3"/>
            <w:vAlign w:val="center"/>
          </w:tcPr>
          <w:p>
            <w:pPr>
              <w:adjustRightInd w:val="0"/>
              <w:snapToGrid w:val="0"/>
              <w:jc w:val="center"/>
              <w:rPr>
                <w:rFonts w:hint="default" w:eastAsia="宋体"/>
                <w:sz w:val="24"/>
                <w:szCs w:val="24"/>
                <w:highlight w:val="none"/>
                <w:lang w:val="en-US" w:eastAsia="zh-CN"/>
              </w:rPr>
            </w:pPr>
            <w:r>
              <w:rPr>
                <w:rFonts w:hint="eastAsia" w:cs="Times New Roman"/>
                <w:color w:val="auto"/>
                <w:w w:val="100"/>
                <w:sz w:val="24"/>
                <w:szCs w:val="24"/>
                <w:highlight w:val="none"/>
                <w:lang w:val="en-US" w:eastAsia="zh-CN"/>
              </w:rPr>
              <w:t>2205-410423-04-01-186107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建设单位联系人</w:t>
            </w:r>
          </w:p>
        </w:tc>
        <w:tc>
          <w:tcPr>
            <w:tcW w:w="2418" w:type="dxa"/>
            <w:vAlign w:val="center"/>
          </w:tcPr>
          <w:p>
            <w:pPr>
              <w:adjustRightInd w:val="0"/>
              <w:snapToGrid w:val="0"/>
              <w:jc w:val="center"/>
              <w:rPr>
                <w:rFonts w:hint="eastAsia" w:eastAsia="宋体"/>
                <w:sz w:val="24"/>
                <w:szCs w:val="24"/>
                <w:highlight w:val="none"/>
                <w:lang w:val="en-US" w:eastAsia="zh-CN"/>
              </w:rPr>
            </w:pPr>
            <w:r>
              <w:rPr>
                <w:rFonts w:hint="eastAsia" w:cs="Times New Roman"/>
                <w:color w:val="auto"/>
                <w:w w:val="100"/>
                <w:sz w:val="24"/>
                <w:szCs w:val="24"/>
                <w:highlight w:val="none"/>
                <w:lang w:val="en-US" w:eastAsia="zh-CN"/>
              </w:rPr>
              <w:t>齐淑玉</w:t>
            </w:r>
          </w:p>
        </w:tc>
        <w:tc>
          <w:tcPr>
            <w:tcW w:w="1710" w:type="dxa"/>
            <w:vAlign w:val="center"/>
          </w:tcPr>
          <w:p>
            <w:pPr>
              <w:adjustRightInd w:val="0"/>
              <w:snapToGrid w:val="0"/>
              <w:jc w:val="center"/>
              <w:rPr>
                <w:sz w:val="24"/>
                <w:szCs w:val="24"/>
                <w:highlight w:val="none"/>
              </w:rPr>
            </w:pPr>
            <w:r>
              <w:rPr>
                <w:rFonts w:hint="default" w:ascii="Times New Roman" w:hAnsi="Times New Roman" w:eastAsia="宋体" w:cs="Times New Roman"/>
                <w:w w:val="100"/>
                <w:sz w:val="24"/>
                <w:szCs w:val="24"/>
                <w:highlight w:val="none"/>
                <w:lang w:val="en-US" w:eastAsia="zh-CN"/>
              </w:rPr>
              <w:t>联系方式</w:t>
            </w:r>
          </w:p>
        </w:tc>
        <w:tc>
          <w:tcPr>
            <w:tcW w:w="2975" w:type="dxa"/>
            <w:vAlign w:val="center"/>
          </w:tcPr>
          <w:p>
            <w:pPr>
              <w:adjustRightInd w:val="0"/>
              <w:snapToGrid w:val="0"/>
              <w:jc w:val="center"/>
              <w:rPr>
                <w:rFonts w:hint="default"/>
                <w:sz w:val="24"/>
                <w:szCs w:val="24"/>
                <w:highlight w:val="none"/>
                <w:lang w:val="en-US"/>
              </w:rPr>
            </w:pPr>
            <w:r>
              <w:rPr>
                <w:rFonts w:hint="eastAsia" w:cs="Times New Roman"/>
                <w:color w:val="auto"/>
                <w:w w:val="100"/>
                <w:sz w:val="24"/>
                <w:szCs w:val="24"/>
                <w:highlight w:val="none"/>
                <w:lang w:val="en-US" w:eastAsia="zh-CN"/>
              </w:rPr>
              <w:t>13353757365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建设地点</w:t>
            </w:r>
          </w:p>
        </w:tc>
        <w:tc>
          <w:tcPr>
            <w:tcW w:w="7103" w:type="dxa"/>
            <w:gridSpan w:val="3"/>
            <w:vAlign w:val="center"/>
          </w:tcPr>
          <w:p>
            <w:pPr>
              <w:adjustRightInd w:val="0"/>
              <w:snapToGrid w:val="0"/>
              <w:jc w:val="center"/>
              <w:rPr>
                <w:rFonts w:hint="eastAsia" w:eastAsia="宋体"/>
                <w:sz w:val="24"/>
                <w:szCs w:val="24"/>
                <w:highlight w:val="none"/>
                <w:lang w:eastAsia="zh-CN"/>
              </w:rPr>
            </w:pPr>
            <w:r>
              <w:rPr>
                <w:rFonts w:hint="default" w:ascii="Times New Roman" w:hAnsi="Times New Roman" w:eastAsia="宋体" w:cs="Times New Roman"/>
                <w:sz w:val="24"/>
                <w:szCs w:val="24"/>
                <w:highlight w:val="none"/>
                <w:u w:val="none"/>
                <w:lang w:eastAsia="zh-CN"/>
              </w:rPr>
              <w:t>河南</w:t>
            </w:r>
            <w:r>
              <w:rPr>
                <w:rFonts w:hint="default" w:ascii="Times New Roman" w:hAnsi="Times New Roman" w:cs="Times New Roman"/>
                <w:sz w:val="24"/>
                <w:szCs w:val="24"/>
                <w:highlight w:val="none"/>
                <w:u w:val="none"/>
              </w:rPr>
              <w:t>省</w:t>
            </w:r>
            <w:r>
              <w:rPr>
                <w:rFonts w:hint="default" w:ascii="Times New Roman" w:hAnsi="Times New Roman" w:eastAsia="宋体" w:cs="Times New Roman"/>
                <w:sz w:val="24"/>
                <w:szCs w:val="24"/>
                <w:highlight w:val="none"/>
                <w:u w:val="none"/>
                <w:lang w:eastAsia="zh-CN"/>
              </w:rPr>
              <w:t>平顶山</w:t>
            </w:r>
            <w:r>
              <w:rPr>
                <w:rFonts w:hint="default" w:ascii="Times New Roman" w:hAnsi="Times New Roman" w:cs="Times New Roman"/>
                <w:sz w:val="24"/>
                <w:szCs w:val="24"/>
                <w:highlight w:val="none"/>
                <w:u w:val="none"/>
              </w:rPr>
              <w:t>市</w:t>
            </w:r>
            <w:r>
              <w:rPr>
                <w:rFonts w:hint="eastAsia" w:ascii="Times New Roman" w:hAnsi="Times New Roman" w:cs="Times New Roman"/>
                <w:sz w:val="24"/>
                <w:szCs w:val="24"/>
                <w:highlight w:val="none"/>
                <w:u w:val="none"/>
                <w:lang w:eastAsia="zh-CN"/>
              </w:rPr>
              <w:t>鲁山</w:t>
            </w:r>
            <w:r>
              <w:rPr>
                <w:rFonts w:hint="default" w:ascii="Times New Roman" w:hAnsi="Times New Roman" w:cs="Times New Roman"/>
                <w:sz w:val="24"/>
                <w:szCs w:val="24"/>
                <w:highlight w:val="none"/>
                <w:u w:val="none"/>
              </w:rPr>
              <w:t>县</w:t>
            </w:r>
            <w:r>
              <w:rPr>
                <w:rFonts w:hint="eastAsia" w:cs="Times New Roman"/>
                <w:sz w:val="24"/>
                <w:szCs w:val="24"/>
                <w:highlight w:val="none"/>
                <w:u w:val="none"/>
                <w:lang w:val="en-US" w:eastAsia="zh-CN"/>
              </w:rPr>
              <w:t>产业集聚区南区第11号标准化厂房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地理坐标</w:t>
            </w:r>
          </w:p>
        </w:tc>
        <w:tc>
          <w:tcPr>
            <w:tcW w:w="7103" w:type="dxa"/>
            <w:gridSpan w:val="3"/>
            <w:vAlign w:val="center"/>
          </w:tcPr>
          <w:p>
            <w:pPr>
              <w:jc w:val="center"/>
              <w:rPr>
                <w:sz w:val="24"/>
                <w:szCs w:val="24"/>
                <w:highlight w:val="none"/>
              </w:rPr>
            </w:pPr>
            <w:r>
              <w:rPr>
                <w:rFonts w:hint="eastAsia" w:cs="Times New Roman"/>
                <w:sz w:val="24"/>
                <w:szCs w:val="24"/>
                <w:highlight w:val="none"/>
                <w:u w:val="none"/>
                <w:lang w:val="en-US" w:eastAsia="zh-CN"/>
              </w:rPr>
              <w:t>E：</w:t>
            </w:r>
            <w:r>
              <w:rPr>
                <w:rFonts w:hint="default" w:ascii="Times New Roman" w:hAnsi="Times New Roman" w:eastAsia="宋体" w:cs="Times New Roman"/>
                <w:sz w:val="24"/>
                <w:szCs w:val="24"/>
                <w:highlight w:val="none"/>
                <w:u w:val="none"/>
                <w:lang w:val="en-US" w:eastAsia="zh-CN"/>
              </w:rPr>
              <w:t>11</w:t>
            </w:r>
            <w:r>
              <w:rPr>
                <w:rFonts w:hint="eastAsia" w:ascii="Times New Roman" w:hAnsi="Times New Roman" w:eastAsia="宋体" w:cs="Times New Roman"/>
                <w:sz w:val="24"/>
                <w:szCs w:val="24"/>
                <w:highlight w:val="none"/>
                <w:u w:val="none"/>
                <w:lang w:val="en-US" w:eastAsia="zh-CN"/>
              </w:rPr>
              <w:t>2</w:t>
            </w:r>
            <w:r>
              <w:rPr>
                <w:rFonts w:hint="default" w:ascii="Times New Roman" w:hAnsi="Times New Roman" w:cs="Times New Roman"/>
                <w:sz w:val="24"/>
                <w:szCs w:val="24"/>
                <w:highlight w:val="none"/>
                <w:u w:val="none"/>
              </w:rPr>
              <w:t>度</w:t>
            </w:r>
            <w:r>
              <w:rPr>
                <w:rFonts w:hint="eastAsia" w:cs="Times New Roman"/>
                <w:sz w:val="24"/>
                <w:szCs w:val="24"/>
                <w:highlight w:val="none"/>
                <w:u w:val="none"/>
                <w:lang w:val="en-US" w:eastAsia="zh-CN"/>
              </w:rPr>
              <w:t>56</w:t>
            </w:r>
            <w:r>
              <w:rPr>
                <w:rFonts w:hint="default" w:ascii="Times New Roman" w:hAnsi="Times New Roman" w:cs="Times New Roman"/>
                <w:sz w:val="24"/>
                <w:szCs w:val="24"/>
                <w:highlight w:val="none"/>
                <w:u w:val="none"/>
              </w:rPr>
              <w:t>分</w:t>
            </w:r>
            <w:r>
              <w:rPr>
                <w:rFonts w:hint="eastAsia" w:cs="Times New Roman"/>
                <w:sz w:val="24"/>
                <w:szCs w:val="24"/>
                <w:highlight w:val="none"/>
                <w:u w:val="none"/>
                <w:lang w:val="en-US" w:eastAsia="zh-CN"/>
              </w:rPr>
              <w:t>38.315</w:t>
            </w:r>
            <w:r>
              <w:rPr>
                <w:rFonts w:hint="default" w:ascii="Times New Roman" w:hAnsi="Times New Roman" w:cs="Times New Roman"/>
                <w:sz w:val="24"/>
                <w:szCs w:val="24"/>
                <w:highlight w:val="none"/>
                <w:u w:val="none"/>
              </w:rPr>
              <w:t>秒</w:t>
            </w:r>
            <w:r>
              <w:rPr>
                <w:rFonts w:hint="default" w:ascii="Times New Roman" w:hAnsi="Times New Roman" w:cs="Times New Roman"/>
                <w:sz w:val="24"/>
                <w:szCs w:val="24"/>
                <w:highlight w:val="none"/>
              </w:rPr>
              <w:t>，</w:t>
            </w:r>
            <w:r>
              <w:rPr>
                <w:rFonts w:hint="eastAsia" w:cs="Times New Roman"/>
                <w:sz w:val="24"/>
                <w:szCs w:val="24"/>
                <w:highlight w:val="none"/>
                <w:lang w:val="en-US" w:eastAsia="zh-CN"/>
              </w:rPr>
              <w:t>N：</w:t>
            </w:r>
            <w:r>
              <w:rPr>
                <w:rFonts w:hint="default" w:ascii="Times New Roman" w:hAnsi="Times New Roman" w:eastAsia="宋体" w:cs="Times New Roman"/>
                <w:sz w:val="24"/>
                <w:szCs w:val="24"/>
                <w:highlight w:val="none"/>
                <w:u w:val="none"/>
                <w:lang w:val="en-US" w:eastAsia="zh-CN"/>
              </w:rPr>
              <w:t>33</w:t>
            </w:r>
            <w:r>
              <w:rPr>
                <w:rFonts w:hint="default" w:ascii="Times New Roman" w:hAnsi="Times New Roman" w:cs="Times New Roman"/>
                <w:sz w:val="24"/>
                <w:szCs w:val="24"/>
                <w:highlight w:val="none"/>
                <w:u w:val="none"/>
              </w:rPr>
              <w:t>度</w:t>
            </w:r>
            <w:r>
              <w:rPr>
                <w:rFonts w:hint="eastAsia" w:ascii="Times New Roman" w:hAnsi="Times New Roman" w:eastAsia="宋体" w:cs="Times New Roman"/>
                <w:sz w:val="24"/>
                <w:szCs w:val="24"/>
                <w:highlight w:val="none"/>
                <w:u w:val="none"/>
                <w:lang w:val="en-US" w:eastAsia="zh-CN"/>
              </w:rPr>
              <w:t>4</w:t>
            </w:r>
            <w:r>
              <w:rPr>
                <w:rFonts w:hint="eastAsia" w:cs="Times New Roman"/>
                <w:sz w:val="24"/>
                <w:szCs w:val="24"/>
                <w:highlight w:val="none"/>
                <w:u w:val="none"/>
                <w:lang w:val="en-US" w:eastAsia="zh-CN"/>
              </w:rPr>
              <w:t>4</w:t>
            </w:r>
            <w:r>
              <w:rPr>
                <w:rFonts w:hint="default" w:ascii="Times New Roman" w:hAnsi="Times New Roman" w:cs="Times New Roman"/>
                <w:sz w:val="24"/>
                <w:szCs w:val="24"/>
                <w:highlight w:val="none"/>
                <w:u w:val="none"/>
              </w:rPr>
              <w:t>分</w:t>
            </w:r>
            <w:r>
              <w:rPr>
                <w:rFonts w:hint="eastAsia" w:cs="Times New Roman"/>
                <w:sz w:val="24"/>
                <w:szCs w:val="24"/>
                <w:highlight w:val="none"/>
                <w:u w:val="none"/>
                <w:lang w:val="en-US" w:eastAsia="zh-CN"/>
              </w:rPr>
              <w:t>59.826</w:t>
            </w:r>
            <w:r>
              <w:rPr>
                <w:rFonts w:hint="default" w:ascii="Times New Roman" w:hAnsi="Times New Roman" w:cs="Times New Roman"/>
                <w:sz w:val="24"/>
                <w:szCs w:val="24"/>
                <w:highlight w:val="none"/>
                <w:u w:val="none"/>
              </w:rPr>
              <w:t>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1"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国民经济</w:t>
            </w:r>
          </w:p>
          <w:p>
            <w:pPr>
              <w:adjustRightInd w:val="0"/>
              <w:snapToGrid w:val="0"/>
              <w:jc w:val="center"/>
              <w:rPr>
                <w:sz w:val="24"/>
                <w:szCs w:val="24"/>
                <w:highlight w:val="none"/>
              </w:rPr>
            </w:pPr>
            <w:r>
              <w:rPr>
                <w:sz w:val="24"/>
                <w:szCs w:val="24"/>
                <w:highlight w:val="none"/>
              </w:rPr>
              <w:t>行业类别</w:t>
            </w:r>
          </w:p>
        </w:tc>
        <w:tc>
          <w:tcPr>
            <w:tcW w:w="2418" w:type="dxa"/>
            <w:vAlign w:val="center"/>
          </w:tcPr>
          <w:p>
            <w:pPr>
              <w:keepNext w:val="0"/>
              <w:keepLines w:val="0"/>
              <w:widowControl/>
              <w:suppressLineNumbers w:val="0"/>
              <w:jc w:val="left"/>
              <w:rPr>
                <w:rFonts w:hint="eastAsia"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C</w:t>
            </w:r>
            <w:r>
              <w:rPr>
                <w:rFonts w:hint="default" w:ascii="Times New Roman" w:hAnsi="Times New Roman" w:eastAsia="宋体" w:cs="Times New Roman"/>
                <w:color w:val="000000"/>
                <w:kern w:val="0"/>
                <w:sz w:val="24"/>
                <w:szCs w:val="24"/>
                <w:highlight w:val="none"/>
                <w:lang w:val="en-US" w:eastAsia="zh-CN" w:bidi="ar"/>
              </w:rPr>
              <w:t xml:space="preserve">3360 </w:t>
            </w:r>
            <w:r>
              <w:rPr>
                <w:rFonts w:hint="eastAsia" w:ascii="宋体" w:hAnsi="宋体" w:eastAsia="宋体" w:cs="宋体"/>
                <w:color w:val="000000"/>
                <w:kern w:val="0"/>
                <w:sz w:val="24"/>
                <w:szCs w:val="24"/>
                <w:highlight w:val="none"/>
                <w:lang w:val="en-US" w:eastAsia="zh-CN" w:bidi="ar"/>
              </w:rPr>
              <w:t>金属表面处理 及热处理加工</w:t>
            </w:r>
          </w:p>
        </w:tc>
        <w:tc>
          <w:tcPr>
            <w:tcW w:w="1710" w:type="dxa"/>
            <w:vAlign w:val="center"/>
          </w:tcPr>
          <w:p>
            <w:pPr>
              <w:adjustRightInd w:val="0"/>
              <w:snapToGrid w:val="0"/>
              <w:jc w:val="center"/>
              <w:rPr>
                <w:sz w:val="24"/>
                <w:szCs w:val="24"/>
                <w:highlight w:val="none"/>
              </w:rPr>
            </w:pPr>
            <w:bookmarkStart w:id="0" w:name="_Hlk49843745"/>
            <w:r>
              <w:rPr>
                <w:sz w:val="24"/>
                <w:szCs w:val="24"/>
                <w:highlight w:val="none"/>
              </w:rPr>
              <w:t>建设项目</w:t>
            </w:r>
          </w:p>
          <w:p>
            <w:pPr>
              <w:adjustRightInd w:val="0"/>
              <w:snapToGrid w:val="0"/>
              <w:jc w:val="center"/>
              <w:rPr>
                <w:sz w:val="24"/>
                <w:szCs w:val="24"/>
                <w:highlight w:val="none"/>
              </w:rPr>
            </w:pPr>
            <w:r>
              <w:rPr>
                <w:sz w:val="24"/>
                <w:szCs w:val="24"/>
                <w:highlight w:val="none"/>
              </w:rPr>
              <w:t>行业类别</w:t>
            </w:r>
            <w:bookmarkEnd w:id="0"/>
          </w:p>
        </w:tc>
        <w:tc>
          <w:tcPr>
            <w:tcW w:w="2975" w:type="dxa"/>
            <w:vAlign w:val="center"/>
          </w:tcPr>
          <w:p>
            <w:pPr>
              <w:keepNext w:val="0"/>
              <w:keepLines w:val="0"/>
              <w:widowControl/>
              <w:suppressLineNumbers w:val="0"/>
              <w:jc w:val="left"/>
              <w:rPr>
                <w:rFonts w:hint="default"/>
                <w:sz w:val="24"/>
                <w:szCs w:val="24"/>
                <w:highlight w:val="none"/>
                <w:lang w:val="en-US"/>
              </w:rPr>
            </w:pPr>
            <w:r>
              <w:rPr>
                <w:rFonts w:hint="eastAsia" w:cs="Times New Roman"/>
                <w:sz w:val="24"/>
                <w:szCs w:val="24"/>
                <w:highlight w:val="none"/>
                <w:lang w:val="en-US" w:eastAsia="zh-CN"/>
              </w:rPr>
              <w:t>30-067</w:t>
            </w:r>
            <w:r>
              <w:rPr>
                <w:rFonts w:hint="eastAsia" w:ascii="宋体" w:hAnsi="宋体" w:eastAsia="宋体" w:cs="宋体"/>
                <w:color w:val="000000"/>
                <w:kern w:val="0"/>
                <w:sz w:val="24"/>
                <w:szCs w:val="24"/>
                <w:highlight w:val="none"/>
                <w:lang w:val="en-US" w:eastAsia="zh-CN" w:bidi="ar"/>
              </w:rPr>
              <w:t>金属表面处理及热处理加工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19"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建设性质</w:t>
            </w:r>
          </w:p>
        </w:tc>
        <w:tc>
          <w:tcPr>
            <w:tcW w:w="2418" w:type="dxa"/>
            <w:vAlign w:val="center"/>
          </w:tcPr>
          <w:p>
            <w:pPr>
              <w:jc w:val="left"/>
              <w:rPr>
                <w:sz w:val="24"/>
                <w:szCs w:val="24"/>
                <w:highlight w:val="none"/>
              </w:rPr>
            </w:pPr>
            <w:r>
              <w:rPr>
                <w:sz w:val="24"/>
                <w:szCs w:val="24"/>
                <w:highlight w:val="none"/>
              </w:rPr>
              <w:sym w:font="Wingdings 2" w:char="0052"/>
            </w:r>
            <w:r>
              <w:rPr>
                <w:sz w:val="24"/>
                <w:szCs w:val="24"/>
                <w:highlight w:val="none"/>
              </w:rPr>
              <w:t>新建（迁建）</w:t>
            </w:r>
          </w:p>
          <w:p>
            <w:pPr>
              <w:jc w:val="left"/>
              <w:rPr>
                <w:sz w:val="24"/>
                <w:szCs w:val="24"/>
                <w:highlight w:val="none"/>
              </w:rPr>
            </w:pPr>
            <w:r>
              <w:rPr>
                <w:sz w:val="24"/>
                <w:szCs w:val="24"/>
                <w:highlight w:val="none"/>
              </w:rPr>
              <w:sym w:font="Wingdings 2" w:char="00A3"/>
            </w:r>
            <w:r>
              <w:rPr>
                <w:sz w:val="24"/>
                <w:szCs w:val="24"/>
                <w:highlight w:val="none"/>
              </w:rPr>
              <w:t>改建</w:t>
            </w:r>
          </w:p>
          <w:p>
            <w:pPr>
              <w:jc w:val="left"/>
              <w:rPr>
                <w:sz w:val="24"/>
                <w:szCs w:val="24"/>
                <w:highlight w:val="none"/>
              </w:rPr>
            </w:pPr>
            <w:r>
              <w:rPr>
                <w:rFonts w:hint="eastAsia" w:ascii="MS Mincho" w:hAnsi="MS Mincho" w:cs="MS Mincho"/>
                <w:sz w:val="24"/>
                <w:szCs w:val="24"/>
                <w:highlight w:val="none"/>
                <w:lang w:eastAsia="zh-CN"/>
              </w:rPr>
              <w:sym w:font="Wingdings 2" w:char="00A3"/>
            </w:r>
            <w:r>
              <w:rPr>
                <w:sz w:val="24"/>
                <w:szCs w:val="24"/>
                <w:highlight w:val="none"/>
              </w:rPr>
              <w:t>扩建</w:t>
            </w:r>
          </w:p>
          <w:p>
            <w:pPr>
              <w:jc w:val="left"/>
              <w:rPr>
                <w:sz w:val="24"/>
                <w:szCs w:val="24"/>
                <w:highlight w:val="none"/>
              </w:rPr>
            </w:pPr>
            <w:r>
              <w:rPr>
                <w:sz w:val="24"/>
                <w:szCs w:val="24"/>
                <w:highlight w:val="none"/>
              </w:rPr>
              <w:sym w:font="Wingdings 2" w:char="00A3"/>
            </w:r>
            <w:r>
              <w:rPr>
                <w:sz w:val="24"/>
                <w:szCs w:val="24"/>
                <w:highlight w:val="none"/>
              </w:rPr>
              <w:t>技术改造</w:t>
            </w:r>
          </w:p>
        </w:tc>
        <w:tc>
          <w:tcPr>
            <w:tcW w:w="1710" w:type="dxa"/>
            <w:vAlign w:val="center"/>
          </w:tcPr>
          <w:p>
            <w:pPr>
              <w:adjustRightInd w:val="0"/>
              <w:snapToGrid w:val="0"/>
              <w:jc w:val="center"/>
              <w:rPr>
                <w:sz w:val="24"/>
                <w:szCs w:val="24"/>
                <w:highlight w:val="none"/>
              </w:rPr>
            </w:pPr>
            <w:r>
              <w:rPr>
                <w:sz w:val="24"/>
                <w:szCs w:val="24"/>
                <w:highlight w:val="none"/>
              </w:rPr>
              <w:t>建设项目</w:t>
            </w:r>
          </w:p>
          <w:p>
            <w:pPr>
              <w:adjustRightInd w:val="0"/>
              <w:snapToGrid w:val="0"/>
              <w:jc w:val="center"/>
              <w:rPr>
                <w:sz w:val="24"/>
                <w:szCs w:val="24"/>
                <w:highlight w:val="none"/>
              </w:rPr>
            </w:pPr>
            <w:r>
              <w:rPr>
                <w:sz w:val="24"/>
                <w:szCs w:val="24"/>
                <w:highlight w:val="none"/>
              </w:rPr>
              <w:t>申报情形</w:t>
            </w:r>
          </w:p>
        </w:tc>
        <w:tc>
          <w:tcPr>
            <w:tcW w:w="2975" w:type="dxa"/>
            <w:vAlign w:val="center"/>
          </w:tcPr>
          <w:p>
            <w:pPr>
              <w:jc w:val="left"/>
              <w:rPr>
                <w:sz w:val="24"/>
                <w:szCs w:val="24"/>
                <w:highlight w:val="none"/>
              </w:rPr>
            </w:pPr>
            <w:r>
              <w:rPr>
                <w:rFonts w:hint="eastAsia" w:ascii="MS Mincho" w:hAnsi="MS Mincho" w:eastAsia="MS Mincho" w:cs="MS Mincho"/>
                <w:sz w:val="24"/>
                <w:szCs w:val="24"/>
                <w:highlight w:val="none"/>
              </w:rPr>
              <w:t>☑</w:t>
            </w:r>
            <w:r>
              <w:rPr>
                <w:sz w:val="24"/>
                <w:szCs w:val="24"/>
                <w:highlight w:val="none"/>
              </w:rPr>
              <w:t xml:space="preserve">首次申报项目             </w:t>
            </w:r>
          </w:p>
          <w:p>
            <w:pPr>
              <w:jc w:val="left"/>
              <w:rPr>
                <w:sz w:val="24"/>
                <w:szCs w:val="24"/>
                <w:highlight w:val="none"/>
              </w:rPr>
            </w:pPr>
            <w:r>
              <w:rPr>
                <w:sz w:val="24"/>
                <w:szCs w:val="24"/>
                <w:highlight w:val="none"/>
              </w:rPr>
              <w:t>□不予批准后再次申报项目</w:t>
            </w:r>
          </w:p>
          <w:p>
            <w:pPr>
              <w:jc w:val="left"/>
              <w:rPr>
                <w:sz w:val="24"/>
                <w:szCs w:val="24"/>
                <w:highlight w:val="none"/>
              </w:rPr>
            </w:pPr>
            <w:r>
              <w:rPr>
                <w:sz w:val="24"/>
                <w:szCs w:val="24"/>
                <w:highlight w:val="none"/>
              </w:rPr>
              <w:t xml:space="preserve">□超五年重新审核项目     </w:t>
            </w:r>
          </w:p>
          <w:p>
            <w:pPr>
              <w:jc w:val="left"/>
              <w:rPr>
                <w:sz w:val="24"/>
                <w:szCs w:val="24"/>
                <w:highlight w:val="none"/>
              </w:rPr>
            </w:pPr>
            <w:r>
              <w:rPr>
                <w:sz w:val="24"/>
                <w:szCs w:val="24"/>
                <w:highlight w:val="none"/>
              </w:rPr>
              <w:t>□重大变动重新报批项目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项目审批（核准/</w:t>
            </w:r>
          </w:p>
          <w:p>
            <w:pPr>
              <w:adjustRightInd w:val="0"/>
              <w:snapToGrid w:val="0"/>
              <w:jc w:val="center"/>
              <w:rPr>
                <w:sz w:val="24"/>
                <w:szCs w:val="24"/>
                <w:highlight w:val="none"/>
              </w:rPr>
            </w:pPr>
            <w:r>
              <w:rPr>
                <w:sz w:val="24"/>
                <w:szCs w:val="24"/>
                <w:highlight w:val="none"/>
              </w:rPr>
              <w:t>备案）部门（选填）</w:t>
            </w:r>
          </w:p>
        </w:tc>
        <w:tc>
          <w:tcPr>
            <w:tcW w:w="2418" w:type="dxa"/>
            <w:vAlign w:val="center"/>
          </w:tcPr>
          <w:p>
            <w:pPr>
              <w:adjustRightInd w:val="0"/>
              <w:snapToGrid w:val="0"/>
              <w:jc w:val="center"/>
              <w:rPr>
                <w:sz w:val="24"/>
                <w:szCs w:val="24"/>
                <w:highlight w:val="none"/>
              </w:rPr>
            </w:pPr>
            <w:r>
              <w:rPr>
                <w:rFonts w:hint="eastAsia"/>
                <w:sz w:val="24"/>
                <w:szCs w:val="24"/>
                <w:highlight w:val="none"/>
                <w:lang w:eastAsia="zh-CN"/>
              </w:rPr>
              <w:t>鲁山</w:t>
            </w:r>
            <w:r>
              <w:rPr>
                <w:rFonts w:hint="eastAsia"/>
                <w:sz w:val="24"/>
                <w:szCs w:val="24"/>
                <w:highlight w:val="none"/>
              </w:rPr>
              <w:t>县</w:t>
            </w:r>
            <w:r>
              <w:rPr>
                <w:rFonts w:hint="eastAsia"/>
                <w:sz w:val="24"/>
                <w:szCs w:val="24"/>
                <w:highlight w:val="none"/>
                <w:lang w:eastAsia="zh-CN"/>
              </w:rPr>
              <w:t>产业集聚区管理</w:t>
            </w:r>
            <w:r>
              <w:rPr>
                <w:rFonts w:hint="eastAsia"/>
                <w:sz w:val="24"/>
                <w:szCs w:val="24"/>
                <w:highlight w:val="none"/>
              </w:rPr>
              <w:t>委员会</w:t>
            </w:r>
          </w:p>
        </w:tc>
        <w:tc>
          <w:tcPr>
            <w:tcW w:w="1710" w:type="dxa"/>
            <w:vAlign w:val="center"/>
          </w:tcPr>
          <w:p>
            <w:pPr>
              <w:adjustRightInd w:val="0"/>
              <w:snapToGrid w:val="0"/>
              <w:jc w:val="center"/>
              <w:rPr>
                <w:sz w:val="24"/>
                <w:szCs w:val="24"/>
                <w:highlight w:val="none"/>
              </w:rPr>
            </w:pPr>
            <w:r>
              <w:rPr>
                <w:sz w:val="24"/>
                <w:szCs w:val="24"/>
                <w:highlight w:val="none"/>
              </w:rPr>
              <w:t>项目审批（核准/</w:t>
            </w:r>
          </w:p>
          <w:p>
            <w:pPr>
              <w:adjustRightInd w:val="0"/>
              <w:snapToGrid w:val="0"/>
              <w:jc w:val="center"/>
              <w:rPr>
                <w:sz w:val="24"/>
                <w:szCs w:val="24"/>
                <w:highlight w:val="none"/>
              </w:rPr>
            </w:pPr>
            <w:r>
              <w:rPr>
                <w:sz w:val="24"/>
                <w:szCs w:val="24"/>
                <w:highlight w:val="none"/>
              </w:rPr>
              <w:t>备案）文号（选填）</w:t>
            </w:r>
          </w:p>
        </w:tc>
        <w:tc>
          <w:tcPr>
            <w:tcW w:w="2975" w:type="dxa"/>
            <w:vAlign w:val="center"/>
          </w:tcPr>
          <w:p>
            <w:pPr>
              <w:adjustRightInd w:val="0"/>
              <w:snapToGrid w:val="0"/>
              <w:jc w:val="center"/>
              <w:rPr>
                <w:sz w:val="24"/>
                <w:szCs w:val="24"/>
                <w:highlight w:val="none"/>
              </w:rPr>
            </w:pPr>
            <w:r>
              <w:rPr>
                <w:rFonts w:hint="eastAsia"/>
                <w:sz w:val="24"/>
                <w:szCs w:val="24"/>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总投资（万元）</w:t>
            </w:r>
          </w:p>
        </w:tc>
        <w:tc>
          <w:tcPr>
            <w:tcW w:w="2418" w:type="dxa"/>
            <w:vAlign w:val="center"/>
          </w:tcPr>
          <w:p>
            <w:pPr>
              <w:adjustRightInd w:val="0"/>
              <w:snapToGrid w:val="0"/>
              <w:jc w:val="center"/>
              <w:rPr>
                <w:rFonts w:hint="default"/>
                <w:sz w:val="24"/>
                <w:szCs w:val="24"/>
                <w:highlight w:val="none"/>
                <w:lang w:val="en-US"/>
              </w:rPr>
            </w:pPr>
            <w:r>
              <w:rPr>
                <w:rFonts w:hint="eastAsia"/>
                <w:sz w:val="24"/>
                <w:szCs w:val="24"/>
                <w:highlight w:val="none"/>
                <w:lang w:val="en-US" w:eastAsia="zh-CN"/>
              </w:rPr>
              <w:t>3200.00</w:t>
            </w:r>
          </w:p>
        </w:tc>
        <w:tc>
          <w:tcPr>
            <w:tcW w:w="1710" w:type="dxa"/>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环保投资（万元）</w:t>
            </w:r>
          </w:p>
        </w:tc>
        <w:tc>
          <w:tcPr>
            <w:tcW w:w="2975" w:type="dxa"/>
            <w:vAlign w:val="center"/>
          </w:tcPr>
          <w:p>
            <w:pPr>
              <w:adjustRightInd w:val="0"/>
              <w:snapToGrid w:val="0"/>
              <w:jc w:val="center"/>
              <w:rPr>
                <w:rFonts w:hint="default" w:eastAsia="宋体"/>
                <w:sz w:val="24"/>
                <w:szCs w:val="24"/>
                <w:highlight w:val="none"/>
                <w:lang w:val="en-US" w:eastAsia="zh-CN"/>
              </w:rPr>
            </w:pPr>
            <w:r>
              <w:rPr>
                <w:rFonts w:hint="eastAsia"/>
                <w:sz w:val="24"/>
                <w:szCs w:val="24"/>
                <w:highlight w:val="none"/>
                <w:lang w:val="en-US" w:eastAsia="zh-CN"/>
              </w:rPr>
              <w:t>46.2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环保投资占比（%）</w:t>
            </w:r>
          </w:p>
        </w:tc>
        <w:tc>
          <w:tcPr>
            <w:tcW w:w="2418" w:type="dxa"/>
            <w:vAlign w:val="center"/>
          </w:tcPr>
          <w:p>
            <w:pPr>
              <w:adjustRightInd w:val="0"/>
              <w:snapToGrid w:val="0"/>
              <w:jc w:val="center"/>
              <w:rPr>
                <w:rFonts w:hint="default"/>
                <w:sz w:val="24"/>
                <w:szCs w:val="24"/>
                <w:highlight w:val="none"/>
                <w:lang w:val="en-US"/>
              </w:rPr>
            </w:pPr>
            <w:r>
              <w:rPr>
                <w:rFonts w:hint="eastAsia"/>
                <w:sz w:val="24"/>
                <w:szCs w:val="24"/>
                <w:highlight w:val="none"/>
                <w:lang w:val="en-US" w:eastAsia="zh-CN"/>
              </w:rPr>
              <w:t>1.44</w:t>
            </w:r>
          </w:p>
        </w:tc>
        <w:tc>
          <w:tcPr>
            <w:tcW w:w="1710" w:type="dxa"/>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施工工期</w:t>
            </w:r>
          </w:p>
        </w:tc>
        <w:tc>
          <w:tcPr>
            <w:tcW w:w="2975" w:type="dxa"/>
            <w:vAlign w:val="center"/>
          </w:tcPr>
          <w:p>
            <w:pPr>
              <w:adjustRightInd w:val="0"/>
              <w:snapToGrid w:val="0"/>
              <w:jc w:val="center"/>
              <w:rPr>
                <w:sz w:val="24"/>
                <w:szCs w:val="24"/>
                <w:highlight w:val="none"/>
              </w:rPr>
            </w:pPr>
            <w:r>
              <w:rPr>
                <w:rFonts w:hint="eastAsia"/>
                <w:sz w:val="24"/>
                <w:szCs w:val="24"/>
                <w:highlight w:val="none"/>
                <w:lang w:val="en-US" w:eastAsia="zh-CN"/>
              </w:rPr>
              <w:t>2</w:t>
            </w:r>
            <w:r>
              <w:rPr>
                <w:rFonts w:hint="eastAsia"/>
                <w:sz w:val="24"/>
                <w:szCs w:val="24"/>
                <w:highlight w:val="none"/>
              </w:rPr>
              <w:t>个月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是否开工建设</w:t>
            </w:r>
          </w:p>
        </w:tc>
        <w:tc>
          <w:tcPr>
            <w:tcW w:w="2418" w:type="dxa"/>
            <w:vAlign w:val="center"/>
          </w:tcPr>
          <w:p>
            <w:pPr>
              <w:adjustRightInd w:val="0"/>
              <w:snapToGrid w:val="0"/>
              <w:rPr>
                <w:sz w:val="24"/>
                <w:szCs w:val="24"/>
                <w:highlight w:val="none"/>
              </w:rPr>
            </w:pPr>
            <w:r>
              <w:rPr>
                <w:sz w:val="24"/>
                <w:szCs w:val="24"/>
                <w:highlight w:val="none"/>
              </w:rPr>
              <w:sym w:font="Wingdings 2" w:char="0052"/>
            </w:r>
            <w:r>
              <w:rPr>
                <w:sz w:val="24"/>
                <w:szCs w:val="24"/>
                <w:highlight w:val="none"/>
              </w:rPr>
              <w:t>否</w:t>
            </w:r>
          </w:p>
          <w:p>
            <w:pPr>
              <w:adjustRightInd w:val="0"/>
              <w:snapToGrid w:val="0"/>
              <w:rPr>
                <w:sz w:val="24"/>
                <w:szCs w:val="24"/>
                <w:highlight w:val="none"/>
              </w:rPr>
            </w:pPr>
            <w:r>
              <w:rPr>
                <w:rFonts w:hint="eastAsia" w:ascii="MS Mincho" w:hAnsi="MS Mincho" w:cs="MS Mincho"/>
                <w:sz w:val="24"/>
                <w:szCs w:val="24"/>
                <w:highlight w:val="none"/>
                <w:lang w:eastAsia="zh-CN"/>
              </w:rPr>
              <w:sym w:font="Wingdings 2" w:char="00A3"/>
            </w:r>
            <w:r>
              <w:rPr>
                <w:sz w:val="24"/>
                <w:szCs w:val="24"/>
                <w:highlight w:val="none"/>
              </w:rPr>
              <w:t>是：</w:t>
            </w:r>
            <w:r>
              <w:rPr>
                <w:sz w:val="24"/>
                <w:szCs w:val="24"/>
                <w:highlight w:val="none"/>
                <w:u w:val="single"/>
              </w:rPr>
              <w:t xml:space="preserve"> </w:t>
            </w:r>
            <w:r>
              <w:rPr>
                <w:rFonts w:hint="eastAsia"/>
                <w:sz w:val="24"/>
                <w:szCs w:val="24"/>
                <w:highlight w:val="none"/>
                <w:u w:val="single"/>
                <w:lang w:val="en-US" w:eastAsia="zh-CN"/>
              </w:rPr>
              <w:t xml:space="preserve">         </w:t>
            </w:r>
            <w:r>
              <w:rPr>
                <w:sz w:val="24"/>
                <w:szCs w:val="24"/>
                <w:highlight w:val="none"/>
                <w:u w:val="single"/>
              </w:rPr>
              <w:t xml:space="preserve"> </w:t>
            </w:r>
          </w:p>
        </w:tc>
        <w:tc>
          <w:tcPr>
            <w:tcW w:w="1710" w:type="dxa"/>
            <w:tcMar>
              <w:top w:w="16" w:type="dxa"/>
              <w:left w:w="16" w:type="dxa"/>
              <w:right w:w="16" w:type="dxa"/>
            </w:tcMar>
            <w:vAlign w:val="center"/>
          </w:tcPr>
          <w:p>
            <w:pPr>
              <w:adjustRightInd w:val="0"/>
              <w:snapToGrid w:val="0"/>
              <w:jc w:val="center"/>
              <w:rPr>
                <w:spacing w:val="-6"/>
                <w:sz w:val="24"/>
                <w:szCs w:val="24"/>
                <w:highlight w:val="none"/>
              </w:rPr>
            </w:pPr>
            <w:r>
              <w:rPr>
                <w:spacing w:val="-6"/>
                <w:sz w:val="24"/>
                <w:szCs w:val="24"/>
                <w:highlight w:val="none"/>
              </w:rPr>
              <w:t>用地（用海）</w:t>
            </w:r>
          </w:p>
          <w:p>
            <w:pPr>
              <w:adjustRightInd w:val="0"/>
              <w:snapToGrid w:val="0"/>
              <w:jc w:val="center"/>
              <w:rPr>
                <w:sz w:val="24"/>
                <w:szCs w:val="24"/>
                <w:highlight w:val="none"/>
              </w:rPr>
            </w:pPr>
            <w:r>
              <w:rPr>
                <w:spacing w:val="-6"/>
                <w:sz w:val="24"/>
                <w:szCs w:val="24"/>
                <w:highlight w:val="none"/>
              </w:rPr>
              <w:t>面积（m</w:t>
            </w:r>
            <w:r>
              <w:rPr>
                <w:spacing w:val="-6"/>
                <w:sz w:val="24"/>
                <w:szCs w:val="24"/>
                <w:highlight w:val="none"/>
                <w:vertAlign w:val="superscript"/>
              </w:rPr>
              <w:t>2</w:t>
            </w:r>
            <w:r>
              <w:rPr>
                <w:spacing w:val="-6"/>
                <w:sz w:val="24"/>
                <w:szCs w:val="24"/>
                <w:highlight w:val="none"/>
              </w:rPr>
              <w:t>）</w:t>
            </w:r>
          </w:p>
        </w:tc>
        <w:tc>
          <w:tcPr>
            <w:tcW w:w="2975" w:type="dxa"/>
            <w:vAlign w:val="center"/>
          </w:tcPr>
          <w:p>
            <w:pPr>
              <w:adjustRightInd w:val="0"/>
              <w:snapToGrid w:val="0"/>
              <w:jc w:val="center"/>
              <w:rPr>
                <w:rFonts w:hint="default"/>
                <w:sz w:val="24"/>
                <w:szCs w:val="24"/>
                <w:highlight w:val="none"/>
                <w:vertAlign w:val="superscript"/>
                <w:lang w:val="en-US"/>
              </w:rPr>
            </w:pPr>
            <w:r>
              <w:rPr>
                <w:rFonts w:hint="eastAsia" w:cs="Times New Roman"/>
                <w:sz w:val="24"/>
                <w:szCs w:val="24"/>
                <w:highlight w:val="none"/>
                <w:lang w:val="en-US" w:eastAsia="zh-CN"/>
              </w:rPr>
              <w:t>1672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1714" w:type="dxa"/>
            <w:gridSpan w:val="2"/>
            <w:vAlign w:val="center"/>
          </w:tcPr>
          <w:p>
            <w:pPr>
              <w:autoSpaceDE w:val="0"/>
              <w:autoSpaceDN w:val="0"/>
              <w:adjustRightInd w:val="0"/>
              <w:snapToGrid w:val="0"/>
              <w:jc w:val="center"/>
              <w:rPr>
                <w:kern w:val="0"/>
                <w:sz w:val="24"/>
                <w:szCs w:val="24"/>
                <w:highlight w:val="none"/>
              </w:rPr>
            </w:pPr>
            <w:r>
              <w:rPr>
                <w:kern w:val="0"/>
                <w:sz w:val="24"/>
                <w:szCs w:val="24"/>
                <w:highlight w:val="none"/>
              </w:rPr>
              <w:t>专项评价设置情况</w:t>
            </w:r>
          </w:p>
        </w:tc>
        <w:tc>
          <w:tcPr>
            <w:tcW w:w="7103" w:type="dxa"/>
            <w:gridSpan w:val="3"/>
            <w:vAlign w:val="center"/>
          </w:tcPr>
          <w:p>
            <w:pPr>
              <w:autoSpaceDE w:val="0"/>
              <w:autoSpaceDN w:val="0"/>
              <w:adjustRightInd w:val="0"/>
              <w:snapToGrid w:val="0"/>
              <w:jc w:val="center"/>
              <w:rPr>
                <w:kern w:val="0"/>
                <w:sz w:val="24"/>
                <w:szCs w:val="24"/>
                <w:highlight w:val="none"/>
              </w:rPr>
            </w:pPr>
            <w:r>
              <w:rPr>
                <w:rFonts w:hint="eastAsia"/>
                <w:kern w:val="0"/>
                <w:sz w:val="24"/>
                <w:szCs w:val="24"/>
                <w:highlight w:val="none"/>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714" w:type="dxa"/>
            <w:gridSpan w:val="2"/>
            <w:vAlign w:val="center"/>
          </w:tcPr>
          <w:p>
            <w:pPr>
              <w:autoSpaceDE w:val="0"/>
              <w:autoSpaceDN w:val="0"/>
              <w:adjustRightInd w:val="0"/>
              <w:snapToGrid w:val="0"/>
              <w:jc w:val="center"/>
              <w:rPr>
                <w:kern w:val="0"/>
                <w:sz w:val="24"/>
                <w:szCs w:val="24"/>
                <w:highlight w:val="none"/>
              </w:rPr>
            </w:pPr>
            <w:r>
              <w:rPr>
                <w:sz w:val="24"/>
                <w:szCs w:val="24"/>
                <w:highlight w:val="none"/>
              </w:rPr>
              <w:t>规划情况</w:t>
            </w:r>
          </w:p>
        </w:tc>
        <w:tc>
          <w:tcPr>
            <w:tcW w:w="7103" w:type="dxa"/>
            <w:gridSpan w:val="3"/>
            <w:vAlign w:val="center"/>
          </w:tcPr>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《鲁山县产业集聚区空间规划（2014-2020）》</w:t>
            </w:r>
            <w:r>
              <w:rPr>
                <w:rFonts w:hint="eastAsia" w:cs="Times New Roman"/>
                <w:sz w:val="24"/>
                <w:highlight w:val="none"/>
                <w:lang w:val="en-US" w:eastAsia="zh-CN"/>
              </w:rPr>
              <w:t>（</w:t>
            </w:r>
            <w:r>
              <w:rPr>
                <w:rFonts w:hint="eastAsia" w:ascii="Times New Roman" w:hAnsi="Times New Roman" w:cs="Times New Roman"/>
                <w:sz w:val="24"/>
                <w:highlight w:val="none"/>
                <w:lang w:val="en-US" w:eastAsia="zh-CN"/>
              </w:rPr>
              <w:t>平顶山市环境保护局</w:t>
            </w:r>
            <w:r>
              <w:rPr>
                <w:rFonts w:hint="eastAsia" w:cs="Times New Roman"/>
                <w:sz w:val="24"/>
                <w:highlight w:val="none"/>
                <w:lang w:val="en-US" w:eastAsia="zh-CN"/>
              </w:rPr>
              <w:t>，</w:t>
            </w:r>
            <w:r>
              <w:rPr>
                <w:rFonts w:hint="eastAsia" w:ascii="Times New Roman" w:hAnsi="Times New Roman" w:cs="Times New Roman"/>
                <w:sz w:val="24"/>
                <w:highlight w:val="none"/>
                <w:lang w:val="en-US" w:eastAsia="zh-CN"/>
              </w:rPr>
              <w:t>批复文号：平环监表[2016]20号</w:t>
            </w:r>
            <w:r>
              <w:rPr>
                <w:rFonts w:hint="eastAsia" w:cs="Times New Roman"/>
                <w:sz w:val="24"/>
                <w:highlight w:val="none"/>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714" w:type="dxa"/>
            <w:gridSpan w:val="2"/>
            <w:vAlign w:val="center"/>
          </w:tcPr>
          <w:p>
            <w:pPr>
              <w:adjustRightInd w:val="0"/>
              <w:snapToGrid w:val="0"/>
              <w:jc w:val="center"/>
              <w:rPr>
                <w:sz w:val="24"/>
                <w:szCs w:val="24"/>
                <w:highlight w:val="none"/>
              </w:rPr>
            </w:pPr>
            <w:r>
              <w:rPr>
                <w:sz w:val="24"/>
                <w:szCs w:val="24"/>
                <w:highlight w:val="none"/>
              </w:rPr>
              <w:t>规划环境影响</w:t>
            </w:r>
          </w:p>
          <w:p>
            <w:pPr>
              <w:adjustRightInd w:val="0"/>
              <w:snapToGrid w:val="0"/>
              <w:jc w:val="center"/>
              <w:rPr>
                <w:kern w:val="0"/>
                <w:sz w:val="24"/>
                <w:szCs w:val="24"/>
                <w:highlight w:val="none"/>
              </w:rPr>
            </w:pPr>
            <w:r>
              <w:rPr>
                <w:sz w:val="24"/>
                <w:szCs w:val="24"/>
                <w:highlight w:val="none"/>
              </w:rPr>
              <w:t>评价情况</w:t>
            </w:r>
          </w:p>
        </w:tc>
        <w:tc>
          <w:tcPr>
            <w:tcW w:w="7103" w:type="dxa"/>
            <w:gridSpan w:val="3"/>
            <w:vAlign w:val="center"/>
          </w:tcPr>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2016年7月由南京国环环境科技发展股份有限公司编制完成了《鲁山县产业集聚区空间规划（2014-2020）环境影响报告书》，并取得了的批复，批复文号：平环监表[2016]20号。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714" w:type="dxa"/>
            <w:gridSpan w:val="2"/>
            <w:vAlign w:val="center"/>
          </w:tcPr>
          <w:p>
            <w:pPr>
              <w:autoSpaceDE w:val="0"/>
              <w:autoSpaceDN w:val="0"/>
              <w:adjustRightInd w:val="0"/>
              <w:snapToGrid w:val="0"/>
              <w:jc w:val="center"/>
              <w:rPr>
                <w:kern w:val="0"/>
                <w:sz w:val="24"/>
                <w:szCs w:val="24"/>
                <w:highlight w:val="none"/>
              </w:rPr>
            </w:pPr>
            <w:r>
              <w:rPr>
                <w:kern w:val="0"/>
                <w:sz w:val="24"/>
                <w:szCs w:val="24"/>
                <w:highlight w:val="none"/>
              </w:rPr>
              <w:t>规划及规划环境影响评价符合性分析</w:t>
            </w:r>
          </w:p>
        </w:tc>
        <w:tc>
          <w:tcPr>
            <w:tcW w:w="7103" w:type="dxa"/>
            <w:gridSpan w:val="3"/>
            <w:vAlign w:val="center"/>
          </w:tcPr>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（1）鲁山县产业集聚区规划范围</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规划范围包括北部片区和南部片区两个组团，总规划面积为1633公顷。</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北部片区：分成两个片区，分别位于县城东北部和西北部。北片区一西至青年路，南至同盟路，北至福海路，东至福海东路；北片区二西至梁张路，南至同盟路，北至建工路，东至建设路。北片区规划面积为853.24公顷。</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南部片区：位于鲁山县城东部，北临人民路，东至牛郎路，西至鲁兴路，南至鲁平大道，规划面积779.76公顷。</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（2）规划期限</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规划期限为2014-2020年；其中，近期为2014-2017年，远期为2018-2020年。</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（3）主导产业</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电子信息产业（智能终端产品为主）、非金属矿物制品（耐火材料、天然石材制品为主）、轻纺产业（加工组装类终端产品为主）作为鲁山县产业集聚区的主导产业。</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（4）空间布局</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将鲁山县产业集聚区划分为五个产业园：非金属矿物制品产业区、标准化厂房区、轻纺产业区、电子信息产业区、配套生活区。</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非金属矿物制品产业区：人民路以北区域，规划面积为8.3平方公里。重点发展新型墙体材料行业、耐火建材产业、矿物质深加工等。</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纺织产业亚园区：鲁兴路以东、织女路和新兴路以西、泰山路以北规划为轻纺产业区，规划面积为2.14平方公里。重点发展纺织服装工业、旅游产品等产业。</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电子信息产业亚园区：新兴路以东、泰山路以北、牛郎路以西、光明路以南区域以及迎宾大道以东、人民路以南、泰山路以北、牛郎路以西区域规划为电子信息产业亚园区，规划面积为3.74平方公里。重点发展智能终端产品。</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标准化厂房区：兴工路与纬三路区域规划为标准化厂房区，规划面积为0.28平方公里。</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配套生活区：兴国路与同盟路之间、中州路与人民路之间、鲁兴路与鲁平大道之间以及创业大道与人民路之间区域规划为配套生活区，规划面积为1.84平方公里。</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（5）工业用地规划</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规划一类工业用地227.64hm</w:t>
            </w:r>
            <w:r>
              <w:rPr>
                <w:rFonts w:hint="eastAsia" w:ascii="Times New Roman" w:hAnsi="Times New Roman" w:cs="Times New Roman"/>
                <w:sz w:val="24"/>
                <w:highlight w:val="none"/>
                <w:vertAlign w:val="superscript"/>
                <w:lang w:val="en-US" w:eastAsia="zh-CN"/>
              </w:rPr>
              <w:t>2</w:t>
            </w:r>
            <w:r>
              <w:rPr>
                <w:rFonts w:hint="eastAsia" w:ascii="Times New Roman" w:hAnsi="Times New Roman" w:cs="Times New Roman"/>
                <w:sz w:val="24"/>
                <w:highlight w:val="none"/>
                <w:lang w:val="en-US" w:eastAsia="zh-CN"/>
              </w:rPr>
              <w:t>，占总规划用地面积的14.17%，主要位于大浪河的东侧；二类工业用地485.78hm</w:t>
            </w:r>
            <w:r>
              <w:rPr>
                <w:rFonts w:hint="eastAsia" w:ascii="Times New Roman" w:hAnsi="Times New Roman" w:cs="Times New Roman"/>
                <w:sz w:val="24"/>
                <w:highlight w:val="none"/>
                <w:vertAlign w:val="superscript"/>
                <w:lang w:val="en-US" w:eastAsia="zh-CN"/>
              </w:rPr>
              <w:t>2</w:t>
            </w:r>
            <w:r>
              <w:rPr>
                <w:rFonts w:hint="eastAsia" w:ascii="Times New Roman" w:hAnsi="Times New Roman" w:cs="Times New Roman"/>
                <w:sz w:val="24"/>
                <w:highlight w:val="none"/>
                <w:lang w:val="en-US" w:eastAsia="zh-CN"/>
              </w:rPr>
              <w:t>，占总规划用地面积的30.24%，主要位于大浪河西侧与主城区之间以及兴工路以南的区域；三类工业用地297.39hm</w:t>
            </w:r>
            <w:r>
              <w:rPr>
                <w:rFonts w:hint="eastAsia" w:ascii="Times New Roman" w:hAnsi="Times New Roman" w:cs="Times New Roman"/>
                <w:sz w:val="24"/>
                <w:highlight w:val="none"/>
                <w:vertAlign w:val="superscript"/>
                <w:lang w:val="en-US" w:eastAsia="zh-CN"/>
              </w:rPr>
              <w:t>2</w:t>
            </w:r>
            <w:r>
              <w:rPr>
                <w:rFonts w:hint="eastAsia" w:ascii="Times New Roman" w:hAnsi="Times New Roman" w:cs="Times New Roman"/>
                <w:sz w:val="24"/>
                <w:highlight w:val="none"/>
                <w:lang w:val="en-US" w:eastAsia="zh-CN"/>
              </w:rPr>
              <w:t>，占总规划用地面积的18.51%，主要位于北部片区兴工路以北、瞿店河以东的区域以及西北片区的石材城产业区。</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（6）环境准入条件</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《鲁山县产业集聚区空间规划（2014-2020）环境影响报告书》于2016年7月由南京国环环境科技发展股份有限公司编制完成。根据该集聚区规划环评报告，环保准入条件见下表。</w:t>
            </w:r>
          </w:p>
          <w:p>
            <w:pPr>
              <w:spacing w:line="500" w:lineRule="exact"/>
              <w:jc w:val="left"/>
              <w:rPr>
                <w:rFonts w:hint="eastAsia" w:ascii="Times New Roman" w:hAnsi="Times New Roman" w:eastAsia="黑体" w:cs="Times New Roman"/>
                <w:sz w:val="24"/>
                <w:highlight w:val="none"/>
                <w:lang w:val="en-US" w:eastAsia="zh-CN"/>
              </w:rPr>
            </w:pPr>
            <w:r>
              <w:rPr>
                <w:rFonts w:hint="eastAsia" w:ascii="Times New Roman" w:hAnsi="Times New Roman" w:eastAsia="黑体" w:cs="Times New Roman"/>
                <w:sz w:val="24"/>
                <w:highlight w:val="none"/>
                <w:lang w:val="en-US" w:eastAsia="zh-CN"/>
              </w:rPr>
              <w:t xml:space="preserve">表1-1   </w:t>
            </w:r>
            <w:r>
              <w:rPr>
                <w:rFonts w:hint="eastAsia" w:eastAsia="黑体" w:cs="Times New Roman"/>
                <w:sz w:val="24"/>
                <w:highlight w:val="none"/>
                <w:lang w:val="en-US" w:eastAsia="zh-CN"/>
              </w:rPr>
              <w:t xml:space="preserve">  </w:t>
            </w:r>
            <w:r>
              <w:rPr>
                <w:rFonts w:hint="eastAsia" w:ascii="Times New Roman" w:hAnsi="Times New Roman" w:eastAsia="黑体" w:cs="Times New Roman"/>
                <w:sz w:val="24"/>
                <w:highlight w:val="none"/>
                <w:lang w:val="en-US" w:eastAsia="zh-CN"/>
              </w:rPr>
              <w:t xml:space="preserve"> 集聚区优先发展项目清单及环境准入条件</w:t>
            </w:r>
          </w:p>
          <w:tbl>
            <w:tblPr>
              <w:tblStyle w:val="26"/>
              <w:tblW w:w="4997"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86"/>
              <w:gridCol w:w="1100"/>
              <w:gridCol w:w="2638"/>
              <w:gridCol w:w="244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9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类别</w:t>
                  </w:r>
                </w:p>
              </w:tc>
              <w:tc>
                <w:tcPr>
                  <w:tcW w:w="800"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主要行业</w:t>
                  </w:r>
                </w:p>
              </w:tc>
              <w:tc>
                <w:tcPr>
                  <w:tcW w:w="1918"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优先引入类别</w:t>
                  </w:r>
                </w:p>
              </w:tc>
              <w:tc>
                <w:tcPr>
                  <w:tcW w:w="178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禁止引入类别</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9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建材</w:t>
                  </w:r>
                </w:p>
              </w:tc>
              <w:tc>
                <w:tcPr>
                  <w:tcW w:w="800"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非金属矿物制品业</w:t>
                  </w:r>
                </w:p>
              </w:tc>
              <w:tc>
                <w:tcPr>
                  <w:tcW w:w="1918"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新型墙体材料、新型耐材、矿物质深加工等</w:t>
                  </w:r>
                </w:p>
              </w:tc>
              <w:tc>
                <w:tcPr>
                  <w:tcW w:w="178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水泥、玻璃行业；其他废气严重污染环境的企业</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9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轻工</w:t>
                  </w:r>
                </w:p>
              </w:tc>
              <w:tc>
                <w:tcPr>
                  <w:tcW w:w="800"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轻纺工业</w:t>
                  </w:r>
                </w:p>
              </w:tc>
              <w:tc>
                <w:tcPr>
                  <w:tcW w:w="1918"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不含印染的轻纺和服装工业、旅游产品、加工组装类产品等</w:t>
                  </w:r>
                </w:p>
              </w:tc>
              <w:tc>
                <w:tcPr>
                  <w:tcW w:w="178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有发酵工艺或有异味的食品加工业、轮胎和橡胶制品业、有化学工艺的纸制品和木制品企业；其他有明显废气污染的企业</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9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机电</w:t>
                  </w:r>
                </w:p>
              </w:tc>
              <w:tc>
                <w:tcPr>
                  <w:tcW w:w="800"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电子信息产业</w:t>
                  </w:r>
                </w:p>
              </w:tc>
              <w:tc>
                <w:tcPr>
                  <w:tcW w:w="1918"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智能手机、平板电脑、智能电视等智能终端产业，新型显示器件、集成电路、半导体照明等电子基础配套产业和软件业</w:t>
                  </w:r>
                </w:p>
              </w:tc>
              <w:tc>
                <w:tcPr>
                  <w:tcW w:w="178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有电镀、喷漆或表面处理工艺等污染严重的企业、电池制造等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299" w:type="pct"/>
                  <w:gridSpan w:val="2"/>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其它</w:t>
                  </w:r>
                </w:p>
              </w:tc>
              <w:tc>
                <w:tcPr>
                  <w:tcW w:w="1918"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无污染、高附加值的企业</w:t>
                  </w:r>
                </w:p>
              </w:tc>
              <w:tc>
                <w:tcPr>
                  <w:tcW w:w="1781"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不符合国家产业政策的企业；造纸、制革、印染、发酵、白酒、化工、冶金、电镀等污染严重的企业；废水排放量大的企业</w:t>
                  </w:r>
                </w:p>
              </w:tc>
            </w:tr>
          </w:tbl>
          <w:p>
            <w:pPr>
              <w:keepNext w:val="0"/>
              <w:keepLines w:val="0"/>
              <w:pageBreakBefore w:val="0"/>
              <w:widowControl w:val="0"/>
              <w:kinsoku/>
              <w:wordWrap/>
              <w:overflowPunct/>
              <w:topLinePunct w:val="0"/>
              <w:autoSpaceDE/>
              <w:autoSpaceDN/>
              <w:bidi w:val="0"/>
              <w:adjustRightInd/>
              <w:snapToGrid/>
              <w:spacing w:line="436"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eastAsia="宋体"/>
                <w:color w:val="000000"/>
                <w:sz w:val="24"/>
                <w:szCs w:val="24"/>
                <w:highlight w:val="none"/>
                <w:lang w:val="en-US" w:eastAsia="zh-CN"/>
              </w:rPr>
              <w:t>本项目已取得鲁山县产业集聚区管理委员会备案（项目代码：</w:t>
            </w:r>
            <w:r>
              <w:rPr>
                <w:rFonts w:hint="eastAsia"/>
                <w:color w:val="000000"/>
                <w:sz w:val="24"/>
                <w:szCs w:val="24"/>
                <w:highlight w:val="none"/>
                <w:lang w:val="en-US" w:eastAsia="zh-CN"/>
              </w:rPr>
              <w:t>2205-410423-04-01-186107</w:t>
            </w:r>
            <w:r>
              <w:rPr>
                <w:rFonts w:hint="eastAsia" w:ascii="Times New Roman" w:hAnsi="Times New Roman" w:eastAsia="宋体"/>
                <w:color w:val="000000"/>
                <w:sz w:val="24"/>
                <w:szCs w:val="24"/>
                <w:highlight w:val="none"/>
                <w:lang w:val="en-US" w:eastAsia="zh-CN"/>
              </w:rPr>
              <w:t>，附件2），符合国家产业政策。本项目产品为</w:t>
            </w:r>
            <w:r>
              <w:rPr>
                <w:rFonts w:hint="eastAsia"/>
                <w:color w:val="000000"/>
                <w:sz w:val="24"/>
                <w:szCs w:val="24"/>
                <w:highlight w:val="none"/>
                <w:lang w:val="en-US" w:eastAsia="zh-CN"/>
              </w:rPr>
              <w:t>装配式玻璃水滑道旅游设施及设备</w:t>
            </w:r>
            <w:r>
              <w:rPr>
                <w:rFonts w:hint="eastAsia" w:ascii="Times New Roman" w:hAnsi="Times New Roman" w:eastAsia="宋体"/>
                <w:color w:val="000000"/>
                <w:sz w:val="24"/>
                <w:szCs w:val="24"/>
                <w:highlight w:val="none"/>
                <w:lang w:val="en-US" w:eastAsia="zh-CN"/>
              </w:rPr>
              <w:t>，</w:t>
            </w:r>
            <w:r>
              <w:rPr>
                <w:rFonts w:hint="eastAsia"/>
                <w:color w:val="000000"/>
                <w:sz w:val="24"/>
                <w:szCs w:val="24"/>
                <w:highlight w:val="none"/>
                <w:lang w:val="en-US" w:eastAsia="zh-CN"/>
              </w:rPr>
              <w:t>属于</w:t>
            </w:r>
            <w:r>
              <w:rPr>
                <w:rFonts w:hint="eastAsia" w:ascii="宋体" w:hAnsi="宋体" w:eastAsia="宋体" w:cs="宋体"/>
                <w:color w:val="000000"/>
                <w:kern w:val="0"/>
                <w:sz w:val="24"/>
                <w:szCs w:val="24"/>
                <w:highlight w:val="none"/>
                <w:lang w:val="en-US" w:eastAsia="zh-CN" w:bidi="ar"/>
              </w:rPr>
              <w:t>金属表面处理及热处理加工业，</w:t>
            </w:r>
            <w:r>
              <w:rPr>
                <w:rFonts w:hint="eastAsia" w:ascii="Times New Roman" w:hAnsi="Times New Roman" w:eastAsia="宋体"/>
                <w:color w:val="000000"/>
                <w:sz w:val="24"/>
                <w:szCs w:val="24"/>
                <w:highlight w:val="none"/>
                <w:lang w:val="en-US" w:eastAsia="zh-CN"/>
              </w:rPr>
              <w:t>不属于造纸、制革、印染、发酵、白酒、化工、冶金、电镀等污染严重的企业，废水仅为员工生活污水，不属于废水排放量大的企业，本项目符合集聚区环境准入条件，并与产业集聚区签订了厂房租赁合同（附件6），因此项目建设满足《鲁山县产业集聚区空间规划（2014-2020）》的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53" w:hRule="atLeast"/>
          <w:jc w:val="center"/>
        </w:trPr>
        <w:tc>
          <w:tcPr>
            <w:tcW w:w="666" w:type="dxa"/>
            <w:vAlign w:val="center"/>
          </w:tcPr>
          <w:p>
            <w:pPr>
              <w:autoSpaceDE w:val="0"/>
              <w:autoSpaceDN w:val="0"/>
              <w:adjustRightInd w:val="0"/>
              <w:snapToGrid w:val="0"/>
              <w:jc w:val="center"/>
              <w:rPr>
                <w:kern w:val="0"/>
                <w:sz w:val="24"/>
                <w:szCs w:val="24"/>
                <w:highlight w:val="none"/>
              </w:rPr>
            </w:pPr>
            <w:r>
              <w:rPr>
                <w:kern w:val="0"/>
                <w:sz w:val="24"/>
                <w:szCs w:val="24"/>
                <w:highlight w:val="none"/>
              </w:rPr>
              <w:t>其他符合性分析</w:t>
            </w:r>
          </w:p>
        </w:tc>
        <w:tc>
          <w:tcPr>
            <w:tcW w:w="8151" w:type="dxa"/>
            <w:gridSpan w:val="4"/>
            <w:vAlign w:val="center"/>
          </w:tcPr>
          <w:p>
            <w:pPr>
              <w:widowControl/>
              <w:spacing w:line="500" w:lineRule="exact"/>
              <w:ind w:firstLine="482" w:firstLineChars="200"/>
              <w:jc w:val="left"/>
              <w:rPr>
                <w:rFonts w:ascii="Times New Roman" w:hAnsi="Times New Roman"/>
                <w:b/>
                <w:bCs/>
                <w:kern w:val="2"/>
                <w:sz w:val="24"/>
                <w:szCs w:val="24"/>
                <w:highlight w:val="none"/>
              </w:rPr>
            </w:pPr>
            <w:r>
              <w:rPr>
                <w:rFonts w:hint="eastAsia"/>
                <w:b/>
                <w:bCs/>
                <w:sz w:val="24"/>
                <w:highlight w:val="none"/>
                <w:lang w:val="en-US" w:eastAsia="zh-CN"/>
              </w:rPr>
              <w:t>1</w:t>
            </w:r>
            <w:r>
              <w:rPr>
                <w:b/>
                <w:bCs/>
                <w:sz w:val="24"/>
                <w:highlight w:val="none"/>
              </w:rPr>
              <w:t>、</w:t>
            </w:r>
            <w:r>
              <w:rPr>
                <w:rFonts w:ascii="Times New Roman" w:hAnsi="Times New Roman" w:eastAsia="黑体"/>
                <w:sz w:val="24"/>
                <w:szCs w:val="24"/>
                <w:highlight w:val="none"/>
              </w:rPr>
              <w:t>“三线一单”符合性分析</w:t>
            </w:r>
          </w:p>
          <w:p>
            <w:pPr>
              <w:autoSpaceDE w:val="0"/>
              <w:autoSpaceDN w:val="0"/>
              <w:adjustRightInd w:val="0"/>
              <w:snapToGrid w:val="0"/>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1</w:t>
            </w:r>
            <w:r>
              <w:rPr>
                <w:rFonts w:ascii="Times New Roman" w:hAnsi="Times New Roman" w:eastAsia="宋体"/>
                <w:sz w:val="24"/>
                <w:szCs w:val="24"/>
                <w:highlight w:val="none"/>
              </w:rPr>
              <w:t>.1</w:t>
            </w:r>
            <w:r>
              <w:rPr>
                <w:rFonts w:hint="eastAsia" w:ascii="黑体" w:hAnsi="黑体" w:eastAsia="黑体"/>
                <w:sz w:val="24"/>
                <w:szCs w:val="24"/>
                <w:highlight w:val="none"/>
              </w:rPr>
              <w:t>生态保护红线</w:t>
            </w:r>
          </w:p>
          <w:p>
            <w:pPr>
              <w:autoSpaceDE w:val="0"/>
              <w:autoSpaceDN w:val="0"/>
              <w:adjustRightInd w:val="0"/>
              <w:snapToGrid w:val="0"/>
              <w:spacing w:line="500" w:lineRule="exact"/>
              <w:ind w:firstLine="480" w:firstLineChars="200"/>
              <w:rPr>
                <w:rFonts w:hint="eastAsia" w:ascii="Times New Roman" w:hAnsi="Times New Roman" w:eastAsia="宋体"/>
                <w:b w:val="0"/>
                <w:bCs w:val="0"/>
                <w:color w:val="000000"/>
                <w:sz w:val="24"/>
                <w:szCs w:val="24"/>
                <w:u w:val="none"/>
              </w:rPr>
            </w:pPr>
            <w:r>
              <w:rPr>
                <w:rFonts w:hint="eastAsia" w:ascii="Times New Roman" w:hAnsi="Times New Roman" w:eastAsia="宋体"/>
                <w:b w:val="0"/>
                <w:bCs w:val="0"/>
                <w:color w:val="000000"/>
                <w:sz w:val="24"/>
                <w:szCs w:val="24"/>
                <w:u w:val="none"/>
              </w:rPr>
              <w:t>“生态保护红线”是“生态空间范围内具有特殊重要生态功能必须实行强制性严格保护的区域。根据《平顶山市生态环保红线方案》按照划定结果，平顶山市生态保护红线总面积为1591.35平方公里，占国土面积比例为 20.13%。主要分布于平顶山市西部外方山区、北部与郑州市、许昌市交界处、南部与南阳市交界处、中部白龟山水库周边、汝河沿线和南水北调中线干渠沿线。</w:t>
            </w:r>
          </w:p>
          <w:p>
            <w:pPr>
              <w:keepNext w:val="0"/>
              <w:keepLines w:val="0"/>
              <w:pageBreakBefore w:val="0"/>
              <w:widowControl w:val="0"/>
              <w:kinsoku/>
              <w:wordWrap/>
              <w:overflowPunct/>
              <w:topLinePunct w:val="0"/>
              <w:autoSpaceDE w:val="0"/>
              <w:autoSpaceDN w:val="0"/>
              <w:bidi w:val="0"/>
              <w:adjustRightInd w:val="0"/>
              <w:snapToGrid w:val="0"/>
              <w:spacing w:line="436" w:lineRule="exact"/>
              <w:ind w:firstLine="480" w:firstLineChars="200"/>
              <w:textAlignment w:val="auto"/>
              <w:rPr>
                <w:rFonts w:ascii="Times New Roman" w:hAnsi="Times New Roman" w:eastAsia="宋体"/>
                <w:sz w:val="24"/>
                <w:szCs w:val="24"/>
                <w:highlight w:val="none"/>
              </w:rPr>
            </w:pPr>
            <w:r>
              <w:rPr>
                <w:rFonts w:ascii="Times New Roman" w:hAnsi="Times New Roman" w:eastAsia="宋体"/>
                <w:sz w:val="24"/>
                <w:szCs w:val="24"/>
                <w:highlight w:val="none"/>
              </w:rPr>
              <w:t>本项目位于</w:t>
            </w:r>
            <w:r>
              <w:rPr>
                <w:rFonts w:hint="default" w:ascii="Times New Roman" w:hAnsi="Times New Roman" w:eastAsia="宋体" w:cs="Times New Roman"/>
                <w:sz w:val="24"/>
                <w:szCs w:val="24"/>
                <w:highlight w:val="none"/>
                <w:u w:val="none"/>
                <w:lang w:eastAsia="zh-CN"/>
              </w:rPr>
              <w:t>平顶山</w:t>
            </w:r>
            <w:r>
              <w:rPr>
                <w:rFonts w:hint="default" w:ascii="Times New Roman" w:hAnsi="Times New Roman" w:cs="Times New Roman"/>
                <w:sz w:val="24"/>
                <w:szCs w:val="24"/>
                <w:highlight w:val="none"/>
                <w:u w:val="none"/>
              </w:rPr>
              <w:t>市</w:t>
            </w:r>
            <w:r>
              <w:rPr>
                <w:rFonts w:hint="eastAsia" w:ascii="Times New Roman" w:hAnsi="Times New Roman" w:cs="Times New Roman"/>
                <w:sz w:val="24"/>
                <w:szCs w:val="24"/>
                <w:highlight w:val="none"/>
                <w:u w:val="none"/>
                <w:lang w:eastAsia="zh-CN"/>
              </w:rPr>
              <w:t>鲁山</w:t>
            </w:r>
            <w:r>
              <w:rPr>
                <w:rFonts w:hint="default" w:ascii="Times New Roman" w:hAnsi="Times New Roman" w:cs="Times New Roman"/>
                <w:sz w:val="24"/>
                <w:szCs w:val="24"/>
                <w:highlight w:val="none"/>
                <w:u w:val="none"/>
              </w:rPr>
              <w:t>县</w:t>
            </w:r>
            <w:r>
              <w:rPr>
                <w:rFonts w:hint="eastAsia" w:cs="Times New Roman"/>
                <w:sz w:val="24"/>
                <w:szCs w:val="24"/>
                <w:highlight w:val="none"/>
                <w:u w:val="none"/>
                <w:lang w:val="en-US" w:eastAsia="zh-CN"/>
              </w:rPr>
              <w:t>产业集聚区南区第11号标准化厂房</w:t>
            </w:r>
            <w:r>
              <w:rPr>
                <w:rFonts w:ascii="Times New Roman" w:hAnsi="Times New Roman" w:eastAsia="宋体"/>
                <w:sz w:val="24"/>
                <w:szCs w:val="24"/>
                <w:highlight w:val="none"/>
              </w:rPr>
              <w:t>，</w:t>
            </w:r>
            <w:r>
              <w:rPr>
                <w:rFonts w:ascii="Times New Roman" w:hAnsi="Times New Roman" w:eastAsia="宋体"/>
                <w:w w:val="105"/>
                <w:sz w:val="24"/>
                <w:highlight w:val="none"/>
              </w:rPr>
              <w:t>鲁山县涉及的生态保护红线区有2个，分别为外方山生物多样性、水源涵养生态保护红线和南水北调中线水源涵养生态保护红线。本</w:t>
            </w:r>
            <w:r>
              <w:rPr>
                <w:rFonts w:ascii="Times New Roman" w:hAnsi="Times New Roman" w:eastAsia="宋体"/>
                <w:sz w:val="24"/>
                <w:highlight w:val="none"/>
              </w:rPr>
              <w:t>项目不在上述划定的两处生态红线范围内。</w:t>
            </w:r>
          </w:p>
          <w:p>
            <w:pPr>
              <w:autoSpaceDE w:val="0"/>
              <w:autoSpaceDN w:val="0"/>
              <w:adjustRightInd w:val="0"/>
              <w:snapToGrid w:val="0"/>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1</w:t>
            </w:r>
            <w:r>
              <w:rPr>
                <w:rFonts w:ascii="Times New Roman" w:hAnsi="Times New Roman" w:eastAsia="宋体"/>
                <w:sz w:val="24"/>
                <w:szCs w:val="24"/>
                <w:highlight w:val="none"/>
              </w:rPr>
              <w:t>.2</w:t>
            </w:r>
            <w:r>
              <w:rPr>
                <w:rFonts w:hint="eastAsia" w:ascii="黑体" w:hAnsi="黑体" w:eastAsia="黑体"/>
                <w:sz w:val="24"/>
                <w:szCs w:val="24"/>
                <w:highlight w:val="none"/>
              </w:rPr>
              <w:t>环境质量底线</w:t>
            </w:r>
          </w:p>
          <w:p>
            <w:pPr>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b w:val="0"/>
                <w:bCs w:val="0"/>
                <w:sz w:val="24"/>
                <w:szCs w:val="24"/>
                <w:u w:val="none"/>
              </w:rPr>
              <w:t>本项目所在区域环境空气</w:t>
            </w:r>
            <w:r>
              <w:rPr>
                <w:rFonts w:hint="eastAsia"/>
                <w:b w:val="0"/>
                <w:bCs w:val="0"/>
                <w:sz w:val="24"/>
                <w:szCs w:val="24"/>
                <w:u w:val="none"/>
                <w:lang w:eastAsia="zh-CN"/>
              </w:rPr>
              <w:t>质量</w:t>
            </w:r>
            <w:r>
              <w:rPr>
                <w:rFonts w:ascii="Times New Roman" w:hAnsi="Times New Roman" w:eastAsia="宋体"/>
                <w:b w:val="0"/>
                <w:bCs w:val="0"/>
                <w:sz w:val="24"/>
                <w:szCs w:val="24"/>
                <w:u w:val="none"/>
              </w:rPr>
              <w:t>满足《环境空气质量标准》（GB3095-2012）二级标准要求</w:t>
            </w:r>
            <w:r>
              <w:rPr>
                <w:rFonts w:hint="eastAsia"/>
                <w:b w:val="0"/>
                <w:bCs w:val="0"/>
                <w:sz w:val="24"/>
                <w:szCs w:val="24"/>
                <w:u w:val="none"/>
                <w:lang w:eastAsia="zh-CN"/>
              </w:rPr>
              <w:t>、</w:t>
            </w:r>
            <w:r>
              <w:rPr>
                <w:rFonts w:hint="eastAsia" w:ascii="Times New Roman" w:hAnsi="Times New Roman" w:eastAsia="宋体"/>
                <w:b w:val="0"/>
                <w:bCs w:val="0"/>
                <w:sz w:val="24"/>
                <w:szCs w:val="24"/>
                <w:u w:val="none"/>
              </w:rPr>
              <w:t>地表水</w:t>
            </w:r>
            <w:r>
              <w:rPr>
                <w:rFonts w:hint="eastAsia"/>
                <w:b w:val="0"/>
                <w:bCs w:val="0"/>
                <w:sz w:val="24"/>
                <w:szCs w:val="24"/>
                <w:u w:val="none"/>
                <w:lang w:eastAsia="zh-CN"/>
              </w:rPr>
              <w:t>环境质量满足</w:t>
            </w:r>
            <w:r>
              <w:rPr>
                <w:rFonts w:hint="eastAsia"/>
                <w:color w:val="auto"/>
                <w:sz w:val="24"/>
              </w:rPr>
              <w:t>《地表水环境质量标准》（GB3838-2002）III类标准</w:t>
            </w:r>
            <w:r>
              <w:rPr>
                <w:rFonts w:hint="eastAsia" w:ascii="Times New Roman" w:hAnsi="Times New Roman" w:eastAsia="宋体"/>
                <w:b w:val="0"/>
                <w:bCs w:val="0"/>
                <w:sz w:val="24"/>
                <w:szCs w:val="24"/>
                <w:u w:val="none"/>
              </w:rPr>
              <w:t>、声环境满足</w:t>
            </w:r>
            <w:r>
              <w:rPr>
                <w:rFonts w:hint="eastAsia"/>
                <w:color w:val="auto"/>
                <w:sz w:val="24"/>
              </w:rPr>
              <w:t>《</w:t>
            </w:r>
            <w:r>
              <w:rPr>
                <w:rFonts w:hint="eastAsia"/>
                <w:color w:val="auto"/>
                <w:sz w:val="24"/>
                <w:lang w:eastAsia="zh-CN"/>
              </w:rPr>
              <w:t>声</w:t>
            </w:r>
            <w:r>
              <w:rPr>
                <w:rFonts w:hint="eastAsia"/>
                <w:color w:val="auto"/>
                <w:sz w:val="24"/>
              </w:rPr>
              <w:t>环境质量标准》（GB</w:t>
            </w:r>
            <w:r>
              <w:rPr>
                <w:rFonts w:hint="eastAsia"/>
                <w:color w:val="auto"/>
                <w:sz w:val="24"/>
                <w:lang w:val="en-US" w:eastAsia="zh-CN"/>
              </w:rPr>
              <w:t>3096</w:t>
            </w:r>
            <w:r>
              <w:rPr>
                <w:rFonts w:hint="eastAsia"/>
                <w:color w:val="auto"/>
                <w:sz w:val="24"/>
              </w:rPr>
              <w:t>-200</w:t>
            </w:r>
            <w:r>
              <w:rPr>
                <w:rFonts w:hint="eastAsia"/>
                <w:color w:val="auto"/>
                <w:sz w:val="24"/>
                <w:lang w:val="en-US" w:eastAsia="zh-CN"/>
              </w:rPr>
              <w:t>8</w:t>
            </w:r>
            <w:r>
              <w:rPr>
                <w:rFonts w:hint="eastAsia"/>
                <w:color w:val="auto"/>
                <w:sz w:val="24"/>
              </w:rPr>
              <w:t>）</w:t>
            </w:r>
            <w:r>
              <w:rPr>
                <w:rFonts w:hint="eastAsia"/>
                <w:b w:val="0"/>
                <w:bCs w:val="0"/>
                <w:sz w:val="24"/>
                <w:szCs w:val="24"/>
                <w:u w:val="none"/>
                <w:lang w:val="en-US" w:eastAsia="zh-CN"/>
              </w:rPr>
              <w:t>2类</w:t>
            </w:r>
            <w:r>
              <w:rPr>
                <w:rFonts w:hint="eastAsia" w:ascii="Times New Roman" w:hAnsi="Times New Roman" w:eastAsia="宋体"/>
                <w:b w:val="0"/>
                <w:bCs w:val="0"/>
                <w:sz w:val="24"/>
                <w:szCs w:val="24"/>
                <w:u w:val="none"/>
              </w:rPr>
              <w:t>标准要求</w:t>
            </w:r>
            <w:r>
              <w:rPr>
                <w:rFonts w:ascii="Times New Roman" w:hAnsi="Times New Roman" w:eastAsia="宋体"/>
                <w:b w:val="0"/>
                <w:bCs w:val="0"/>
                <w:sz w:val="24"/>
                <w:szCs w:val="24"/>
                <w:u w:val="none"/>
              </w:rPr>
              <w:t>。</w:t>
            </w:r>
            <w:r>
              <w:rPr>
                <w:rFonts w:hint="eastAsia" w:ascii="Times New Roman" w:hAnsi="Times New Roman" w:eastAsia="宋体"/>
                <w:sz w:val="24"/>
                <w:szCs w:val="24"/>
                <w:highlight w:val="none"/>
              </w:rPr>
              <w:t>本项目运营期各环节废气采取</w:t>
            </w:r>
            <w:r>
              <w:rPr>
                <w:rFonts w:hint="eastAsia"/>
                <w:sz w:val="24"/>
                <w:szCs w:val="24"/>
                <w:highlight w:val="none"/>
                <w:lang w:eastAsia="zh-CN"/>
              </w:rPr>
              <w:t>相应</w:t>
            </w:r>
            <w:r>
              <w:rPr>
                <w:rFonts w:hint="eastAsia" w:ascii="Times New Roman" w:hAnsi="Times New Roman" w:eastAsia="宋体"/>
                <w:sz w:val="24"/>
                <w:szCs w:val="24"/>
                <w:highlight w:val="none"/>
              </w:rPr>
              <w:t>处理措施后达标排放，</w:t>
            </w:r>
            <w:r>
              <w:rPr>
                <w:rFonts w:hint="eastAsia"/>
                <w:sz w:val="24"/>
                <w:szCs w:val="24"/>
                <w:highlight w:val="none"/>
                <w:lang w:eastAsia="zh-CN"/>
              </w:rPr>
              <w:t>无</w:t>
            </w:r>
            <w:r>
              <w:rPr>
                <w:rFonts w:hint="eastAsia" w:ascii="Times New Roman" w:hAnsi="Times New Roman" w:eastAsia="宋体"/>
                <w:sz w:val="24"/>
                <w:szCs w:val="24"/>
                <w:highlight w:val="none"/>
              </w:rPr>
              <w:t>生产废水</w:t>
            </w:r>
            <w:r>
              <w:rPr>
                <w:rFonts w:hint="eastAsia"/>
                <w:sz w:val="24"/>
                <w:szCs w:val="24"/>
                <w:highlight w:val="none"/>
                <w:lang w:eastAsia="zh-CN"/>
              </w:rPr>
              <w:t>产生</w:t>
            </w:r>
            <w:r>
              <w:rPr>
                <w:rFonts w:hint="eastAsia" w:ascii="Times New Roman" w:hAnsi="Times New Roman" w:eastAsia="宋体"/>
                <w:sz w:val="24"/>
                <w:szCs w:val="24"/>
                <w:highlight w:val="none"/>
              </w:rPr>
              <w:t>，生活污水经</w:t>
            </w:r>
            <w:r>
              <w:rPr>
                <w:rFonts w:hint="eastAsia" w:cs="Times New Roman"/>
                <w:bCs/>
                <w:iCs/>
                <w:sz w:val="24"/>
                <w:szCs w:val="24"/>
                <w:highlight w:val="none"/>
                <w:lang w:eastAsia="zh-CN"/>
              </w:rPr>
              <w:t>鲁山县产业集聚区南区</w:t>
            </w:r>
            <w:r>
              <w:rPr>
                <w:rFonts w:hint="eastAsia"/>
                <w:sz w:val="24"/>
                <w:szCs w:val="24"/>
                <w:highlight w:val="none"/>
                <w:lang w:eastAsia="zh-CN"/>
              </w:rPr>
              <w:t>现有</w:t>
            </w:r>
            <w:r>
              <w:rPr>
                <w:rFonts w:hint="eastAsia" w:ascii="Times New Roman" w:hAnsi="Times New Roman" w:eastAsia="宋体"/>
                <w:sz w:val="24"/>
                <w:szCs w:val="24"/>
                <w:highlight w:val="none"/>
              </w:rPr>
              <w:t>化粪池处理</w:t>
            </w:r>
            <w:r>
              <w:rPr>
                <w:rFonts w:hint="eastAsia"/>
                <w:sz w:val="24"/>
                <w:szCs w:val="24"/>
                <w:highlight w:val="none"/>
                <w:lang w:eastAsia="zh-CN"/>
              </w:rPr>
              <w:t>达标</w:t>
            </w:r>
            <w:r>
              <w:rPr>
                <w:rFonts w:hint="eastAsia" w:ascii="Times New Roman" w:hAnsi="Times New Roman" w:eastAsia="宋体"/>
                <w:sz w:val="24"/>
                <w:szCs w:val="24"/>
                <w:highlight w:val="none"/>
              </w:rPr>
              <w:t>后，排入市政污水管网，进入鲁山县污水处理厂进一步处理</w:t>
            </w:r>
            <w:r>
              <w:rPr>
                <w:rFonts w:hint="eastAsia" w:ascii="Times New Roman" w:hAnsi="Times New Roman" w:eastAsia="宋体"/>
                <w:sz w:val="24"/>
                <w:szCs w:val="24"/>
                <w:highlight w:val="none"/>
                <w:lang w:eastAsia="zh-CN"/>
              </w:rPr>
              <w:t>，</w:t>
            </w:r>
            <w:r>
              <w:rPr>
                <w:rFonts w:hint="eastAsia" w:ascii="Times New Roman" w:hAnsi="Times New Roman" w:eastAsia="宋体"/>
                <w:sz w:val="24"/>
                <w:szCs w:val="24"/>
                <w:highlight w:val="none"/>
              </w:rPr>
              <w:t>对周围环境影响较小，符合环境质量底线要求。</w:t>
            </w:r>
          </w:p>
          <w:p>
            <w:pPr>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1</w:t>
            </w:r>
            <w:r>
              <w:rPr>
                <w:rFonts w:ascii="Times New Roman" w:hAnsi="Times New Roman" w:eastAsia="宋体"/>
                <w:sz w:val="24"/>
                <w:szCs w:val="24"/>
                <w:highlight w:val="none"/>
              </w:rPr>
              <w:t>.3</w:t>
            </w:r>
            <w:r>
              <w:rPr>
                <w:rFonts w:hint="eastAsia" w:ascii="黑体" w:hAnsi="黑体" w:eastAsia="黑体"/>
                <w:sz w:val="24"/>
                <w:szCs w:val="24"/>
                <w:highlight w:val="none"/>
              </w:rPr>
              <w:t>资源利用上线</w:t>
            </w:r>
          </w:p>
          <w:p>
            <w:pPr>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本项目运营期将会消耗一定的电能和水资源，但项目资源消耗量相对区域资源利用总量较少，符合资源利用上线要求。</w:t>
            </w:r>
          </w:p>
          <w:p>
            <w:pPr>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1</w:t>
            </w:r>
            <w:r>
              <w:rPr>
                <w:rFonts w:ascii="Times New Roman" w:hAnsi="Times New Roman" w:eastAsia="宋体"/>
                <w:sz w:val="24"/>
                <w:szCs w:val="24"/>
                <w:highlight w:val="none"/>
              </w:rPr>
              <w:t>.4</w:t>
            </w:r>
            <w:r>
              <w:rPr>
                <w:rFonts w:hint="eastAsia" w:ascii="黑体" w:hAnsi="黑体" w:eastAsia="黑体"/>
                <w:sz w:val="24"/>
                <w:szCs w:val="24"/>
                <w:highlight w:val="none"/>
              </w:rPr>
              <w:t>生态环境准入清单</w:t>
            </w:r>
          </w:p>
          <w:p>
            <w:pPr>
              <w:spacing w:line="500" w:lineRule="exact"/>
              <w:ind w:firstLine="480" w:firstLineChars="200"/>
              <w:rPr>
                <w:rFonts w:hint="eastAsia" w:ascii="Times New Roman" w:hAnsi="Times New Roman" w:eastAsia="宋体"/>
                <w:sz w:val="24"/>
                <w:szCs w:val="24"/>
                <w:highlight w:val="none"/>
              </w:rPr>
            </w:pPr>
            <w:r>
              <w:rPr>
                <w:rFonts w:hint="eastAsia" w:ascii="Times New Roman" w:hAnsi="Times New Roman" w:eastAsia="宋体"/>
                <w:sz w:val="24"/>
                <w:szCs w:val="24"/>
                <w:highlight w:val="none"/>
              </w:rPr>
              <w:t>本项目位于</w:t>
            </w:r>
            <w:r>
              <w:rPr>
                <w:rFonts w:hint="default" w:ascii="Times New Roman" w:hAnsi="Times New Roman" w:eastAsia="宋体" w:cs="Times New Roman"/>
                <w:sz w:val="24"/>
                <w:szCs w:val="24"/>
                <w:highlight w:val="none"/>
                <w:u w:val="none"/>
                <w:lang w:eastAsia="zh-CN"/>
              </w:rPr>
              <w:t>平顶山</w:t>
            </w:r>
            <w:r>
              <w:rPr>
                <w:rFonts w:hint="default" w:ascii="Times New Roman" w:hAnsi="Times New Roman" w:cs="Times New Roman"/>
                <w:sz w:val="24"/>
                <w:szCs w:val="24"/>
                <w:highlight w:val="none"/>
                <w:u w:val="none"/>
              </w:rPr>
              <w:t>市</w:t>
            </w:r>
            <w:r>
              <w:rPr>
                <w:rFonts w:hint="eastAsia" w:ascii="Times New Roman" w:hAnsi="Times New Roman" w:cs="Times New Roman"/>
                <w:sz w:val="24"/>
                <w:szCs w:val="24"/>
                <w:highlight w:val="none"/>
                <w:u w:val="none"/>
                <w:lang w:eastAsia="zh-CN"/>
              </w:rPr>
              <w:t>鲁山</w:t>
            </w:r>
            <w:r>
              <w:rPr>
                <w:rFonts w:hint="default" w:ascii="Times New Roman" w:hAnsi="Times New Roman" w:cs="Times New Roman"/>
                <w:sz w:val="24"/>
                <w:szCs w:val="24"/>
                <w:highlight w:val="none"/>
                <w:u w:val="none"/>
              </w:rPr>
              <w:t>县</w:t>
            </w:r>
            <w:r>
              <w:rPr>
                <w:rFonts w:hint="eastAsia" w:cs="Times New Roman"/>
                <w:sz w:val="24"/>
                <w:szCs w:val="24"/>
                <w:highlight w:val="none"/>
                <w:u w:val="none"/>
                <w:lang w:val="en-US" w:eastAsia="zh-CN"/>
              </w:rPr>
              <w:t>产业集聚区南区第11号标准化厂房</w:t>
            </w:r>
            <w:r>
              <w:rPr>
                <w:rFonts w:hint="eastAsia" w:ascii="Times New Roman" w:hAnsi="Times New Roman" w:eastAsia="宋体"/>
                <w:sz w:val="24"/>
                <w:szCs w:val="24"/>
                <w:highlight w:val="none"/>
              </w:rPr>
              <w:t>，根据《平顶山市人民政府关于实施“三线一单”生态环境分区管控的意见》（平政[</w:t>
            </w:r>
            <w:r>
              <w:rPr>
                <w:rFonts w:ascii="Times New Roman" w:hAnsi="Times New Roman" w:eastAsia="宋体"/>
                <w:sz w:val="24"/>
                <w:szCs w:val="24"/>
                <w:highlight w:val="none"/>
              </w:rPr>
              <w:t>2021]10</w:t>
            </w:r>
            <w:r>
              <w:rPr>
                <w:rFonts w:hint="eastAsia" w:ascii="Times New Roman" w:hAnsi="Times New Roman" w:eastAsia="宋体"/>
                <w:sz w:val="24"/>
                <w:szCs w:val="24"/>
                <w:highlight w:val="none"/>
              </w:rPr>
              <w:t>号）</w:t>
            </w:r>
            <w:r>
              <w:rPr>
                <w:rFonts w:ascii="Times New Roman" w:hAnsi="Times New Roman" w:eastAsia="宋体"/>
                <w:sz w:val="24"/>
                <w:szCs w:val="24"/>
                <w:highlight w:val="none"/>
              </w:rPr>
              <w:t>、</w:t>
            </w:r>
            <w:r>
              <w:rPr>
                <w:rFonts w:hint="eastAsia" w:ascii="Times New Roman" w:hAnsi="Times New Roman" w:eastAsia="宋体" w:cs="Times New Roman"/>
                <w:sz w:val="24"/>
                <w:szCs w:val="24"/>
                <w:highlight w:val="none"/>
              </w:rPr>
              <w:t>《平顶山市生态环境局</w:t>
            </w:r>
            <w:r>
              <w:rPr>
                <w:rFonts w:hint="default" w:ascii="Times New Roman" w:hAnsi="Times New Roman" w:eastAsia="宋体" w:cs="Times New Roman"/>
                <w:sz w:val="24"/>
                <w:szCs w:val="24"/>
                <w:highlight w:val="none"/>
              </w:rPr>
              <w:t>关于组织实施平顶山市“三线一单”生态环境分区管控准入清单的函</w:t>
            </w:r>
            <w:r>
              <w:rPr>
                <w:rFonts w:hint="eastAsia" w:ascii="Times New Roman" w:hAnsi="Times New Roman" w:eastAsia="宋体" w:cs="Times New Roman"/>
                <w:sz w:val="24"/>
                <w:szCs w:val="24"/>
                <w:highlight w:val="none"/>
              </w:rPr>
              <w:t>》（202</w:t>
            </w:r>
            <w:r>
              <w:rPr>
                <w:rFonts w:hint="eastAsia" w:ascii="Times New Roman" w:hAnsi="Times New Roman" w:eastAsia="宋体" w:cs="Times New Roman"/>
                <w:sz w:val="24"/>
                <w:szCs w:val="24"/>
                <w:highlight w:val="none"/>
                <w:lang w:val="en-US" w:eastAsia="zh-CN"/>
              </w:rPr>
              <w:t>1</w:t>
            </w:r>
            <w:r>
              <w:rPr>
                <w:rFonts w:hint="eastAsia" w:ascii="Times New Roman" w:hAnsi="Times New Roman" w:eastAsia="宋体" w:cs="Times New Roman"/>
                <w:sz w:val="24"/>
                <w:szCs w:val="24"/>
                <w:highlight w:val="none"/>
              </w:rPr>
              <w:t>.</w:t>
            </w:r>
            <w:r>
              <w:rPr>
                <w:rFonts w:hint="eastAsia" w:ascii="Times New Roman" w:hAnsi="Times New Roman" w:eastAsia="宋体" w:cs="Times New Roman"/>
                <w:sz w:val="24"/>
                <w:szCs w:val="24"/>
                <w:highlight w:val="none"/>
                <w:lang w:val="en-US" w:eastAsia="zh-CN"/>
              </w:rPr>
              <w:t>09.30</w:t>
            </w:r>
            <w:r>
              <w:rPr>
                <w:rFonts w:hint="eastAsia" w:ascii="Times New Roman" w:hAnsi="Times New Roman" w:eastAsia="宋体" w:cs="Times New Roman"/>
                <w:sz w:val="24"/>
                <w:szCs w:val="24"/>
                <w:highlight w:val="none"/>
              </w:rPr>
              <w:t>）</w:t>
            </w:r>
            <w:r>
              <w:rPr>
                <w:rFonts w:hint="eastAsia" w:ascii="Times New Roman" w:hAnsi="Times New Roman" w:eastAsia="宋体"/>
                <w:sz w:val="24"/>
                <w:szCs w:val="24"/>
                <w:highlight w:val="none"/>
              </w:rPr>
              <w:t>，本项目所在区域涉及的环境管控单元如下表：</w:t>
            </w:r>
          </w:p>
          <w:p>
            <w:pPr>
              <w:spacing w:line="500" w:lineRule="exact"/>
              <w:jc w:val="left"/>
              <w:rPr>
                <w:rFonts w:hint="eastAsia" w:ascii="Times New Roman" w:hAnsi="Times New Roman" w:eastAsia="黑体" w:cs="Times New Roman"/>
                <w:sz w:val="24"/>
                <w:highlight w:val="none"/>
              </w:rPr>
            </w:pPr>
            <w:r>
              <w:rPr>
                <w:rFonts w:hint="eastAsia" w:ascii="Times New Roman" w:hAnsi="Times New Roman" w:eastAsia="黑体" w:cs="Times New Roman"/>
                <w:sz w:val="24"/>
                <w:highlight w:val="none"/>
              </w:rPr>
              <w:t>表1</w:t>
            </w:r>
            <w:r>
              <w:rPr>
                <w:rFonts w:hint="eastAsia" w:ascii="Times New Roman" w:hAnsi="Times New Roman" w:eastAsia="黑体" w:cs="Times New Roman"/>
                <w:sz w:val="24"/>
                <w:highlight w:val="none"/>
                <w:lang w:val="en-US" w:eastAsia="zh-CN"/>
              </w:rPr>
              <w:t>-</w:t>
            </w:r>
            <w:r>
              <w:rPr>
                <w:rFonts w:hint="eastAsia" w:eastAsia="黑体" w:cs="Times New Roman"/>
                <w:sz w:val="24"/>
                <w:highlight w:val="none"/>
                <w:lang w:val="en-US" w:eastAsia="zh-CN"/>
              </w:rPr>
              <w:t>2</w:t>
            </w:r>
            <w:r>
              <w:rPr>
                <w:rFonts w:hint="eastAsia" w:ascii="Times New Roman" w:hAnsi="Times New Roman" w:eastAsia="黑体" w:cs="Times New Roman"/>
                <w:sz w:val="24"/>
                <w:highlight w:val="none"/>
              </w:rPr>
              <w:t xml:space="preserve">   </w:t>
            </w:r>
            <w:r>
              <w:rPr>
                <w:rFonts w:hint="eastAsia" w:eastAsia="黑体" w:cs="Times New Roman"/>
                <w:sz w:val="24"/>
                <w:highlight w:val="none"/>
                <w:lang w:val="en-US" w:eastAsia="zh-CN"/>
              </w:rPr>
              <w:t xml:space="preserve">   </w:t>
            </w:r>
            <w:r>
              <w:rPr>
                <w:rFonts w:hint="eastAsia" w:ascii="Times New Roman" w:hAnsi="Times New Roman" w:eastAsia="黑体" w:cs="Times New Roman"/>
                <w:sz w:val="24"/>
                <w:highlight w:val="none"/>
              </w:rPr>
              <w:t xml:space="preserve"> 平顶山市</w:t>
            </w:r>
            <w:r>
              <w:rPr>
                <w:rFonts w:hint="eastAsia" w:ascii="Times New Roman" w:hAnsi="Times New Roman" w:eastAsia="黑体" w:cs="Times New Roman"/>
                <w:sz w:val="24"/>
                <w:highlight w:val="none"/>
                <w:lang w:eastAsia="zh-CN"/>
              </w:rPr>
              <w:t>鲁山县</w:t>
            </w:r>
            <w:r>
              <w:rPr>
                <w:rFonts w:hint="eastAsia" w:ascii="Times New Roman" w:hAnsi="Times New Roman" w:eastAsia="黑体" w:cs="Times New Roman"/>
                <w:sz w:val="24"/>
                <w:highlight w:val="none"/>
              </w:rPr>
              <w:t>环境管控单元生态环境准入清单要求</w:t>
            </w:r>
          </w:p>
          <w:tbl>
            <w:tblPr>
              <w:tblStyle w:val="26"/>
              <w:tblpPr w:leftFromText="180" w:rightFromText="180" w:vertAnchor="text" w:tblpXSpec="center" w:tblpY="1"/>
              <w:tblOverlap w:val="never"/>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650"/>
              <w:gridCol w:w="475"/>
              <w:gridCol w:w="638"/>
              <w:gridCol w:w="375"/>
              <w:gridCol w:w="2600"/>
              <w:gridCol w:w="2003"/>
              <w:gridCol w:w="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环境管控单元编码</w:t>
                  </w:r>
                </w:p>
              </w:tc>
              <w:tc>
                <w:tcPr>
                  <w:tcW w:w="41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环境管控单元名称</w:t>
                  </w:r>
                </w:p>
              </w:tc>
              <w:tc>
                <w:tcPr>
                  <w:tcW w:w="299"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行政区划</w:t>
                  </w:r>
                </w:p>
              </w:tc>
              <w:tc>
                <w:tcPr>
                  <w:tcW w:w="40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管控单元分类</w:t>
                  </w:r>
                </w:p>
              </w:tc>
              <w:tc>
                <w:tcPr>
                  <w:tcW w:w="1878" w:type="pct"/>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管控要求</w:t>
                  </w:r>
                </w:p>
              </w:tc>
              <w:tc>
                <w:tcPr>
                  <w:tcW w:w="126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本项目情况</w:t>
                  </w:r>
                </w:p>
              </w:tc>
              <w:tc>
                <w:tcPr>
                  <w:tcW w:w="30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eastAsia="zh-CN"/>
                    </w:rPr>
                  </w:pPr>
                  <w:r>
                    <w:rPr>
                      <w:rFonts w:hint="eastAsia" w:cs="Times New Roman"/>
                      <w:szCs w:val="24"/>
                      <w:highlight w:val="none"/>
                      <w:lang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440" w:type="pct"/>
                  <w:vMerge w:val="restart"/>
                  <w:noWrap w:val="0"/>
                  <w:vAlign w:val="center"/>
                </w:tcPr>
                <w:p>
                  <w:pPr>
                    <w:spacing w:line="360" w:lineRule="exact"/>
                    <w:jc w:val="center"/>
                    <w:rPr>
                      <w:rFonts w:hint="default" w:ascii="Times New Roman" w:hAnsi="Times New Roman" w:eastAsia="宋体" w:cs="Times New Roman"/>
                      <w:szCs w:val="24"/>
                      <w:highlight w:val="none"/>
                      <w:lang w:eastAsia="zh-CN"/>
                    </w:rPr>
                  </w:pPr>
                  <w:r>
                    <w:rPr>
                      <w:rFonts w:hint="default" w:ascii="Times New Roman" w:hAnsi="Times New Roman" w:eastAsia="宋体" w:cs="Times New Roman"/>
                      <w:szCs w:val="24"/>
                      <w:highlight w:val="none"/>
                    </w:rPr>
                    <w:t>ZH410423</w:t>
                  </w:r>
                  <w:r>
                    <w:rPr>
                      <w:rFonts w:hint="default" w:ascii="Times New Roman" w:hAnsi="Times New Roman" w:cs="Times New Roman"/>
                      <w:szCs w:val="24"/>
                      <w:highlight w:val="none"/>
                      <w:lang w:val="en-US" w:eastAsia="zh-CN"/>
                    </w:rPr>
                    <w:t>2</w:t>
                  </w:r>
                  <w:r>
                    <w:rPr>
                      <w:rFonts w:hint="default" w:ascii="Times New Roman" w:hAnsi="Times New Roman" w:eastAsia="宋体" w:cs="Times New Roman"/>
                      <w:szCs w:val="24"/>
                      <w:highlight w:val="none"/>
                    </w:rPr>
                    <w:t>000</w:t>
                  </w:r>
                  <w:r>
                    <w:rPr>
                      <w:rFonts w:hint="default" w:ascii="Times New Roman" w:hAnsi="Times New Roman" w:eastAsia="宋体" w:cs="Times New Roman"/>
                      <w:szCs w:val="24"/>
                      <w:highlight w:val="none"/>
                      <w:lang w:val="en-US" w:eastAsia="zh-CN"/>
                    </w:rPr>
                    <w:t>1</w:t>
                  </w:r>
                </w:p>
              </w:tc>
              <w:tc>
                <w:tcPr>
                  <w:tcW w:w="410" w:type="pct"/>
                  <w:vMerge w:val="restart"/>
                  <w:noWrap w:val="0"/>
                  <w:vAlign w:val="center"/>
                </w:tcPr>
                <w:p>
                  <w:pPr>
                    <w:spacing w:line="360" w:lineRule="exact"/>
                    <w:jc w:val="center"/>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lang w:val="en-US" w:eastAsia="zh-CN"/>
                    </w:rPr>
                    <w:t>鲁山县</w:t>
                  </w:r>
                  <w:r>
                    <w:rPr>
                      <w:rFonts w:hint="default" w:ascii="Times New Roman" w:hAnsi="Times New Roman" w:cs="Times New Roman"/>
                      <w:szCs w:val="24"/>
                      <w:highlight w:val="none"/>
                      <w:lang w:val="en-US" w:eastAsia="zh-CN"/>
                    </w:rPr>
                    <w:t>产业集聚区</w:t>
                  </w:r>
                </w:p>
              </w:tc>
              <w:tc>
                <w:tcPr>
                  <w:tcW w:w="299" w:type="pct"/>
                  <w:vMerge w:val="restart"/>
                  <w:noWrap w:val="0"/>
                  <w:vAlign w:val="center"/>
                </w:tcPr>
                <w:p>
                  <w:pPr>
                    <w:spacing w:line="360" w:lineRule="exact"/>
                    <w:jc w:val="center"/>
                    <w:rPr>
                      <w:rFonts w:hint="default" w:ascii="Times New Roman" w:hAnsi="Times New Roman" w:eastAsia="宋体" w:cs="Times New Roman"/>
                      <w:szCs w:val="24"/>
                      <w:highlight w:val="none"/>
                      <w:lang w:eastAsia="zh-CN"/>
                    </w:rPr>
                  </w:pPr>
                  <w:r>
                    <w:rPr>
                      <w:rFonts w:hint="default" w:ascii="Times New Roman" w:hAnsi="Times New Roman" w:cs="Times New Roman"/>
                      <w:szCs w:val="24"/>
                      <w:highlight w:val="none"/>
                      <w:lang w:val="en-US" w:eastAsia="zh-CN"/>
                    </w:rPr>
                    <w:t>/</w:t>
                  </w:r>
                </w:p>
              </w:tc>
              <w:tc>
                <w:tcPr>
                  <w:tcW w:w="402" w:type="pct"/>
                  <w:vMerge w:val="restart"/>
                  <w:noWrap w:val="0"/>
                  <w:vAlign w:val="center"/>
                </w:tcPr>
                <w:p>
                  <w:pPr>
                    <w:spacing w:line="360" w:lineRule="exact"/>
                    <w:jc w:val="center"/>
                    <w:rPr>
                      <w:rFonts w:hint="default" w:ascii="Times New Roman" w:hAnsi="Times New Roman" w:eastAsia="宋体" w:cs="Times New Roman"/>
                      <w:szCs w:val="24"/>
                      <w:highlight w:val="none"/>
                    </w:rPr>
                  </w:pPr>
                  <w:r>
                    <w:rPr>
                      <w:rFonts w:hint="default" w:ascii="Times New Roman" w:hAnsi="Times New Roman" w:cs="Times New Roman"/>
                      <w:szCs w:val="24"/>
                      <w:highlight w:val="none"/>
                      <w:lang w:eastAsia="zh-CN"/>
                    </w:rPr>
                    <w:t>重点管控</w:t>
                  </w:r>
                  <w:r>
                    <w:rPr>
                      <w:rFonts w:hint="default" w:ascii="Times New Roman" w:hAnsi="Times New Roman" w:eastAsia="宋体" w:cs="Times New Roman"/>
                      <w:szCs w:val="24"/>
                      <w:highlight w:val="none"/>
                    </w:rPr>
                    <w:t>单元</w:t>
                  </w:r>
                </w:p>
              </w:tc>
              <w:tc>
                <w:tcPr>
                  <w:tcW w:w="236" w:type="pct"/>
                  <w:noWrap w:val="0"/>
                  <w:vAlign w:val="center"/>
                </w:tcPr>
                <w:p>
                  <w:pPr>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lang w:val="en-US" w:eastAsia="zh-CN"/>
                    </w:rPr>
                    <w:t>空间布局约束</w:t>
                  </w:r>
                </w:p>
              </w:tc>
              <w:tc>
                <w:tcPr>
                  <w:tcW w:w="1641" w:type="pct"/>
                  <w:noWrap w:val="0"/>
                  <w:vAlign w:val="center"/>
                </w:tcPr>
                <w:p>
                  <w:pPr>
                    <w:pStyle w:val="105"/>
                    <w:rPr>
                      <w:rFonts w:hint="default" w:ascii="Times New Roman" w:hAnsi="Times New Roman" w:eastAsia="宋体" w:cs="Times New Roman"/>
                      <w:color w:val="000000"/>
                      <w:highlight w:val="none"/>
                    </w:rPr>
                  </w:pPr>
                  <w:r>
                    <w:rPr>
                      <w:rFonts w:hint="eastAsia" w:ascii="Times New Roman" w:hAnsi="Times New Roman" w:eastAsia="宋体" w:cs="Times New Roman"/>
                      <w:color w:val="auto"/>
                      <w:kern w:val="0"/>
                      <w:sz w:val="21"/>
                      <w:szCs w:val="21"/>
                      <w:highlight w:val="none"/>
                      <w:lang w:val="en-US" w:eastAsia="zh-CN" w:bidi="ar-SA"/>
                    </w:rPr>
                    <w:t>1.禁止引进不符合国家产业政策、行业准入条件和集聚区准入清单以外的项目，同时禁止引入高水耗、高能耗和高物耗的项目。</w:t>
                  </w:r>
                  <w:r>
                    <w:rPr>
                      <w:rFonts w:hint="eastAsia" w:ascii="Times New Roman" w:hAnsi="Times New Roman" w:eastAsia="宋体" w:cs="Times New Roman"/>
                      <w:color w:val="auto"/>
                      <w:kern w:val="0"/>
                      <w:sz w:val="21"/>
                      <w:szCs w:val="21"/>
                      <w:highlight w:val="none"/>
                      <w:lang w:val="en-US" w:eastAsia="zh-CN" w:bidi="ar-SA"/>
                    </w:rPr>
                    <w:br w:type="textWrapping"/>
                  </w:r>
                  <w:r>
                    <w:rPr>
                      <w:rFonts w:hint="eastAsia" w:ascii="Times New Roman" w:hAnsi="Times New Roman" w:eastAsia="宋体" w:cs="Times New Roman"/>
                      <w:color w:val="auto"/>
                      <w:kern w:val="0"/>
                      <w:sz w:val="21"/>
                      <w:szCs w:val="21"/>
                      <w:highlight w:val="none"/>
                      <w:lang w:val="en-US" w:eastAsia="zh-CN" w:bidi="ar-SA"/>
                    </w:rPr>
                    <w:t>2.禁止新建印染、制革、酿造、电镀等污染严重的企业。新建、改建、扩建“两高”项目须符合生态环境保护法律法规和相关法定规划，满足重点污染物排放总量控制、碳排放达峰目标、生态环境准入清单、相关规划环评和相应行业建设项目环境准入条件、环评文件审批原则要求。</w:t>
                  </w:r>
                  <w:r>
                    <w:rPr>
                      <w:rFonts w:hint="eastAsia" w:ascii="Times New Roman" w:hAnsi="Times New Roman" w:eastAsia="宋体" w:cs="Times New Roman"/>
                      <w:color w:val="auto"/>
                      <w:kern w:val="0"/>
                      <w:sz w:val="21"/>
                      <w:szCs w:val="21"/>
                      <w:highlight w:val="none"/>
                      <w:lang w:val="en-US" w:eastAsia="zh-CN" w:bidi="ar-SA"/>
                    </w:rPr>
                    <w:br w:type="textWrapping"/>
                  </w:r>
                  <w:r>
                    <w:rPr>
                      <w:rFonts w:hint="eastAsia" w:ascii="Times New Roman" w:hAnsi="Times New Roman" w:eastAsia="宋体" w:cs="Times New Roman"/>
                      <w:color w:val="auto"/>
                      <w:kern w:val="0"/>
                      <w:sz w:val="21"/>
                      <w:szCs w:val="21"/>
                      <w:highlight w:val="none"/>
                      <w:lang w:val="en-US" w:eastAsia="zh-CN" w:bidi="ar-SA"/>
                    </w:rPr>
                    <w:t>3.对规划区内受影响及已建企业卫生防护距离内的现有居民区需尽快搬迁；规划建设的工业区范围内不得新建居民区、学校、医院等环境敏感目标。</w:t>
                  </w:r>
                  <w:r>
                    <w:rPr>
                      <w:rFonts w:hint="eastAsia" w:ascii="Times New Roman" w:hAnsi="Times New Roman" w:eastAsia="宋体" w:cs="Times New Roman"/>
                      <w:color w:val="auto"/>
                      <w:kern w:val="0"/>
                      <w:sz w:val="21"/>
                      <w:szCs w:val="21"/>
                      <w:highlight w:val="none"/>
                      <w:lang w:val="en-US" w:eastAsia="zh-CN" w:bidi="ar-SA"/>
                    </w:rPr>
                    <w:br w:type="textWrapping"/>
                  </w:r>
                  <w:r>
                    <w:rPr>
                      <w:rFonts w:hint="eastAsia" w:ascii="Times New Roman" w:hAnsi="Times New Roman" w:eastAsia="宋体" w:cs="Times New Roman"/>
                      <w:color w:val="auto"/>
                      <w:kern w:val="0"/>
                      <w:sz w:val="21"/>
                      <w:szCs w:val="21"/>
                      <w:highlight w:val="none"/>
                      <w:lang w:val="en-US" w:eastAsia="zh-CN" w:bidi="ar-SA"/>
                    </w:rPr>
                    <w:t>4.严控随意改变各用地功能区使用功能，并注重节约集约用地。</w:t>
                  </w:r>
                </w:p>
              </w:tc>
              <w:tc>
                <w:tcPr>
                  <w:tcW w:w="1264" w:type="pct"/>
                  <w:noWrap w:val="0"/>
                  <w:vAlign w:val="center"/>
                </w:tcPr>
                <w:p>
                  <w:pPr>
                    <w:pStyle w:val="59"/>
                    <w:spacing w:line="240" w:lineRule="auto"/>
                    <w:jc w:val="both"/>
                    <w:rPr>
                      <w:rFonts w:hint="default" w:ascii="Times New Roman" w:hAnsi="Times New Roman" w:cs="Times New Roman"/>
                      <w:szCs w:val="21"/>
                      <w:highlight w:val="none"/>
                    </w:rPr>
                  </w:pPr>
                  <w:r>
                    <w:rPr>
                      <w:rFonts w:hint="eastAsia" w:ascii="Times New Roman" w:hAnsi="Times New Roman" w:cs="Times New Roman"/>
                      <w:szCs w:val="21"/>
                      <w:highlight w:val="none"/>
                      <w:lang w:val="en-US" w:eastAsia="zh-CN"/>
                    </w:rPr>
                    <w:t>1</w:t>
                  </w:r>
                  <w:r>
                    <w:rPr>
                      <w:rFonts w:hint="default" w:ascii="Times New Roman" w:hAnsi="Times New Roman" w:cs="Times New Roman"/>
                      <w:szCs w:val="21"/>
                      <w:highlight w:val="none"/>
                    </w:rPr>
                    <w:t>、本项目不属于《产业结构调整指导目录（2019年本）》中的鼓励类、限制类、淘汰类，为允许类项目；本项目</w:t>
                  </w:r>
                  <w:r>
                    <w:rPr>
                      <w:rFonts w:hint="default" w:ascii="Times New Roman" w:hAnsi="Times New Roman" w:eastAsia="宋体" w:cs="Times New Roman"/>
                      <w:szCs w:val="21"/>
                      <w:highlight w:val="none"/>
                    </w:rPr>
                    <w:t>属于</w:t>
                  </w:r>
                  <w:r>
                    <w:rPr>
                      <w:rFonts w:hint="eastAsia" w:ascii="Times New Roman" w:hAnsi="Times New Roman" w:eastAsia="宋体" w:cs="Times New Roman"/>
                      <w:szCs w:val="21"/>
                      <w:highlight w:val="none"/>
                      <w:lang w:val="en-US" w:eastAsia="zh-CN"/>
                    </w:rPr>
                    <w:t>金属表面处理及热处理加工业</w:t>
                  </w:r>
                  <w:r>
                    <w:rPr>
                      <w:rFonts w:hint="default" w:ascii="Times New Roman" w:hAnsi="Times New Roman" w:eastAsia="宋体" w:cs="Times New Roman"/>
                      <w:szCs w:val="21"/>
                      <w:highlight w:val="none"/>
                    </w:rPr>
                    <w:t>，符</w:t>
                  </w:r>
                  <w:r>
                    <w:rPr>
                      <w:rFonts w:hint="default" w:ascii="Times New Roman" w:hAnsi="Times New Roman" w:cs="Times New Roman"/>
                      <w:szCs w:val="21"/>
                      <w:highlight w:val="none"/>
                    </w:rPr>
                    <w:t>合集聚区准入清单；不属于高水耗、高能耗、高物耗项目。</w:t>
                  </w:r>
                </w:p>
                <w:p>
                  <w:pPr>
                    <w:pStyle w:val="59"/>
                    <w:spacing w:line="240" w:lineRule="auto"/>
                    <w:jc w:val="both"/>
                    <w:rPr>
                      <w:rFonts w:hint="default" w:ascii="Times New Roman" w:hAnsi="Times New Roman" w:cs="Times New Roman"/>
                      <w:szCs w:val="21"/>
                      <w:highlight w:val="none"/>
                    </w:rPr>
                  </w:pPr>
                  <w:r>
                    <w:rPr>
                      <w:rFonts w:hint="eastAsia" w:ascii="Times New Roman" w:hAnsi="Times New Roman" w:cs="Times New Roman"/>
                      <w:szCs w:val="21"/>
                      <w:highlight w:val="none"/>
                      <w:lang w:val="en-US" w:eastAsia="zh-CN"/>
                    </w:rPr>
                    <w:t>2</w:t>
                  </w:r>
                  <w:r>
                    <w:rPr>
                      <w:rFonts w:hint="default" w:ascii="Times New Roman" w:hAnsi="Times New Roman" w:cs="Times New Roman"/>
                      <w:szCs w:val="21"/>
                      <w:highlight w:val="none"/>
                    </w:rPr>
                    <w:t>、本项目属于</w:t>
                  </w:r>
                  <w:r>
                    <w:rPr>
                      <w:rFonts w:hint="eastAsia" w:ascii="Times New Roman" w:hAnsi="Times New Roman" w:eastAsia="宋体" w:cs="Times New Roman"/>
                      <w:color w:val="auto"/>
                      <w:kern w:val="0"/>
                      <w:sz w:val="21"/>
                      <w:szCs w:val="21"/>
                      <w:highlight w:val="none"/>
                      <w:lang w:val="en-US" w:eastAsia="zh-CN" w:bidi="ar-SA"/>
                    </w:rPr>
                    <w:t>金属表面处理及热处理加工业</w:t>
                  </w:r>
                  <w:r>
                    <w:rPr>
                      <w:rFonts w:hint="default" w:ascii="Times New Roman" w:hAnsi="Times New Roman" w:eastAsia="宋体" w:cs="Times New Roman"/>
                      <w:color w:val="auto"/>
                      <w:kern w:val="0"/>
                      <w:sz w:val="21"/>
                      <w:szCs w:val="21"/>
                      <w:highlight w:val="none"/>
                      <w:lang w:val="en-US" w:eastAsia="zh-CN" w:bidi="ar-SA"/>
                    </w:rPr>
                    <w:t>，</w:t>
                  </w:r>
                  <w:r>
                    <w:rPr>
                      <w:rFonts w:hint="eastAsia" w:ascii="Times New Roman" w:hAnsi="Times New Roman" w:cs="Times New Roman"/>
                      <w:szCs w:val="21"/>
                      <w:highlight w:val="none"/>
                      <w:lang w:eastAsia="zh-CN"/>
                    </w:rPr>
                    <w:t>不属于</w:t>
                  </w:r>
                  <w:r>
                    <w:rPr>
                      <w:rFonts w:hint="eastAsia" w:ascii="Times New Roman" w:hAnsi="Times New Roman" w:eastAsia="宋体" w:cs="Times New Roman"/>
                      <w:color w:val="auto"/>
                      <w:kern w:val="0"/>
                      <w:sz w:val="21"/>
                      <w:szCs w:val="21"/>
                      <w:highlight w:val="none"/>
                      <w:lang w:val="en-US" w:eastAsia="zh-CN" w:bidi="ar-SA"/>
                    </w:rPr>
                    <w:t>印染、制革、酿造、电镀等污染严重的企业</w:t>
                  </w:r>
                  <w:r>
                    <w:rPr>
                      <w:rFonts w:hint="eastAsia" w:ascii="Times New Roman" w:hAnsi="Times New Roman" w:cs="Times New Roman"/>
                      <w:color w:val="auto"/>
                      <w:kern w:val="0"/>
                      <w:sz w:val="21"/>
                      <w:szCs w:val="21"/>
                      <w:highlight w:val="none"/>
                      <w:lang w:val="en-US" w:eastAsia="zh-CN" w:bidi="ar-SA"/>
                    </w:rPr>
                    <w:t>，同时也不属于</w:t>
                  </w:r>
                  <w:r>
                    <w:rPr>
                      <w:rFonts w:hint="eastAsia" w:ascii="Times New Roman" w:hAnsi="Times New Roman" w:eastAsia="宋体" w:cs="Times New Roman"/>
                      <w:color w:val="auto"/>
                      <w:kern w:val="0"/>
                      <w:sz w:val="21"/>
                      <w:szCs w:val="21"/>
                      <w:highlight w:val="none"/>
                      <w:lang w:val="en-US" w:eastAsia="zh-CN" w:bidi="ar-SA"/>
                    </w:rPr>
                    <w:t>“两高”项目</w:t>
                  </w:r>
                  <w:r>
                    <w:rPr>
                      <w:rFonts w:hint="default" w:ascii="Times New Roman" w:hAnsi="Times New Roman" w:cs="Times New Roman"/>
                      <w:szCs w:val="21"/>
                      <w:highlight w:val="none"/>
                    </w:rPr>
                    <w:t>。</w:t>
                  </w:r>
                </w:p>
                <w:p>
                  <w:pPr>
                    <w:pStyle w:val="59"/>
                    <w:spacing w:line="240" w:lineRule="auto"/>
                    <w:jc w:val="both"/>
                    <w:rPr>
                      <w:rFonts w:hint="default" w:ascii="Times New Roman" w:hAnsi="Times New Roman" w:cs="Times New Roman"/>
                      <w:szCs w:val="21"/>
                      <w:highlight w:val="none"/>
                    </w:rPr>
                  </w:pPr>
                  <w:r>
                    <w:rPr>
                      <w:rFonts w:hint="eastAsia" w:ascii="Times New Roman" w:hAnsi="Times New Roman" w:cs="Times New Roman"/>
                      <w:szCs w:val="21"/>
                      <w:highlight w:val="none"/>
                      <w:lang w:val="en-US" w:eastAsia="zh-CN"/>
                    </w:rPr>
                    <w:t>3</w:t>
                  </w:r>
                  <w:r>
                    <w:rPr>
                      <w:rFonts w:hint="default" w:ascii="Times New Roman" w:hAnsi="Times New Roman" w:cs="Times New Roman"/>
                      <w:szCs w:val="21"/>
                      <w:highlight w:val="none"/>
                    </w:rPr>
                    <w:t>、本项目位于鲁山县产业集聚区的工业区范围内，为工业项目。</w:t>
                  </w:r>
                </w:p>
                <w:p>
                  <w:pPr>
                    <w:pStyle w:val="59"/>
                    <w:spacing w:line="240" w:lineRule="auto"/>
                    <w:jc w:val="both"/>
                    <w:rPr>
                      <w:rFonts w:hint="default" w:ascii="Times New Roman" w:hAnsi="Times New Roman" w:eastAsia="宋体" w:cs="Times New Roman"/>
                      <w:szCs w:val="24"/>
                      <w:highlight w:val="none"/>
                      <w:lang w:eastAsia="zh-CN"/>
                    </w:rPr>
                  </w:pPr>
                  <w:r>
                    <w:rPr>
                      <w:rFonts w:hint="eastAsia" w:ascii="Times New Roman" w:hAnsi="Times New Roman" w:cs="Times New Roman"/>
                      <w:szCs w:val="21"/>
                      <w:highlight w:val="none"/>
                      <w:lang w:val="en-US" w:eastAsia="zh-CN"/>
                    </w:rPr>
                    <w:t>4</w:t>
                  </w:r>
                  <w:r>
                    <w:rPr>
                      <w:rFonts w:hint="default" w:ascii="Times New Roman" w:hAnsi="Times New Roman" w:cs="Times New Roman"/>
                      <w:szCs w:val="21"/>
                      <w:highlight w:val="none"/>
                    </w:rPr>
                    <w:t>、本项目为工业项目，占地类型为工业用地</w:t>
                  </w:r>
                  <w:r>
                    <w:rPr>
                      <w:rFonts w:hint="eastAsia" w:ascii="Times New Roman" w:hAnsi="Times New Roman" w:cs="Times New Roman"/>
                      <w:szCs w:val="21"/>
                      <w:highlight w:val="none"/>
                      <w:lang w:eastAsia="zh-CN"/>
                    </w:rPr>
                    <w:t>，</w:t>
                  </w:r>
                  <w:r>
                    <w:rPr>
                      <w:rFonts w:hint="default" w:ascii="Times New Roman" w:hAnsi="Times New Roman" w:cs="Times New Roman"/>
                      <w:szCs w:val="21"/>
                      <w:highlight w:val="none"/>
                    </w:rPr>
                    <w:t>位于鲁山县产业集聚区的工业区范围内。</w:t>
                  </w:r>
                </w:p>
              </w:tc>
              <w:tc>
                <w:tcPr>
                  <w:tcW w:w="303" w:type="pct"/>
                  <w:noWrap w:val="0"/>
                  <w:vAlign w:val="center"/>
                </w:tcPr>
                <w:p>
                  <w:pPr>
                    <w:pStyle w:val="59"/>
                    <w:spacing w:line="240" w:lineRule="auto"/>
                    <w:jc w:val="both"/>
                    <w:rPr>
                      <w:rFonts w:hint="eastAsia" w:ascii="Times New Roman" w:hAnsi="Times New Roman" w:eastAsia="宋体" w:cs="Times New Roman"/>
                      <w:szCs w:val="21"/>
                      <w:highlight w:val="none"/>
                      <w:lang w:eastAsia="zh-CN"/>
                    </w:rPr>
                  </w:pPr>
                  <w:r>
                    <w:rPr>
                      <w:rFonts w:hint="eastAsia" w:ascii="Times New Roman" w:hAnsi="Times New Roman" w:cs="Times New Roman"/>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0" w:type="pct"/>
                  <w:vMerge w:val="continue"/>
                  <w:noWrap w:val="0"/>
                  <w:vAlign w:val="center"/>
                </w:tcPr>
                <w:p>
                  <w:pPr>
                    <w:spacing w:line="360" w:lineRule="exact"/>
                    <w:jc w:val="center"/>
                    <w:rPr>
                      <w:rFonts w:hint="default" w:ascii="Times New Roman" w:hAnsi="Times New Roman" w:eastAsia="宋体" w:cs="Times New Roman"/>
                      <w:szCs w:val="24"/>
                      <w:highlight w:val="none"/>
                    </w:rPr>
                  </w:pPr>
                </w:p>
              </w:tc>
              <w:tc>
                <w:tcPr>
                  <w:tcW w:w="410" w:type="pct"/>
                  <w:vMerge w:val="continue"/>
                  <w:noWrap w:val="0"/>
                  <w:vAlign w:val="center"/>
                </w:tcPr>
                <w:p>
                  <w:pPr>
                    <w:spacing w:line="360" w:lineRule="exact"/>
                    <w:jc w:val="center"/>
                    <w:rPr>
                      <w:rFonts w:hint="default" w:ascii="Times New Roman" w:hAnsi="Times New Roman" w:eastAsia="宋体" w:cs="Times New Roman"/>
                      <w:szCs w:val="24"/>
                      <w:highlight w:val="none"/>
                      <w:lang w:val="en-US" w:eastAsia="zh-CN"/>
                    </w:rPr>
                  </w:pPr>
                </w:p>
              </w:tc>
              <w:tc>
                <w:tcPr>
                  <w:tcW w:w="299" w:type="pct"/>
                  <w:vMerge w:val="continue"/>
                  <w:noWrap w:val="0"/>
                  <w:vAlign w:val="center"/>
                </w:tcPr>
                <w:p>
                  <w:pPr>
                    <w:spacing w:line="360" w:lineRule="exact"/>
                    <w:jc w:val="center"/>
                    <w:rPr>
                      <w:rFonts w:hint="default" w:ascii="Times New Roman" w:hAnsi="Times New Roman" w:cs="Times New Roman"/>
                      <w:szCs w:val="24"/>
                      <w:highlight w:val="none"/>
                      <w:lang w:val="en-US" w:eastAsia="zh-CN"/>
                    </w:rPr>
                  </w:pPr>
                </w:p>
              </w:tc>
              <w:tc>
                <w:tcPr>
                  <w:tcW w:w="402" w:type="pct"/>
                  <w:vMerge w:val="continue"/>
                  <w:noWrap w:val="0"/>
                  <w:vAlign w:val="center"/>
                </w:tcPr>
                <w:p>
                  <w:pPr>
                    <w:spacing w:line="360" w:lineRule="exact"/>
                    <w:jc w:val="center"/>
                    <w:rPr>
                      <w:rFonts w:hint="default" w:ascii="Times New Roman" w:hAnsi="Times New Roman" w:cs="Times New Roman"/>
                      <w:szCs w:val="24"/>
                      <w:highlight w:val="none"/>
                      <w:lang w:eastAsia="zh-CN"/>
                    </w:rPr>
                  </w:pPr>
                </w:p>
              </w:tc>
              <w:tc>
                <w:tcPr>
                  <w:tcW w:w="236" w:type="pct"/>
                  <w:noWrap w:val="0"/>
                  <w:vAlign w:val="center"/>
                </w:tcPr>
                <w:p>
                  <w:pPr>
                    <w:pStyle w:val="59"/>
                    <w:spacing w:line="240" w:lineRule="auto"/>
                    <w:rPr>
                      <w:rFonts w:hint="default" w:ascii="Times New Roman" w:hAnsi="Times New Roman" w:eastAsia="宋体" w:cs="Times New Roman"/>
                      <w:szCs w:val="24"/>
                      <w:highlight w:val="none"/>
                      <w:lang w:val="en-US" w:eastAsia="zh-CN"/>
                    </w:rPr>
                  </w:pPr>
                  <w:r>
                    <w:rPr>
                      <w:rFonts w:hint="default" w:ascii="Times New Roman" w:hAnsi="Times New Roman" w:cs="Times New Roman"/>
                      <w:szCs w:val="21"/>
                      <w:highlight w:val="none"/>
                    </w:rPr>
                    <w:t>污染物排放管控</w:t>
                  </w:r>
                </w:p>
              </w:tc>
              <w:tc>
                <w:tcPr>
                  <w:tcW w:w="1641" w:type="pct"/>
                  <w:noWrap w:val="0"/>
                  <w:vAlign w:val="center"/>
                </w:tcPr>
                <w:p>
                  <w:pP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1.严格执行污染物排放总量控制制度，区内现有企业改扩建要做到“增产不增污”，严格控制大气污染物的排放。</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2.推进集中供热、供气，新建项目不得建设燃煤锅炉。</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3.重点行业（炭素、工业涂装等）二氧化硫、氮氧化物、颗粒物、VOCs逐步推行大气污染物特别排放限值。新改扩建设项目主要污染物排放应满足总量减排要求。</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4.新建、改建、扩建涉VOCs排放项目应加强废气收集，安装高效治理设施，严格VOCs无组织排放治理。</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5.“一河一策”制定综合整治方案并组织实施，确保河流水质稳定达标。</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6.新建“两高”项目应按照《关于加强重点行业建设项目区域削减措施监督管理的通知》要求，依据区域环境质量改善目标，制定配套区域污染物削减方案，采取有效的污染物区域削减措施，腾出足够的环境容量。</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7.新建耗煤项目应严格按规定采取煤炭消费减量替代措施，不得使用高污染燃料作为煤炭减量替代措施。</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8.“两高”行业建设项目应满足国家相关超低排放要求。</w:t>
                  </w:r>
                </w:p>
              </w:tc>
              <w:tc>
                <w:tcPr>
                  <w:tcW w:w="1264" w:type="pct"/>
                  <w:noWrap w:val="0"/>
                  <w:vAlign w:val="center"/>
                </w:tcPr>
                <w:p>
                  <w:pPr>
                    <w:pStyle w:val="59"/>
                    <w:spacing w:line="240" w:lineRule="auto"/>
                    <w:jc w:val="both"/>
                    <w:rPr>
                      <w:rFonts w:hint="default" w:ascii="Times New Roman" w:hAnsi="Times New Roman" w:cs="Times New Roman"/>
                      <w:szCs w:val="21"/>
                      <w:highlight w:val="none"/>
                    </w:rPr>
                  </w:pPr>
                  <w:r>
                    <w:rPr>
                      <w:rFonts w:hint="default" w:ascii="Times New Roman" w:hAnsi="Times New Roman" w:cs="Times New Roman"/>
                      <w:szCs w:val="21"/>
                      <w:highlight w:val="none"/>
                    </w:rPr>
                    <w:t>1、本项目</w:t>
                  </w:r>
                  <w:r>
                    <w:rPr>
                      <w:rFonts w:hint="eastAsia" w:ascii="Times New Roman" w:hAnsi="Times New Roman" w:cs="Times New Roman"/>
                      <w:szCs w:val="21"/>
                      <w:highlight w:val="none"/>
                      <w:lang w:eastAsia="zh-CN"/>
                    </w:rPr>
                    <w:t>属于新建项目，</w:t>
                  </w:r>
                  <w:r>
                    <w:rPr>
                      <w:rFonts w:hint="default" w:ascii="Times New Roman" w:hAnsi="Times New Roman" w:cs="Times New Roman"/>
                      <w:szCs w:val="21"/>
                      <w:highlight w:val="none"/>
                    </w:rPr>
                    <w:t>产生的污染物执行总量控制制度，严格控制大气污染物的排放。</w:t>
                  </w:r>
                </w:p>
                <w:p>
                  <w:pPr>
                    <w:pStyle w:val="59"/>
                    <w:spacing w:line="240" w:lineRule="auto"/>
                    <w:jc w:val="both"/>
                    <w:rPr>
                      <w:rFonts w:hint="default" w:ascii="Times New Roman" w:hAnsi="Times New Roman" w:cs="Times New Roman"/>
                      <w:szCs w:val="21"/>
                      <w:highlight w:val="none"/>
                    </w:rPr>
                  </w:pPr>
                  <w:r>
                    <w:rPr>
                      <w:rFonts w:hint="default" w:ascii="Times New Roman" w:hAnsi="Times New Roman" w:cs="Times New Roman"/>
                      <w:szCs w:val="21"/>
                      <w:highlight w:val="none"/>
                    </w:rPr>
                    <w:t>2、本项目为新建项目，无燃煤锅炉</w:t>
                  </w:r>
                  <w:r>
                    <w:rPr>
                      <w:rFonts w:hint="default" w:ascii="Times New Roman" w:hAnsi="Times New Roman" w:cs="Times New Roman"/>
                      <w:szCs w:val="21"/>
                      <w:highlight w:val="none"/>
                      <w:lang w:eastAsia="zh-CN"/>
                    </w:rPr>
                    <w:t>，烤房供热采用液化石油气</w:t>
                  </w:r>
                  <w:r>
                    <w:rPr>
                      <w:rFonts w:hint="default" w:ascii="Times New Roman" w:hAnsi="Times New Roman" w:cs="Times New Roman"/>
                      <w:szCs w:val="21"/>
                      <w:highlight w:val="none"/>
                    </w:rPr>
                    <w:t>。</w:t>
                  </w:r>
                </w:p>
                <w:p>
                  <w:pPr>
                    <w:pStyle w:val="59"/>
                    <w:spacing w:line="240" w:lineRule="auto"/>
                    <w:jc w:val="both"/>
                    <w:rPr>
                      <w:rFonts w:hint="default" w:ascii="Times New Roman" w:hAnsi="Times New Roman" w:cs="Times New Roman"/>
                      <w:szCs w:val="21"/>
                      <w:highlight w:val="none"/>
                    </w:rPr>
                  </w:pPr>
                  <w:r>
                    <w:rPr>
                      <w:rFonts w:hint="default" w:ascii="Times New Roman" w:hAnsi="Times New Roman" w:cs="Times New Roman"/>
                      <w:szCs w:val="21"/>
                      <w:highlight w:val="none"/>
                    </w:rPr>
                    <w:t>3、本项目</w:t>
                  </w:r>
                  <w:r>
                    <w:rPr>
                      <w:rFonts w:hint="default" w:ascii="Times New Roman" w:hAnsi="Times New Roman" w:eastAsia="宋体" w:cs="Times New Roman"/>
                      <w:szCs w:val="21"/>
                      <w:highlight w:val="none"/>
                    </w:rPr>
                    <w:t>属于</w:t>
                  </w:r>
                  <w:r>
                    <w:rPr>
                      <w:rFonts w:hint="eastAsia" w:ascii="Times New Roman" w:hAnsi="Times New Roman" w:eastAsia="宋体" w:cs="Times New Roman"/>
                      <w:szCs w:val="21"/>
                      <w:highlight w:val="none"/>
                      <w:lang w:val="en-US" w:eastAsia="zh-CN"/>
                    </w:rPr>
                    <w:t>金属表面处理及热处理加工</w:t>
                  </w:r>
                  <w:r>
                    <w:rPr>
                      <w:rFonts w:hint="default" w:ascii="Times New Roman" w:hAnsi="Times New Roman" w:eastAsia="宋体" w:cs="Times New Roman"/>
                      <w:szCs w:val="21"/>
                      <w:highlight w:val="none"/>
                      <w:lang w:eastAsia="zh-CN"/>
                    </w:rPr>
                    <w:t>业</w:t>
                  </w:r>
                  <w:r>
                    <w:rPr>
                      <w:rFonts w:hint="default" w:ascii="Times New Roman" w:hAnsi="Times New Roman" w:cs="Times New Roman"/>
                      <w:szCs w:val="21"/>
                      <w:highlight w:val="none"/>
                    </w:rPr>
                    <w:t>，</w:t>
                  </w:r>
                  <w:r>
                    <w:rPr>
                      <w:rFonts w:hint="eastAsia" w:ascii="Times New Roman" w:hAnsi="Times New Roman" w:cs="Times New Roman"/>
                      <w:kern w:val="0"/>
                      <w:sz w:val="21"/>
                      <w:szCs w:val="21"/>
                      <w:highlight w:val="none"/>
                      <w:lang w:val="en-US" w:eastAsia="zh-CN" w:bidi="ar-SA"/>
                    </w:rPr>
                    <w:t>不属于</w:t>
                  </w:r>
                  <w:r>
                    <w:rPr>
                      <w:rFonts w:hint="eastAsia" w:ascii="Times New Roman" w:hAnsi="Times New Roman" w:eastAsia="宋体" w:cs="Times New Roman"/>
                      <w:kern w:val="0"/>
                      <w:sz w:val="21"/>
                      <w:szCs w:val="21"/>
                      <w:highlight w:val="none"/>
                      <w:lang w:val="en-US" w:eastAsia="zh-CN" w:bidi="ar-SA"/>
                    </w:rPr>
                    <w:t>重点行业（炭素、工业涂装等）。</w:t>
                  </w:r>
                </w:p>
                <w:p>
                  <w:pPr>
                    <w:pStyle w:val="59"/>
                    <w:spacing w:line="240" w:lineRule="auto"/>
                    <w:jc w:val="both"/>
                    <w:rPr>
                      <w:rFonts w:hint="default" w:ascii="Times New Roman" w:hAnsi="Times New Roman" w:cs="Times New Roman"/>
                      <w:szCs w:val="21"/>
                      <w:highlight w:val="none"/>
                    </w:rPr>
                  </w:pPr>
                  <w:r>
                    <w:rPr>
                      <w:rFonts w:hint="default" w:ascii="Times New Roman" w:hAnsi="Times New Roman" w:cs="Times New Roman"/>
                      <w:szCs w:val="21"/>
                      <w:highlight w:val="none"/>
                    </w:rPr>
                    <w:t>4、本项目</w:t>
                  </w:r>
                  <w:r>
                    <w:rPr>
                      <w:rFonts w:hint="default" w:ascii="Times New Roman" w:hAnsi="Times New Roman" w:cs="Times New Roman"/>
                      <w:szCs w:val="21"/>
                      <w:highlight w:val="none"/>
                      <w:lang w:eastAsia="zh-CN"/>
                    </w:rPr>
                    <w:t>运营过程</w:t>
                  </w:r>
                  <w:r>
                    <w:rPr>
                      <w:rFonts w:hint="default" w:ascii="Times New Roman" w:hAnsi="Times New Roman" w:cs="Times New Roman"/>
                      <w:szCs w:val="21"/>
                      <w:highlight w:val="none"/>
                    </w:rPr>
                    <w:t>VOCs</w:t>
                  </w:r>
                  <w:r>
                    <w:rPr>
                      <w:rFonts w:hint="eastAsia" w:ascii="Times New Roman" w:hAnsi="Times New Roman" w:cs="Times New Roman"/>
                      <w:szCs w:val="21"/>
                      <w:highlight w:val="none"/>
                      <w:lang w:eastAsia="zh-CN"/>
                    </w:rPr>
                    <w:t>产生量较小，</w:t>
                  </w:r>
                  <w:r>
                    <w:rPr>
                      <w:rFonts w:hint="default" w:ascii="Times New Roman" w:hAnsi="Times New Roman" w:cs="Times New Roman"/>
                      <w:szCs w:val="21"/>
                      <w:highlight w:val="none"/>
                      <w:lang w:eastAsia="zh-CN"/>
                    </w:rPr>
                    <w:t>产生的</w:t>
                  </w:r>
                  <w:r>
                    <w:rPr>
                      <w:rFonts w:hint="default" w:ascii="Times New Roman" w:hAnsi="Times New Roman" w:cs="Times New Roman"/>
                      <w:szCs w:val="21"/>
                      <w:highlight w:val="none"/>
                    </w:rPr>
                    <w:t>VOCs</w:t>
                  </w:r>
                  <w:r>
                    <w:rPr>
                      <w:rFonts w:hint="default" w:ascii="Times New Roman" w:hAnsi="Times New Roman" w:cs="Times New Roman"/>
                      <w:szCs w:val="21"/>
                      <w:highlight w:val="none"/>
                      <w:lang w:eastAsia="zh-CN"/>
                    </w:rPr>
                    <w:t>经</w:t>
                  </w:r>
                  <w:r>
                    <w:rPr>
                      <w:rFonts w:hint="default" w:ascii="Times New Roman" w:hAnsi="Times New Roman" w:cs="Times New Roman"/>
                      <w:szCs w:val="21"/>
                      <w:highlight w:val="none"/>
                      <w:lang w:val="en-US" w:eastAsia="zh-CN"/>
                    </w:rPr>
                    <w:t>UV光氧+活性炭吸附设备处理后</w:t>
                  </w:r>
                  <w:r>
                    <w:rPr>
                      <w:rFonts w:hint="eastAsia" w:ascii="Times New Roman" w:hAnsi="Times New Roman" w:cs="Times New Roman"/>
                      <w:szCs w:val="21"/>
                      <w:highlight w:val="none"/>
                      <w:lang w:val="en-US" w:eastAsia="zh-CN"/>
                    </w:rPr>
                    <w:t>排放</w:t>
                  </w:r>
                  <w:r>
                    <w:rPr>
                      <w:rFonts w:hint="default" w:ascii="Times New Roman" w:hAnsi="Times New Roman" w:cs="Times New Roman"/>
                      <w:szCs w:val="21"/>
                      <w:highlight w:val="none"/>
                      <w:lang w:val="en-US" w:eastAsia="zh-CN"/>
                    </w:rPr>
                    <w:t>，对周围环境影响较小，同时本项目</w:t>
                  </w:r>
                  <w:r>
                    <w:rPr>
                      <w:rFonts w:hint="default" w:ascii="Times New Roman" w:hAnsi="Times New Roman" w:cs="Times New Roman"/>
                      <w:szCs w:val="21"/>
                      <w:highlight w:val="none"/>
                    </w:rPr>
                    <w:t>严格</w:t>
                  </w:r>
                  <w:r>
                    <w:rPr>
                      <w:rFonts w:hint="default" w:ascii="Times New Roman" w:hAnsi="Times New Roman" w:cs="Times New Roman"/>
                      <w:szCs w:val="21"/>
                      <w:highlight w:val="none"/>
                      <w:lang w:eastAsia="zh-CN"/>
                    </w:rPr>
                    <w:t>执行</w:t>
                  </w:r>
                  <w:r>
                    <w:rPr>
                      <w:rFonts w:hint="default" w:ascii="Times New Roman" w:hAnsi="Times New Roman" w:cs="Times New Roman"/>
                      <w:szCs w:val="21"/>
                      <w:highlight w:val="none"/>
                    </w:rPr>
                    <w:t>VOCs无组织排放治理。</w:t>
                  </w:r>
                </w:p>
                <w:p>
                  <w:pPr>
                    <w:pStyle w:val="59"/>
                    <w:spacing w:line="240" w:lineRule="auto"/>
                    <w:jc w:val="both"/>
                    <w:rPr>
                      <w:rFonts w:hint="eastAsia" w:ascii="Times New Roman" w:hAnsi="Times New Roman" w:eastAsia="宋体" w:cs="Times New Roman"/>
                      <w:szCs w:val="21"/>
                      <w:highlight w:val="none"/>
                    </w:rPr>
                  </w:pPr>
                  <w:r>
                    <w:rPr>
                      <w:rFonts w:hint="eastAsia" w:ascii="Times New Roman" w:hAnsi="Times New Roman" w:eastAsia="宋体" w:cs="Times New Roman"/>
                      <w:szCs w:val="21"/>
                      <w:highlight w:val="none"/>
                      <w:lang w:val="en-US" w:eastAsia="zh-CN"/>
                    </w:rPr>
                    <w:t>5、本项目位于鲁山县产业集聚区南区</w:t>
                  </w:r>
                  <w:r>
                    <w:rPr>
                      <w:rFonts w:hint="default" w:ascii="Times New Roman" w:hAnsi="Times New Roman" w:eastAsia="宋体" w:cs="Times New Roman"/>
                      <w:szCs w:val="21"/>
                      <w:highlight w:val="none"/>
                      <w:lang w:val="en-US" w:eastAsia="zh-CN"/>
                    </w:rPr>
                    <w:t>内</w:t>
                  </w:r>
                  <w:r>
                    <w:rPr>
                      <w:rFonts w:hint="eastAsia" w:ascii="Times New Roman" w:hAnsi="Times New Roman" w:eastAsia="宋体" w:cs="Times New Roman"/>
                      <w:szCs w:val="21"/>
                      <w:highlight w:val="none"/>
                      <w:lang w:val="en-US" w:eastAsia="zh-CN"/>
                    </w:rPr>
                    <w:t>，项目所在区域最近地表水体为大浪河，位于项目厂址东北侧5</w:t>
                  </w:r>
                  <w:r>
                    <w:rPr>
                      <w:rFonts w:hint="eastAsia" w:ascii="Times New Roman" w:hAnsi="Times New Roman" w:cs="Times New Roman"/>
                      <w:szCs w:val="21"/>
                      <w:highlight w:val="none"/>
                      <w:lang w:val="en-US" w:eastAsia="zh-CN"/>
                    </w:rPr>
                    <w:t>75</w:t>
                  </w:r>
                  <w:r>
                    <w:rPr>
                      <w:rFonts w:hint="eastAsia" w:ascii="Times New Roman" w:hAnsi="Times New Roman" w:eastAsia="宋体" w:cs="Times New Roman"/>
                      <w:szCs w:val="21"/>
                      <w:highlight w:val="none"/>
                      <w:lang w:val="en-US" w:eastAsia="zh-CN"/>
                    </w:rPr>
                    <w:t>m处。项目生产运营期间无生产废水产生，</w:t>
                  </w:r>
                  <w:r>
                    <w:rPr>
                      <w:rFonts w:hint="default" w:ascii="Times New Roman" w:hAnsi="Times New Roman" w:eastAsia="宋体" w:cs="Times New Roman"/>
                      <w:szCs w:val="21"/>
                      <w:highlight w:val="none"/>
                    </w:rPr>
                    <w:t>生活污水</w:t>
                  </w:r>
                  <w:r>
                    <w:rPr>
                      <w:rFonts w:hint="eastAsia" w:ascii="Times New Roman" w:hAnsi="Times New Roman" w:eastAsia="宋体" w:cs="Times New Roman"/>
                      <w:szCs w:val="21"/>
                      <w:highlight w:val="none"/>
                    </w:rPr>
                    <w:t>经</w:t>
                  </w:r>
                  <w:r>
                    <w:rPr>
                      <w:rFonts w:hint="eastAsia" w:ascii="Times New Roman" w:hAnsi="Times New Roman" w:eastAsia="宋体" w:cs="Times New Roman"/>
                      <w:szCs w:val="21"/>
                      <w:highlight w:val="none"/>
                      <w:lang w:eastAsia="zh-CN"/>
                    </w:rPr>
                    <w:t>鲁山县产业集聚区南区</w:t>
                  </w:r>
                  <w:r>
                    <w:rPr>
                      <w:rFonts w:hint="default" w:ascii="Times New Roman" w:hAnsi="Times New Roman" w:eastAsia="宋体" w:cs="Times New Roman"/>
                      <w:szCs w:val="21"/>
                      <w:highlight w:val="none"/>
                    </w:rPr>
                    <w:t>现有</w:t>
                  </w:r>
                  <w:r>
                    <w:rPr>
                      <w:rFonts w:hint="eastAsia" w:ascii="Times New Roman" w:hAnsi="Times New Roman" w:eastAsia="宋体" w:cs="Times New Roman"/>
                      <w:szCs w:val="21"/>
                      <w:highlight w:val="none"/>
                    </w:rPr>
                    <w:t>化粪池</w:t>
                  </w:r>
                  <w:r>
                    <w:rPr>
                      <w:rFonts w:hint="default" w:ascii="Times New Roman" w:hAnsi="Times New Roman" w:eastAsia="宋体" w:cs="Times New Roman"/>
                      <w:szCs w:val="21"/>
                      <w:highlight w:val="none"/>
                    </w:rPr>
                    <w:t>处理</w:t>
                  </w:r>
                  <w:r>
                    <w:rPr>
                      <w:rFonts w:hint="eastAsia" w:ascii="Times New Roman" w:hAnsi="Times New Roman" w:eastAsia="宋体" w:cs="Times New Roman"/>
                      <w:szCs w:val="21"/>
                      <w:highlight w:val="none"/>
                      <w:lang w:eastAsia="zh-CN"/>
                    </w:rPr>
                    <w:t>达标</w:t>
                  </w:r>
                  <w:r>
                    <w:rPr>
                      <w:rFonts w:hint="default" w:ascii="Times New Roman" w:hAnsi="Times New Roman" w:eastAsia="宋体" w:cs="Times New Roman"/>
                      <w:szCs w:val="21"/>
                      <w:highlight w:val="none"/>
                    </w:rPr>
                    <w:t>后</w:t>
                  </w:r>
                  <w:r>
                    <w:rPr>
                      <w:rFonts w:hint="eastAsia" w:ascii="Times New Roman" w:hAnsi="Times New Roman" w:eastAsia="宋体" w:cs="Times New Roman"/>
                      <w:szCs w:val="21"/>
                      <w:highlight w:val="none"/>
                    </w:rPr>
                    <w:t>，排入市政污水管网，进入鲁山县污水处理厂进一步处理</w:t>
                  </w:r>
                  <w:r>
                    <w:rPr>
                      <w:rFonts w:hint="eastAsia" w:ascii="Times New Roman" w:hAnsi="Times New Roman" w:eastAsia="宋体" w:cs="Times New Roman"/>
                      <w:szCs w:val="21"/>
                      <w:highlight w:val="none"/>
                      <w:lang w:eastAsia="zh-CN"/>
                    </w:rPr>
                    <w:t>，对周围水环境影响较小</w:t>
                  </w:r>
                  <w:r>
                    <w:rPr>
                      <w:rFonts w:hint="eastAsia" w:ascii="Times New Roman" w:hAnsi="Times New Roman" w:eastAsia="宋体" w:cs="Times New Roman"/>
                      <w:szCs w:val="21"/>
                      <w:highlight w:val="none"/>
                    </w:rPr>
                    <w:t>。</w:t>
                  </w:r>
                </w:p>
                <w:p>
                  <w:pPr>
                    <w:pStyle w:val="59"/>
                    <w:spacing w:line="240" w:lineRule="auto"/>
                    <w:jc w:val="both"/>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6、7、8、本项目不属于“两高”项目，</w:t>
                  </w:r>
                  <w:r>
                    <w:rPr>
                      <w:rFonts w:hint="default" w:ascii="Times New Roman" w:hAnsi="Times New Roman" w:cs="Times New Roman"/>
                      <w:szCs w:val="21"/>
                      <w:highlight w:val="none"/>
                      <w:lang w:eastAsia="zh-CN"/>
                    </w:rPr>
                    <w:t>烤房供热采用液化石油气</w:t>
                  </w:r>
                  <w:r>
                    <w:rPr>
                      <w:rFonts w:hint="eastAsia" w:ascii="Times New Roman" w:hAnsi="Times New Roman" w:cs="Times New Roman"/>
                      <w:szCs w:val="21"/>
                      <w:highlight w:val="none"/>
                      <w:lang w:eastAsia="zh-CN"/>
                    </w:rPr>
                    <w:t>低氮燃烧进行供热</w:t>
                  </w:r>
                  <w:r>
                    <w:rPr>
                      <w:rFonts w:hint="default" w:ascii="Times New Roman" w:hAnsi="Times New Roman" w:cs="Times New Roman"/>
                      <w:szCs w:val="21"/>
                      <w:highlight w:val="none"/>
                    </w:rPr>
                    <w:t>。</w:t>
                  </w:r>
                </w:p>
              </w:tc>
              <w:tc>
                <w:tcPr>
                  <w:tcW w:w="303" w:type="pct"/>
                  <w:noWrap w:val="0"/>
                  <w:vAlign w:val="center"/>
                </w:tcPr>
                <w:p>
                  <w:pPr>
                    <w:pStyle w:val="59"/>
                    <w:spacing w:line="240" w:lineRule="auto"/>
                    <w:jc w:val="both"/>
                    <w:rPr>
                      <w:rFonts w:hint="eastAsia" w:ascii="Times New Roman" w:hAnsi="Times New Roman" w:eastAsia="宋体" w:cs="Times New Roman"/>
                      <w:szCs w:val="21"/>
                      <w:highlight w:val="none"/>
                      <w:lang w:eastAsia="zh-CN"/>
                    </w:rPr>
                  </w:pPr>
                  <w:r>
                    <w:rPr>
                      <w:rFonts w:hint="eastAsia" w:ascii="Times New Roman" w:hAnsi="Times New Roman" w:cs="Times New Roman"/>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9" w:hRule="atLeast"/>
              </w:trPr>
              <w:tc>
                <w:tcPr>
                  <w:tcW w:w="440" w:type="pct"/>
                  <w:vMerge w:val="continue"/>
                  <w:noWrap w:val="0"/>
                  <w:vAlign w:val="center"/>
                </w:tcPr>
                <w:p>
                  <w:pPr>
                    <w:spacing w:line="360" w:lineRule="exact"/>
                    <w:jc w:val="center"/>
                    <w:rPr>
                      <w:rFonts w:hint="default" w:ascii="Times New Roman" w:hAnsi="Times New Roman" w:eastAsia="宋体" w:cs="Times New Roman"/>
                      <w:szCs w:val="24"/>
                      <w:highlight w:val="none"/>
                    </w:rPr>
                  </w:pPr>
                </w:p>
              </w:tc>
              <w:tc>
                <w:tcPr>
                  <w:tcW w:w="410" w:type="pct"/>
                  <w:vMerge w:val="continue"/>
                  <w:noWrap w:val="0"/>
                  <w:vAlign w:val="center"/>
                </w:tcPr>
                <w:p>
                  <w:pPr>
                    <w:spacing w:line="360" w:lineRule="exact"/>
                    <w:jc w:val="center"/>
                    <w:rPr>
                      <w:rFonts w:hint="default" w:ascii="Times New Roman" w:hAnsi="Times New Roman" w:eastAsia="宋体" w:cs="Times New Roman"/>
                      <w:szCs w:val="24"/>
                      <w:highlight w:val="none"/>
                      <w:lang w:val="en-US" w:eastAsia="zh-CN"/>
                    </w:rPr>
                  </w:pPr>
                </w:p>
              </w:tc>
              <w:tc>
                <w:tcPr>
                  <w:tcW w:w="299" w:type="pct"/>
                  <w:vMerge w:val="continue"/>
                  <w:noWrap w:val="0"/>
                  <w:vAlign w:val="center"/>
                </w:tcPr>
                <w:p>
                  <w:pPr>
                    <w:spacing w:line="360" w:lineRule="exact"/>
                    <w:jc w:val="center"/>
                    <w:rPr>
                      <w:rFonts w:hint="default" w:ascii="Times New Roman" w:hAnsi="Times New Roman" w:cs="Times New Roman"/>
                      <w:szCs w:val="24"/>
                      <w:highlight w:val="none"/>
                      <w:lang w:val="en-US" w:eastAsia="zh-CN"/>
                    </w:rPr>
                  </w:pPr>
                </w:p>
              </w:tc>
              <w:tc>
                <w:tcPr>
                  <w:tcW w:w="402" w:type="pct"/>
                  <w:vMerge w:val="continue"/>
                  <w:noWrap w:val="0"/>
                  <w:vAlign w:val="center"/>
                </w:tcPr>
                <w:p>
                  <w:pPr>
                    <w:spacing w:line="360" w:lineRule="exact"/>
                    <w:jc w:val="center"/>
                    <w:rPr>
                      <w:rFonts w:hint="default" w:ascii="Times New Roman" w:hAnsi="Times New Roman" w:cs="Times New Roman"/>
                      <w:szCs w:val="24"/>
                      <w:highlight w:val="none"/>
                      <w:lang w:eastAsia="zh-CN"/>
                    </w:rPr>
                  </w:pPr>
                </w:p>
              </w:tc>
              <w:tc>
                <w:tcPr>
                  <w:tcW w:w="236" w:type="pct"/>
                  <w:noWrap w:val="0"/>
                  <w:vAlign w:val="center"/>
                </w:tcPr>
                <w:p>
                  <w:pPr>
                    <w:pStyle w:val="59"/>
                    <w:spacing w:line="240" w:lineRule="auto"/>
                    <w:rPr>
                      <w:rFonts w:hint="default" w:ascii="Times New Roman" w:hAnsi="Times New Roman" w:eastAsia="宋体" w:cs="Times New Roman"/>
                      <w:szCs w:val="24"/>
                      <w:highlight w:val="none"/>
                      <w:lang w:val="en-US" w:eastAsia="zh-CN"/>
                    </w:rPr>
                  </w:pPr>
                  <w:r>
                    <w:rPr>
                      <w:rFonts w:hint="default" w:ascii="Times New Roman" w:hAnsi="Times New Roman" w:cs="Times New Roman"/>
                      <w:szCs w:val="21"/>
                      <w:highlight w:val="none"/>
                    </w:rPr>
                    <w:t>环境风险防控</w:t>
                  </w:r>
                </w:p>
              </w:tc>
              <w:tc>
                <w:tcPr>
                  <w:tcW w:w="1641" w:type="pct"/>
                  <w:noWrap w:val="0"/>
                  <w:vAlign w:val="center"/>
                </w:tcPr>
                <w:p>
                  <w:pPr>
                    <w:pStyle w:val="59"/>
                    <w:spacing w:line="240" w:lineRule="auto"/>
                    <w:jc w:val="both"/>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1.优化调整货物运输结构，逐步淘汰国三及以下排放标准柴油货车，持续开展车辆更新工作。</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2.禁燃区内禁止销售、使用煤等高污染燃料，现有使用高污染燃料的单位和个人，应当按照市、县（市）人民政府规定的期限改用清洁能源或拆除使用高污染燃料的设施。</w:t>
                  </w:r>
                </w:p>
              </w:tc>
              <w:tc>
                <w:tcPr>
                  <w:tcW w:w="1264" w:type="pct"/>
                  <w:noWrap w:val="0"/>
                  <w:vAlign w:val="center"/>
                </w:tcPr>
                <w:p>
                  <w:pPr>
                    <w:pStyle w:val="59"/>
                    <w:spacing w:line="240" w:lineRule="auto"/>
                    <w:jc w:val="both"/>
                    <w:rPr>
                      <w:rFonts w:hint="default" w:ascii="Times New Roman" w:hAnsi="Times New Roman" w:eastAsia="宋体" w:cs="Times New Roman"/>
                      <w:color w:val="000000"/>
                      <w:highlight w:val="none"/>
                      <w:lang w:eastAsia="zh-CN"/>
                    </w:rPr>
                  </w:pPr>
                  <w:r>
                    <w:rPr>
                      <w:rFonts w:hint="eastAsia" w:ascii="Times New Roman" w:hAnsi="Times New Roman" w:cs="Times New Roman"/>
                      <w:highlight w:val="none"/>
                      <w:lang w:val="en-US" w:eastAsia="zh-CN"/>
                    </w:rPr>
                    <w:t>1、</w:t>
                  </w:r>
                  <w:r>
                    <w:rPr>
                      <w:rFonts w:hint="default" w:ascii="Times New Roman" w:hAnsi="Times New Roman" w:cs="Times New Roman"/>
                      <w:highlight w:val="none"/>
                      <w:lang w:val="en-US" w:eastAsia="zh-CN"/>
                    </w:rPr>
                    <w:t>本项目</w:t>
                  </w:r>
                  <w:r>
                    <w:rPr>
                      <w:rFonts w:hint="default" w:ascii="Times New Roman" w:hAnsi="Times New Roman" w:cs="Times New Roman"/>
                      <w:highlight w:val="none"/>
                      <w:lang w:eastAsia="zh-CN"/>
                    </w:rPr>
                    <w:t>运输车辆及非道路移动机械使用符合国家标准和本省使用要求的燃料</w:t>
                  </w:r>
                  <w:r>
                    <w:rPr>
                      <w:rFonts w:hint="default" w:ascii="Times New Roman" w:hAnsi="Times New Roman" w:eastAsia="宋体" w:cs="Times New Roman"/>
                      <w:color w:val="000000"/>
                      <w:highlight w:val="none"/>
                      <w:lang w:eastAsia="zh-CN"/>
                    </w:rPr>
                    <w:t>。</w:t>
                  </w:r>
                </w:p>
                <w:p>
                  <w:pPr>
                    <w:pStyle w:val="59"/>
                    <w:spacing w:line="240" w:lineRule="auto"/>
                    <w:jc w:val="both"/>
                    <w:rPr>
                      <w:rFonts w:hint="default" w:ascii="Times New Roman" w:hAnsi="Times New Roman" w:eastAsia="宋体" w:cs="Times New Roman"/>
                      <w:color w:val="000000"/>
                      <w:highlight w:val="none"/>
                      <w:lang w:val="en-US" w:eastAsia="zh-CN"/>
                    </w:rPr>
                  </w:pPr>
                  <w:r>
                    <w:rPr>
                      <w:rFonts w:hint="eastAsia" w:ascii="Times New Roman" w:hAnsi="Times New Roman" w:cs="Times New Roman"/>
                      <w:color w:val="000000"/>
                      <w:highlight w:val="none"/>
                      <w:lang w:val="en-US" w:eastAsia="zh-CN"/>
                    </w:rPr>
                    <w:t>2、</w:t>
                  </w:r>
                  <w:r>
                    <w:rPr>
                      <w:rFonts w:hint="default" w:ascii="Times New Roman" w:hAnsi="Times New Roman" w:cs="Times New Roman"/>
                      <w:szCs w:val="21"/>
                      <w:highlight w:val="none"/>
                    </w:rPr>
                    <w:t>本项目</w:t>
                  </w:r>
                  <w:r>
                    <w:rPr>
                      <w:rFonts w:hint="eastAsia" w:ascii="Times New Roman" w:hAnsi="Times New Roman" w:cs="Times New Roman"/>
                      <w:szCs w:val="21"/>
                      <w:highlight w:val="none"/>
                      <w:lang w:eastAsia="zh-CN"/>
                    </w:rPr>
                    <w:t>不</w:t>
                  </w:r>
                  <w:r>
                    <w:rPr>
                      <w:rFonts w:hint="eastAsia" w:ascii="Times New Roman" w:hAnsi="Times New Roman" w:eastAsia="宋体" w:cs="Times New Roman"/>
                      <w:kern w:val="0"/>
                      <w:sz w:val="21"/>
                      <w:szCs w:val="21"/>
                      <w:highlight w:val="none"/>
                      <w:lang w:val="en-US" w:eastAsia="zh-CN" w:bidi="ar-SA"/>
                    </w:rPr>
                    <w:t>使用煤等高污染燃料</w:t>
                  </w:r>
                  <w:r>
                    <w:rPr>
                      <w:rFonts w:hint="default" w:ascii="Times New Roman" w:hAnsi="Times New Roman" w:cs="Times New Roman"/>
                      <w:szCs w:val="21"/>
                      <w:highlight w:val="none"/>
                      <w:lang w:eastAsia="zh-CN"/>
                    </w:rPr>
                    <w:t>，烤房供热采用液化石油气</w:t>
                  </w:r>
                  <w:r>
                    <w:rPr>
                      <w:rFonts w:hint="eastAsia" w:ascii="Times New Roman" w:hAnsi="Times New Roman" w:cs="Times New Roman"/>
                      <w:szCs w:val="21"/>
                      <w:highlight w:val="none"/>
                      <w:lang w:eastAsia="zh-CN"/>
                    </w:rPr>
                    <w:t>低氮燃烧进行供热</w:t>
                  </w:r>
                  <w:r>
                    <w:rPr>
                      <w:rFonts w:hint="default" w:ascii="Times New Roman" w:hAnsi="Times New Roman" w:cs="Times New Roman"/>
                      <w:szCs w:val="21"/>
                      <w:highlight w:val="none"/>
                    </w:rPr>
                    <w:t>。</w:t>
                  </w:r>
                </w:p>
              </w:tc>
              <w:tc>
                <w:tcPr>
                  <w:tcW w:w="303" w:type="pct"/>
                  <w:noWrap w:val="0"/>
                  <w:vAlign w:val="center"/>
                </w:tcPr>
                <w:p>
                  <w:pPr>
                    <w:pStyle w:val="59"/>
                    <w:spacing w:line="240" w:lineRule="auto"/>
                    <w:jc w:val="both"/>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3" w:hRule="atLeast"/>
              </w:trPr>
              <w:tc>
                <w:tcPr>
                  <w:tcW w:w="440" w:type="pct"/>
                  <w:vMerge w:val="continue"/>
                  <w:noWrap w:val="0"/>
                  <w:vAlign w:val="center"/>
                </w:tcPr>
                <w:p>
                  <w:pPr>
                    <w:spacing w:line="360" w:lineRule="exact"/>
                    <w:jc w:val="center"/>
                    <w:rPr>
                      <w:rFonts w:hint="default" w:ascii="Times New Roman" w:hAnsi="Times New Roman" w:eastAsia="宋体" w:cs="Times New Roman"/>
                      <w:szCs w:val="24"/>
                      <w:highlight w:val="none"/>
                    </w:rPr>
                  </w:pPr>
                </w:p>
              </w:tc>
              <w:tc>
                <w:tcPr>
                  <w:tcW w:w="410" w:type="pct"/>
                  <w:vMerge w:val="continue"/>
                  <w:noWrap w:val="0"/>
                  <w:vAlign w:val="center"/>
                </w:tcPr>
                <w:p>
                  <w:pPr>
                    <w:spacing w:line="360" w:lineRule="exact"/>
                    <w:jc w:val="center"/>
                    <w:rPr>
                      <w:rFonts w:hint="default" w:ascii="Times New Roman" w:hAnsi="Times New Roman" w:eastAsia="宋体" w:cs="Times New Roman"/>
                      <w:szCs w:val="24"/>
                      <w:highlight w:val="none"/>
                      <w:lang w:val="en-US" w:eastAsia="zh-CN"/>
                    </w:rPr>
                  </w:pPr>
                </w:p>
              </w:tc>
              <w:tc>
                <w:tcPr>
                  <w:tcW w:w="299" w:type="pct"/>
                  <w:vMerge w:val="continue"/>
                  <w:noWrap w:val="0"/>
                  <w:vAlign w:val="center"/>
                </w:tcPr>
                <w:p>
                  <w:pPr>
                    <w:spacing w:line="360" w:lineRule="exact"/>
                    <w:jc w:val="center"/>
                    <w:rPr>
                      <w:rFonts w:hint="default" w:ascii="Times New Roman" w:hAnsi="Times New Roman" w:cs="Times New Roman"/>
                      <w:szCs w:val="24"/>
                      <w:highlight w:val="none"/>
                      <w:lang w:val="en-US" w:eastAsia="zh-CN"/>
                    </w:rPr>
                  </w:pPr>
                </w:p>
              </w:tc>
              <w:tc>
                <w:tcPr>
                  <w:tcW w:w="402" w:type="pct"/>
                  <w:vMerge w:val="continue"/>
                  <w:noWrap w:val="0"/>
                  <w:vAlign w:val="center"/>
                </w:tcPr>
                <w:p>
                  <w:pPr>
                    <w:spacing w:line="360" w:lineRule="exact"/>
                    <w:jc w:val="center"/>
                    <w:rPr>
                      <w:rFonts w:hint="default" w:ascii="Times New Roman" w:hAnsi="Times New Roman" w:cs="Times New Roman"/>
                      <w:szCs w:val="24"/>
                      <w:highlight w:val="none"/>
                      <w:lang w:eastAsia="zh-CN"/>
                    </w:rPr>
                  </w:pPr>
                </w:p>
              </w:tc>
              <w:tc>
                <w:tcPr>
                  <w:tcW w:w="236" w:type="pct"/>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highlight w:val="none"/>
                      <w:u w:val="none"/>
                      <w:lang w:val="en-US" w:eastAsia="zh-CN" w:bidi="ar-SA"/>
                    </w:rPr>
                  </w:pPr>
                  <w:r>
                    <w:rPr>
                      <w:rFonts w:hint="eastAsia" w:ascii="Times New Roman" w:hAnsi="Times New Roman" w:eastAsia="宋体" w:cs="Times New Roman"/>
                      <w:kern w:val="0"/>
                      <w:sz w:val="21"/>
                      <w:szCs w:val="21"/>
                      <w:highlight w:val="none"/>
                      <w:lang w:val="en-US" w:eastAsia="zh-CN" w:bidi="ar-SA"/>
                    </w:rPr>
                    <w:t>资源开发效率要求</w:t>
                  </w:r>
                </w:p>
              </w:tc>
              <w:tc>
                <w:tcPr>
                  <w:tcW w:w="1641" w:type="pct"/>
                  <w:noWrap w:val="0"/>
                  <w:vAlign w:val="center"/>
                </w:tcPr>
                <w:p>
                  <w:pPr>
                    <w:keepNext w:val="0"/>
                    <w:keepLines w:val="0"/>
                    <w:widowControl/>
                    <w:numPr>
                      <w:ilvl w:val="0"/>
                      <w:numId w:val="2"/>
                    </w:numPr>
                    <w:suppressLineNumbers w:val="0"/>
                    <w:jc w:val="both"/>
                    <w:textAlignment w:val="center"/>
                    <w:rPr>
                      <w:rFonts w:hint="default" w:ascii="Times New Roman" w:hAnsi="Times New Roman" w:eastAsia="宋体" w:cs="Times New Roman"/>
                      <w:kern w:val="0"/>
                      <w:sz w:val="21"/>
                      <w:szCs w:val="21"/>
                      <w:highlight w:val="none"/>
                      <w:lang w:val="en-US" w:eastAsia="zh-CN" w:bidi="ar-SA"/>
                    </w:rPr>
                  </w:pPr>
                  <w:r>
                    <w:rPr>
                      <w:rFonts w:hint="default" w:ascii="Times New Roman" w:hAnsi="Times New Roman" w:eastAsia="宋体" w:cs="Times New Roman"/>
                      <w:kern w:val="0"/>
                      <w:sz w:val="21"/>
                      <w:szCs w:val="21"/>
                      <w:highlight w:val="none"/>
                      <w:lang w:val="en-US" w:eastAsia="zh-CN" w:bidi="ar-SA"/>
                    </w:rPr>
                    <w:t>工业固体废弃物综合利用率达95%。</w:t>
                  </w:r>
                  <w:r>
                    <w:rPr>
                      <w:rFonts w:hint="default" w:ascii="Times New Roman" w:hAnsi="Times New Roman" w:eastAsia="宋体" w:cs="Times New Roman"/>
                      <w:kern w:val="0"/>
                      <w:sz w:val="21"/>
                      <w:szCs w:val="21"/>
                      <w:highlight w:val="none"/>
                      <w:lang w:val="en-US" w:eastAsia="zh-CN" w:bidi="ar-SA"/>
                    </w:rPr>
                    <w:br w:type="textWrapping"/>
                  </w:r>
                  <w:r>
                    <w:rPr>
                      <w:rFonts w:hint="default" w:ascii="Times New Roman" w:hAnsi="Times New Roman" w:eastAsia="宋体" w:cs="Times New Roman"/>
                      <w:kern w:val="0"/>
                      <w:sz w:val="21"/>
                      <w:szCs w:val="21"/>
                      <w:highlight w:val="none"/>
                      <w:lang w:val="en-US" w:eastAsia="zh-CN" w:bidi="ar-SA"/>
                    </w:rPr>
                    <w:t>2.工业用水重复利用率75%，中水回用率90%。</w:t>
                  </w:r>
                </w:p>
                <w:p>
                  <w:pPr>
                    <w:keepNext w:val="0"/>
                    <w:keepLines w:val="0"/>
                    <w:widowControl/>
                    <w:numPr>
                      <w:ilvl w:val="0"/>
                      <w:numId w:val="0"/>
                    </w:numPr>
                    <w:suppressLineNumbers w:val="0"/>
                    <w:jc w:val="both"/>
                    <w:textAlignment w:val="center"/>
                    <w:rPr>
                      <w:rFonts w:hint="eastAsia" w:ascii="Times New Roman" w:hAnsi="Times New Roman" w:eastAsia="宋体" w:cs="Times New Roman"/>
                      <w:kern w:val="0"/>
                      <w:sz w:val="21"/>
                      <w:szCs w:val="21"/>
                      <w:highlight w:val="none"/>
                      <w:lang w:val="en-US" w:eastAsia="zh-CN" w:bidi="ar-SA"/>
                    </w:rPr>
                  </w:pPr>
                  <w:r>
                    <w:rPr>
                      <w:rFonts w:hint="default" w:ascii="Times New Roman" w:hAnsi="Times New Roman" w:eastAsia="宋体" w:cs="Times New Roman"/>
                      <w:kern w:val="0"/>
                      <w:sz w:val="21"/>
                      <w:szCs w:val="21"/>
                      <w:highlight w:val="none"/>
                      <w:lang w:val="en-US" w:eastAsia="zh-CN" w:bidi="ar-SA"/>
                    </w:rPr>
                    <w:t>3.单位工业增加值综合能耗不高于0.5吨标煤/万元；单位工业增加值水耗不高于9</w:t>
                  </w:r>
                  <w:r>
                    <w:rPr>
                      <w:rFonts w:hint="eastAsia" w:ascii="Times New Roman" w:hAnsi="Times New Roman" w:eastAsia="宋体" w:cs="Times New Roman"/>
                      <w:kern w:val="0"/>
                      <w:sz w:val="21"/>
                      <w:szCs w:val="21"/>
                      <w:highlight w:val="none"/>
                      <w:lang w:val="en-US" w:eastAsia="zh-CN" w:bidi="ar-SA"/>
                    </w:rPr>
                    <w:t>m</w:t>
                  </w:r>
                  <w:r>
                    <w:rPr>
                      <w:rFonts w:hint="eastAsia" w:ascii="Times New Roman" w:hAnsi="Times New Roman" w:eastAsia="宋体" w:cs="Times New Roman"/>
                      <w:kern w:val="0"/>
                      <w:sz w:val="21"/>
                      <w:szCs w:val="21"/>
                      <w:highlight w:val="none"/>
                      <w:vertAlign w:val="superscript"/>
                      <w:lang w:val="en-US" w:eastAsia="zh-CN" w:bidi="ar-SA"/>
                    </w:rPr>
                    <w:t>3</w:t>
                  </w:r>
                  <w:r>
                    <w:rPr>
                      <w:rFonts w:hint="default" w:ascii="Times New Roman" w:hAnsi="Times New Roman" w:eastAsia="宋体" w:cs="Times New Roman"/>
                      <w:kern w:val="0"/>
                      <w:sz w:val="21"/>
                      <w:szCs w:val="21"/>
                      <w:highlight w:val="none"/>
                      <w:lang w:val="en-US" w:eastAsia="zh-CN" w:bidi="ar-SA"/>
                    </w:rPr>
                    <w:t>/万元。</w:t>
                  </w:r>
                </w:p>
              </w:tc>
              <w:tc>
                <w:tcPr>
                  <w:tcW w:w="1264" w:type="pct"/>
                  <w:noWrap w:val="0"/>
                  <w:vAlign w:val="center"/>
                </w:tcPr>
                <w:p>
                  <w:pPr>
                    <w:pStyle w:val="59"/>
                    <w:spacing w:line="240" w:lineRule="auto"/>
                    <w:jc w:val="both"/>
                    <w:rPr>
                      <w:rFonts w:hint="eastAsia" w:ascii="Times New Roman" w:hAnsi="Times New Roman" w:eastAsia="宋体" w:cs="Times New Roman"/>
                      <w:color w:val="000000"/>
                      <w:highlight w:val="none"/>
                      <w:lang w:val="en-US" w:eastAsia="zh-CN"/>
                    </w:rPr>
                  </w:pPr>
                  <w:r>
                    <w:rPr>
                      <w:rFonts w:hint="eastAsia" w:ascii="Times New Roman" w:hAnsi="Times New Roman" w:eastAsia="宋体" w:cs="Times New Roman"/>
                      <w:color w:val="000000"/>
                      <w:highlight w:val="none"/>
                      <w:lang w:val="en-US" w:eastAsia="zh-CN"/>
                    </w:rPr>
                    <w:t>1、本项目</w:t>
                  </w:r>
                  <w:r>
                    <w:rPr>
                      <w:rFonts w:hint="eastAsia" w:ascii="Times New Roman" w:hAnsi="Times New Roman" w:cs="Times New Roman"/>
                      <w:color w:val="000000"/>
                      <w:highlight w:val="none"/>
                      <w:lang w:val="en-US" w:eastAsia="zh-CN"/>
                    </w:rPr>
                    <w:t>机加工工序外圆抛光</w:t>
                  </w:r>
                  <w:r>
                    <w:rPr>
                      <w:rFonts w:hint="eastAsia" w:ascii="Times New Roman" w:hAnsi="Times New Roman" w:eastAsia="宋体" w:cs="Times New Roman"/>
                      <w:color w:val="000000"/>
                      <w:highlight w:val="none"/>
                      <w:lang w:val="en-US" w:eastAsia="zh-CN"/>
                    </w:rPr>
                    <w:t>机自带</w:t>
                  </w:r>
                  <w:r>
                    <w:rPr>
                      <w:rFonts w:hint="eastAsia" w:ascii="Times New Roman" w:hAnsi="Times New Roman" w:cs="Times New Roman"/>
                      <w:color w:val="000000"/>
                      <w:highlight w:val="none"/>
                      <w:lang w:val="en-US" w:eastAsia="zh-CN"/>
                    </w:rPr>
                    <w:t>的收</w:t>
                  </w:r>
                  <w:r>
                    <w:rPr>
                      <w:rFonts w:hint="eastAsia" w:ascii="Times New Roman" w:hAnsi="Times New Roman" w:eastAsia="宋体" w:cs="Times New Roman"/>
                      <w:color w:val="000000"/>
                      <w:highlight w:val="none"/>
                      <w:lang w:val="en-US" w:eastAsia="zh-CN"/>
                    </w:rPr>
                    <w:t>尘器收集的颗粒物、</w:t>
                  </w:r>
                  <w:r>
                    <w:rPr>
                      <w:rFonts w:hint="eastAsia" w:ascii="Times New Roman" w:hAnsi="Times New Roman" w:cs="Times New Roman"/>
                      <w:color w:val="000000"/>
                      <w:highlight w:val="none"/>
                      <w:lang w:val="en-US" w:eastAsia="zh-CN"/>
                    </w:rPr>
                    <w:t>袋式除尘器</w:t>
                  </w:r>
                  <w:r>
                    <w:rPr>
                      <w:rFonts w:hint="eastAsia" w:ascii="Times New Roman" w:hAnsi="Times New Roman" w:eastAsia="宋体" w:cs="Times New Roman"/>
                      <w:color w:val="000000"/>
                      <w:highlight w:val="none"/>
                      <w:lang w:val="en-US" w:eastAsia="zh-CN"/>
                    </w:rPr>
                    <w:t>收集颗粒物、废金属屑</w:t>
                  </w:r>
                  <w:r>
                    <w:rPr>
                      <w:rFonts w:hint="eastAsia" w:ascii="Times New Roman" w:hAnsi="Times New Roman" w:cs="Times New Roman"/>
                      <w:color w:val="000000"/>
                      <w:highlight w:val="none"/>
                      <w:lang w:val="en-US" w:eastAsia="zh-CN"/>
                    </w:rPr>
                    <w:t>、废边角料</w:t>
                  </w:r>
                  <w:r>
                    <w:rPr>
                      <w:rFonts w:hint="eastAsia" w:ascii="Times New Roman" w:hAnsi="Times New Roman" w:eastAsia="宋体" w:cs="Times New Roman"/>
                      <w:color w:val="000000"/>
                      <w:highlight w:val="none"/>
                      <w:lang w:val="en-US" w:eastAsia="zh-CN"/>
                    </w:rPr>
                    <w:t>收集后外售；喷塑过程回收</w:t>
                  </w:r>
                  <w:r>
                    <w:rPr>
                      <w:rFonts w:hint="eastAsia" w:ascii="Times New Roman" w:hAnsi="Times New Roman" w:cs="Times New Roman"/>
                      <w:color w:val="000000"/>
                      <w:highlight w:val="none"/>
                      <w:lang w:val="en-US" w:eastAsia="zh-CN"/>
                    </w:rPr>
                    <w:t>的</w:t>
                  </w:r>
                  <w:r>
                    <w:rPr>
                      <w:rFonts w:hint="eastAsia" w:ascii="Times New Roman" w:hAnsi="Times New Roman" w:eastAsia="宋体" w:cs="Times New Roman"/>
                      <w:color w:val="000000"/>
                      <w:highlight w:val="none"/>
                      <w:lang w:val="en-US" w:eastAsia="zh-CN"/>
                    </w:rPr>
                    <w:t>颗粒物收集后回用于生产；生活垃圾</w:t>
                  </w:r>
                  <w:r>
                    <w:rPr>
                      <w:rFonts w:hint="eastAsia" w:ascii="Times New Roman" w:hAnsi="Times New Roman" w:cs="Times New Roman"/>
                      <w:color w:val="000000"/>
                      <w:highlight w:val="none"/>
                      <w:lang w:val="en-US" w:eastAsia="zh-CN"/>
                    </w:rPr>
                    <w:t>经</w:t>
                  </w:r>
                  <w:r>
                    <w:rPr>
                      <w:rFonts w:hint="eastAsia" w:ascii="Times New Roman" w:hAnsi="Times New Roman" w:eastAsia="宋体" w:cs="Times New Roman"/>
                      <w:color w:val="000000"/>
                      <w:highlight w:val="none"/>
                      <w:lang w:val="en-US" w:eastAsia="zh-CN"/>
                    </w:rPr>
                    <w:t>厂区垃圾桶收集后定期运至当地垃圾中转站统一处理；危废收集</w:t>
                  </w:r>
                  <w:r>
                    <w:rPr>
                      <w:rFonts w:hint="eastAsia" w:ascii="Times New Roman" w:hAnsi="Times New Roman" w:cs="Times New Roman"/>
                      <w:color w:val="000000"/>
                      <w:highlight w:val="none"/>
                      <w:lang w:val="en-US" w:eastAsia="zh-CN"/>
                    </w:rPr>
                    <w:t>暂存</w:t>
                  </w:r>
                  <w:r>
                    <w:rPr>
                      <w:rFonts w:hint="eastAsia" w:ascii="Times New Roman" w:hAnsi="Times New Roman" w:eastAsia="宋体" w:cs="Times New Roman"/>
                      <w:color w:val="000000"/>
                      <w:highlight w:val="none"/>
                      <w:lang w:val="en-US" w:eastAsia="zh-CN"/>
                    </w:rPr>
                    <w:t>后定期交由有处理资质单位处置。</w:t>
                  </w:r>
                </w:p>
                <w:p>
                  <w:pPr>
                    <w:pStyle w:val="59"/>
                    <w:spacing w:line="240" w:lineRule="auto"/>
                    <w:jc w:val="both"/>
                    <w:rPr>
                      <w:rFonts w:hint="default" w:ascii="Times New Roman" w:hAnsi="Times New Roman" w:eastAsia="宋体" w:cs="Times New Roman"/>
                      <w:color w:val="000000"/>
                      <w:highlight w:val="none"/>
                      <w:lang w:val="en-US" w:eastAsia="zh-CN"/>
                    </w:rPr>
                  </w:pPr>
                  <w:r>
                    <w:rPr>
                      <w:rFonts w:hint="eastAsia" w:ascii="Times New Roman" w:hAnsi="Times New Roman" w:eastAsia="宋体" w:cs="Times New Roman"/>
                      <w:color w:val="000000"/>
                      <w:highlight w:val="none"/>
                      <w:lang w:val="en-US" w:eastAsia="zh-CN"/>
                    </w:rPr>
                    <w:t>2、</w:t>
                  </w:r>
                  <w:r>
                    <w:rPr>
                      <w:rFonts w:hint="eastAsia" w:ascii="Times New Roman" w:hAnsi="Times New Roman" w:eastAsia="宋体" w:cs="Times New Roman"/>
                      <w:szCs w:val="21"/>
                      <w:highlight w:val="none"/>
                      <w:lang w:val="en-US" w:eastAsia="zh-CN"/>
                    </w:rPr>
                    <w:t>项目生产运营期间无生产废水产生，</w:t>
                  </w:r>
                  <w:r>
                    <w:rPr>
                      <w:rFonts w:hint="default" w:ascii="Times New Roman" w:hAnsi="Times New Roman" w:eastAsia="宋体" w:cs="Times New Roman"/>
                      <w:szCs w:val="21"/>
                      <w:highlight w:val="none"/>
                    </w:rPr>
                    <w:t>生活污水</w:t>
                  </w:r>
                  <w:r>
                    <w:rPr>
                      <w:rFonts w:hint="eastAsia" w:ascii="Times New Roman" w:hAnsi="Times New Roman" w:eastAsia="宋体" w:cs="Times New Roman"/>
                      <w:szCs w:val="21"/>
                      <w:highlight w:val="none"/>
                    </w:rPr>
                    <w:t>经</w:t>
                  </w:r>
                  <w:r>
                    <w:rPr>
                      <w:rFonts w:hint="eastAsia" w:ascii="Times New Roman" w:hAnsi="Times New Roman" w:eastAsia="宋体" w:cs="Times New Roman"/>
                      <w:szCs w:val="21"/>
                      <w:highlight w:val="none"/>
                      <w:lang w:eastAsia="zh-CN"/>
                    </w:rPr>
                    <w:t>鲁山县产业集聚区南区</w:t>
                  </w:r>
                  <w:r>
                    <w:rPr>
                      <w:rFonts w:hint="default" w:ascii="Times New Roman" w:hAnsi="Times New Roman" w:eastAsia="宋体" w:cs="Times New Roman"/>
                      <w:szCs w:val="21"/>
                      <w:highlight w:val="none"/>
                    </w:rPr>
                    <w:t>现有</w:t>
                  </w:r>
                  <w:r>
                    <w:rPr>
                      <w:rFonts w:hint="eastAsia" w:ascii="Times New Roman" w:hAnsi="Times New Roman" w:eastAsia="宋体" w:cs="Times New Roman"/>
                      <w:szCs w:val="21"/>
                      <w:highlight w:val="none"/>
                    </w:rPr>
                    <w:t>化粪池</w:t>
                  </w:r>
                  <w:r>
                    <w:rPr>
                      <w:rFonts w:hint="default" w:ascii="Times New Roman" w:hAnsi="Times New Roman" w:eastAsia="宋体" w:cs="Times New Roman"/>
                      <w:szCs w:val="21"/>
                      <w:highlight w:val="none"/>
                    </w:rPr>
                    <w:t>处理</w:t>
                  </w:r>
                  <w:r>
                    <w:rPr>
                      <w:rFonts w:hint="eastAsia" w:ascii="Times New Roman" w:hAnsi="Times New Roman" w:eastAsia="宋体" w:cs="Times New Roman"/>
                      <w:szCs w:val="21"/>
                      <w:highlight w:val="none"/>
                      <w:lang w:eastAsia="zh-CN"/>
                    </w:rPr>
                    <w:t>达标</w:t>
                  </w:r>
                  <w:r>
                    <w:rPr>
                      <w:rFonts w:hint="default" w:ascii="Times New Roman" w:hAnsi="Times New Roman" w:eastAsia="宋体" w:cs="Times New Roman"/>
                      <w:szCs w:val="21"/>
                      <w:highlight w:val="none"/>
                    </w:rPr>
                    <w:t>后</w:t>
                  </w:r>
                  <w:r>
                    <w:rPr>
                      <w:rFonts w:hint="eastAsia" w:ascii="Times New Roman" w:hAnsi="Times New Roman" w:eastAsia="宋体" w:cs="Times New Roman"/>
                      <w:szCs w:val="21"/>
                      <w:highlight w:val="none"/>
                    </w:rPr>
                    <w:t>，排入市政污水管网，进入鲁山县污水处理厂进一步处理</w:t>
                  </w:r>
                  <w:r>
                    <w:rPr>
                      <w:rFonts w:hint="eastAsia" w:ascii="Times New Roman" w:hAnsi="Times New Roman" w:eastAsia="宋体" w:cs="Times New Roman"/>
                      <w:szCs w:val="21"/>
                      <w:highlight w:val="none"/>
                      <w:lang w:eastAsia="zh-CN"/>
                    </w:rPr>
                    <w:t>，对周围水环境影响较小</w:t>
                  </w:r>
                  <w:r>
                    <w:rPr>
                      <w:rFonts w:hint="eastAsia" w:ascii="Times New Roman" w:hAnsi="Times New Roman" w:eastAsia="宋体" w:cs="Times New Roman"/>
                      <w:szCs w:val="21"/>
                      <w:highlight w:val="none"/>
                    </w:rPr>
                    <w:t>。</w:t>
                  </w:r>
                </w:p>
              </w:tc>
              <w:tc>
                <w:tcPr>
                  <w:tcW w:w="303" w:type="pct"/>
                  <w:noWrap w:val="0"/>
                  <w:vAlign w:val="center"/>
                </w:tcPr>
                <w:p>
                  <w:pPr>
                    <w:pStyle w:val="59"/>
                    <w:spacing w:line="240" w:lineRule="auto"/>
                    <w:jc w:val="both"/>
                    <w:rPr>
                      <w:rFonts w:hint="eastAsia" w:ascii="Times New Roman" w:hAnsi="Times New Roman" w:cs="Times New Roman"/>
                      <w:highlight w:val="none"/>
                      <w:lang w:val="en-US" w:eastAsia="zh-CN"/>
                    </w:rPr>
                  </w:pPr>
                </w:p>
              </w:tc>
            </w:tr>
          </w:tbl>
          <w:p>
            <w:pPr>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rFonts w:hint="eastAsia" w:ascii="Times New Roman" w:hAnsi="Times New Roman" w:eastAsia="宋体" w:cs="Times New Roman"/>
                <w:color w:val="000000"/>
                <w:kern w:val="0"/>
                <w:sz w:val="24"/>
                <w:szCs w:val="24"/>
                <w:highlight w:val="none"/>
              </w:rPr>
            </w:pPr>
            <w:r>
              <w:rPr>
                <w:rFonts w:hint="eastAsia" w:ascii="Times New Roman" w:hAnsi="Times New Roman" w:eastAsia="宋体" w:cs="Times New Roman"/>
                <w:color w:val="000000"/>
                <w:kern w:val="0"/>
                <w:sz w:val="24"/>
                <w:szCs w:val="24"/>
                <w:highlight w:val="none"/>
              </w:rPr>
              <w:t>综上所述，本项目符合生态环境准入要求。本项目建设内容符合“三线一单”的相关要求。</w:t>
            </w:r>
          </w:p>
          <w:p>
            <w:pPr>
              <w:adjustRightInd w:val="0"/>
              <w:snapToGrid w:val="0"/>
              <w:spacing w:line="520" w:lineRule="exact"/>
              <w:ind w:firstLine="482" w:firstLineChars="200"/>
              <w:rPr>
                <w:rFonts w:hint="default" w:ascii="Times New Roman" w:hAnsi="Times New Roman" w:cs="Times New Roman"/>
                <w:b/>
                <w:sz w:val="24"/>
                <w:szCs w:val="24"/>
                <w:highlight w:val="none"/>
              </w:rPr>
            </w:pPr>
            <w:r>
              <w:rPr>
                <w:rFonts w:hint="eastAsia" w:cs="Times New Roman"/>
                <w:b/>
                <w:sz w:val="24"/>
                <w:szCs w:val="24"/>
                <w:highlight w:val="none"/>
                <w:lang w:val="en-US" w:eastAsia="zh-CN"/>
              </w:rPr>
              <w:t>2</w:t>
            </w:r>
            <w:r>
              <w:rPr>
                <w:rFonts w:hint="default" w:ascii="Times New Roman" w:hAnsi="Times New Roman" w:cs="Times New Roman"/>
                <w:b/>
                <w:sz w:val="24"/>
                <w:szCs w:val="24"/>
                <w:highlight w:val="none"/>
              </w:rPr>
              <w:t>、</w:t>
            </w:r>
            <w:r>
              <w:rPr>
                <w:rFonts w:hint="eastAsia" w:cs="宋体"/>
                <w:b/>
                <w:bCs/>
                <w:kern w:val="0"/>
                <w:sz w:val="24"/>
                <w:highlight w:val="none"/>
              </w:rPr>
              <w:t>《河南省生态环境厅印发河南省工业企业大气污染防治6个专项方案的通知》（豫环文[2019]84号）</w:t>
            </w:r>
          </w:p>
          <w:p>
            <w:pPr>
              <w:spacing w:line="520" w:lineRule="exact"/>
              <w:ind w:firstLine="480" w:firstLineChars="200"/>
              <w:rPr>
                <w:rFonts w:hint="default" w:ascii="Times New Roman" w:hAnsi="Times New Roman" w:cs="Times New Roman"/>
                <w:bCs/>
                <w:sz w:val="24"/>
                <w:szCs w:val="24"/>
                <w:highlight w:val="none"/>
              </w:rPr>
            </w:pPr>
            <w:r>
              <w:rPr>
                <w:rFonts w:hint="eastAsia" w:ascii="Times New Roman" w:hAnsi="Times New Roman" w:cs="Times New Roman"/>
                <w:bCs/>
                <w:sz w:val="24"/>
                <w:szCs w:val="24"/>
                <w:highlight w:val="none"/>
              </w:rPr>
              <w:t>河南省2019年挥发性有机物治理方案：</w:t>
            </w:r>
          </w:p>
          <w:p>
            <w:pPr>
              <w:spacing w:line="520" w:lineRule="exact"/>
              <w:ind w:firstLine="480" w:firstLineChars="200"/>
              <w:rPr>
                <w:rFonts w:hint="default" w:ascii="Times New Roman" w:hAnsi="Times New Roman" w:cs="Times New Roman"/>
                <w:bCs/>
                <w:sz w:val="24"/>
                <w:szCs w:val="24"/>
                <w:highlight w:val="none"/>
              </w:rPr>
            </w:pPr>
            <w:r>
              <w:rPr>
                <w:rFonts w:hint="eastAsia" w:ascii="Times New Roman" w:hAnsi="Times New Roman" w:cs="Times New Roman"/>
                <w:bCs/>
                <w:sz w:val="24"/>
                <w:szCs w:val="24"/>
                <w:highlight w:val="none"/>
              </w:rPr>
              <w:t xml:space="preserve">为贯彻落实《河南省人民政府关于印发河南省污染防治攻坚战三年行动计划 </w:t>
            </w:r>
            <w:r>
              <w:rPr>
                <w:rFonts w:hint="eastAsia" w:ascii="Times New Roman" w:hAnsi="Times New Roman" w:cs="Times New Roman"/>
                <w:bCs/>
                <w:sz w:val="24"/>
                <w:szCs w:val="24"/>
                <w:highlight w:val="none"/>
                <w:lang w:val="en-US" w:eastAsia="zh-CN"/>
              </w:rPr>
              <w:t>（</w:t>
            </w:r>
            <w:r>
              <w:rPr>
                <w:rFonts w:hint="default" w:ascii="Times New Roman" w:hAnsi="Times New Roman" w:cs="Times New Roman"/>
                <w:bCs/>
                <w:sz w:val="24"/>
                <w:szCs w:val="24"/>
                <w:highlight w:val="none"/>
                <w:lang w:val="en-US" w:eastAsia="en-US"/>
              </w:rPr>
              <w:t>2018-2020</w:t>
            </w:r>
            <w:r>
              <w:rPr>
                <w:rFonts w:hint="eastAsia" w:ascii="Times New Roman" w:hAnsi="Times New Roman" w:cs="Times New Roman"/>
                <w:bCs/>
                <w:sz w:val="24"/>
                <w:szCs w:val="24"/>
                <w:highlight w:val="none"/>
              </w:rPr>
              <w:t>年）的通知》（豫政</w:t>
            </w:r>
            <w:r>
              <w:rPr>
                <w:rFonts w:hint="default" w:ascii="Times New Roman" w:hAnsi="Times New Roman" w:cs="Times New Roman"/>
                <w:bCs/>
                <w:sz w:val="24"/>
                <w:szCs w:val="24"/>
                <w:highlight w:val="none"/>
                <w:lang w:val="en-US" w:eastAsia="en-US"/>
              </w:rPr>
              <w:t xml:space="preserve">（2018) </w:t>
            </w:r>
            <w:r>
              <w:rPr>
                <w:rFonts w:hint="eastAsia" w:ascii="Times New Roman" w:hAnsi="Times New Roman" w:cs="Times New Roman"/>
                <w:bCs/>
                <w:sz w:val="24"/>
                <w:szCs w:val="24"/>
                <w:highlight w:val="none"/>
              </w:rPr>
              <w:t xml:space="preserve">30号）和《河南省污染防治攻坚战领导小组办公室关于印发河南省2019年大气污染防治攻坚战实施方案的通知》（豫环攻坚办 </w:t>
            </w:r>
            <w:r>
              <w:rPr>
                <w:rFonts w:hint="eastAsia" w:ascii="Times New Roman" w:hAnsi="Times New Roman" w:cs="Times New Roman"/>
                <w:bCs/>
                <w:sz w:val="24"/>
                <w:szCs w:val="24"/>
                <w:highlight w:val="none"/>
                <w:lang w:val="en-US" w:eastAsia="zh-CN"/>
              </w:rPr>
              <w:t>（</w:t>
            </w:r>
            <w:r>
              <w:rPr>
                <w:rFonts w:hint="default" w:ascii="Times New Roman" w:hAnsi="Times New Roman" w:cs="Times New Roman"/>
                <w:bCs/>
                <w:sz w:val="24"/>
                <w:szCs w:val="24"/>
                <w:highlight w:val="none"/>
                <w:lang w:val="en-US" w:eastAsia="en-US"/>
              </w:rPr>
              <w:t>2019</w:t>
            </w:r>
            <w:r>
              <w:rPr>
                <w:rFonts w:hint="eastAsia" w:ascii="Times New Roman" w:hAnsi="Times New Roman" w:cs="Times New Roman"/>
                <w:bCs/>
                <w:sz w:val="24"/>
                <w:szCs w:val="24"/>
                <w:highlight w:val="none"/>
                <w:lang w:val="en-US" w:eastAsia="zh-CN"/>
              </w:rPr>
              <w:t>）</w:t>
            </w:r>
            <w:r>
              <w:rPr>
                <w:rFonts w:hint="eastAsia" w:ascii="Times New Roman" w:hAnsi="Times New Roman" w:cs="Times New Roman"/>
                <w:bCs/>
                <w:sz w:val="24"/>
                <w:szCs w:val="24"/>
                <w:highlight w:val="none"/>
              </w:rPr>
              <w:t>25号）</w:t>
            </w: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深入开展挥发性有机物</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污染专项治理，持续改</w:t>
            </w:r>
            <w:r>
              <w:rPr>
                <w:rFonts w:hint="eastAsia" w:ascii="Times New Roman" w:hAnsi="Times New Roman" w:cs="Times New Roman"/>
                <w:bCs/>
                <w:sz w:val="24"/>
                <w:szCs w:val="24"/>
                <w:highlight w:val="none"/>
                <w:lang w:eastAsia="zh-CN"/>
              </w:rPr>
              <w:t>善</w:t>
            </w:r>
            <w:r>
              <w:rPr>
                <w:rFonts w:hint="eastAsia" w:ascii="Times New Roman" w:hAnsi="Times New Roman" w:cs="Times New Roman"/>
                <w:bCs/>
                <w:sz w:val="24"/>
                <w:szCs w:val="24"/>
                <w:highlight w:val="none"/>
              </w:rPr>
              <w:t>全省环境空气质量，依据国家《“十三五”挥发性有机物污染防治工作方案》和</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排放控制有关要求，制定本方案。</w:t>
            </w:r>
          </w:p>
          <w:p>
            <w:pPr>
              <w:spacing w:line="520" w:lineRule="exact"/>
              <w:ind w:firstLine="480" w:firstLineChars="200"/>
              <w:rPr>
                <w:rFonts w:hint="default" w:ascii="Times New Roman" w:hAnsi="Times New Roman" w:cs="Times New Roman"/>
                <w:bCs/>
                <w:sz w:val="24"/>
                <w:szCs w:val="24"/>
                <w:highlight w:val="none"/>
              </w:rPr>
            </w:pPr>
            <w:r>
              <w:rPr>
                <w:rFonts w:hint="default" w:ascii="Times New Roman" w:hAnsi="Times New Roman" w:cs="Times New Roman"/>
                <w:bCs/>
                <w:sz w:val="24"/>
                <w:szCs w:val="24"/>
                <w:highlight w:val="none"/>
                <w:lang w:val="en-US" w:eastAsia="en-US"/>
              </w:rPr>
              <w:t>—</w:t>
            </w:r>
            <w:r>
              <w:rPr>
                <w:rFonts w:hint="eastAsia" w:ascii="Times New Roman" w:hAnsi="Times New Roman" w:cs="Times New Roman"/>
                <w:bCs/>
                <w:sz w:val="24"/>
                <w:szCs w:val="24"/>
                <w:highlight w:val="none"/>
              </w:rPr>
              <w:t>、总体要求及工作目标</w:t>
            </w:r>
          </w:p>
          <w:p>
            <w:pPr>
              <w:spacing w:line="520" w:lineRule="exact"/>
              <w:ind w:firstLine="480" w:firstLineChars="200"/>
              <w:rPr>
                <w:rFonts w:hint="default" w:ascii="Times New Roman" w:hAnsi="Times New Roman" w:cs="Times New Roman"/>
                <w:bCs/>
                <w:sz w:val="24"/>
                <w:szCs w:val="24"/>
                <w:highlight w:val="none"/>
              </w:rPr>
            </w:pP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w:t>
            </w: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总体要求。以改</w:t>
            </w:r>
            <w:r>
              <w:rPr>
                <w:rFonts w:hint="eastAsia" w:ascii="Times New Roman" w:hAnsi="Times New Roman" w:cs="Times New Roman"/>
                <w:bCs/>
                <w:sz w:val="24"/>
                <w:szCs w:val="24"/>
                <w:highlight w:val="none"/>
                <w:lang w:eastAsia="zh-CN"/>
              </w:rPr>
              <w:t>善</w:t>
            </w:r>
            <w:r>
              <w:rPr>
                <w:rFonts w:hint="eastAsia" w:ascii="Times New Roman" w:hAnsi="Times New Roman" w:cs="Times New Roman"/>
                <w:bCs/>
                <w:sz w:val="24"/>
                <w:szCs w:val="24"/>
                <w:highlight w:val="none"/>
              </w:rPr>
              <w:t xml:space="preserve">环境空气质量为核心，坚持源头控制、过程管理、末端治 理和强化减排相结合的全方位综合治理原则，大力推进原辅材料源头替代，深入开展涉 </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重点行业提标改造工作，持续进行</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整治专项执法检查，逐步推广</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在线监测设施建设，全面建成</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综合防控体系，大幅减少</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排放总</w:t>
            </w:r>
            <w:r>
              <w:rPr>
                <w:rFonts w:hint="eastAsia" w:ascii="Times New Roman" w:hAnsi="Times New Roman" w:cs="Times New Roman"/>
                <w:bCs/>
                <w:sz w:val="24"/>
                <w:szCs w:val="24"/>
                <w:highlight w:val="none"/>
                <w:lang w:eastAsia="zh-CN"/>
              </w:rPr>
              <w:t>量</w:t>
            </w:r>
            <w:r>
              <w:rPr>
                <w:rFonts w:hint="eastAsia" w:ascii="Times New Roman" w:hAnsi="Times New Roman" w:cs="Times New Roman"/>
                <w:bCs/>
                <w:sz w:val="24"/>
                <w:szCs w:val="24"/>
                <w:highlight w:val="none"/>
              </w:rPr>
              <w:t>。</w:t>
            </w:r>
          </w:p>
          <w:p>
            <w:pPr>
              <w:spacing w:line="520" w:lineRule="exact"/>
              <w:ind w:firstLine="480" w:firstLineChars="200"/>
              <w:rPr>
                <w:rFonts w:hint="default" w:ascii="Times New Roman" w:hAnsi="Times New Roman" w:cs="Times New Roman"/>
                <w:bCs/>
                <w:sz w:val="24"/>
                <w:szCs w:val="24"/>
                <w:highlight w:val="none"/>
              </w:rPr>
            </w:pP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二</w:t>
            </w: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工作目标。2019年6月底前</w:t>
            </w:r>
            <w:r>
              <w:rPr>
                <w:rFonts w:hint="default" w:ascii="Times New Roman" w:hAnsi="Times New Roman" w:cs="Times New Roman"/>
                <w:bCs/>
                <w:sz w:val="24"/>
                <w:szCs w:val="24"/>
                <w:highlight w:val="none"/>
                <w:lang w:val="en-US" w:eastAsia="en-US"/>
              </w:rPr>
              <w:t>，</w:t>
            </w:r>
            <w:r>
              <w:rPr>
                <w:rFonts w:hint="eastAsia" w:ascii="Times New Roman" w:hAnsi="Times New Roman" w:cs="Times New Roman"/>
                <w:bCs/>
                <w:sz w:val="24"/>
                <w:szCs w:val="24"/>
                <w:highlight w:val="none"/>
              </w:rPr>
              <w:t>全省石油化学、石油炼制、工业涂装、包装 印刷、化工、制药等工业企业，全面完成</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污染治理</w:t>
            </w: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8月底前，全省石油化学、石油炼制企业完成</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深度治理和泄漏检测与修复</w:t>
            </w:r>
            <w:r>
              <w:rPr>
                <w:rFonts w:hint="eastAsia" w:ascii="Times New Roman" w:hAnsi="Times New Roman" w:cs="Times New Roman"/>
                <w:bCs/>
                <w:sz w:val="24"/>
                <w:szCs w:val="24"/>
                <w:highlight w:val="none"/>
                <w:lang w:val="en-US" w:eastAsia="zh-CN"/>
              </w:rPr>
              <w:t>（</w:t>
            </w:r>
            <w:r>
              <w:rPr>
                <w:rFonts w:hint="default" w:ascii="Times New Roman" w:hAnsi="Times New Roman" w:cs="Times New Roman"/>
                <w:bCs/>
                <w:sz w:val="24"/>
                <w:szCs w:val="24"/>
                <w:highlight w:val="none"/>
                <w:lang w:val="en-US" w:eastAsia="en-US"/>
              </w:rPr>
              <w:t>LDAR</w:t>
            </w:r>
            <w:r>
              <w:rPr>
                <w:rFonts w:hint="eastAsia" w:ascii="Times New Roman" w:hAnsi="Times New Roman" w:cs="Times New Roman"/>
                <w:bCs/>
                <w:sz w:val="24"/>
                <w:szCs w:val="24"/>
                <w:highlight w:val="none"/>
                <w:lang w:val="en-US" w:eastAsia="zh-CN"/>
              </w:rPr>
              <w:t>）</w:t>
            </w:r>
            <w:r>
              <w:rPr>
                <w:rFonts w:hint="eastAsia" w:ascii="Times New Roman" w:hAnsi="Times New Roman" w:cs="Times New Roman"/>
                <w:bCs/>
                <w:sz w:val="24"/>
                <w:szCs w:val="24"/>
                <w:highlight w:val="none"/>
              </w:rPr>
              <w:t>治理</w:t>
            </w: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12月底前</w:t>
            </w:r>
            <w:r>
              <w:rPr>
                <w:rFonts w:hint="default" w:ascii="Times New Roman" w:hAnsi="Times New Roman" w:cs="Times New Roman"/>
                <w:bCs/>
                <w:sz w:val="24"/>
                <w:szCs w:val="24"/>
                <w:highlight w:val="none"/>
                <w:lang w:val="en-US" w:eastAsia="en-US"/>
              </w:rPr>
              <w:t>，</w:t>
            </w:r>
            <w:r>
              <w:rPr>
                <w:rFonts w:hint="eastAsia" w:ascii="Times New Roman" w:hAnsi="Times New Roman" w:cs="Times New Roman"/>
                <w:bCs/>
                <w:sz w:val="24"/>
                <w:szCs w:val="24"/>
                <w:highlight w:val="none"/>
              </w:rPr>
              <w:t>省辖市建成区全</w:t>
            </w:r>
            <w:r>
              <w:rPr>
                <w:rFonts w:hint="eastAsia" w:ascii="Times New Roman" w:hAnsi="Times New Roman" w:cs="Times New Roman"/>
                <w:bCs/>
                <w:sz w:val="24"/>
                <w:szCs w:val="24"/>
                <w:highlight w:val="none"/>
                <w:lang w:eastAsia="zh-CN"/>
              </w:rPr>
              <w:t>面</w:t>
            </w:r>
            <w:r>
              <w:rPr>
                <w:rFonts w:hint="eastAsia" w:ascii="Times New Roman" w:hAnsi="Times New Roman" w:cs="Times New Roman"/>
                <w:bCs/>
                <w:sz w:val="24"/>
                <w:szCs w:val="24"/>
                <w:highlight w:val="none"/>
              </w:rPr>
              <w:t>淘汰开启式干洗机。</w:t>
            </w:r>
          </w:p>
          <w:p>
            <w:pPr>
              <w:spacing w:line="520" w:lineRule="exact"/>
              <w:ind w:firstLine="480" w:firstLineChars="200"/>
              <w:rPr>
                <w:rFonts w:hint="default" w:ascii="Times New Roman" w:hAnsi="Times New Roman" w:cs="Times New Roman"/>
                <w:bCs/>
                <w:sz w:val="24"/>
                <w:szCs w:val="24"/>
                <w:highlight w:val="none"/>
              </w:rPr>
            </w:pPr>
            <w:r>
              <w:rPr>
                <w:rFonts w:hint="eastAsia" w:ascii="Times New Roman" w:hAnsi="Times New Roman" w:cs="Times New Roman"/>
                <w:bCs/>
                <w:sz w:val="24"/>
                <w:szCs w:val="24"/>
                <w:highlight w:val="none"/>
              </w:rPr>
              <w:t>石油炼制企业</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排放全</w:t>
            </w:r>
            <w:r>
              <w:rPr>
                <w:rFonts w:hint="eastAsia" w:ascii="Times New Roman" w:hAnsi="Times New Roman" w:cs="Times New Roman"/>
                <w:bCs/>
                <w:sz w:val="24"/>
                <w:szCs w:val="24"/>
                <w:highlight w:val="none"/>
                <w:lang w:eastAsia="zh-CN"/>
              </w:rPr>
              <w:t>面</w:t>
            </w:r>
            <w:r>
              <w:rPr>
                <w:rFonts w:hint="eastAsia" w:ascii="Times New Roman" w:hAnsi="Times New Roman" w:cs="Times New Roman"/>
                <w:bCs/>
                <w:sz w:val="24"/>
                <w:szCs w:val="24"/>
                <w:highlight w:val="none"/>
              </w:rPr>
              <w:t>达到《石油炼制工业污染物排放标准</w:t>
            </w:r>
            <w:r>
              <w:rPr>
                <w:rFonts w:hint="default" w:ascii="Times New Roman" w:hAnsi="Times New Roman" w:cs="Times New Roman"/>
                <w:bCs/>
                <w:sz w:val="24"/>
                <w:szCs w:val="24"/>
                <w:highlight w:val="none"/>
                <w:lang w:val="en-US" w:eastAsia="en-US"/>
              </w:rPr>
              <w:t>（GB31570-2015)</w:t>
            </w:r>
            <w:r>
              <w:rPr>
                <w:rFonts w:hint="eastAsia" w:ascii="Times New Roman" w:hAnsi="Times New Roman" w:cs="Times New Roman"/>
                <w:bCs/>
                <w:sz w:val="24"/>
                <w:szCs w:val="24"/>
                <w:highlight w:val="none"/>
              </w:rPr>
              <w:t>》 特別排放限值要求，石油化学企业</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排放全</w:t>
            </w:r>
            <w:r>
              <w:rPr>
                <w:rFonts w:hint="eastAsia" w:ascii="Times New Roman" w:hAnsi="Times New Roman" w:cs="Times New Roman"/>
                <w:bCs/>
                <w:sz w:val="24"/>
                <w:szCs w:val="24"/>
                <w:highlight w:val="none"/>
                <w:lang w:eastAsia="zh-CN"/>
              </w:rPr>
              <w:t>面</w:t>
            </w:r>
            <w:r>
              <w:rPr>
                <w:rFonts w:hint="eastAsia" w:ascii="Times New Roman" w:hAnsi="Times New Roman" w:cs="Times New Roman"/>
                <w:bCs/>
                <w:sz w:val="24"/>
                <w:szCs w:val="24"/>
                <w:highlight w:val="none"/>
              </w:rPr>
              <w:t xml:space="preserve">达到《石油化学行业污染物排放标准 </w:t>
            </w:r>
            <w:r>
              <w:rPr>
                <w:rFonts w:hint="default" w:ascii="Times New Roman" w:hAnsi="Times New Roman" w:cs="Times New Roman"/>
                <w:bCs/>
                <w:sz w:val="24"/>
                <w:szCs w:val="24"/>
                <w:highlight w:val="none"/>
                <w:lang w:val="en-US" w:eastAsia="en-US"/>
              </w:rPr>
              <w:t>(GB31571-2015)</w:t>
            </w:r>
            <w:r>
              <w:rPr>
                <w:rFonts w:hint="eastAsia" w:ascii="Times New Roman" w:hAnsi="Times New Roman" w:cs="Times New Roman"/>
                <w:bCs/>
                <w:sz w:val="24"/>
                <w:szCs w:val="24"/>
                <w:highlight w:val="none"/>
              </w:rPr>
              <w:t>》特別排放限值要求，其他行业</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排放全</w:t>
            </w:r>
            <w:r>
              <w:rPr>
                <w:rFonts w:hint="eastAsia" w:ascii="Times New Roman" w:hAnsi="Times New Roman" w:cs="Times New Roman"/>
                <w:bCs/>
                <w:sz w:val="24"/>
                <w:szCs w:val="24"/>
                <w:highlight w:val="none"/>
                <w:lang w:eastAsia="zh-CN"/>
              </w:rPr>
              <w:t>面</w:t>
            </w:r>
            <w:r>
              <w:rPr>
                <w:rFonts w:hint="eastAsia" w:ascii="Times New Roman" w:hAnsi="Times New Roman" w:cs="Times New Roman"/>
                <w:bCs/>
                <w:sz w:val="24"/>
                <w:szCs w:val="24"/>
                <w:highlight w:val="none"/>
              </w:rPr>
              <w:t>达到《河南</w:t>
            </w:r>
            <w:r>
              <w:rPr>
                <w:rFonts w:hint="eastAsia" w:ascii="Times New Roman" w:hAnsi="Times New Roman" w:cs="Times New Roman"/>
                <w:bCs/>
                <w:sz w:val="24"/>
                <w:szCs w:val="24"/>
                <w:highlight w:val="none"/>
                <w:lang w:eastAsia="zh-CN"/>
              </w:rPr>
              <w:t>省</w:t>
            </w:r>
            <w:r>
              <w:rPr>
                <w:rFonts w:hint="eastAsia" w:ascii="Times New Roman" w:hAnsi="Times New Roman" w:cs="Times New Roman"/>
                <w:bCs/>
                <w:sz w:val="24"/>
                <w:szCs w:val="24"/>
                <w:highlight w:val="none"/>
              </w:rPr>
              <w:t>污染防治攻坚战领导小组办公室关于全省开展工业企业挥发性有机物专项治理工作中排放建议值的通知》（豫环攻坚办</w:t>
            </w:r>
            <w:r>
              <w:rPr>
                <w:rFonts w:hint="eastAsia" w:ascii="Times New Roman" w:hAnsi="Times New Roman" w:cs="Times New Roman"/>
                <w:bCs/>
                <w:sz w:val="24"/>
                <w:szCs w:val="24"/>
                <w:highlight w:val="none"/>
                <w:lang w:val="en-US" w:eastAsia="zh-CN"/>
              </w:rPr>
              <w:t>（</w:t>
            </w:r>
            <w:r>
              <w:rPr>
                <w:rFonts w:hint="default" w:ascii="Times New Roman" w:hAnsi="Times New Roman" w:cs="Times New Roman"/>
                <w:bCs/>
                <w:sz w:val="24"/>
                <w:szCs w:val="24"/>
                <w:highlight w:val="none"/>
                <w:lang w:val="en-US" w:eastAsia="en-US"/>
              </w:rPr>
              <w:t>2017</w:t>
            </w:r>
            <w:r>
              <w:rPr>
                <w:rFonts w:hint="eastAsia" w:ascii="Times New Roman" w:hAnsi="Times New Roman" w:cs="Times New Roman"/>
                <w:bCs/>
                <w:sz w:val="24"/>
                <w:szCs w:val="24"/>
                <w:highlight w:val="none"/>
                <w:lang w:val="en-US" w:eastAsia="zh-CN"/>
              </w:rPr>
              <w:t>）</w:t>
            </w:r>
            <w:r>
              <w:rPr>
                <w:rFonts w:hint="eastAsia" w:ascii="Times New Roman" w:hAnsi="Times New Roman" w:cs="Times New Roman"/>
                <w:bCs/>
                <w:sz w:val="24"/>
                <w:szCs w:val="24"/>
                <w:highlight w:val="none"/>
              </w:rPr>
              <w:t>162号）要求。</w:t>
            </w:r>
          </w:p>
          <w:p>
            <w:pPr>
              <w:spacing w:line="520" w:lineRule="exact"/>
              <w:ind w:firstLine="480" w:firstLineChars="200"/>
              <w:rPr>
                <w:rFonts w:hint="default" w:ascii="Times New Roman" w:hAnsi="Times New Roman" w:cs="Times New Roman"/>
                <w:bCs/>
                <w:sz w:val="24"/>
                <w:szCs w:val="24"/>
                <w:highlight w:val="none"/>
              </w:rPr>
            </w:pPr>
            <w:r>
              <w:rPr>
                <w:rFonts w:hint="eastAsia" w:ascii="Times New Roman" w:hAnsi="Times New Roman" w:cs="Times New Roman"/>
                <w:bCs/>
                <w:sz w:val="24"/>
                <w:szCs w:val="24"/>
                <w:highlight w:val="none"/>
              </w:rPr>
              <w:t>二、重点任务</w:t>
            </w:r>
          </w:p>
          <w:p>
            <w:pPr>
              <w:spacing w:line="520" w:lineRule="exact"/>
              <w:ind w:firstLine="480" w:firstLineChars="200"/>
              <w:rPr>
                <w:rFonts w:hint="default" w:ascii="Times New Roman" w:hAnsi="Times New Roman" w:cs="Times New Roman"/>
                <w:bCs/>
                <w:sz w:val="24"/>
                <w:szCs w:val="24"/>
                <w:highlight w:val="none"/>
              </w:rPr>
            </w:pP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四</w:t>
            </w: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推进工业涂装整治升级。改进涂装工艺</w:t>
            </w:r>
            <w:r>
              <w:rPr>
                <w:rFonts w:hint="default" w:ascii="Times New Roman" w:hAnsi="Times New Roman" w:cs="Times New Roman"/>
                <w:bCs/>
                <w:sz w:val="24"/>
                <w:szCs w:val="24"/>
                <w:highlight w:val="none"/>
                <w:lang w:val="en-US" w:eastAsia="en-US"/>
              </w:rPr>
              <w:t>，</w:t>
            </w:r>
            <w:r>
              <w:rPr>
                <w:rFonts w:hint="eastAsia" w:ascii="Times New Roman" w:hAnsi="Times New Roman" w:cs="Times New Roman"/>
                <w:bCs/>
                <w:sz w:val="24"/>
                <w:szCs w:val="24"/>
                <w:highlight w:val="none"/>
              </w:rPr>
              <w:t>提高涂</w:t>
            </w:r>
            <w:r>
              <w:rPr>
                <w:rFonts w:hint="eastAsia" w:ascii="Times New Roman" w:hAnsi="Times New Roman" w:cs="Times New Roman"/>
                <w:bCs/>
                <w:sz w:val="24"/>
                <w:szCs w:val="24"/>
                <w:highlight w:val="none"/>
                <w:lang w:eastAsia="zh-CN"/>
              </w:rPr>
              <w:t>着</w:t>
            </w:r>
            <w:r>
              <w:rPr>
                <w:rFonts w:hint="eastAsia" w:ascii="Times New Roman" w:hAnsi="Times New Roman" w:cs="Times New Roman"/>
                <w:bCs/>
                <w:sz w:val="24"/>
                <w:szCs w:val="24"/>
                <w:highlight w:val="none"/>
              </w:rPr>
              <w:t>效率</w:t>
            </w:r>
            <w:r>
              <w:rPr>
                <w:rFonts w:hint="default" w:ascii="Times New Roman" w:hAnsi="Times New Roman" w:cs="Times New Roman"/>
                <w:bCs/>
                <w:sz w:val="24"/>
                <w:szCs w:val="24"/>
                <w:highlight w:val="none"/>
                <w:lang w:val="en-US" w:eastAsia="en-US"/>
              </w:rPr>
              <w:t>，</w:t>
            </w:r>
            <w:r>
              <w:rPr>
                <w:rFonts w:hint="eastAsia" w:ascii="Times New Roman" w:hAnsi="Times New Roman" w:cs="Times New Roman"/>
                <w:bCs/>
                <w:sz w:val="24"/>
                <w:szCs w:val="24"/>
                <w:highlight w:val="none"/>
              </w:rPr>
              <w:t>金</w:t>
            </w:r>
            <w:r>
              <w:rPr>
                <w:rFonts w:hint="eastAsia" w:ascii="Times New Roman" w:hAnsi="Times New Roman" w:cs="Times New Roman"/>
                <w:bCs/>
                <w:sz w:val="24"/>
                <w:szCs w:val="24"/>
                <w:highlight w:val="none"/>
                <w:lang w:eastAsia="zh-CN"/>
              </w:rPr>
              <w:t>属</w:t>
            </w:r>
            <w:r>
              <w:rPr>
                <w:rFonts w:hint="eastAsia" w:ascii="Times New Roman" w:hAnsi="Times New Roman" w:cs="Times New Roman"/>
                <w:bCs/>
                <w:sz w:val="24"/>
                <w:szCs w:val="24"/>
                <w:highlight w:val="none"/>
              </w:rPr>
              <w:t>件涂装行业推广使用</w:t>
            </w:r>
            <w:r>
              <w:rPr>
                <w:rFonts w:hint="default" w:ascii="Times New Roman" w:hAnsi="Times New Roman" w:cs="Times New Roman"/>
                <w:bCs/>
                <w:sz w:val="24"/>
                <w:szCs w:val="24"/>
                <w:highlight w:val="none"/>
                <w:lang w:val="en-US" w:eastAsia="en-US"/>
              </w:rPr>
              <w:t xml:space="preserve">3C1B </w:t>
            </w:r>
            <w:r>
              <w:rPr>
                <w:rFonts w:hint="eastAsia" w:ascii="Times New Roman" w:hAnsi="Times New Roman" w:cs="Times New Roman"/>
                <w:bCs/>
                <w:sz w:val="24"/>
                <w:szCs w:val="24"/>
                <w:highlight w:val="none"/>
              </w:rPr>
              <w:t>(三涂一烘）或</w:t>
            </w:r>
            <w:r>
              <w:rPr>
                <w:rFonts w:hint="default" w:ascii="Times New Roman" w:hAnsi="Times New Roman" w:cs="Times New Roman"/>
                <w:bCs/>
                <w:sz w:val="24"/>
                <w:szCs w:val="24"/>
                <w:highlight w:val="none"/>
                <w:lang w:val="en-US" w:eastAsia="en-US"/>
              </w:rPr>
              <w:t xml:space="preserve">2C1B </w:t>
            </w:r>
            <w:r>
              <w:rPr>
                <w:rFonts w:hint="eastAsia" w:ascii="Times New Roman" w:hAnsi="Times New Roman" w:cs="Times New Roman"/>
                <w:bCs/>
                <w:sz w:val="24"/>
                <w:szCs w:val="24"/>
                <w:highlight w:val="none"/>
              </w:rPr>
              <w:t>(两涂一烘）等紧凑型涂装工艺，采用内外板全自动、 静电喷涂技术，喷漆房、烘干室配</w:t>
            </w:r>
            <w:r>
              <w:rPr>
                <w:rFonts w:hint="eastAsia" w:ascii="Times New Roman" w:hAnsi="Times New Roman" w:cs="Times New Roman"/>
                <w:bCs/>
                <w:sz w:val="24"/>
                <w:szCs w:val="24"/>
                <w:highlight w:val="none"/>
                <w:lang w:eastAsia="zh-CN"/>
              </w:rPr>
              <w:t>置</w:t>
            </w:r>
            <w:r>
              <w:rPr>
                <w:rFonts w:hint="eastAsia" w:ascii="Times New Roman" w:hAnsi="Times New Roman" w:cs="Times New Roman"/>
                <w:bCs/>
                <w:sz w:val="24"/>
                <w:szCs w:val="24"/>
                <w:highlight w:val="none"/>
              </w:rPr>
              <w:t>密闭收集系统。平面木质家具制造行业，推广使用自动喷涂或辊涂等先进工艺技术。加强末端治理，喷漆、流平和烘</w:t>
            </w:r>
            <w:r>
              <w:rPr>
                <w:rFonts w:hint="eastAsia" w:ascii="Times New Roman" w:hAnsi="Times New Roman" w:cs="Times New Roman"/>
                <w:bCs/>
                <w:sz w:val="24"/>
                <w:szCs w:val="24"/>
                <w:highlight w:val="none"/>
                <w:lang w:eastAsia="zh-CN"/>
              </w:rPr>
              <w:t>干</w:t>
            </w:r>
            <w:r>
              <w:rPr>
                <w:rFonts w:hint="eastAsia" w:ascii="Times New Roman" w:hAnsi="Times New Roman" w:cs="Times New Roman"/>
                <w:bCs/>
                <w:sz w:val="24"/>
                <w:szCs w:val="24"/>
                <w:highlight w:val="none"/>
              </w:rPr>
              <w:t>等生产环节应处于全封闭车间内，并配备高效有机废气收集系统，有机废气收集率不低于</w:t>
            </w:r>
            <w:r>
              <w:rPr>
                <w:rFonts w:hint="default" w:ascii="Times New Roman" w:hAnsi="Times New Roman" w:cs="Times New Roman"/>
                <w:bCs/>
                <w:sz w:val="24"/>
                <w:szCs w:val="24"/>
                <w:highlight w:val="none"/>
                <w:lang w:val="en-US" w:eastAsia="en-US"/>
              </w:rPr>
              <w:t>80%</w:t>
            </w:r>
            <w:r>
              <w:rPr>
                <w:rFonts w:hint="eastAsia" w:ascii="Times New Roman" w:hAnsi="Times New Roman" w:cs="Times New Roman"/>
                <w:bCs/>
                <w:sz w:val="24"/>
                <w:szCs w:val="24"/>
                <w:highlight w:val="none"/>
                <w:lang w:val="en-US" w:eastAsia="zh-CN"/>
              </w:rPr>
              <w:t>，</w:t>
            </w:r>
            <w:r>
              <w:rPr>
                <w:rFonts w:hint="eastAsia" w:ascii="Times New Roman" w:hAnsi="Times New Roman" w:cs="Times New Roman"/>
                <w:bCs/>
                <w:sz w:val="24"/>
                <w:szCs w:val="24"/>
                <w:highlight w:val="none"/>
              </w:rPr>
              <w:t>其中整车制造企业有机废气收集率不低于90%。整车制造企业收集的有机废气</w:t>
            </w:r>
            <w:r>
              <w:rPr>
                <w:rFonts w:hint="eastAsia" w:ascii="Times New Roman" w:hAnsi="Times New Roman" w:cs="Times New Roman"/>
                <w:bCs/>
                <w:sz w:val="24"/>
                <w:szCs w:val="24"/>
                <w:highlight w:val="none"/>
                <w:lang w:eastAsia="zh-CN"/>
              </w:rPr>
              <w:t>需</w:t>
            </w:r>
            <w:r>
              <w:rPr>
                <w:rFonts w:hint="eastAsia" w:ascii="Times New Roman" w:hAnsi="Times New Roman" w:cs="Times New Roman"/>
                <w:bCs/>
                <w:sz w:val="24"/>
                <w:szCs w:val="24"/>
                <w:highlight w:val="none"/>
              </w:rPr>
              <w:t>要</w:t>
            </w:r>
            <w:r>
              <w:rPr>
                <w:rFonts w:hint="eastAsia" w:ascii="Times New Roman" w:hAnsi="Times New Roman" w:cs="Times New Roman"/>
                <w:bCs/>
                <w:sz w:val="24"/>
                <w:szCs w:val="24"/>
                <w:highlight w:val="none"/>
                <w:lang w:eastAsia="zh-CN"/>
              </w:rPr>
              <w:t>采用蓄</w:t>
            </w:r>
            <w:r>
              <w:rPr>
                <w:rFonts w:hint="eastAsia" w:ascii="Times New Roman" w:hAnsi="Times New Roman" w:cs="Times New Roman"/>
                <w:bCs/>
                <w:sz w:val="24"/>
                <w:szCs w:val="24"/>
                <w:highlight w:val="none"/>
              </w:rPr>
              <w:t>热式焚烧</w:t>
            </w:r>
            <w:r>
              <w:rPr>
                <w:rFonts w:hint="default" w:ascii="Times New Roman" w:hAnsi="Times New Roman" w:cs="Times New Roman"/>
                <w:bCs/>
                <w:sz w:val="24"/>
                <w:szCs w:val="24"/>
                <w:highlight w:val="none"/>
                <w:lang w:val="en-US" w:eastAsia="en-US"/>
              </w:rPr>
              <w:t>（RTO</w:t>
            </w:r>
            <w:r>
              <w:rPr>
                <w:rFonts w:hint="eastAsia" w:ascii="Times New Roman" w:hAnsi="Times New Roman" w:cs="Times New Roman"/>
                <w:bCs/>
                <w:sz w:val="24"/>
                <w:szCs w:val="24"/>
                <w:highlight w:val="none"/>
                <w:lang w:val="en-US" w:eastAsia="zh-CN"/>
              </w:rPr>
              <w:t>）</w:t>
            </w:r>
            <w:r>
              <w:rPr>
                <w:rFonts w:hint="eastAsia" w:ascii="Times New Roman" w:hAnsi="Times New Roman" w:cs="Times New Roman"/>
                <w:bCs/>
                <w:sz w:val="24"/>
                <w:szCs w:val="24"/>
                <w:highlight w:val="none"/>
              </w:rPr>
              <w:t>处理方式，其他</w:t>
            </w:r>
            <w:r>
              <w:rPr>
                <w:rFonts w:hint="eastAsia" w:ascii="Times New Roman" w:hAnsi="Times New Roman" w:cs="Times New Roman"/>
                <w:bCs/>
                <w:sz w:val="24"/>
                <w:szCs w:val="24"/>
                <w:highlight w:val="none"/>
                <w:lang w:eastAsia="zh-CN"/>
              </w:rPr>
              <w:t>企业</w:t>
            </w:r>
            <w:r>
              <w:rPr>
                <w:rFonts w:hint="eastAsia" w:ascii="Times New Roman" w:hAnsi="Times New Roman" w:cs="Times New Roman"/>
                <w:bCs/>
                <w:sz w:val="24"/>
                <w:szCs w:val="24"/>
                <w:highlight w:val="none"/>
              </w:rPr>
              <w:t>低浓度有机废气或恶臭气体采用低温等离子体技术、</w:t>
            </w:r>
            <w:r>
              <w:rPr>
                <w:rFonts w:hint="default" w:ascii="Times New Roman" w:hAnsi="Times New Roman" w:cs="Times New Roman"/>
                <w:bCs/>
                <w:sz w:val="24"/>
                <w:szCs w:val="24"/>
                <w:highlight w:val="none"/>
                <w:lang w:val="en-US" w:eastAsia="en-US"/>
              </w:rPr>
              <w:t>UV</w:t>
            </w:r>
            <w:r>
              <w:rPr>
                <w:rFonts w:hint="eastAsia" w:ascii="Times New Roman" w:hAnsi="Times New Roman" w:cs="Times New Roman"/>
                <w:bCs/>
                <w:sz w:val="24"/>
                <w:szCs w:val="24"/>
                <w:highlight w:val="none"/>
              </w:rPr>
              <w:t>光催化氧化技术、活性炭吸附技术等两种或两种以上组合工艺，禁止使用单一吸附、催化氧化等处理技术。</w:t>
            </w:r>
          </w:p>
          <w:p>
            <w:pPr>
              <w:spacing w:line="520" w:lineRule="exact"/>
              <w:ind w:firstLine="480" w:firstLineChars="200"/>
              <w:rPr>
                <w:rFonts w:hint="default" w:ascii="Times New Roman" w:hAnsi="Times New Roman" w:cs="Times New Roman"/>
                <w:bCs/>
                <w:sz w:val="24"/>
                <w:szCs w:val="24"/>
                <w:highlight w:val="none"/>
              </w:rPr>
            </w:pPr>
            <w:r>
              <w:rPr>
                <w:rFonts w:hint="eastAsia" w:ascii="Times New Roman" w:hAnsi="Times New Roman" w:cs="Times New Roman"/>
                <w:bCs/>
                <w:sz w:val="24"/>
                <w:szCs w:val="24"/>
                <w:highlight w:val="none"/>
              </w:rPr>
              <w:t>本项</w:t>
            </w:r>
            <w:r>
              <w:rPr>
                <w:rFonts w:hint="eastAsia" w:ascii="Times New Roman" w:hAnsi="Times New Roman" w:cs="Times New Roman"/>
                <w:bCs/>
                <w:sz w:val="24"/>
                <w:szCs w:val="24"/>
                <w:highlight w:val="none"/>
                <w:lang w:val="en-US" w:eastAsia="zh-CN"/>
              </w:rPr>
              <w:t>目</w:t>
            </w:r>
            <w:r>
              <w:rPr>
                <w:rFonts w:hint="eastAsia" w:ascii="Times New Roman" w:hAnsi="Times New Roman" w:cs="Times New Roman"/>
                <w:bCs/>
                <w:sz w:val="24"/>
                <w:szCs w:val="24"/>
                <w:highlight w:val="none"/>
                <w:lang w:eastAsia="zh-CN"/>
              </w:rPr>
              <w:t>全封闭</w:t>
            </w:r>
            <w:r>
              <w:rPr>
                <w:rFonts w:hint="eastAsia" w:ascii="Times New Roman" w:hAnsi="Times New Roman" w:cs="Times New Roman"/>
                <w:bCs/>
                <w:sz w:val="24"/>
                <w:szCs w:val="24"/>
                <w:highlight w:val="none"/>
              </w:rPr>
              <w:t>烤房</w:t>
            </w:r>
            <w:r>
              <w:rPr>
                <w:rFonts w:hint="eastAsia" w:cs="Times New Roman"/>
                <w:bCs/>
                <w:sz w:val="24"/>
                <w:szCs w:val="24"/>
                <w:highlight w:val="none"/>
                <w:lang w:eastAsia="zh-CN"/>
              </w:rPr>
              <w:t>供热热源为</w:t>
            </w:r>
            <w:r>
              <w:rPr>
                <w:rFonts w:hint="eastAsia" w:ascii="Times New Roman" w:hAnsi="Times New Roman" w:cs="Times New Roman"/>
                <w:bCs/>
                <w:sz w:val="24"/>
                <w:szCs w:val="24"/>
                <w:highlight w:val="none"/>
                <w:lang w:eastAsia="zh-CN"/>
              </w:rPr>
              <w:t>液化石油气</w:t>
            </w:r>
            <w:r>
              <w:rPr>
                <w:rFonts w:hint="eastAsia" w:cs="Times New Roman"/>
                <w:bCs/>
                <w:sz w:val="24"/>
                <w:szCs w:val="24"/>
                <w:highlight w:val="none"/>
                <w:lang w:eastAsia="zh-CN"/>
              </w:rPr>
              <w:t>低氮</w:t>
            </w:r>
            <w:r>
              <w:rPr>
                <w:rFonts w:hint="eastAsia" w:ascii="Times New Roman" w:hAnsi="Times New Roman" w:cs="Times New Roman"/>
                <w:bCs/>
                <w:sz w:val="24"/>
                <w:szCs w:val="24"/>
                <w:highlight w:val="none"/>
                <w:lang w:eastAsia="zh-CN"/>
              </w:rPr>
              <w:t>燃烧</w:t>
            </w:r>
            <w:r>
              <w:rPr>
                <w:rFonts w:hint="eastAsia" w:ascii="Times New Roman" w:hAnsi="Times New Roman" w:cs="Times New Roman"/>
                <w:bCs/>
                <w:sz w:val="24"/>
                <w:szCs w:val="24"/>
                <w:highlight w:val="none"/>
              </w:rPr>
              <w:t>进行</w:t>
            </w:r>
            <w:r>
              <w:rPr>
                <w:rFonts w:hint="eastAsia" w:ascii="Times New Roman" w:hAnsi="Times New Roman" w:cs="Times New Roman"/>
                <w:bCs/>
                <w:sz w:val="24"/>
                <w:szCs w:val="24"/>
                <w:highlight w:val="none"/>
                <w:lang w:eastAsia="zh-CN"/>
              </w:rPr>
              <w:t>供热</w:t>
            </w:r>
            <w:r>
              <w:rPr>
                <w:rFonts w:hint="eastAsia" w:cs="Times New Roman"/>
                <w:bCs/>
                <w:sz w:val="24"/>
                <w:szCs w:val="24"/>
                <w:highlight w:val="none"/>
                <w:lang w:eastAsia="zh-CN"/>
              </w:rPr>
              <w:t>，喷塑后的</w:t>
            </w:r>
            <w:r>
              <w:rPr>
                <w:rFonts w:hint="eastAsia" w:ascii="Times New Roman" w:hAnsi="Times New Roman" w:cs="Times New Roman"/>
                <w:bCs/>
                <w:sz w:val="24"/>
                <w:szCs w:val="24"/>
                <w:highlight w:val="none"/>
                <w:lang w:eastAsia="zh-CN"/>
              </w:rPr>
              <w:t>工件</w:t>
            </w:r>
            <w:r>
              <w:rPr>
                <w:rFonts w:hint="eastAsia" w:ascii="Times New Roman" w:hAnsi="Times New Roman" w:cs="Times New Roman"/>
                <w:bCs/>
                <w:sz w:val="24"/>
                <w:szCs w:val="24"/>
                <w:highlight w:val="none"/>
              </w:rPr>
              <w:t>在烤房</w:t>
            </w:r>
            <w:r>
              <w:rPr>
                <w:rFonts w:hint="eastAsia" w:cs="Times New Roman"/>
                <w:bCs/>
                <w:sz w:val="24"/>
                <w:szCs w:val="24"/>
                <w:highlight w:val="none"/>
                <w:lang w:eastAsia="zh-CN"/>
              </w:rPr>
              <w:t>内</w:t>
            </w:r>
            <w:r>
              <w:rPr>
                <w:rFonts w:hint="eastAsia" w:ascii="Times New Roman" w:hAnsi="Times New Roman" w:cs="Times New Roman"/>
                <w:bCs/>
                <w:sz w:val="24"/>
                <w:szCs w:val="24"/>
                <w:highlight w:val="none"/>
                <w:lang w:eastAsia="zh-CN"/>
              </w:rPr>
              <w:t>烘干</w:t>
            </w:r>
            <w:r>
              <w:rPr>
                <w:rFonts w:hint="eastAsia" w:ascii="Times New Roman" w:hAnsi="Times New Roman" w:cs="Times New Roman"/>
                <w:bCs/>
                <w:sz w:val="24"/>
                <w:szCs w:val="24"/>
                <w:highlight w:val="none"/>
              </w:rPr>
              <w:t>产生的</w:t>
            </w:r>
            <w:r>
              <w:rPr>
                <w:rFonts w:hint="eastAsia" w:ascii="Times New Roman" w:hAnsi="Times New Roman" w:cs="Times New Roman"/>
                <w:bCs/>
                <w:sz w:val="24"/>
                <w:szCs w:val="24"/>
                <w:highlight w:val="none"/>
                <w:lang w:val="en-US" w:eastAsia="zh-CN"/>
              </w:rPr>
              <w:t>有机</w:t>
            </w:r>
            <w:r>
              <w:rPr>
                <w:rFonts w:hint="eastAsia" w:ascii="Times New Roman" w:hAnsi="Times New Roman" w:cs="Times New Roman"/>
                <w:bCs/>
                <w:sz w:val="24"/>
                <w:szCs w:val="24"/>
                <w:highlight w:val="none"/>
              </w:rPr>
              <w:t>废气集中收集</w:t>
            </w:r>
            <w:r>
              <w:rPr>
                <w:rFonts w:hint="eastAsia" w:cs="Times New Roman"/>
                <w:bCs/>
                <w:sz w:val="24"/>
                <w:szCs w:val="24"/>
                <w:highlight w:val="none"/>
                <w:lang w:eastAsia="zh-CN"/>
              </w:rPr>
              <w:t>后</w:t>
            </w:r>
            <w:r>
              <w:rPr>
                <w:rFonts w:hint="eastAsia" w:ascii="Times New Roman" w:hAnsi="Times New Roman" w:cs="Times New Roman"/>
                <w:bCs/>
                <w:sz w:val="24"/>
                <w:szCs w:val="24"/>
                <w:highlight w:val="none"/>
              </w:rPr>
              <w:t>采用</w:t>
            </w:r>
            <w:r>
              <w:rPr>
                <w:rFonts w:hint="default" w:ascii="Times New Roman" w:hAnsi="Times New Roman" w:cs="Times New Roman"/>
                <w:bCs/>
                <w:sz w:val="24"/>
                <w:szCs w:val="24"/>
                <w:highlight w:val="none"/>
                <w:lang w:val="en-US" w:eastAsia="en-US"/>
              </w:rPr>
              <w:t>UV</w:t>
            </w:r>
            <w:r>
              <w:rPr>
                <w:rFonts w:hint="eastAsia" w:ascii="Times New Roman" w:hAnsi="Times New Roman" w:cs="Times New Roman"/>
                <w:bCs/>
                <w:sz w:val="24"/>
                <w:szCs w:val="24"/>
                <w:highlight w:val="none"/>
              </w:rPr>
              <w:t>光氧技术+活性炭吸附</w:t>
            </w:r>
            <w:r>
              <w:rPr>
                <w:rFonts w:hint="eastAsia" w:cs="Times New Roman"/>
                <w:bCs/>
                <w:sz w:val="24"/>
                <w:szCs w:val="24"/>
                <w:highlight w:val="none"/>
                <w:lang w:eastAsia="zh-CN"/>
              </w:rPr>
              <w:t>技术的</w:t>
            </w:r>
            <w:r>
              <w:rPr>
                <w:rFonts w:hint="eastAsia" w:ascii="Times New Roman" w:hAnsi="Times New Roman" w:cs="Times New Roman"/>
                <w:bCs/>
                <w:sz w:val="24"/>
                <w:szCs w:val="24"/>
                <w:highlight w:val="none"/>
              </w:rPr>
              <w:t>组合工艺</w:t>
            </w:r>
            <w:r>
              <w:rPr>
                <w:rFonts w:hint="eastAsia" w:cs="Times New Roman"/>
                <w:bCs/>
                <w:sz w:val="24"/>
                <w:szCs w:val="24"/>
                <w:highlight w:val="none"/>
                <w:lang w:eastAsia="zh-CN"/>
              </w:rPr>
              <w:t>处理达标后由</w:t>
            </w:r>
            <w:r>
              <w:rPr>
                <w:rFonts w:hint="default" w:ascii="Times New Roman" w:hAnsi="Times New Roman" w:cs="Times New Roman"/>
                <w:bCs/>
                <w:sz w:val="24"/>
                <w:szCs w:val="24"/>
                <w:highlight w:val="none"/>
                <w:lang w:val="en-US" w:eastAsia="en-US"/>
              </w:rPr>
              <w:t>15m</w:t>
            </w:r>
            <w:r>
              <w:rPr>
                <w:rFonts w:hint="eastAsia" w:cs="Times New Roman"/>
                <w:bCs/>
                <w:sz w:val="24"/>
                <w:szCs w:val="24"/>
                <w:highlight w:val="none"/>
                <w:lang w:val="en-US" w:eastAsia="zh-CN"/>
              </w:rPr>
              <w:t>高</w:t>
            </w:r>
            <w:r>
              <w:rPr>
                <w:rFonts w:hint="eastAsia" w:ascii="Times New Roman" w:hAnsi="Times New Roman" w:cs="Times New Roman"/>
                <w:bCs/>
                <w:sz w:val="24"/>
                <w:szCs w:val="24"/>
                <w:highlight w:val="none"/>
              </w:rPr>
              <w:t>排气筒进行排放</w:t>
            </w: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减少有机废气的排放，降低对环境的影响。</w:t>
            </w:r>
          </w:p>
          <w:p>
            <w:pPr>
              <w:pStyle w:val="5"/>
              <w:tabs>
                <w:tab w:val="left" w:pos="3705"/>
              </w:tabs>
              <w:spacing w:line="520" w:lineRule="exact"/>
              <w:ind w:firstLine="482"/>
              <w:jc w:val="left"/>
              <w:rPr>
                <w:rFonts w:hint="eastAsia" w:ascii="Times New Roman" w:hAnsi="Times New Roman"/>
                <w:b/>
                <w:bCs/>
                <w:sz w:val="24"/>
                <w:szCs w:val="24"/>
                <w:highlight w:val="none"/>
              </w:rPr>
            </w:pPr>
            <w:r>
              <w:rPr>
                <w:rFonts w:hint="eastAsia" w:ascii="Times New Roman" w:hAnsi="Times New Roman" w:cs="Times New Roman"/>
                <w:b/>
                <w:kern w:val="0"/>
                <w:sz w:val="24"/>
                <w:szCs w:val="24"/>
                <w:highlight w:val="none"/>
                <w:lang w:val="en-US" w:eastAsia="zh-CN"/>
              </w:rPr>
              <w:t>3</w:t>
            </w:r>
            <w:r>
              <w:rPr>
                <w:rFonts w:hint="default" w:ascii="Times New Roman" w:hAnsi="Times New Roman" w:cs="Times New Roman"/>
                <w:b/>
                <w:kern w:val="0"/>
                <w:sz w:val="24"/>
                <w:szCs w:val="24"/>
                <w:highlight w:val="none"/>
              </w:rPr>
              <w:t>、</w:t>
            </w:r>
            <w:r>
              <w:rPr>
                <w:rFonts w:hint="default" w:ascii="Times New Roman" w:hAnsi="Times New Roman" w:cs="Times New Roman"/>
                <w:b/>
                <w:bCs/>
                <w:sz w:val="24"/>
                <w:szCs w:val="24"/>
                <w:highlight w:val="none"/>
              </w:rPr>
              <w:t>与</w:t>
            </w:r>
            <w:r>
              <w:rPr>
                <w:rFonts w:hint="eastAsia" w:ascii="Times New Roman" w:hAnsi="Times New Roman" w:eastAsia="宋体" w:cs="Times New Roman"/>
                <w:b/>
                <w:bCs/>
                <w:sz w:val="24"/>
                <w:szCs w:val="24"/>
                <w:highlight w:val="none"/>
                <w:lang w:val="en-US" w:eastAsia="zh-CN"/>
              </w:rPr>
              <w:t>河南省生态环境保护委员会办公室文件《关于印发河南省2022年大气、水、土壤污染防治攻坚战及农业农村污染治理攻坚战实施方案的通知》（豫环委办﹝2022﹞9号）相符性分析</w:t>
            </w:r>
          </w:p>
          <w:p>
            <w:pPr>
              <w:pStyle w:val="5"/>
              <w:tabs>
                <w:tab w:val="left" w:pos="3705"/>
              </w:tabs>
              <w:spacing w:line="520" w:lineRule="exact"/>
              <w:ind w:firstLine="480"/>
              <w:jc w:val="left"/>
              <w:rPr>
                <w:rFonts w:hint="eastAsia" w:ascii="Times New Roman" w:hAnsi="Times New Roman"/>
                <w:sz w:val="24"/>
                <w:szCs w:val="24"/>
                <w:highlight w:val="none"/>
              </w:rPr>
            </w:pPr>
            <w:r>
              <w:rPr>
                <w:rFonts w:hint="eastAsia" w:ascii="Times New Roman" w:hAnsi="Times New Roman" w:eastAsia="宋体" w:cs="Times New Roman"/>
                <w:color w:val="auto"/>
                <w:kern w:val="2"/>
                <w:sz w:val="24"/>
                <w:szCs w:val="24"/>
                <w:lang w:val="en-US" w:eastAsia="zh-CN" w:bidi="ar-SA"/>
              </w:rPr>
              <w:t>2022年4月3日，《河南省2022年大气污染防治攻坚战实施方案》、《河南省2022年水污染防治攻坚战实施方案》、《河南省2022年土壤污染防治攻坚战实施方案》、《河南省2022年农业农村污染治理攻坚战实施方案》发布实施，</w:t>
            </w:r>
            <w:r>
              <w:rPr>
                <w:rFonts w:hint="eastAsia" w:ascii="Times New Roman" w:hAnsi="Times New Roman"/>
                <w:sz w:val="24"/>
                <w:szCs w:val="24"/>
                <w:highlight w:val="none"/>
                <w:lang w:eastAsia="zh-CN"/>
              </w:rPr>
              <w:t>本项目</w:t>
            </w:r>
            <w:r>
              <w:rPr>
                <w:rFonts w:hint="eastAsia" w:ascii="Times New Roman" w:hAnsi="Times New Roman"/>
                <w:sz w:val="24"/>
                <w:szCs w:val="24"/>
                <w:highlight w:val="none"/>
              </w:rPr>
              <w:t>与该文件相符性分析见下表。</w:t>
            </w:r>
          </w:p>
          <w:p>
            <w:pPr>
              <w:adjustRightInd w:val="0"/>
              <w:snapToGrid w:val="0"/>
              <w:spacing w:line="520" w:lineRule="exact"/>
              <w:rPr>
                <w:rFonts w:hint="eastAsia" w:ascii="Times New Roman" w:hAnsi="Times New Roman" w:eastAsia="黑体" w:cs="Times New Roman"/>
                <w:b w:val="0"/>
                <w:bCs/>
                <w:color w:val="000000"/>
                <w:sz w:val="24"/>
                <w:highlight w:val="none"/>
                <w:u w:val="none"/>
              </w:rPr>
            </w:pPr>
            <w:r>
              <w:rPr>
                <w:rFonts w:hint="eastAsia" w:ascii="Times New Roman" w:hAnsi="Times New Roman" w:eastAsia="黑体" w:cs="Times New Roman"/>
                <w:b w:val="0"/>
                <w:bCs/>
                <w:color w:val="000000"/>
                <w:sz w:val="24"/>
                <w:highlight w:val="none"/>
                <w:u w:val="none"/>
              </w:rPr>
              <w:t>表1</w:t>
            </w:r>
            <w:r>
              <w:rPr>
                <w:rFonts w:hint="eastAsia" w:eastAsia="黑体" w:cs="Times New Roman"/>
                <w:b w:val="0"/>
                <w:bCs/>
                <w:color w:val="000000"/>
                <w:sz w:val="24"/>
                <w:highlight w:val="none"/>
                <w:u w:val="none"/>
                <w:lang w:val="en-US" w:eastAsia="zh-CN"/>
              </w:rPr>
              <w:t>-3</w:t>
            </w:r>
            <w:r>
              <w:rPr>
                <w:rFonts w:hint="eastAsia" w:ascii="Times New Roman" w:hAnsi="Times New Roman" w:eastAsia="黑体" w:cs="Times New Roman"/>
                <w:b w:val="0"/>
                <w:bCs/>
                <w:color w:val="000000"/>
                <w:sz w:val="24"/>
                <w:highlight w:val="none"/>
                <w:u w:val="none"/>
              </w:rPr>
              <w:t xml:space="preserve">      </w:t>
            </w:r>
            <w:r>
              <w:rPr>
                <w:rFonts w:hint="eastAsia" w:eastAsia="黑体" w:cs="Times New Roman"/>
                <w:b w:val="0"/>
                <w:bCs/>
                <w:color w:val="000000"/>
                <w:sz w:val="24"/>
                <w:highlight w:val="none"/>
                <w:u w:val="none"/>
                <w:lang w:val="en-US" w:eastAsia="zh-CN"/>
              </w:rPr>
              <w:t xml:space="preserve">   </w:t>
            </w:r>
            <w:r>
              <w:rPr>
                <w:rFonts w:hint="eastAsia" w:ascii="Times New Roman" w:hAnsi="Times New Roman" w:eastAsia="黑体" w:cs="Times New Roman"/>
                <w:b w:val="0"/>
                <w:bCs/>
                <w:color w:val="000000"/>
                <w:sz w:val="24"/>
                <w:highlight w:val="none"/>
                <w:u w:val="none"/>
              </w:rPr>
              <w:t xml:space="preserve">  与</w:t>
            </w:r>
            <w:r>
              <w:rPr>
                <w:rFonts w:hint="eastAsia"/>
                <w:b/>
                <w:bCs/>
                <w:color w:val="auto"/>
                <w:sz w:val="24"/>
                <w:szCs w:val="24"/>
              </w:rPr>
              <w:t>豫环</w:t>
            </w:r>
            <w:r>
              <w:rPr>
                <w:rFonts w:hint="eastAsia"/>
                <w:b/>
                <w:bCs/>
                <w:color w:val="auto"/>
                <w:sz w:val="24"/>
                <w:szCs w:val="24"/>
                <w:lang w:eastAsia="zh-CN"/>
              </w:rPr>
              <w:t>委</w:t>
            </w:r>
            <w:r>
              <w:rPr>
                <w:rFonts w:hint="eastAsia"/>
                <w:b/>
                <w:bCs/>
                <w:color w:val="auto"/>
                <w:sz w:val="24"/>
                <w:szCs w:val="24"/>
              </w:rPr>
              <w:t>办[202</w:t>
            </w:r>
            <w:r>
              <w:rPr>
                <w:rFonts w:hint="eastAsia"/>
                <w:b/>
                <w:bCs/>
                <w:color w:val="auto"/>
                <w:sz w:val="24"/>
                <w:szCs w:val="24"/>
                <w:lang w:val="en-US" w:eastAsia="zh-CN"/>
              </w:rPr>
              <w:t>2</w:t>
            </w:r>
            <w:r>
              <w:rPr>
                <w:rFonts w:hint="eastAsia"/>
                <w:b/>
                <w:bCs/>
                <w:color w:val="auto"/>
                <w:sz w:val="24"/>
                <w:szCs w:val="24"/>
              </w:rPr>
              <w:t>]</w:t>
            </w:r>
            <w:r>
              <w:rPr>
                <w:rFonts w:hint="eastAsia"/>
                <w:b/>
                <w:bCs/>
                <w:color w:val="auto"/>
                <w:sz w:val="24"/>
                <w:szCs w:val="24"/>
                <w:lang w:val="en-US" w:eastAsia="zh-CN"/>
              </w:rPr>
              <w:t>9</w:t>
            </w:r>
            <w:r>
              <w:rPr>
                <w:rFonts w:hint="eastAsia"/>
                <w:b/>
                <w:bCs/>
                <w:color w:val="auto"/>
                <w:sz w:val="24"/>
                <w:szCs w:val="24"/>
              </w:rPr>
              <w:t>号</w:t>
            </w:r>
            <w:r>
              <w:rPr>
                <w:rFonts w:hint="eastAsia" w:ascii="Times New Roman" w:hAnsi="Times New Roman" w:eastAsia="黑体" w:cs="Times New Roman"/>
                <w:b w:val="0"/>
                <w:bCs/>
                <w:color w:val="000000"/>
                <w:sz w:val="24"/>
                <w:highlight w:val="none"/>
                <w:u w:val="none"/>
              </w:rPr>
              <w:t>相符性分析</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5066"/>
              <w:gridCol w:w="1276"/>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9" w:type="pct"/>
                  <w:noWrap w:val="0"/>
                  <w:vAlign w:val="center"/>
                </w:tcPr>
                <w:p>
                  <w:pPr>
                    <w:pStyle w:val="5"/>
                    <w:tabs>
                      <w:tab w:val="left" w:pos="3705"/>
                    </w:tabs>
                    <w:spacing w:line="360" w:lineRule="exact"/>
                    <w:ind w:firstLine="0" w:firstLineChars="0"/>
                    <w:jc w:val="center"/>
                    <w:rPr>
                      <w:rFonts w:ascii="Times New Roman" w:hAnsi="Times New Roman"/>
                      <w:b/>
                      <w:bCs w:val="0"/>
                      <w:sz w:val="21"/>
                      <w:szCs w:val="21"/>
                      <w:highlight w:val="none"/>
                    </w:rPr>
                  </w:pPr>
                  <w:r>
                    <w:rPr>
                      <w:rFonts w:ascii="Times New Roman" w:hAnsi="Times New Roman"/>
                      <w:b/>
                      <w:bCs w:val="0"/>
                      <w:sz w:val="21"/>
                      <w:szCs w:val="21"/>
                      <w:highlight w:val="none"/>
                    </w:rPr>
                    <w:t>项目</w:t>
                  </w:r>
                </w:p>
              </w:tc>
              <w:tc>
                <w:tcPr>
                  <w:tcW w:w="3197" w:type="pct"/>
                  <w:noWrap w:val="0"/>
                  <w:vAlign w:val="center"/>
                </w:tcPr>
                <w:p>
                  <w:pPr>
                    <w:pStyle w:val="5"/>
                    <w:tabs>
                      <w:tab w:val="left" w:pos="3705"/>
                    </w:tabs>
                    <w:spacing w:line="360" w:lineRule="exact"/>
                    <w:ind w:firstLine="0" w:firstLineChars="0"/>
                    <w:jc w:val="center"/>
                    <w:rPr>
                      <w:rFonts w:ascii="Times New Roman" w:hAnsi="Times New Roman"/>
                      <w:b/>
                      <w:bCs w:val="0"/>
                      <w:sz w:val="21"/>
                      <w:szCs w:val="21"/>
                      <w:highlight w:val="none"/>
                    </w:rPr>
                  </w:pPr>
                  <w:r>
                    <w:rPr>
                      <w:rFonts w:ascii="Times New Roman" w:hAnsi="Times New Roman"/>
                      <w:b/>
                      <w:bCs w:val="0"/>
                      <w:sz w:val="21"/>
                      <w:szCs w:val="21"/>
                      <w:highlight w:val="none"/>
                    </w:rPr>
                    <w:t>主要内容</w:t>
                  </w:r>
                </w:p>
              </w:tc>
              <w:tc>
                <w:tcPr>
                  <w:tcW w:w="805" w:type="pct"/>
                  <w:noWrap w:val="0"/>
                  <w:vAlign w:val="center"/>
                </w:tcPr>
                <w:p>
                  <w:pPr>
                    <w:pStyle w:val="5"/>
                    <w:tabs>
                      <w:tab w:val="left" w:pos="3705"/>
                    </w:tabs>
                    <w:spacing w:line="360" w:lineRule="exact"/>
                    <w:ind w:firstLine="0" w:firstLineChars="0"/>
                    <w:jc w:val="center"/>
                    <w:rPr>
                      <w:rFonts w:hint="eastAsia" w:ascii="Times New Roman" w:hAnsi="Times New Roman" w:eastAsia="宋体"/>
                      <w:b/>
                      <w:bCs w:val="0"/>
                      <w:sz w:val="21"/>
                      <w:szCs w:val="21"/>
                      <w:highlight w:val="none"/>
                      <w:lang w:eastAsia="zh-CN"/>
                    </w:rPr>
                  </w:pPr>
                  <w:r>
                    <w:rPr>
                      <w:rFonts w:hint="eastAsia" w:ascii="Times New Roman" w:hAnsi="Times New Roman"/>
                      <w:b/>
                      <w:bCs w:val="0"/>
                      <w:sz w:val="21"/>
                      <w:szCs w:val="21"/>
                      <w:highlight w:val="none"/>
                      <w:lang w:eastAsia="zh-CN"/>
                    </w:rPr>
                    <w:t>本项目情况</w:t>
                  </w:r>
                </w:p>
              </w:tc>
              <w:tc>
                <w:tcPr>
                  <w:tcW w:w="578" w:type="pct"/>
                  <w:noWrap w:val="0"/>
                  <w:vAlign w:val="center"/>
                </w:tcPr>
                <w:p>
                  <w:pPr>
                    <w:pStyle w:val="5"/>
                    <w:tabs>
                      <w:tab w:val="left" w:pos="3705"/>
                    </w:tabs>
                    <w:spacing w:line="360" w:lineRule="exact"/>
                    <w:ind w:firstLine="0" w:firstLineChars="0"/>
                    <w:jc w:val="center"/>
                    <w:rPr>
                      <w:rFonts w:hint="eastAsia" w:ascii="Times New Roman" w:hAnsi="Times New Roman"/>
                      <w:b/>
                      <w:bCs w:val="0"/>
                      <w:sz w:val="21"/>
                      <w:szCs w:val="21"/>
                      <w:highlight w:val="none"/>
                      <w:lang w:eastAsia="zh-CN"/>
                    </w:rPr>
                  </w:pPr>
                  <w:r>
                    <w:rPr>
                      <w:rFonts w:hint="eastAsia" w:ascii="Times New Roman" w:hAnsi="Times New Roman"/>
                      <w:b/>
                      <w:bCs w:val="0"/>
                      <w:sz w:val="21"/>
                      <w:szCs w:val="21"/>
                      <w:highlight w:val="none"/>
                      <w:lang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9" w:type="pct"/>
                  <w:vMerge w:val="restart"/>
                  <w:noWrap w:val="0"/>
                  <w:vAlign w:val="center"/>
                </w:tcPr>
                <w:p>
                  <w:pPr>
                    <w:autoSpaceDE w:val="0"/>
                    <w:autoSpaceDN w:val="0"/>
                    <w:adjustRightInd w:val="0"/>
                    <w:spacing w:line="360" w:lineRule="exact"/>
                    <w:jc w:val="center"/>
                    <w:rPr>
                      <w:rFonts w:ascii="Times New Roman" w:hAnsi="Times New Roman"/>
                      <w:kern w:val="0"/>
                      <w:sz w:val="21"/>
                      <w:szCs w:val="21"/>
                      <w:highlight w:val="none"/>
                    </w:rPr>
                  </w:pPr>
                  <w:r>
                    <w:rPr>
                      <w:rFonts w:ascii="Times New Roman" w:hAnsi="Times New Roman"/>
                      <w:kern w:val="0"/>
                      <w:sz w:val="21"/>
                      <w:szCs w:val="21"/>
                      <w:highlight w:val="none"/>
                    </w:rPr>
                    <w:t>河南省</w:t>
                  </w:r>
                </w:p>
                <w:p>
                  <w:pPr>
                    <w:autoSpaceDE w:val="0"/>
                    <w:autoSpaceDN w:val="0"/>
                    <w:adjustRightInd w:val="0"/>
                    <w:spacing w:line="360" w:lineRule="exact"/>
                    <w:jc w:val="center"/>
                    <w:rPr>
                      <w:rFonts w:ascii="Times New Roman" w:hAnsi="Times New Roman"/>
                      <w:bCs/>
                      <w:sz w:val="21"/>
                      <w:szCs w:val="21"/>
                      <w:highlight w:val="none"/>
                    </w:rPr>
                  </w:pPr>
                  <w:r>
                    <w:rPr>
                      <w:rFonts w:ascii="Times New Roman" w:hAnsi="Times New Roman"/>
                      <w:kern w:val="0"/>
                      <w:sz w:val="21"/>
                      <w:szCs w:val="21"/>
                      <w:highlight w:val="none"/>
                    </w:rPr>
                    <w:t>202</w:t>
                  </w:r>
                  <w:r>
                    <w:rPr>
                      <w:rFonts w:hint="eastAsia"/>
                      <w:kern w:val="0"/>
                      <w:sz w:val="21"/>
                      <w:szCs w:val="21"/>
                      <w:highlight w:val="none"/>
                      <w:lang w:val="en-US" w:eastAsia="zh-CN"/>
                    </w:rPr>
                    <w:t>2</w:t>
                  </w:r>
                  <w:r>
                    <w:rPr>
                      <w:rFonts w:ascii="Times New Roman" w:hAnsi="Times New Roman"/>
                      <w:kern w:val="0"/>
                      <w:sz w:val="21"/>
                      <w:szCs w:val="21"/>
                      <w:highlight w:val="none"/>
                    </w:rPr>
                    <w:t>年大气污染防治攻坚战实施方案</w:t>
                  </w:r>
                </w:p>
              </w:tc>
              <w:tc>
                <w:tcPr>
                  <w:tcW w:w="3197" w:type="pct"/>
                  <w:noWrap w:val="0"/>
                  <w:vAlign w:val="center"/>
                </w:tcPr>
                <w:p>
                  <w:pPr>
                    <w:pStyle w:val="5"/>
                    <w:tabs>
                      <w:tab w:val="left" w:pos="3705"/>
                    </w:tabs>
                    <w:spacing w:line="360" w:lineRule="exact"/>
                    <w:ind w:firstLine="0" w:firstLineChars="0"/>
                    <w:rPr>
                      <w:rFonts w:ascii="Times New Roman" w:hAnsi="Times New Roman"/>
                      <w:bCs/>
                      <w:sz w:val="21"/>
                      <w:szCs w:val="21"/>
                      <w:highlight w:val="none"/>
                    </w:rPr>
                  </w:pPr>
                  <w:r>
                    <w:rPr>
                      <w:rFonts w:hint="eastAsia" w:ascii="Times New Roman" w:hAnsi="Times New Roman" w:eastAsia="宋体" w:cs="Times New Roman"/>
                      <w:b/>
                      <w:bCs/>
                      <w:color w:val="auto"/>
                      <w:kern w:val="0"/>
                      <w:sz w:val="21"/>
                      <w:szCs w:val="21"/>
                      <w:highlight w:val="none"/>
                      <w:lang w:val="en-US" w:eastAsia="zh-CN"/>
                    </w:rPr>
                    <w:t>14.提升扬尘污染防治水平。</w:t>
                  </w:r>
                  <w:r>
                    <w:rPr>
                      <w:rFonts w:hint="eastAsia" w:ascii="Times New Roman" w:hAnsi="Times New Roman" w:eastAsia="宋体" w:cs="Times New Roman"/>
                      <w:color w:val="auto"/>
                      <w:kern w:val="0"/>
                      <w:sz w:val="21"/>
                      <w:szCs w:val="21"/>
                      <w:highlight w:val="none"/>
                      <w:lang w:val="en-US" w:eastAsia="zh-CN"/>
                    </w:rPr>
                    <w:t>实施扬尘治理智慧化提升工程，持续推进扬尘治理监控平台建设，加强国、省道道路扬尘监控能力建设，逐步纳入省级监控平台。深入开展扬尘治理专项行动，严格落实《城市房屋建筑和市政基础设施工程及道路扬尘污染差异化评价标准》《河南省房屋建筑和市政基础设施工程扬尘治理监控平台数据接入标准》要求，对扬尘重点污染源实行清单化动态管理，强化开复工验收、“三员”管理、“两个禁止”等扬尘治理制度机制，实施渣土车密闭运输、清洁运输，完善降尘监测和考评体系。持续做好城市公共道路清扫保洁，加大专业道路清扫机械的配备和使用，有效提升国省道、县乡道路、城乡结合部和背街小巷等各类道路清扫保洁效果，对城市公共区域、长期未开发建设裸地，以及废旧厂区、物流园、大型货车停车场等进行排查建档并采取防尘措施。大型煤炭、矿石等干散货码头、物料堆场全面完成抑尘设施建设和物料输送系统封闭改造。加强餐饮油烟污染治理，强化日常监督管理，规范治理设施运行管理，现场监管月抽查率不低于20%。</w:t>
                  </w:r>
                </w:p>
              </w:tc>
              <w:tc>
                <w:tcPr>
                  <w:tcW w:w="805" w:type="pct"/>
                  <w:noWrap w:val="0"/>
                  <w:vAlign w:val="center"/>
                </w:tcPr>
                <w:p>
                  <w:pPr>
                    <w:pStyle w:val="5"/>
                    <w:tabs>
                      <w:tab w:val="left" w:pos="3705"/>
                    </w:tabs>
                    <w:spacing w:line="360" w:lineRule="exact"/>
                    <w:ind w:firstLine="0" w:firstLineChars="0"/>
                    <w:jc w:val="center"/>
                    <w:rPr>
                      <w:rFonts w:hint="eastAsia" w:ascii="Times New Roman" w:hAnsi="Times New Roman" w:eastAsia="宋体"/>
                      <w:bCs/>
                      <w:sz w:val="21"/>
                      <w:szCs w:val="21"/>
                      <w:highlight w:val="none"/>
                      <w:lang w:eastAsia="zh-CN"/>
                    </w:rPr>
                  </w:pPr>
                  <w:r>
                    <w:rPr>
                      <w:rFonts w:hint="eastAsia" w:ascii="Times New Roman" w:hAnsi="Times New Roman" w:cs="Times New Roman"/>
                      <w:color w:val="000000"/>
                      <w:sz w:val="21"/>
                      <w:szCs w:val="21"/>
                      <w:highlight w:val="none"/>
                      <w:lang w:eastAsia="zh-CN"/>
                    </w:rPr>
                    <w:t>本项目</w:t>
                  </w:r>
                  <w:r>
                    <w:rPr>
                      <w:rFonts w:hint="default" w:ascii="Times New Roman" w:hAnsi="Times New Roman" w:cs="Times New Roman"/>
                      <w:color w:val="000000"/>
                      <w:sz w:val="21"/>
                      <w:szCs w:val="21"/>
                      <w:highlight w:val="none"/>
                    </w:rPr>
                    <w:t>施工期</w:t>
                  </w:r>
                  <w:r>
                    <w:rPr>
                      <w:rFonts w:hint="eastAsia" w:ascii="Times New Roman" w:hAnsi="Times New Roman" w:cs="Times New Roman"/>
                      <w:color w:val="000000"/>
                      <w:sz w:val="21"/>
                      <w:szCs w:val="21"/>
                      <w:highlight w:val="none"/>
                      <w:lang w:eastAsia="zh-CN"/>
                    </w:rPr>
                    <w:t>主要为在全封闭车间内进行设备安装调试，不涉及施工扬尘治理。</w:t>
                  </w:r>
                </w:p>
              </w:tc>
              <w:tc>
                <w:tcPr>
                  <w:tcW w:w="578" w:type="pct"/>
                  <w:noWrap w:val="0"/>
                  <w:vAlign w:val="center"/>
                </w:tcPr>
                <w:p>
                  <w:pPr>
                    <w:pStyle w:val="5"/>
                    <w:tabs>
                      <w:tab w:val="left" w:pos="3705"/>
                    </w:tabs>
                    <w:spacing w:line="360" w:lineRule="exact"/>
                    <w:ind w:firstLine="0" w:firstLineChars="0"/>
                    <w:jc w:val="center"/>
                    <w:rPr>
                      <w:rFonts w:hint="eastAsia" w:ascii="Times New Roman" w:hAnsi="Times New Roman" w:cs="Times New Roman"/>
                      <w:color w:val="000000"/>
                      <w:sz w:val="21"/>
                      <w:szCs w:val="21"/>
                      <w:highlight w:val="none"/>
                      <w:lang w:eastAsia="zh-CN"/>
                    </w:rPr>
                  </w:pPr>
                  <w:r>
                    <w:rPr>
                      <w:rFonts w:hint="eastAsia" w:ascii="Times New Roman" w:hAnsi="Times New Roman" w:cs="Times New Roman"/>
                      <w:color w:val="000000"/>
                      <w:sz w:val="21"/>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9" w:type="pct"/>
                  <w:vMerge w:val="continue"/>
                  <w:noWrap w:val="0"/>
                  <w:vAlign w:val="center"/>
                </w:tcPr>
                <w:p>
                  <w:pPr>
                    <w:autoSpaceDE w:val="0"/>
                    <w:autoSpaceDN w:val="0"/>
                    <w:adjustRightInd w:val="0"/>
                    <w:spacing w:line="360" w:lineRule="exact"/>
                    <w:jc w:val="center"/>
                    <w:rPr>
                      <w:rFonts w:ascii="Times New Roman" w:hAnsi="Times New Roman"/>
                      <w:kern w:val="0"/>
                      <w:sz w:val="21"/>
                      <w:szCs w:val="21"/>
                      <w:highlight w:val="none"/>
                    </w:rPr>
                  </w:pPr>
                </w:p>
              </w:tc>
              <w:tc>
                <w:tcPr>
                  <w:tcW w:w="3197" w:type="pct"/>
                  <w:noWrap w:val="0"/>
                  <w:vAlign w:val="center"/>
                </w:tcPr>
                <w:p>
                  <w:pPr>
                    <w:pStyle w:val="5"/>
                    <w:tabs>
                      <w:tab w:val="left" w:pos="3705"/>
                    </w:tabs>
                    <w:spacing w:line="360" w:lineRule="exact"/>
                    <w:ind w:firstLine="0" w:firstLineChars="0"/>
                    <w:rPr>
                      <w:rFonts w:hint="eastAsia" w:ascii="Times New Roman" w:hAnsi="Times New Roman" w:eastAsia="宋体" w:cs="Times New Roman"/>
                      <w:bCs/>
                      <w:kern w:val="2"/>
                      <w:sz w:val="21"/>
                      <w:szCs w:val="21"/>
                      <w:highlight w:val="none"/>
                      <w:lang w:val="en-US" w:eastAsia="zh-CN" w:bidi="ar-SA"/>
                    </w:rPr>
                  </w:pPr>
                  <w:r>
                    <w:rPr>
                      <w:rFonts w:hint="eastAsia" w:ascii="Times New Roman" w:hAnsi="Times New Roman"/>
                      <w:b/>
                      <w:bCs w:val="0"/>
                      <w:sz w:val="21"/>
                      <w:szCs w:val="21"/>
                      <w:highlight w:val="none"/>
                      <w:lang w:val="en-US" w:eastAsia="zh-CN"/>
                    </w:rPr>
                    <w:t>23.加快推进低VOCs含量原辅材料源头替代。</w:t>
                  </w:r>
                  <w:r>
                    <w:rPr>
                      <w:rFonts w:hint="eastAsia" w:ascii="Times New Roman" w:hAnsi="Times New Roman" w:eastAsia="宋体" w:cs="Times New Roman"/>
                      <w:color w:val="auto"/>
                      <w:kern w:val="0"/>
                      <w:sz w:val="21"/>
                      <w:szCs w:val="21"/>
                      <w:highlight w:val="none"/>
                      <w:lang w:val="en-US" w:eastAsia="zh-CN"/>
                    </w:rPr>
                    <w:t>加大科技攻关，推广新兴技术和原辅材料，各省辖市制定实施汽车制造、工业涂装、家具制造、包装印刷、钢结构制造、工程机械等行业溶剂型涂料、油墨、胶粘剂、清洗剂使用低</w:t>
                  </w:r>
                  <w:r>
                    <w:rPr>
                      <w:rFonts w:hint="eastAsia" w:ascii="Times New Roman" w:hAnsi="Times New Roman" w:eastAsia="宋体" w:cs="Times New Roman"/>
                      <w:color w:val="auto"/>
                      <w:kern w:val="0"/>
                      <w:sz w:val="21"/>
                      <w:szCs w:val="21"/>
                      <w:highlight w:val="none"/>
                      <w:lang w:val="en-US" w:eastAsia="en-US"/>
                    </w:rPr>
                    <w:t>VOCs</w:t>
                  </w:r>
                  <w:r>
                    <w:rPr>
                      <w:rFonts w:hint="eastAsia" w:ascii="Times New Roman" w:hAnsi="Times New Roman" w:eastAsia="宋体" w:cs="Times New Roman"/>
                      <w:color w:val="auto"/>
                      <w:kern w:val="0"/>
                      <w:sz w:val="21"/>
                      <w:szCs w:val="21"/>
                      <w:highlight w:val="none"/>
                      <w:lang w:val="en-US" w:eastAsia="zh-CN"/>
                    </w:rPr>
                    <w:t>含量原辅材料替代计划。在房屋建筑和市政工程中，推广使用低</w:t>
                  </w:r>
                  <w:r>
                    <w:rPr>
                      <w:rFonts w:hint="eastAsia" w:ascii="Times New Roman" w:hAnsi="Times New Roman" w:eastAsia="宋体" w:cs="Times New Roman"/>
                      <w:color w:val="auto"/>
                      <w:kern w:val="0"/>
                      <w:sz w:val="21"/>
                      <w:szCs w:val="21"/>
                      <w:highlight w:val="none"/>
                      <w:lang w:val="en-US" w:eastAsia="en-US"/>
                    </w:rPr>
                    <w:t>VOCs</w:t>
                  </w:r>
                  <w:r>
                    <w:rPr>
                      <w:rFonts w:hint="eastAsia" w:ascii="Times New Roman" w:hAnsi="Times New Roman" w:eastAsia="宋体" w:cs="Times New Roman"/>
                      <w:color w:val="auto"/>
                      <w:kern w:val="0"/>
                      <w:sz w:val="21"/>
                      <w:szCs w:val="21"/>
                      <w:highlight w:val="none"/>
                      <w:lang w:val="en-US" w:eastAsia="zh-CN"/>
                    </w:rPr>
                    <w:t>含量涂料和胶粘剂；除特殊功能要求外的室内地坪施工、室外构筑物防护和道路交通标志全面使用低</w:t>
                  </w:r>
                  <w:r>
                    <w:rPr>
                      <w:rFonts w:hint="eastAsia" w:ascii="Times New Roman" w:hAnsi="Times New Roman" w:eastAsia="宋体" w:cs="Times New Roman"/>
                      <w:color w:val="auto"/>
                      <w:kern w:val="0"/>
                      <w:sz w:val="21"/>
                      <w:szCs w:val="21"/>
                      <w:highlight w:val="none"/>
                      <w:lang w:val="en-US" w:eastAsia="en-US"/>
                    </w:rPr>
                    <w:t>VOCs</w:t>
                  </w:r>
                  <w:r>
                    <w:rPr>
                      <w:rFonts w:hint="eastAsia" w:ascii="Times New Roman" w:hAnsi="Times New Roman" w:eastAsia="宋体" w:cs="Times New Roman"/>
                      <w:color w:val="auto"/>
                      <w:kern w:val="0"/>
                      <w:sz w:val="21"/>
                      <w:szCs w:val="21"/>
                      <w:highlight w:val="none"/>
                      <w:lang w:val="en-US" w:eastAsia="zh-CN"/>
                    </w:rPr>
                    <w:t>含量涂料。加强涂料、油墨、 胶粘剂、清洗剂</w:t>
                  </w:r>
                  <w:r>
                    <w:rPr>
                      <w:rFonts w:hint="eastAsia" w:ascii="Times New Roman" w:hAnsi="Times New Roman" w:eastAsia="宋体" w:cs="Times New Roman"/>
                      <w:color w:val="auto"/>
                      <w:kern w:val="0"/>
                      <w:sz w:val="21"/>
                      <w:szCs w:val="21"/>
                      <w:highlight w:val="none"/>
                      <w:lang w:val="en-US" w:eastAsia="en-US"/>
                    </w:rPr>
                    <w:t>VOCs</w:t>
                  </w:r>
                  <w:r>
                    <w:rPr>
                      <w:rFonts w:hint="eastAsia" w:ascii="Times New Roman" w:hAnsi="Times New Roman" w:eastAsia="宋体" w:cs="Times New Roman"/>
                      <w:color w:val="auto"/>
                      <w:kern w:val="0"/>
                      <w:sz w:val="21"/>
                      <w:szCs w:val="21"/>
                      <w:highlight w:val="none"/>
                      <w:lang w:val="en-US" w:eastAsia="zh-CN"/>
                    </w:rPr>
                    <w:t>含量限值标准的检测与监管，组织开展生产、销售环节产品质量的联合检查，曝光不合格产品并追溯其生产、销售、进口、使用企业，依法追究责任。对原辅材料全部实施源头替代的企业或生产工序，在重污染天气应急管控期间可实施自主减排。对无法实现低</w:t>
                  </w:r>
                  <w:r>
                    <w:rPr>
                      <w:rFonts w:hint="eastAsia" w:ascii="Times New Roman" w:hAnsi="Times New Roman" w:eastAsia="宋体" w:cs="Times New Roman"/>
                      <w:color w:val="auto"/>
                      <w:kern w:val="0"/>
                      <w:sz w:val="21"/>
                      <w:szCs w:val="21"/>
                      <w:highlight w:val="none"/>
                      <w:lang w:val="en-US" w:eastAsia="en-US"/>
                    </w:rPr>
                    <w:t>VOCs</w:t>
                  </w:r>
                  <w:r>
                    <w:rPr>
                      <w:rFonts w:hint="eastAsia" w:ascii="Times New Roman" w:hAnsi="Times New Roman" w:eastAsia="宋体" w:cs="Times New Roman"/>
                      <w:color w:val="auto"/>
                      <w:kern w:val="0"/>
                      <w:sz w:val="21"/>
                      <w:szCs w:val="21"/>
                      <w:highlight w:val="none"/>
                      <w:lang w:val="en-US" w:eastAsia="zh-CN"/>
                    </w:rPr>
                    <w:t>原辅材料替代的工序，在保证安全情况下，应在密闭设备、密闭空间作业或安装二次密闭设施，收集处理</w:t>
                  </w:r>
                  <w:r>
                    <w:rPr>
                      <w:rFonts w:hint="eastAsia" w:ascii="Times New Roman" w:hAnsi="Times New Roman" w:eastAsia="宋体" w:cs="Times New Roman"/>
                      <w:color w:val="auto"/>
                      <w:kern w:val="0"/>
                      <w:sz w:val="21"/>
                      <w:szCs w:val="21"/>
                      <w:highlight w:val="none"/>
                      <w:lang w:val="en-US" w:eastAsia="en-US"/>
                    </w:rPr>
                    <w:t>VOCs</w:t>
                  </w:r>
                  <w:r>
                    <w:rPr>
                      <w:rFonts w:hint="eastAsia" w:ascii="Times New Roman" w:hAnsi="Times New Roman" w:eastAsia="宋体" w:cs="Times New Roman"/>
                      <w:color w:val="auto"/>
                      <w:kern w:val="0"/>
                      <w:sz w:val="21"/>
                      <w:szCs w:val="21"/>
                      <w:highlight w:val="none"/>
                      <w:lang w:val="en-US" w:eastAsia="zh-CN"/>
                    </w:rPr>
                    <w:t>废气。</w:t>
                  </w:r>
                </w:p>
              </w:tc>
              <w:tc>
                <w:tcPr>
                  <w:tcW w:w="805" w:type="pct"/>
                  <w:noWrap w:val="0"/>
                  <w:vAlign w:val="center"/>
                </w:tcPr>
                <w:p>
                  <w:pPr>
                    <w:pStyle w:val="5"/>
                    <w:tabs>
                      <w:tab w:val="left" w:pos="3705"/>
                    </w:tabs>
                    <w:spacing w:line="360" w:lineRule="exact"/>
                    <w:ind w:firstLine="0" w:firstLineChars="0"/>
                    <w:jc w:val="center"/>
                    <w:rPr>
                      <w:rFonts w:hint="eastAsia" w:ascii="Times New Roman" w:hAnsi="Times New Roman" w:eastAsia="宋体" w:cs="Times New Roman"/>
                      <w:color w:val="000000"/>
                      <w:kern w:val="2"/>
                      <w:sz w:val="21"/>
                      <w:szCs w:val="21"/>
                      <w:highlight w:val="none"/>
                      <w:lang w:val="en-US" w:eastAsia="zh-CN" w:bidi="ar-SA"/>
                    </w:rPr>
                  </w:pPr>
                  <w:r>
                    <w:rPr>
                      <w:rFonts w:hint="eastAsia" w:ascii="Times New Roman" w:hAnsi="Times New Roman" w:cs="Times New Roman"/>
                      <w:color w:val="000000"/>
                      <w:sz w:val="21"/>
                      <w:szCs w:val="21"/>
                      <w:highlight w:val="none"/>
                      <w:lang w:eastAsia="zh-CN"/>
                    </w:rPr>
                    <w:t>本项目涂装工序使用塑粉，塑粉属于热固性粉末涂料，属于</w:t>
                  </w:r>
                  <w:r>
                    <w:rPr>
                      <w:rFonts w:hint="eastAsia" w:ascii="Times New Roman" w:hAnsi="Times New Roman"/>
                      <w:bCs/>
                      <w:sz w:val="21"/>
                      <w:szCs w:val="21"/>
                      <w:highlight w:val="none"/>
                      <w:lang w:val="en-US" w:eastAsia="zh-CN"/>
                    </w:rPr>
                    <w:t>低VOCs含量的涂料。</w:t>
                  </w:r>
                </w:p>
              </w:tc>
              <w:tc>
                <w:tcPr>
                  <w:tcW w:w="578" w:type="pct"/>
                  <w:noWrap w:val="0"/>
                  <w:vAlign w:val="center"/>
                </w:tcPr>
                <w:p>
                  <w:pPr>
                    <w:pStyle w:val="5"/>
                    <w:tabs>
                      <w:tab w:val="left" w:pos="3705"/>
                    </w:tabs>
                    <w:spacing w:line="360" w:lineRule="exact"/>
                    <w:ind w:firstLine="0" w:firstLineChars="0"/>
                    <w:jc w:val="center"/>
                    <w:rPr>
                      <w:rFonts w:hint="eastAsia" w:ascii="Times New Roman" w:hAnsi="Times New Roman" w:cs="Times New Roman"/>
                      <w:color w:val="000000"/>
                      <w:sz w:val="21"/>
                      <w:szCs w:val="21"/>
                      <w:highlight w:val="none"/>
                      <w:lang w:eastAsia="zh-CN"/>
                    </w:rPr>
                  </w:pPr>
                  <w:r>
                    <w:rPr>
                      <w:rFonts w:hint="eastAsia" w:ascii="Times New Roman" w:hAnsi="Times New Roman" w:cs="Times New Roman"/>
                      <w:color w:val="000000"/>
                      <w:sz w:val="21"/>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9" w:type="pct"/>
                  <w:vMerge w:val="continue"/>
                  <w:noWrap w:val="0"/>
                  <w:vAlign w:val="center"/>
                </w:tcPr>
                <w:p>
                  <w:pPr>
                    <w:autoSpaceDE w:val="0"/>
                    <w:autoSpaceDN w:val="0"/>
                    <w:adjustRightInd w:val="0"/>
                    <w:spacing w:line="360" w:lineRule="exact"/>
                    <w:jc w:val="center"/>
                    <w:rPr>
                      <w:rFonts w:ascii="Times New Roman" w:hAnsi="Times New Roman"/>
                      <w:kern w:val="0"/>
                      <w:sz w:val="21"/>
                      <w:szCs w:val="21"/>
                      <w:highlight w:val="none"/>
                    </w:rPr>
                  </w:pPr>
                </w:p>
              </w:tc>
              <w:tc>
                <w:tcPr>
                  <w:tcW w:w="3197" w:type="pct"/>
                  <w:noWrap w:val="0"/>
                  <w:vAlign w:val="center"/>
                </w:tcPr>
                <w:p>
                  <w:pPr>
                    <w:pStyle w:val="109"/>
                    <w:keepNext w:val="0"/>
                    <w:keepLines w:val="0"/>
                    <w:pageBreakBefore w:val="0"/>
                    <w:widowControl w:val="0"/>
                    <w:shd w:val="clear" w:color="auto" w:fill="auto"/>
                    <w:kinsoku/>
                    <w:wordWrap/>
                    <w:overflowPunct/>
                    <w:topLinePunct w:val="0"/>
                    <w:autoSpaceDE/>
                    <w:autoSpaceDN/>
                    <w:bidi w:val="0"/>
                    <w:adjustRightInd/>
                    <w:snapToGrid/>
                    <w:spacing w:before="0" w:after="220" w:line="360" w:lineRule="exact"/>
                    <w:ind w:right="0"/>
                    <w:jc w:val="both"/>
                    <w:textAlignment w:val="auto"/>
                    <w:rPr>
                      <w:rFonts w:hint="eastAsia" w:ascii="Times New Roman" w:hAnsi="Times New Roman" w:eastAsia="宋体" w:cs="Times New Roman"/>
                      <w:color w:val="auto"/>
                      <w:kern w:val="0"/>
                      <w:sz w:val="21"/>
                      <w:szCs w:val="21"/>
                      <w:highlight w:val="none"/>
                      <w:u w:val="none"/>
                      <w:lang w:val="en-US" w:eastAsia="zh-CN" w:bidi="ar-SA"/>
                    </w:rPr>
                  </w:pPr>
                  <w:r>
                    <w:rPr>
                      <w:rFonts w:hint="eastAsia" w:ascii="Times New Roman" w:hAnsi="Times New Roman" w:eastAsia="宋体" w:cs="Times New Roman"/>
                      <w:b/>
                      <w:bCs w:val="0"/>
                      <w:kern w:val="2"/>
                      <w:sz w:val="21"/>
                      <w:szCs w:val="21"/>
                      <w:highlight w:val="none"/>
                      <w:u w:val="none"/>
                      <w:lang w:val="en-US" w:eastAsia="en-US" w:bidi="ar-SA"/>
                    </w:rPr>
                    <w:t>24.</w:t>
                  </w:r>
                  <w:r>
                    <w:rPr>
                      <w:rFonts w:hint="eastAsia" w:ascii="Times New Roman" w:hAnsi="Times New Roman" w:eastAsia="宋体" w:cs="Times New Roman"/>
                      <w:b/>
                      <w:bCs w:val="0"/>
                      <w:kern w:val="2"/>
                      <w:sz w:val="21"/>
                      <w:szCs w:val="21"/>
                      <w:highlight w:val="none"/>
                      <w:u w:val="none"/>
                      <w:lang w:val="en-US" w:eastAsia="zh-CN" w:bidi="ar-SA"/>
                    </w:rPr>
                    <w:t>开展简易低效</w:t>
                  </w:r>
                  <w:r>
                    <w:rPr>
                      <w:rFonts w:hint="eastAsia" w:ascii="Times New Roman" w:hAnsi="Times New Roman" w:eastAsia="宋体" w:cs="Times New Roman"/>
                      <w:b/>
                      <w:bCs w:val="0"/>
                      <w:kern w:val="2"/>
                      <w:sz w:val="21"/>
                      <w:szCs w:val="21"/>
                      <w:highlight w:val="none"/>
                      <w:u w:val="none"/>
                      <w:lang w:val="en-US" w:eastAsia="en-US" w:bidi="ar-SA"/>
                    </w:rPr>
                    <w:t>VOCs</w:t>
                  </w:r>
                  <w:r>
                    <w:rPr>
                      <w:rFonts w:hint="eastAsia" w:ascii="Times New Roman" w:hAnsi="Times New Roman" w:eastAsia="宋体" w:cs="Times New Roman"/>
                      <w:b/>
                      <w:bCs w:val="0"/>
                      <w:kern w:val="2"/>
                      <w:sz w:val="21"/>
                      <w:szCs w:val="21"/>
                      <w:highlight w:val="none"/>
                      <w:u w:val="none"/>
                      <w:lang w:val="en-US" w:eastAsia="zh-CN" w:bidi="ar-SA"/>
                    </w:rPr>
                    <w:t>治理设施升级改造。</w:t>
                  </w:r>
                  <w:r>
                    <w:rPr>
                      <w:rFonts w:hint="eastAsia" w:ascii="Times New Roman" w:hAnsi="Times New Roman" w:eastAsia="宋体" w:cs="Times New Roman"/>
                      <w:color w:val="auto"/>
                      <w:kern w:val="0"/>
                      <w:sz w:val="21"/>
                      <w:szCs w:val="21"/>
                      <w:highlight w:val="none"/>
                      <w:u w:val="none"/>
                      <w:lang w:val="en-US" w:eastAsia="zh-CN" w:bidi="ar-SA"/>
                    </w:rPr>
                    <w:t>各省辖市组织对涉</w:t>
                  </w:r>
                  <w:r>
                    <w:rPr>
                      <w:rFonts w:hint="eastAsia" w:ascii="Times New Roman" w:hAnsi="Times New Roman" w:eastAsia="宋体" w:cs="Times New Roman"/>
                      <w:color w:val="auto"/>
                      <w:kern w:val="0"/>
                      <w:sz w:val="21"/>
                      <w:szCs w:val="21"/>
                      <w:highlight w:val="none"/>
                      <w:u w:val="none"/>
                      <w:lang w:val="en-US" w:eastAsia="en-US" w:bidi="ar-SA"/>
                    </w:rPr>
                    <w:t>VOCs</w:t>
                  </w:r>
                  <w:r>
                    <w:rPr>
                      <w:rFonts w:hint="eastAsia" w:ascii="Times New Roman" w:hAnsi="Times New Roman" w:eastAsia="宋体" w:cs="Times New Roman"/>
                      <w:color w:val="auto"/>
                      <w:kern w:val="0"/>
                      <w:sz w:val="21"/>
                      <w:szCs w:val="21"/>
                      <w:highlight w:val="none"/>
                      <w:u w:val="none"/>
                      <w:lang w:val="en-US" w:eastAsia="zh-CN" w:bidi="ar-SA"/>
                    </w:rPr>
                    <w:t>企业治理设施建设情况、工艺类型、处理能力、运行情况、耗材或药剂更换情况、能源消耗情况和废过滤棉、废催化剂、废吸附剂、废吸收剂、废有机溶剂等二次污染物规范化处置情况进行全面检查，对治理设施设计不规范、与生产系统不匹配，单独使用光催化、光氧化、低温等离子等低效技术，治理设施建设和运行效果差的，建立清单台账，力争2022年6月底前基本完成升级改造并开展检测验收，严把工程质量，确保稳定达标排放。</w:t>
                  </w:r>
                </w:p>
              </w:tc>
              <w:tc>
                <w:tcPr>
                  <w:tcW w:w="805"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imes New Roman" w:hAnsi="Times New Roman" w:eastAsia="宋体" w:cs="Times New Roman"/>
                      <w:bCs/>
                      <w:kern w:val="2"/>
                      <w:sz w:val="21"/>
                      <w:szCs w:val="21"/>
                      <w:highlight w:val="none"/>
                      <w:lang w:val="en-US" w:eastAsia="zh-CN" w:bidi="ar-SA"/>
                    </w:rPr>
                  </w:pPr>
                  <w:r>
                    <w:rPr>
                      <w:rFonts w:hint="default" w:ascii="Times New Roman" w:hAnsi="Times New Roman" w:eastAsia="宋体" w:cs="Times New Roman"/>
                      <w:bCs/>
                      <w:kern w:val="2"/>
                      <w:sz w:val="21"/>
                      <w:szCs w:val="21"/>
                      <w:highlight w:val="none"/>
                      <w:lang w:val="en-US" w:eastAsia="zh-CN" w:bidi="ar-SA"/>
                    </w:rPr>
                    <w:t>本项目喷塑</w:t>
                  </w:r>
                  <w:r>
                    <w:rPr>
                      <w:rFonts w:hint="eastAsia" w:ascii="Times New Roman" w:hAnsi="Times New Roman" w:cs="Times New Roman"/>
                      <w:bCs/>
                      <w:kern w:val="2"/>
                      <w:sz w:val="21"/>
                      <w:szCs w:val="21"/>
                      <w:highlight w:val="none"/>
                      <w:lang w:val="en-US" w:eastAsia="zh-CN" w:bidi="ar-SA"/>
                    </w:rPr>
                    <w:t>后烘干</w:t>
                  </w:r>
                  <w:r>
                    <w:rPr>
                      <w:rFonts w:hint="default" w:ascii="Times New Roman" w:hAnsi="Times New Roman" w:eastAsia="宋体" w:cs="Times New Roman"/>
                      <w:bCs/>
                      <w:kern w:val="2"/>
                      <w:sz w:val="21"/>
                      <w:szCs w:val="21"/>
                      <w:highlight w:val="none"/>
                      <w:lang w:val="en-US" w:eastAsia="zh-CN" w:bidi="ar-SA"/>
                    </w:rPr>
                    <w:t>工序</w:t>
                  </w:r>
                  <w:r>
                    <w:rPr>
                      <w:rFonts w:hint="eastAsia" w:ascii="Times New Roman" w:hAnsi="Times New Roman" w:cs="Times New Roman"/>
                      <w:bCs/>
                      <w:kern w:val="2"/>
                      <w:sz w:val="21"/>
                      <w:szCs w:val="21"/>
                      <w:highlight w:val="none"/>
                      <w:lang w:val="en-US" w:eastAsia="zh-CN" w:bidi="ar-SA"/>
                    </w:rPr>
                    <w:t>在全封闭烤房内进行，</w:t>
                  </w:r>
                  <w:r>
                    <w:rPr>
                      <w:rFonts w:hint="default" w:ascii="Times New Roman" w:hAnsi="Times New Roman" w:eastAsia="宋体" w:cs="Times New Roman"/>
                      <w:bCs/>
                      <w:kern w:val="2"/>
                      <w:sz w:val="21"/>
                      <w:szCs w:val="21"/>
                      <w:highlight w:val="none"/>
                      <w:lang w:val="en-US" w:eastAsia="zh-CN" w:bidi="ar-SA"/>
                    </w:rPr>
                    <w:t>产生的有机废气通过UV光氧+活性炭吸附装置处理达标</w:t>
                  </w:r>
                  <w:r>
                    <w:rPr>
                      <w:rFonts w:hint="eastAsia" w:cs="Times New Roman"/>
                      <w:bCs/>
                      <w:kern w:val="2"/>
                      <w:sz w:val="21"/>
                      <w:szCs w:val="21"/>
                      <w:highlight w:val="none"/>
                      <w:lang w:val="en-US" w:eastAsia="zh-CN" w:bidi="ar-SA"/>
                    </w:rPr>
                    <w:t>后</w:t>
                  </w:r>
                  <w:r>
                    <w:rPr>
                      <w:rFonts w:hint="default" w:ascii="Times New Roman" w:hAnsi="Times New Roman" w:eastAsia="宋体" w:cs="Times New Roman"/>
                      <w:bCs/>
                      <w:kern w:val="2"/>
                      <w:sz w:val="21"/>
                      <w:szCs w:val="21"/>
                      <w:highlight w:val="none"/>
                      <w:lang w:val="en-US" w:eastAsia="zh-CN" w:bidi="ar-SA"/>
                    </w:rPr>
                    <w:t>排放。</w:t>
                  </w:r>
                </w:p>
              </w:tc>
              <w:tc>
                <w:tcPr>
                  <w:tcW w:w="578"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kern w:val="2"/>
                      <w:sz w:val="21"/>
                      <w:szCs w:val="21"/>
                      <w:highlight w:val="none"/>
                      <w:lang w:val="en-US" w:eastAsia="zh-CN" w:bidi="ar-SA"/>
                    </w:rPr>
                  </w:pPr>
                  <w:r>
                    <w:rPr>
                      <w:rFonts w:hint="eastAsia" w:cs="Times New Roman"/>
                      <w:bCs/>
                      <w:kern w:val="2"/>
                      <w:sz w:val="21"/>
                      <w:szCs w:val="21"/>
                      <w:highlight w:val="none"/>
                      <w:lang w:val="en-US" w:eastAsia="zh-CN" w:bidi="ar-SA"/>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3" w:hRule="atLeast"/>
              </w:trPr>
              <w:tc>
                <w:tcPr>
                  <w:tcW w:w="419" w:type="pct"/>
                  <w:vMerge w:val="continue"/>
                  <w:noWrap w:val="0"/>
                  <w:vAlign w:val="center"/>
                </w:tcPr>
                <w:p>
                  <w:pPr>
                    <w:autoSpaceDE w:val="0"/>
                    <w:autoSpaceDN w:val="0"/>
                    <w:adjustRightInd w:val="0"/>
                    <w:spacing w:line="360" w:lineRule="exact"/>
                    <w:jc w:val="center"/>
                    <w:rPr>
                      <w:rFonts w:ascii="Times New Roman" w:hAnsi="Times New Roman"/>
                      <w:kern w:val="0"/>
                      <w:sz w:val="21"/>
                      <w:szCs w:val="21"/>
                      <w:highlight w:val="none"/>
                    </w:rPr>
                  </w:pPr>
                </w:p>
              </w:tc>
              <w:tc>
                <w:tcPr>
                  <w:tcW w:w="3197" w:type="pct"/>
                  <w:noWrap w:val="0"/>
                  <w:vAlign w:val="center"/>
                </w:tcPr>
                <w:p>
                  <w:pPr>
                    <w:pStyle w:val="109"/>
                    <w:keepNext w:val="0"/>
                    <w:keepLines w:val="0"/>
                    <w:pageBreakBefore w:val="0"/>
                    <w:widowControl w:val="0"/>
                    <w:shd w:val="clear" w:color="auto" w:fill="auto"/>
                    <w:kinsoku/>
                    <w:wordWrap/>
                    <w:overflowPunct/>
                    <w:topLinePunct w:val="0"/>
                    <w:autoSpaceDE/>
                    <w:autoSpaceDN/>
                    <w:bidi w:val="0"/>
                    <w:adjustRightInd/>
                    <w:snapToGrid/>
                    <w:spacing w:before="0" w:after="220" w:line="360" w:lineRule="exact"/>
                    <w:ind w:right="0"/>
                    <w:jc w:val="both"/>
                    <w:textAlignment w:val="auto"/>
                    <w:rPr>
                      <w:rFonts w:hint="eastAsia" w:ascii="Times New Roman" w:hAnsi="Times New Roman" w:eastAsia="宋体" w:cs="Times New Roman"/>
                      <w:color w:val="auto"/>
                      <w:kern w:val="0"/>
                      <w:sz w:val="21"/>
                      <w:szCs w:val="21"/>
                      <w:highlight w:val="none"/>
                      <w:u w:val="none"/>
                      <w:lang w:val="en-US" w:eastAsia="en-US" w:bidi="ar-SA"/>
                    </w:rPr>
                  </w:pPr>
                  <w:r>
                    <w:rPr>
                      <w:rFonts w:hint="eastAsia" w:ascii="Times New Roman" w:hAnsi="Times New Roman" w:eastAsia="宋体" w:cs="Times New Roman"/>
                      <w:b/>
                      <w:bCs w:val="0"/>
                      <w:kern w:val="2"/>
                      <w:sz w:val="21"/>
                      <w:szCs w:val="21"/>
                      <w:highlight w:val="none"/>
                      <w:u w:val="none"/>
                      <w:lang w:val="en-US" w:eastAsia="zh-CN" w:bidi="ar-SA"/>
                    </w:rPr>
                    <w:t>25.提升</w:t>
                  </w:r>
                  <w:r>
                    <w:rPr>
                      <w:rFonts w:hint="eastAsia" w:ascii="Times New Roman" w:hAnsi="Times New Roman" w:eastAsia="宋体" w:cs="Times New Roman"/>
                      <w:b/>
                      <w:bCs w:val="0"/>
                      <w:kern w:val="2"/>
                      <w:sz w:val="21"/>
                      <w:szCs w:val="21"/>
                      <w:highlight w:val="none"/>
                      <w:u w:val="none"/>
                      <w:lang w:val="en-US" w:eastAsia="en-US" w:bidi="ar-SA"/>
                    </w:rPr>
                    <w:t>VOCs</w:t>
                  </w:r>
                  <w:r>
                    <w:rPr>
                      <w:rFonts w:hint="eastAsia" w:ascii="Times New Roman" w:hAnsi="Times New Roman" w:eastAsia="宋体" w:cs="Times New Roman"/>
                      <w:b/>
                      <w:bCs w:val="0"/>
                      <w:kern w:val="2"/>
                      <w:sz w:val="21"/>
                      <w:szCs w:val="21"/>
                      <w:highlight w:val="none"/>
                      <w:u w:val="none"/>
                      <w:lang w:val="en-US" w:eastAsia="zh-CN" w:bidi="ar-SA"/>
                    </w:rPr>
                    <w:t>无组织排放治理水平。</w:t>
                  </w:r>
                  <w:r>
                    <w:rPr>
                      <w:rFonts w:hint="eastAsia" w:ascii="Times New Roman" w:hAnsi="Times New Roman" w:eastAsia="宋体" w:cs="Times New Roman"/>
                      <w:color w:val="auto"/>
                      <w:kern w:val="0"/>
                      <w:sz w:val="21"/>
                      <w:szCs w:val="21"/>
                      <w:highlight w:val="none"/>
                      <w:u w:val="none"/>
                      <w:lang w:val="en-US" w:eastAsia="zh-CN" w:bidi="ar-SA"/>
                    </w:rPr>
                    <w:t>2022年5月底前，全面排查含</w:t>
                  </w:r>
                  <w:r>
                    <w:rPr>
                      <w:rFonts w:hint="eastAsia" w:ascii="Times New Roman" w:hAnsi="Times New Roman" w:eastAsia="宋体" w:cs="Times New Roman"/>
                      <w:color w:val="auto"/>
                      <w:kern w:val="0"/>
                      <w:sz w:val="21"/>
                      <w:szCs w:val="21"/>
                      <w:highlight w:val="none"/>
                      <w:u w:val="none"/>
                      <w:lang w:val="en-US" w:eastAsia="en-US" w:bidi="ar-SA"/>
                    </w:rPr>
                    <w:t>VOCs</w:t>
                  </w:r>
                  <w:r>
                    <w:rPr>
                      <w:rFonts w:hint="eastAsia" w:ascii="Times New Roman" w:hAnsi="Times New Roman" w:eastAsia="宋体" w:cs="Times New Roman"/>
                      <w:color w:val="auto"/>
                      <w:kern w:val="0"/>
                      <w:sz w:val="21"/>
                      <w:szCs w:val="21"/>
                      <w:highlight w:val="none"/>
                      <w:u w:val="none"/>
                      <w:lang w:val="en-US" w:eastAsia="zh-CN" w:bidi="ar-SA"/>
                    </w:rPr>
                    <w:t>物料储存、转移和输送、设备与管线组件、敞开液面以及工艺过程等环节无组织排放情况，组织开展</w:t>
                  </w:r>
                  <w:r>
                    <w:rPr>
                      <w:rFonts w:hint="eastAsia" w:ascii="Times New Roman" w:hAnsi="Times New Roman" w:eastAsia="宋体" w:cs="Times New Roman"/>
                      <w:color w:val="auto"/>
                      <w:kern w:val="0"/>
                      <w:sz w:val="21"/>
                      <w:szCs w:val="21"/>
                      <w:highlight w:val="none"/>
                      <w:u w:val="none"/>
                      <w:lang w:val="en-US" w:eastAsia="en-US" w:bidi="ar-SA"/>
                    </w:rPr>
                    <w:t>VOCs</w:t>
                  </w:r>
                  <w:r>
                    <w:rPr>
                      <w:rFonts w:hint="eastAsia" w:ascii="Times New Roman" w:hAnsi="Times New Roman" w:eastAsia="宋体" w:cs="Times New Roman"/>
                      <w:color w:val="auto"/>
                      <w:kern w:val="0"/>
                      <w:sz w:val="21"/>
                      <w:szCs w:val="21"/>
                      <w:highlight w:val="none"/>
                      <w:u w:val="none"/>
                      <w:lang w:val="en-US" w:eastAsia="zh-CN" w:bidi="ar-SA"/>
                    </w:rPr>
                    <w:t>抽测，开展工业涂装、印刷行业挥发性有机物排放标准执行情况检查，对达不到相关标准要求的问题进行整治。石化、煤化工、制药、农药行业重点治理储罐配件失效，装载和污水处理密闭收集效果差，装置区废水预处理池、废水储罐废气未收集，</w:t>
                  </w:r>
                  <w:r>
                    <w:rPr>
                      <w:rFonts w:hint="eastAsia" w:ascii="Times New Roman" w:hAnsi="Times New Roman" w:eastAsia="宋体" w:cs="Times New Roman"/>
                      <w:color w:val="auto"/>
                      <w:kern w:val="0"/>
                      <w:sz w:val="21"/>
                      <w:szCs w:val="21"/>
                      <w:highlight w:val="none"/>
                      <w:u w:val="none"/>
                      <w:lang w:val="en-US" w:eastAsia="en-US" w:bidi="ar-SA"/>
                    </w:rPr>
                    <w:t>LDAR</w:t>
                  </w:r>
                  <w:r>
                    <w:rPr>
                      <w:rFonts w:hint="eastAsia" w:ascii="Times New Roman" w:hAnsi="Times New Roman" w:eastAsia="宋体" w:cs="Times New Roman"/>
                      <w:color w:val="auto"/>
                      <w:kern w:val="0"/>
                      <w:sz w:val="21"/>
                      <w:szCs w:val="21"/>
                      <w:highlight w:val="none"/>
                      <w:u w:val="none"/>
                      <w:lang w:val="en-US" w:eastAsia="zh-CN" w:bidi="ar-SA"/>
                    </w:rPr>
                    <w:t>工作不符合标准规范等问题；焦化行业重点治理酚氰废水处理无密闭、煤气管线及焦炉等装置泄露问题；工业涂装、包装印刷等行业重点治理集气罩收集效果差、含</w:t>
                  </w:r>
                  <w:r>
                    <w:rPr>
                      <w:rFonts w:hint="eastAsia" w:ascii="Times New Roman" w:hAnsi="Times New Roman" w:eastAsia="宋体" w:cs="Times New Roman"/>
                      <w:color w:val="auto"/>
                      <w:kern w:val="0"/>
                      <w:sz w:val="21"/>
                      <w:szCs w:val="21"/>
                      <w:highlight w:val="none"/>
                      <w:u w:val="none"/>
                      <w:lang w:val="en-US" w:eastAsia="en-US" w:bidi="ar-SA"/>
                    </w:rPr>
                    <w:t>VOCs</w:t>
                  </w:r>
                  <w:r>
                    <w:rPr>
                      <w:rFonts w:hint="eastAsia" w:ascii="Times New Roman" w:hAnsi="Times New Roman" w:eastAsia="宋体" w:cs="Times New Roman"/>
                      <w:color w:val="auto"/>
                      <w:kern w:val="0"/>
                      <w:sz w:val="21"/>
                      <w:szCs w:val="21"/>
                      <w:highlight w:val="none"/>
                      <w:u w:val="none"/>
                      <w:lang w:val="en-US" w:eastAsia="zh-CN" w:bidi="ar-SA"/>
                    </w:rPr>
                    <w:t>原辅材料和废料储存不密闭等问题。</w:t>
                  </w:r>
                </w:p>
              </w:tc>
              <w:tc>
                <w:tcPr>
                  <w:tcW w:w="805"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eastAsia="宋体" w:cs="Times New Roman"/>
                      <w:bCs/>
                      <w:kern w:val="2"/>
                      <w:sz w:val="21"/>
                      <w:szCs w:val="21"/>
                      <w:highlight w:val="none"/>
                      <w:lang w:val="en-US" w:eastAsia="zh-CN" w:bidi="ar-SA"/>
                    </w:rPr>
                  </w:pPr>
                  <w:r>
                    <w:rPr>
                      <w:rFonts w:hint="default" w:ascii="Times New Roman" w:hAnsi="Times New Roman" w:eastAsia="宋体" w:cs="Times New Roman"/>
                      <w:bCs/>
                      <w:kern w:val="2"/>
                      <w:sz w:val="21"/>
                      <w:szCs w:val="21"/>
                      <w:highlight w:val="none"/>
                      <w:lang w:val="en-US" w:eastAsia="zh-CN" w:bidi="ar-SA"/>
                    </w:rPr>
                    <w:t>本项目</w:t>
                  </w:r>
                  <w:r>
                    <w:rPr>
                      <w:rFonts w:hint="eastAsia" w:ascii="Times New Roman" w:hAnsi="Times New Roman" w:cs="Times New Roman"/>
                      <w:color w:val="000000"/>
                      <w:sz w:val="21"/>
                      <w:szCs w:val="21"/>
                      <w:highlight w:val="none"/>
                      <w:lang w:eastAsia="zh-CN"/>
                    </w:rPr>
                    <w:t>涂装工序使用塑粉，塑粉属于热固性粉末涂料，在储存、转移过程中不产生有机废气，</w:t>
                  </w:r>
                  <w:r>
                    <w:rPr>
                      <w:rFonts w:hint="default" w:ascii="Times New Roman" w:hAnsi="Times New Roman" w:eastAsia="宋体" w:cs="Times New Roman"/>
                      <w:bCs/>
                      <w:kern w:val="2"/>
                      <w:sz w:val="21"/>
                      <w:szCs w:val="21"/>
                      <w:highlight w:val="none"/>
                      <w:lang w:val="en-US" w:eastAsia="zh-CN" w:bidi="ar-SA"/>
                    </w:rPr>
                    <w:t>喷塑</w:t>
                  </w:r>
                  <w:r>
                    <w:rPr>
                      <w:rFonts w:hint="eastAsia" w:ascii="Times New Roman" w:hAnsi="Times New Roman" w:cs="Times New Roman"/>
                      <w:bCs/>
                      <w:kern w:val="2"/>
                      <w:sz w:val="21"/>
                      <w:szCs w:val="21"/>
                      <w:highlight w:val="none"/>
                      <w:lang w:val="en-US" w:eastAsia="zh-CN" w:bidi="ar-SA"/>
                    </w:rPr>
                    <w:t>后烘干</w:t>
                  </w:r>
                  <w:r>
                    <w:rPr>
                      <w:rFonts w:hint="default" w:ascii="Times New Roman" w:hAnsi="Times New Roman" w:eastAsia="宋体" w:cs="Times New Roman"/>
                      <w:bCs/>
                      <w:kern w:val="2"/>
                      <w:sz w:val="21"/>
                      <w:szCs w:val="21"/>
                      <w:highlight w:val="none"/>
                      <w:lang w:val="en-US" w:eastAsia="zh-CN" w:bidi="ar-SA"/>
                    </w:rPr>
                    <w:t>工序</w:t>
                  </w:r>
                  <w:r>
                    <w:rPr>
                      <w:rFonts w:hint="eastAsia" w:ascii="Times New Roman" w:hAnsi="Times New Roman" w:cs="Times New Roman"/>
                      <w:bCs/>
                      <w:kern w:val="2"/>
                      <w:sz w:val="21"/>
                      <w:szCs w:val="21"/>
                      <w:highlight w:val="none"/>
                      <w:lang w:val="en-US" w:eastAsia="zh-CN" w:bidi="ar-SA"/>
                    </w:rPr>
                    <w:t>在全封闭烤房内进行，</w:t>
                  </w:r>
                  <w:r>
                    <w:rPr>
                      <w:rFonts w:hint="eastAsia" w:cs="Times New Roman"/>
                      <w:bCs/>
                      <w:kern w:val="2"/>
                      <w:sz w:val="21"/>
                      <w:szCs w:val="21"/>
                      <w:highlight w:val="none"/>
                      <w:lang w:val="en-US" w:eastAsia="zh-CN" w:bidi="ar-SA"/>
                    </w:rPr>
                    <w:t>可有效降低有机废气的无组织排放。</w:t>
                  </w:r>
                </w:p>
              </w:tc>
              <w:tc>
                <w:tcPr>
                  <w:tcW w:w="578"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s="Times New Roman"/>
                      <w:bCs/>
                      <w:kern w:val="2"/>
                      <w:sz w:val="21"/>
                      <w:szCs w:val="21"/>
                      <w:highlight w:val="none"/>
                      <w:lang w:val="en-US" w:eastAsia="zh-CN" w:bidi="ar-SA"/>
                    </w:rPr>
                  </w:pPr>
                  <w:r>
                    <w:rPr>
                      <w:rFonts w:hint="eastAsia" w:cs="Times New Roman"/>
                      <w:bCs/>
                      <w:kern w:val="2"/>
                      <w:sz w:val="21"/>
                      <w:szCs w:val="21"/>
                      <w:highlight w:val="none"/>
                      <w:lang w:val="en-US" w:eastAsia="zh-CN" w:bidi="ar-SA"/>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2" w:hRule="atLeast"/>
              </w:trPr>
              <w:tc>
                <w:tcPr>
                  <w:tcW w:w="419" w:type="pct"/>
                  <w:noWrap w:val="0"/>
                  <w:vAlign w:val="center"/>
                </w:tcPr>
                <w:p>
                  <w:pPr>
                    <w:autoSpaceDE w:val="0"/>
                    <w:autoSpaceDN w:val="0"/>
                    <w:adjustRightInd w:val="0"/>
                    <w:spacing w:line="360" w:lineRule="exact"/>
                    <w:jc w:val="center"/>
                    <w:rPr>
                      <w:rFonts w:ascii="Times New Roman" w:hAnsi="Times New Roman"/>
                      <w:kern w:val="0"/>
                      <w:sz w:val="21"/>
                      <w:szCs w:val="21"/>
                      <w:highlight w:val="none"/>
                    </w:rPr>
                  </w:pPr>
                </w:p>
              </w:tc>
              <w:tc>
                <w:tcPr>
                  <w:tcW w:w="3197" w:type="pct"/>
                  <w:noWrap w:val="0"/>
                  <w:vAlign w:val="center"/>
                </w:tcPr>
                <w:p>
                  <w:pPr>
                    <w:pStyle w:val="109"/>
                    <w:keepNext w:val="0"/>
                    <w:keepLines w:val="0"/>
                    <w:pageBreakBefore w:val="0"/>
                    <w:widowControl w:val="0"/>
                    <w:shd w:val="clear" w:color="auto" w:fill="auto"/>
                    <w:kinsoku/>
                    <w:wordWrap/>
                    <w:overflowPunct/>
                    <w:topLinePunct w:val="0"/>
                    <w:autoSpaceDE/>
                    <w:autoSpaceDN/>
                    <w:bidi w:val="0"/>
                    <w:adjustRightInd/>
                    <w:snapToGrid/>
                    <w:spacing w:before="0" w:after="220" w:line="360" w:lineRule="exact"/>
                    <w:ind w:right="0"/>
                    <w:jc w:val="both"/>
                    <w:textAlignment w:val="auto"/>
                    <w:rPr>
                      <w:rFonts w:hint="eastAsia" w:ascii="Times New Roman" w:hAnsi="Times New Roman" w:eastAsia="宋体" w:cs="Times New Roman"/>
                      <w:color w:val="auto"/>
                      <w:kern w:val="0"/>
                      <w:sz w:val="21"/>
                      <w:szCs w:val="21"/>
                      <w:highlight w:val="none"/>
                      <w:u w:val="none"/>
                      <w:lang w:val="en-US" w:eastAsia="zh-CN" w:bidi="ar-SA"/>
                    </w:rPr>
                  </w:pPr>
                  <w:r>
                    <w:rPr>
                      <w:rFonts w:hint="eastAsia" w:ascii="Times New Roman" w:hAnsi="Times New Roman" w:eastAsia="宋体" w:cs="Times New Roman"/>
                      <w:b/>
                      <w:bCs w:val="0"/>
                      <w:kern w:val="2"/>
                      <w:sz w:val="21"/>
                      <w:szCs w:val="21"/>
                      <w:highlight w:val="none"/>
                      <w:u w:val="none"/>
                      <w:lang w:val="en-US" w:eastAsia="en-US" w:bidi="ar-SA"/>
                    </w:rPr>
                    <w:t>27.</w:t>
                  </w:r>
                  <w:r>
                    <w:rPr>
                      <w:rFonts w:hint="eastAsia" w:ascii="Times New Roman" w:hAnsi="Times New Roman" w:eastAsia="宋体" w:cs="Times New Roman"/>
                      <w:b/>
                      <w:bCs w:val="0"/>
                      <w:kern w:val="2"/>
                      <w:sz w:val="21"/>
                      <w:szCs w:val="21"/>
                      <w:highlight w:val="none"/>
                      <w:u w:val="none"/>
                      <w:lang w:val="en-US" w:eastAsia="zh-CN" w:bidi="ar-SA"/>
                    </w:rPr>
                    <w:t>强化</w:t>
                  </w:r>
                  <w:r>
                    <w:rPr>
                      <w:rFonts w:hint="eastAsia" w:ascii="Times New Roman" w:hAnsi="Times New Roman" w:eastAsia="宋体" w:cs="Times New Roman"/>
                      <w:b/>
                      <w:bCs w:val="0"/>
                      <w:kern w:val="2"/>
                      <w:sz w:val="21"/>
                      <w:szCs w:val="21"/>
                      <w:highlight w:val="none"/>
                      <w:u w:val="none"/>
                      <w:lang w:val="en-US" w:eastAsia="en-US" w:bidi="ar-SA"/>
                    </w:rPr>
                    <w:t>VOCs</w:t>
                  </w:r>
                  <w:r>
                    <w:rPr>
                      <w:rFonts w:hint="eastAsia" w:ascii="Times New Roman" w:hAnsi="Times New Roman" w:eastAsia="宋体" w:cs="Times New Roman"/>
                      <w:b/>
                      <w:bCs w:val="0"/>
                      <w:kern w:val="2"/>
                      <w:sz w:val="21"/>
                      <w:szCs w:val="21"/>
                      <w:highlight w:val="none"/>
                      <w:u w:val="none"/>
                      <w:lang w:val="en-US" w:eastAsia="zh-CN" w:bidi="ar-SA"/>
                    </w:rPr>
                    <w:t>日常监管。</w:t>
                  </w:r>
                  <w:r>
                    <w:rPr>
                      <w:rFonts w:hint="eastAsia" w:ascii="Times New Roman" w:hAnsi="Times New Roman" w:eastAsia="宋体" w:cs="Times New Roman"/>
                      <w:color w:val="auto"/>
                      <w:kern w:val="0"/>
                      <w:sz w:val="21"/>
                      <w:szCs w:val="21"/>
                      <w:highlight w:val="none"/>
                      <w:u w:val="none"/>
                      <w:lang w:val="en-US" w:eastAsia="zh-CN" w:bidi="ar-SA"/>
                    </w:rPr>
                    <w:t>加强臭氧污染天气下的挥发性有机物排放管理，指导涉</w:t>
                  </w:r>
                  <w:r>
                    <w:rPr>
                      <w:rFonts w:hint="eastAsia" w:ascii="Times New Roman" w:hAnsi="Times New Roman" w:eastAsia="宋体" w:cs="Times New Roman"/>
                      <w:color w:val="auto"/>
                      <w:kern w:val="0"/>
                      <w:sz w:val="21"/>
                      <w:szCs w:val="21"/>
                      <w:highlight w:val="none"/>
                      <w:u w:val="none"/>
                      <w:lang w:val="en-US" w:eastAsia="en-US" w:bidi="ar-SA"/>
                    </w:rPr>
                    <w:t>VOCs</w:t>
                  </w:r>
                  <w:r>
                    <w:rPr>
                      <w:rFonts w:hint="eastAsia" w:ascii="Times New Roman" w:hAnsi="Times New Roman" w:eastAsia="宋体" w:cs="Times New Roman"/>
                      <w:color w:val="auto"/>
                      <w:kern w:val="0"/>
                      <w:sz w:val="21"/>
                      <w:szCs w:val="21"/>
                      <w:highlight w:val="none"/>
                      <w:u w:val="none"/>
                      <w:lang w:val="en-US" w:eastAsia="zh-CN" w:bidi="ar-SA"/>
                    </w:rPr>
                    <w:t>污染物排放企业妥善安排生产计划，在夏季减少开停车、放空、开釜等操作。涉</w:t>
                  </w:r>
                  <w:r>
                    <w:rPr>
                      <w:rFonts w:hint="eastAsia" w:ascii="Times New Roman" w:hAnsi="Times New Roman" w:eastAsia="宋体" w:cs="Times New Roman"/>
                      <w:color w:val="auto"/>
                      <w:kern w:val="0"/>
                      <w:sz w:val="21"/>
                      <w:szCs w:val="21"/>
                      <w:highlight w:val="none"/>
                      <w:u w:val="none"/>
                      <w:lang w:val="en-US" w:eastAsia="en-US" w:bidi="ar-SA"/>
                    </w:rPr>
                    <w:t>VOCs</w:t>
                  </w:r>
                  <w:r>
                    <w:rPr>
                      <w:rFonts w:hint="eastAsia" w:ascii="Times New Roman" w:hAnsi="Times New Roman" w:eastAsia="宋体" w:cs="Times New Roman"/>
                      <w:color w:val="auto"/>
                      <w:kern w:val="0"/>
                      <w:sz w:val="21"/>
                      <w:szCs w:val="21"/>
                      <w:highlight w:val="none"/>
                      <w:u w:val="none"/>
                      <w:lang w:val="en-US" w:eastAsia="zh-CN" w:bidi="ar-SA"/>
                    </w:rPr>
                    <w:t>防腐、防水、防锈等涂装作业及大中型装修、外立面改造、道路划线、沥青铺设等施工作业，应当避开臭氧污染易发的高温时段。加强非正常 工况废气排放管理，钢铁、焦化、医药、石化、化工等重点行业企业应提前向当地生态环境部门报告开停车、检维修计划，火炬、煤气放散管应安装引燃设施，配套建设燃烧温度监控、废气流量计、助燃气体流量计等，排放废气热值达不到要求时应及时补充助燃气体。</w:t>
                  </w:r>
                </w:p>
              </w:tc>
              <w:tc>
                <w:tcPr>
                  <w:tcW w:w="805"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eastAsia="宋体" w:cs="Times New Roman"/>
                      <w:bCs/>
                      <w:kern w:val="2"/>
                      <w:sz w:val="21"/>
                      <w:szCs w:val="21"/>
                      <w:highlight w:val="none"/>
                      <w:lang w:val="en-US" w:eastAsia="zh-CN" w:bidi="ar-SA"/>
                    </w:rPr>
                  </w:pPr>
                  <w:r>
                    <w:rPr>
                      <w:rFonts w:hint="eastAsia" w:cs="Times New Roman"/>
                      <w:bCs/>
                      <w:kern w:val="2"/>
                      <w:sz w:val="21"/>
                      <w:szCs w:val="21"/>
                      <w:highlight w:val="none"/>
                      <w:lang w:val="en-US" w:eastAsia="zh-CN" w:bidi="ar-SA"/>
                    </w:rPr>
                    <w:t>本项目</w:t>
                  </w:r>
                  <w:r>
                    <w:rPr>
                      <w:rFonts w:hint="eastAsia" w:ascii="Times New Roman" w:hAnsi="Times New Roman" w:eastAsia="宋体" w:cs="Times New Roman"/>
                      <w:color w:val="auto"/>
                      <w:kern w:val="0"/>
                      <w:sz w:val="21"/>
                      <w:szCs w:val="21"/>
                      <w:highlight w:val="none"/>
                      <w:u w:val="none"/>
                      <w:lang w:val="en-US" w:eastAsia="zh-CN" w:bidi="ar-SA"/>
                    </w:rPr>
                    <w:t>妥善安排生产计划，在夏季减少开停车、放空、等操作。</w:t>
                  </w:r>
                </w:p>
              </w:tc>
              <w:tc>
                <w:tcPr>
                  <w:tcW w:w="578"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s="Times New Roman"/>
                      <w:bCs/>
                      <w:kern w:val="2"/>
                      <w:sz w:val="21"/>
                      <w:szCs w:val="21"/>
                      <w:highlight w:val="none"/>
                      <w:lang w:val="en-US" w:eastAsia="zh-CN" w:bidi="ar-SA"/>
                    </w:rPr>
                  </w:pPr>
                  <w:r>
                    <w:rPr>
                      <w:rFonts w:hint="eastAsia" w:cs="Times New Roman"/>
                      <w:bCs/>
                      <w:kern w:val="2"/>
                      <w:sz w:val="21"/>
                      <w:szCs w:val="21"/>
                      <w:highlight w:val="none"/>
                      <w:lang w:val="en-US" w:eastAsia="zh-CN" w:bidi="ar-SA"/>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9" w:type="pct"/>
                  <w:noWrap w:val="0"/>
                  <w:vAlign w:val="center"/>
                </w:tcPr>
                <w:p>
                  <w:pPr>
                    <w:pStyle w:val="5"/>
                    <w:tabs>
                      <w:tab w:val="left" w:pos="3705"/>
                    </w:tabs>
                    <w:spacing w:line="360" w:lineRule="exact"/>
                    <w:ind w:firstLine="0" w:firstLineChars="0"/>
                    <w:jc w:val="center"/>
                    <w:rPr>
                      <w:rFonts w:ascii="Times New Roman" w:hAnsi="Times New Roman"/>
                      <w:bCs/>
                      <w:sz w:val="21"/>
                      <w:szCs w:val="21"/>
                      <w:highlight w:val="none"/>
                    </w:rPr>
                  </w:pPr>
                  <w:r>
                    <w:rPr>
                      <w:rFonts w:hint="eastAsia" w:ascii="Times New Roman" w:hAnsi="Times New Roman"/>
                      <w:bCs/>
                      <w:sz w:val="21"/>
                      <w:szCs w:val="21"/>
                      <w:highlight w:val="none"/>
                    </w:rPr>
                    <w:t>河南省202</w:t>
                  </w:r>
                  <w:r>
                    <w:rPr>
                      <w:rFonts w:hint="eastAsia" w:ascii="Times New Roman" w:hAnsi="Times New Roman"/>
                      <w:bCs/>
                      <w:sz w:val="21"/>
                      <w:szCs w:val="21"/>
                      <w:highlight w:val="none"/>
                      <w:lang w:val="en-US" w:eastAsia="zh-CN"/>
                    </w:rPr>
                    <w:t>2</w:t>
                  </w:r>
                  <w:r>
                    <w:rPr>
                      <w:rFonts w:hint="eastAsia" w:ascii="Times New Roman" w:hAnsi="Times New Roman"/>
                      <w:bCs/>
                      <w:sz w:val="21"/>
                      <w:szCs w:val="21"/>
                      <w:highlight w:val="none"/>
                    </w:rPr>
                    <w:t xml:space="preserve"> 年水污染防治攻坚战实施方案</w:t>
                  </w:r>
                </w:p>
              </w:tc>
              <w:tc>
                <w:tcPr>
                  <w:tcW w:w="3197" w:type="pct"/>
                  <w:noWrap w:val="0"/>
                  <w:vAlign w:val="center"/>
                </w:tcPr>
                <w:p>
                  <w:pPr>
                    <w:autoSpaceDE w:val="0"/>
                    <w:autoSpaceDN w:val="0"/>
                    <w:adjustRightInd w:val="0"/>
                    <w:spacing w:line="360" w:lineRule="exact"/>
                    <w:jc w:val="left"/>
                    <w:rPr>
                      <w:rFonts w:hint="eastAsia"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工作目标：完成国家下达的和我省确定的地表水环境质量年度目标任务。县级以上城市集中式饮用水水源地取水水质达标率达到100%（自然本底值高除外），南水北调中线工程丹江口水库陶岔取水口水质稳定达到II类。</w:t>
                  </w:r>
                </w:p>
                <w:p>
                  <w:pPr>
                    <w:pStyle w:val="5"/>
                    <w:tabs>
                      <w:tab w:val="left" w:pos="3705"/>
                    </w:tabs>
                    <w:spacing w:line="360" w:lineRule="exact"/>
                    <w:ind w:firstLine="0" w:firstLineChars="0"/>
                    <w:rPr>
                      <w:rFonts w:hint="eastAsia" w:ascii="Times New Roman" w:hAnsi="Times New Roman"/>
                      <w:bCs/>
                      <w:sz w:val="21"/>
                      <w:szCs w:val="21"/>
                      <w:highlight w:val="none"/>
                    </w:rPr>
                  </w:pPr>
                </w:p>
              </w:tc>
              <w:tc>
                <w:tcPr>
                  <w:tcW w:w="805" w:type="pct"/>
                  <w:noWrap w:val="0"/>
                  <w:vAlign w:val="center"/>
                </w:tcPr>
                <w:p>
                  <w:pPr>
                    <w:pStyle w:val="5"/>
                    <w:tabs>
                      <w:tab w:val="left" w:pos="3705"/>
                    </w:tabs>
                    <w:spacing w:line="360" w:lineRule="exact"/>
                    <w:ind w:firstLine="0" w:firstLineChars="0"/>
                    <w:rPr>
                      <w:rFonts w:hint="eastAsia"/>
                      <w:sz w:val="21"/>
                      <w:szCs w:val="21"/>
                      <w:highlight w:val="none"/>
                    </w:rPr>
                  </w:pPr>
                  <w:r>
                    <w:rPr>
                      <w:rFonts w:hint="eastAsia"/>
                      <w:sz w:val="21"/>
                      <w:szCs w:val="21"/>
                      <w:highlight w:val="none"/>
                      <w:lang w:eastAsia="zh-CN"/>
                    </w:rPr>
                    <w:t>本项目</w:t>
                  </w:r>
                  <w:r>
                    <w:rPr>
                      <w:rFonts w:hint="eastAsia"/>
                      <w:b w:val="0"/>
                      <w:bCs w:val="0"/>
                      <w:sz w:val="21"/>
                      <w:szCs w:val="21"/>
                      <w:highlight w:val="none"/>
                      <w:lang w:val="en-US" w:eastAsia="zh-CN"/>
                    </w:rPr>
                    <w:t>运营过程无生产废水产生；生活污水依托</w:t>
                  </w:r>
                  <w:r>
                    <w:rPr>
                      <w:rFonts w:hint="eastAsia" w:cs="Times New Roman"/>
                      <w:b w:val="0"/>
                      <w:bCs w:val="0"/>
                      <w:sz w:val="21"/>
                      <w:szCs w:val="21"/>
                      <w:highlight w:val="none"/>
                      <w:lang w:val="en-US" w:eastAsia="zh-CN"/>
                    </w:rPr>
                    <w:t>鲁山县产业集聚区南区现有化粪池处理后排入市政污水管网，进入鲁山县污水处理厂进一步处理，对地表水环</w:t>
                  </w:r>
                  <w:r>
                    <w:rPr>
                      <w:rFonts w:hint="eastAsia"/>
                      <w:sz w:val="21"/>
                      <w:szCs w:val="21"/>
                      <w:highlight w:val="none"/>
                    </w:rPr>
                    <w:t>境影响较小。</w:t>
                  </w:r>
                </w:p>
              </w:tc>
              <w:tc>
                <w:tcPr>
                  <w:tcW w:w="578" w:type="pct"/>
                  <w:noWrap w:val="0"/>
                  <w:vAlign w:val="center"/>
                </w:tcPr>
                <w:p>
                  <w:pPr>
                    <w:pStyle w:val="5"/>
                    <w:tabs>
                      <w:tab w:val="left" w:pos="3705"/>
                    </w:tabs>
                    <w:spacing w:line="360" w:lineRule="exact"/>
                    <w:ind w:firstLine="0" w:firstLineChars="0"/>
                    <w:jc w:val="center"/>
                    <w:rPr>
                      <w:rFonts w:hint="eastAsia"/>
                      <w:sz w:val="21"/>
                      <w:szCs w:val="21"/>
                      <w:highlight w:val="none"/>
                      <w:lang w:eastAsia="zh-CN"/>
                    </w:rPr>
                  </w:pPr>
                  <w:r>
                    <w:rPr>
                      <w:rFonts w:hint="eastAsia"/>
                      <w:sz w:val="21"/>
                      <w:szCs w:val="21"/>
                      <w:highlight w:val="none"/>
                      <w:lang w:eastAsia="zh-CN"/>
                    </w:rPr>
                    <w:t>相符</w:t>
                  </w:r>
                </w:p>
              </w:tc>
            </w:tr>
          </w:tbl>
          <w:p>
            <w:pPr>
              <w:spacing w:line="520" w:lineRule="exact"/>
              <w:ind w:firstLine="480" w:firstLineChars="200"/>
              <w:rPr>
                <w:rFonts w:hint="eastAsia"/>
                <w:color w:val="000000"/>
                <w:sz w:val="24"/>
                <w:szCs w:val="24"/>
                <w:highlight w:val="none"/>
              </w:rPr>
            </w:pPr>
            <w:r>
              <w:rPr>
                <w:rFonts w:hint="eastAsia" w:ascii="Times New Roman" w:hAnsi="Times New Roman"/>
                <w:bCs/>
                <w:sz w:val="24"/>
                <w:szCs w:val="24"/>
                <w:highlight w:val="none"/>
              </w:rPr>
              <w:t>因此，</w:t>
            </w:r>
            <w:r>
              <w:rPr>
                <w:rFonts w:hint="eastAsia"/>
                <w:bCs/>
                <w:sz w:val="24"/>
                <w:szCs w:val="24"/>
                <w:highlight w:val="none"/>
                <w:lang w:eastAsia="zh-CN"/>
              </w:rPr>
              <w:t>本项目</w:t>
            </w:r>
            <w:r>
              <w:rPr>
                <w:rFonts w:hint="eastAsia" w:ascii="Times New Roman" w:hAnsi="Times New Roman"/>
                <w:bCs/>
                <w:sz w:val="24"/>
                <w:szCs w:val="24"/>
                <w:highlight w:val="none"/>
              </w:rPr>
              <w:t>符合</w:t>
            </w:r>
            <w:r>
              <w:rPr>
                <w:rFonts w:hint="eastAsia" w:ascii="Times New Roman" w:hAnsi="Times New Roman" w:eastAsia="宋体" w:cs="Times New Roman"/>
                <w:color w:val="auto"/>
                <w:kern w:val="2"/>
                <w:sz w:val="24"/>
                <w:szCs w:val="24"/>
                <w:highlight w:val="none"/>
                <w:lang w:val="en-US" w:eastAsia="zh-CN"/>
              </w:rPr>
              <w:t>《关于印发河南省2022年大气、水、土壤污染防治攻坚战及农业农村污染治理攻坚战实施方案的通知》（</w:t>
            </w:r>
            <w:r>
              <w:rPr>
                <w:rFonts w:hint="eastAsia" w:ascii="Times New Roman" w:hAnsi="Times New Roman" w:eastAsia="宋体" w:cs="Times New Roman"/>
                <w:b w:val="0"/>
                <w:bCs w:val="0"/>
                <w:color w:val="auto"/>
                <w:kern w:val="2"/>
                <w:sz w:val="24"/>
                <w:szCs w:val="24"/>
                <w:lang w:val="en-US" w:eastAsia="zh-CN" w:bidi="ar-SA"/>
              </w:rPr>
              <w:t>豫环委办</w:t>
            </w:r>
            <w:r>
              <w:rPr>
                <w:rFonts w:hint="eastAsia" w:ascii="宋体" w:hAnsi="宋体" w:eastAsia="宋体" w:cs="宋体"/>
                <w:b w:val="0"/>
                <w:bCs w:val="0"/>
                <w:color w:val="auto"/>
                <w:kern w:val="2"/>
                <w:sz w:val="24"/>
                <w:szCs w:val="24"/>
                <w:lang w:val="en-US" w:eastAsia="zh-CN" w:bidi="ar-SA"/>
              </w:rPr>
              <w:t>﹝</w:t>
            </w:r>
            <w:r>
              <w:rPr>
                <w:rFonts w:hint="eastAsia" w:ascii="Times New Roman" w:hAnsi="Times New Roman" w:eastAsia="宋体" w:cs="Times New Roman"/>
                <w:b w:val="0"/>
                <w:bCs w:val="0"/>
                <w:color w:val="auto"/>
                <w:kern w:val="2"/>
                <w:sz w:val="24"/>
                <w:szCs w:val="24"/>
                <w:lang w:val="en-US" w:eastAsia="zh-CN" w:bidi="ar-SA"/>
              </w:rPr>
              <w:t>2022</w:t>
            </w:r>
            <w:r>
              <w:rPr>
                <w:rFonts w:hint="eastAsia" w:ascii="宋体" w:hAnsi="宋体" w:eastAsia="宋体" w:cs="宋体"/>
                <w:b w:val="0"/>
                <w:bCs w:val="0"/>
                <w:color w:val="auto"/>
                <w:kern w:val="2"/>
                <w:sz w:val="24"/>
                <w:szCs w:val="24"/>
                <w:lang w:val="en-US" w:eastAsia="zh-CN" w:bidi="ar-SA"/>
              </w:rPr>
              <w:t>﹞</w:t>
            </w:r>
            <w:r>
              <w:rPr>
                <w:rFonts w:hint="eastAsia" w:ascii="Times New Roman" w:hAnsi="Times New Roman" w:eastAsia="宋体" w:cs="Times New Roman"/>
                <w:b w:val="0"/>
                <w:bCs w:val="0"/>
                <w:color w:val="auto"/>
                <w:kern w:val="2"/>
                <w:sz w:val="24"/>
                <w:szCs w:val="24"/>
                <w:lang w:val="en-US" w:eastAsia="zh-CN" w:bidi="ar-SA"/>
              </w:rPr>
              <w:t>9号</w:t>
            </w:r>
            <w:r>
              <w:rPr>
                <w:rFonts w:hint="eastAsia" w:ascii="Times New Roman" w:hAnsi="Times New Roman" w:eastAsia="宋体" w:cs="Times New Roman"/>
                <w:color w:val="auto"/>
                <w:kern w:val="2"/>
                <w:sz w:val="24"/>
                <w:szCs w:val="24"/>
                <w:highlight w:val="none"/>
                <w:lang w:val="en-US" w:eastAsia="zh-CN"/>
              </w:rPr>
              <w:t>）</w:t>
            </w:r>
            <w:r>
              <w:rPr>
                <w:rFonts w:hint="eastAsia" w:ascii="Times New Roman" w:hAnsi="Times New Roman"/>
                <w:bCs/>
                <w:sz w:val="24"/>
                <w:szCs w:val="24"/>
                <w:highlight w:val="none"/>
              </w:rPr>
              <w:t>相关要求。</w:t>
            </w:r>
          </w:p>
          <w:p>
            <w:pPr>
              <w:pStyle w:val="5"/>
              <w:tabs>
                <w:tab w:val="left" w:pos="3705"/>
              </w:tabs>
              <w:spacing w:line="520" w:lineRule="exact"/>
              <w:ind w:firstLine="482" w:firstLineChars="200"/>
              <w:jc w:val="left"/>
              <w:rPr>
                <w:rFonts w:hint="eastAsia" w:ascii="Times New Roman" w:hAnsi="Times New Roman" w:eastAsia="宋体" w:cs="Times New Roman"/>
                <w:b/>
                <w:bCs/>
                <w:sz w:val="24"/>
                <w:szCs w:val="24"/>
                <w:highlight w:val="none"/>
                <w:lang w:eastAsia="zh-CN"/>
              </w:rPr>
            </w:pPr>
            <w:r>
              <w:rPr>
                <w:rFonts w:hint="eastAsia" w:ascii="Times New Roman" w:hAnsi="Times New Roman" w:cs="Times New Roman"/>
                <w:b/>
                <w:bCs/>
                <w:sz w:val="24"/>
                <w:szCs w:val="24"/>
                <w:highlight w:val="none"/>
                <w:lang w:val="en-US" w:eastAsia="zh-CN"/>
              </w:rPr>
              <w:t>4</w:t>
            </w:r>
            <w:r>
              <w:rPr>
                <w:rFonts w:hint="default" w:ascii="Times New Roman" w:hAnsi="Times New Roman" w:cs="Times New Roman"/>
                <w:b/>
                <w:bCs/>
                <w:sz w:val="24"/>
                <w:szCs w:val="24"/>
                <w:highlight w:val="none"/>
              </w:rPr>
              <w:t>、</w:t>
            </w:r>
            <w:r>
              <w:rPr>
                <w:rFonts w:hint="eastAsia" w:ascii="Times New Roman" w:hAnsi="Times New Roman" w:cs="Times New Roman"/>
                <w:b/>
                <w:bCs/>
                <w:sz w:val="24"/>
                <w:szCs w:val="24"/>
                <w:highlight w:val="none"/>
                <w:lang w:eastAsia="zh-CN"/>
              </w:rPr>
              <w:t>与</w:t>
            </w:r>
            <w:r>
              <w:rPr>
                <w:rFonts w:hint="default" w:ascii="Times New Roman" w:hAnsi="Times New Roman" w:cs="Times New Roman"/>
                <w:b/>
                <w:bCs/>
                <w:sz w:val="24"/>
                <w:szCs w:val="24"/>
                <w:highlight w:val="none"/>
              </w:rPr>
              <w:t>平顶山市2021年工业企业大气污染物全面达标提升行动方案（平环[2021]57号）</w:t>
            </w:r>
            <w:r>
              <w:rPr>
                <w:rFonts w:hint="eastAsia" w:ascii="Times New Roman" w:hAnsi="Times New Roman" w:cs="Times New Roman"/>
                <w:b/>
                <w:bCs/>
                <w:sz w:val="24"/>
                <w:szCs w:val="24"/>
                <w:highlight w:val="none"/>
                <w:lang w:eastAsia="zh-CN"/>
              </w:rPr>
              <w:t>相符性分析</w:t>
            </w:r>
          </w:p>
          <w:p>
            <w:pPr>
              <w:pStyle w:val="5"/>
              <w:tabs>
                <w:tab w:val="left" w:pos="3705"/>
              </w:tabs>
              <w:spacing w:line="520" w:lineRule="exact"/>
              <w:ind w:firstLine="480" w:firstLineChars="200"/>
              <w:jc w:val="left"/>
              <w:rPr>
                <w:rFonts w:hint="default" w:ascii="Times New Roman" w:hAnsi="Times New Roman" w:cs="Times New Roman"/>
                <w:b/>
                <w:bCs/>
                <w:sz w:val="24"/>
                <w:szCs w:val="24"/>
                <w:highlight w:val="none"/>
                <w:u w:val="single"/>
              </w:rPr>
            </w:pPr>
            <w:r>
              <w:rPr>
                <w:rFonts w:hint="default" w:ascii="Times New Roman" w:hAnsi="Times New Roman" w:cs="Times New Roman"/>
                <w:sz w:val="24"/>
                <w:szCs w:val="24"/>
                <w:highlight w:val="none"/>
              </w:rPr>
              <w:t>2021年4月19日，平顶山市2021年工业企业大气污染物全面达标提升行动方案（平环[2021]57号）发布实施，</w:t>
            </w:r>
            <w:r>
              <w:rPr>
                <w:rFonts w:hint="eastAsia" w:ascii="Times New Roman" w:hAnsi="Times New Roman" w:cs="Times New Roman"/>
                <w:sz w:val="24"/>
                <w:szCs w:val="24"/>
                <w:highlight w:val="none"/>
                <w:lang w:eastAsia="zh-CN"/>
              </w:rPr>
              <w:t>本项目</w:t>
            </w:r>
            <w:r>
              <w:rPr>
                <w:rFonts w:hint="default" w:ascii="Times New Roman" w:hAnsi="Times New Roman" w:cs="Times New Roman"/>
                <w:sz w:val="24"/>
                <w:szCs w:val="24"/>
                <w:highlight w:val="none"/>
              </w:rPr>
              <w:t>与该文件相符性分析见下表。</w:t>
            </w:r>
          </w:p>
          <w:p>
            <w:pPr>
              <w:pStyle w:val="5"/>
              <w:tabs>
                <w:tab w:val="left" w:pos="3705"/>
              </w:tabs>
              <w:spacing w:line="520" w:lineRule="exact"/>
              <w:jc w:val="left"/>
              <w:rPr>
                <w:rFonts w:hint="default" w:ascii="Times New Roman" w:hAnsi="Times New Roman" w:eastAsia="黑体" w:cs="Times New Roman"/>
                <w:b w:val="0"/>
                <w:bCs w:val="0"/>
                <w:sz w:val="24"/>
                <w:szCs w:val="24"/>
                <w:highlight w:val="none"/>
              </w:rPr>
            </w:pPr>
            <w:r>
              <w:rPr>
                <w:rFonts w:hint="default" w:ascii="Times New Roman" w:hAnsi="Times New Roman" w:eastAsia="黑体" w:cs="Times New Roman"/>
                <w:b w:val="0"/>
                <w:bCs w:val="0"/>
                <w:sz w:val="24"/>
                <w:szCs w:val="24"/>
                <w:highlight w:val="none"/>
              </w:rPr>
              <w:t>表1-</w:t>
            </w:r>
            <w:r>
              <w:rPr>
                <w:rFonts w:hint="eastAsia" w:ascii="Times New Roman" w:hAnsi="Times New Roman" w:eastAsia="黑体" w:cs="Times New Roman"/>
                <w:b w:val="0"/>
                <w:bCs w:val="0"/>
                <w:sz w:val="24"/>
                <w:szCs w:val="24"/>
                <w:highlight w:val="none"/>
                <w:lang w:val="en-US" w:eastAsia="zh-CN"/>
              </w:rPr>
              <w:t>4</w:t>
            </w:r>
            <w:r>
              <w:rPr>
                <w:rFonts w:hint="default" w:ascii="Times New Roman" w:hAnsi="Times New Roman" w:eastAsia="黑体" w:cs="Times New Roman"/>
                <w:b w:val="0"/>
                <w:bCs w:val="0"/>
                <w:sz w:val="24"/>
                <w:szCs w:val="24"/>
                <w:highlight w:val="none"/>
              </w:rPr>
              <w:t xml:space="preserve">      </w:t>
            </w:r>
            <w:r>
              <w:rPr>
                <w:rFonts w:hint="eastAsia" w:ascii="Times New Roman" w:hAnsi="Times New Roman" w:eastAsia="黑体" w:cs="Times New Roman"/>
                <w:b w:val="0"/>
                <w:bCs w:val="0"/>
                <w:sz w:val="24"/>
                <w:szCs w:val="24"/>
                <w:highlight w:val="none"/>
                <w:lang w:val="en-US" w:eastAsia="zh-CN"/>
              </w:rPr>
              <w:t xml:space="preserve">       </w:t>
            </w:r>
            <w:r>
              <w:rPr>
                <w:rFonts w:hint="default" w:ascii="Times New Roman" w:hAnsi="Times New Roman" w:eastAsia="黑体" w:cs="Times New Roman"/>
                <w:b w:val="0"/>
                <w:bCs w:val="0"/>
                <w:sz w:val="24"/>
                <w:szCs w:val="24"/>
                <w:highlight w:val="none"/>
              </w:rPr>
              <w:t xml:space="preserve">  与平环[2021]57号相符性分析</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3963"/>
              <w:gridCol w:w="2237"/>
              <w:gridCol w:w="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Align w:val="center"/>
                </w:tcPr>
                <w:p>
                  <w:pPr>
                    <w:pStyle w:val="5"/>
                    <w:tabs>
                      <w:tab w:val="left" w:pos="3705"/>
                    </w:tabs>
                    <w:spacing w:line="360" w:lineRule="exact"/>
                    <w:jc w:val="center"/>
                    <w:rPr>
                      <w:rFonts w:hint="default" w:ascii="Times New Roman" w:hAnsi="Times New Roman" w:cs="Times New Roman"/>
                      <w:b/>
                      <w:bCs w:val="0"/>
                      <w:sz w:val="21"/>
                      <w:szCs w:val="21"/>
                      <w:highlight w:val="none"/>
                    </w:rPr>
                  </w:pPr>
                  <w:r>
                    <w:rPr>
                      <w:rFonts w:hint="default" w:ascii="Times New Roman" w:hAnsi="Times New Roman" w:cs="Times New Roman"/>
                      <w:b/>
                      <w:bCs w:val="0"/>
                      <w:sz w:val="21"/>
                      <w:szCs w:val="21"/>
                      <w:highlight w:val="none"/>
                    </w:rPr>
                    <w:t>项目</w:t>
                  </w:r>
                </w:p>
              </w:tc>
              <w:tc>
                <w:tcPr>
                  <w:tcW w:w="3963" w:type="dxa"/>
                  <w:vAlign w:val="center"/>
                </w:tcPr>
                <w:p>
                  <w:pPr>
                    <w:pStyle w:val="5"/>
                    <w:tabs>
                      <w:tab w:val="left" w:pos="3705"/>
                    </w:tabs>
                    <w:spacing w:line="360" w:lineRule="exact"/>
                    <w:jc w:val="center"/>
                    <w:rPr>
                      <w:rFonts w:hint="default" w:ascii="Times New Roman" w:hAnsi="Times New Roman" w:cs="Times New Roman"/>
                      <w:b/>
                      <w:bCs w:val="0"/>
                      <w:sz w:val="21"/>
                      <w:szCs w:val="21"/>
                      <w:highlight w:val="none"/>
                    </w:rPr>
                  </w:pPr>
                  <w:r>
                    <w:rPr>
                      <w:rFonts w:hint="default" w:ascii="Times New Roman" w:hAnsi="Times New Roman" w:cs="Times New Roman"/>
                      <w:b/>
                      <w:bCs w:val="0"/>
                      <w:sz w:val="21"/>
                      <w:szCs w:val="21"/>
                      <w:highlight w:val="none"/>
                    </w:rPr>
                    <w:t>主要内容</w:t>
                  </w:r>
                </w:p>
              </w:tc>
              <w:tc>
                <w:tcPr>
                  <w:tcW w:w="2237" w:type="dxa"/>
                  <w:vAlign w:val="center"/>
                </w:tcPr>
                <w:p>
                  <w:pPr>
                    <w:pStyle w:val="5"/>
                    <w:tabs>
                      <w:tab w:val="left" w:pos="3705"/>
                    </w:tabs>
                    <w:spacing w:line="360" w:lineRule="exact"/>
                    <w:jc w:val="center"/>
                    <w:rPr>
                      <w:rFonts w:hint="eastAsia" w:ascii="Times New Roman" w:hAnsi="Times New Roman" w:eastAsia="宋体" w:cs="Times New Roman"/>
                      <w:b/>
                      <w:bCs w:val="0"/>
                      <w:sz w:val="21"/>
                      <w:szCs w:val="21"/>
                      <w:highlight w:val="none"/>
                      <w:lang w:eastAsia="zh-CN"/>
                    </w:rPr>
                  </w:pPr>
                  <w:r>
                    <w:rPr>
                      <w:rFonts w:hint="eastAsia" w:ascii="Times New Roman" w:hAnsi="Times New Roman" w:cs="Times New Roman"/>
                      <w:b/>
                      <w:bCs w:val="0"/>
                      <w:sz w:val="21"/>
                      <w:szCs w:val="21"/>
                      <w:highlight w:val="none"/>
                      <w:lang w:eastAsia="zh-CN"/>
                    </w:rPr>
                    <w:t>本项目情况</w:t>
                  </w:r>
                </w:p>
              </w:tc>
              <w:tc>
                <w:tcPr>
                  <w:tcW w:w="995" w:type="dxa"/>
                  <w:vAlign w:val="center"/>
                </w:tcPr>
                <w:p>
                  <w:pPr>
                    <w:pStyle w:val="5"/>
                    <w:tabs>
                      <w:tab w:val="left" w:pos="3705"/>
                    </w:tabs>
                    <w:spacing w:line="360" w:lineRule="exact"/>
                    <w:jc w:val="center"/>
                    <w:rPr>
                      <w:rFonts w:hint="eastAsia" w:ascii="Times New Roman" w:hAnsi="Times New Roman" w:cs="Times New Roman"/>
                      <w:b/>
                      <w:bCs w:val="0"/>
                      <w:sz w:val="21"/>
                      <w:szCs w:val="21"/>
                      <w:highlight w:val="none"/>
                      <w:lang w:eastAsia="zh-CN"/>
                    </w:rPr>
                  </w:pPr>
                  <w:r>
                    <w:rPr>
                      <w:rFonts w:hint="eastAsia" w:ascii="Times New Roman" w:hAnsi="Times New Roman" w:cs="Times New Roman"/>
                      <w:b/>
                      <w:bCs w:val="0"/>
                      <w:sz w:val="21"/>
                      <w:szCs w:val="21"/>
                      <w:highlight w:val="none"/>
                      <w:lang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restart"/>
                  <w:vAlign w:val="center"/>
                </w:tcPr>
                <w:p>
                  <w:pPr>
                    <w:pStyle w:val="5"/>
                    <w:tabs>
                      <w:tab w:val="left" w:pos="3705"/>
                    </w:tabs>
                    <w:spacing w:line="360" w:lineRule="exact"/>
                    <w:jc w:val="center"/>
                    <w:rPr>
                      <w:rFonts w:hint="default" w:ascii="Times New Roman" w:hAnsi="Times New Roman" w:cs="Times New Roman"/>
                      <w:bCs/>
                      <w:sz w:val="21"/>
                      <w:szCs w:val="21"/>
                      <w:highlight w:val="none"/>
                    </w:rPr>
                  </w:pPr>
                  <w:r>
                    <w:rPr>
                      <w:rFonts w:hint="default" w:ascii="Times New Roman" w:hAnsi="Times New Roman" w:cs="Times New Roman"/>
                      <w:bCs/>
                      <w:sz w:val="21"/>
                      <w:szCs w:val="21"/>
                      <w:highlight w:val="none"/>
                    </w:rPr>
                    <w:t>平顶山市2021年工业企业大气污染物全面达标提升行动方案（平环[2021]57号）</w:t>
                  </w:r>
                </w:p>
              </w:tc>
              <w:tc>
                <w:tcPr>
                  <w:tcW w:w="3963" w:type="dxa"/>
                  <w:vAlign w:val="center"/>
                </w:tcPr>
                <w:p>
                  <w:pPr>
                    <w:pStyle w:val="5"/>
                    <w:tabs>
                      <w:tab w:val="left" w:pos="3705"/>
                    </w:tabs>
                    <w:spacing w:line="360" w:lineRule="exact"/>
                    <w:rPr>
                      <w:rFonts w:hint="default" w:ascii="Times New Roman" w:hAnsi="Times New Roman" w:eastAsia="宋体" w:cs="Times New Roman"/>
                      <w:bCs/>
                      <w:sz w:val="21"/>
                      <w:szCs w:val="21"/>
                      <w:highlight w:val="none"/>
                      <w:lang w:val="en-US" w:eastAsia="zh-CN"/>
                    </w:rPr>
                  </w:pPr>
                  <w:r>
                    <w:rPr>
                      <w:rFonts w:hint="eastAsia" w:ascii="Times New Roman" w:hAnsi="Times New Roman" w:cs="Times New Roman"/>
                      <w:bCs/>
                      <w:sz w:val="21"/>
                      <w:szCs w:val="21"/>
                      <w:highlight w:val="none"/>
                      <w:lang w:eastAsia="zh-CN"/>
                    </w:rPr>
                    <w:t>钢铁、水泥、火电、焦化、铝工业、印刷工业及涉及工业涂装工序企业大气污染物排放全面实现河南省地方污染物排放标准限值要求。</w:t>
                  </w:r>
                </w:p>
              </w:tc>
              <w:tc>
                <w:tcPr>
                  <w:tcW w:w="2237" w:type="dxa"/>
                  <w:vAlign w:val="center"/>
                </w:tcPr>
                <w:p>
                  <w:pPr>
                    <w:pStyle w:val="5"/>
                    <w:tabs>
                      <w:tab w:val="left" w:pos="3705"/>
                    </w:tabs>
                    <w:spacing w:line="360" w:lineRule="exact"/>
                    <w:jc w:val="center"/>
                    <w:rPr>
                      <w:rFonts w:hint="default" w:ascii="Times New Roman" w:hAnsi="Times New Roman" w:cs="Times New Roman"/>
                      <w:bCs/>
                      <w:sz w:val="21"/>
                      <w:szCs w:val="21"/>
                      <w:highlight w:val="none"/>
                    </w:rPr>
                  </w:pPr>
                  <w:r>
                    <w:rPr>
                      <w:rFonts w:hint="eastAsia" w:ascii="Times New Roman" w:hAnsi="Times New Roman" w:cs="Times New Roman"/>
                      <w:bCs/>
                      <w:sz w:val="21"/>
                      <w:szCs w:val="21"/>
                      <w:highlight w:val="none"/>
                      <w:lang w:eastAsia="zh-CN"/>
                    </w:rPr>
                    <w:t>本项目运营过程喷塑后烘干工序产生的有机废气经</w:t>
                  </w:r>
                  <w:r>
                    <w:rPr>
                      <w:rFonts w:hint="eastAsia" w:ascii="Times New Roman" w:hAnsi="Times New Roman" w:cs="Times New Roman"/>
                      <w:bCs/>
                      <w:sz w:val="21"/>
                      <w:szCs w:val="21"/>
                      <w:highlight w:val="none"/>
                      <w:lang w:val="en-US" w:eastAsia="zh-CN"/>
                    </w:rPr>
                    <w:t>UV光氧+活性炭吸附设备处理后进行高空排放，满足</w:t>
                  </w:r>
                  <w:r>
                    <w:rPr>
                      <w:rFonts w:hint="eastAsia" w:ascii="Times New Roman" w:hAnsi="Times New Roman" w:cs="Times New Roman"/>
                      <w:bCs/>
                      <w:sz w:val="21"/>
                      <w:szCs w:val="21"/>
                      <w:highlight w:val="none"/>
                      <w:lang w:eastAsia="zh-CN"/>
                    </w:rPr>
                    <w:t>河南省地方污染物排放标准限值要求。</w:t>
                  </w:r>
                </w:p>
              </w:tc>
              <w:tc>
                <w:tcPr>
                  <w:tcW w:w="995" w:type="dxa"/>
                  <w:vAlign w:val="center"/>
                </w:tcPr>
                <w:p>
                  <w:pPr>
                    <w:pStyle w:val="5"/>
                    <w:tabs>
                      <w:tab w:val="left" w:pos="3705"/>
                    </w:tabs>
                    <w:spacing w:line="360" w:lineRule="exact"/>
                    <w:jc w:val="center"/>
                    <w:rPr>
                      <w:rFonts w:hint="eastAsia" w:ascii="Times New Roman" w:hAnsi="Times New Roman" w:cs="Times New Roman"/>
                      <w:bCs/>
                      <w:sz w:val="21"/>
                      <w:szCs w:val="21"/>
                      <w:highlight w:val="none"/>
                      <w:lang w:eastAsia="zh-CN"/>
                    </w:rPr>
                  </w:pPr>
                  <w:r>
                    <w:rPr>
                      <w:rFonts w:hint="eastAsia" w:ascii="Times New Roman" w:hAnsi="Times New Roman" w:cs="Times New Roman"/>
                      <w:bCs/>
                      <w:sz w:val="21"/>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continue"/>
                  <w:vAlign w:val="center"/>
                </w:tcPr>
                <w:p>
                  <w:pPr>
                    <w:pStyle w:val="5"/>
                    <w:tabs>
                      <w:tab w:val="left" w:pos="3705"/>
                    </w:tabs>
                    <w:spacing w:line="360" w:lineRule="exact"/>
                    <w:jc w:val="center"/>
                    <w:rPr>
                      <w:rFonts w:hint="default" w:ascii="Times New Roman" w:hAnsi="Times New Roman" w:cs="Times New Roman"/>
                      <w:bCs/>
                      <w:sz w:val="21"/>
                      <w:szCs w:val="21"/>
                      <w:highlight w:val="none"/>
                    </w:rPr>
                  </w:pPr>
                </w:p>
              </w:tc>
              <w:tc>
                <w:tcPr>
                  <w:tcW w:w="3963" w:type="dxa"/>
                  <w:vAlign w:val="center"/>
                </w:tcPr>
                <w:p>
                  <w:pPr>
                    <w:pStyle w:val="5"/>
                    <w:tabs>
                      <w:tab w:val="left" w:pos="3705"/>
                    </w:tabs>
                    <w:spacing w:line="360" w:lineRule="exact"/>
                    <w:rPr>
                      <w:rFonts w:hint="default" w:ascii="Times New Roman" w:hAnsi="Times New Roman" w:eastAsia="宋体" w:cs="Times New Roman"/>
                      <w:bCs/>
                      <w:sz w:val="21"/>
                      <w:szCs w:val="21"/>
                      <w:highlight w:val="none"/>
                      <w:lang w:val="en-US" w:eastAsia="zh-CN"/>
                    </w:rPr>
                  </w:pPr>
                  <w:r>
                    <w:rPr>
                      <w:rFonts w:hint="eastAsia" w:ascii="Times New Roman" w:hAnsi="Times New Roman" w:cs="Times New Roman"/>
                      <w:bCs/>
                      <w:sz w:val="21"/>
                      <w:szCs w:val="21"/>
                      <w:highlight w:val="none"/>
                      <w:lang w:val="en-US" w:eastAsia="zh-CN"/>
                    </w:rPr>
                    <w:t>（二）大力提升有组织排放治理水平。 各县（市、区）生态环境分局（含城乡一体化示范区环保局、高新区城建环保局，下同）督促相关企业因厂制宜选择成熟可靠的环保治理技术，鼓励采用覆膜滤料袋式除尘器、湿式静电除尘器、高效滤筒除尘器等除尘设施；烟气脱硫应实施增容提效改造等措施，提高运行稳定性，取消烟气旁路；工业锅炉、工业炉窑应采用低氮燃烧技术；排放挥发性有机物的企业应根据挥发性有机物组分及浓度、生产工况等，合理选择治理技术，除采用浓缩+焚烧（催化燃烧）工艺外，禁止采用单一低温等离子、光催化、光氧化、喷淋吸附等治理技术。采用活性炭吸附技术的，应选择碘值不低于800毫克/克的活性炭，并按设计要求足量添加、及时更换，并做好活性炭购买、更换、废活性炭暂存转运记录。普遍采用活性炭吸附有机废气的园区应当建设统一的脱附、再生处理中心，涂装类园区应当统筹规划建设集中涂装中心。</w:t>
                  </w:r>
                </w:p>
              </w:tc>
              <w:tc>
                <w:tcPr>
                  <w:tcW w:w="2237" w:type="dxa"/>
                  <w:vAlign w:val="center"/>
                </w:tcPr>
                <w:p>
                  <w:pPr>
                    <w:pStyle w:val="5"/>
                    <w:tabs>
                      <w:tab w:val="left" w:pos="3705"/>
                    </w:tabs>
                    <w:spacing w:line="360" w:lineRule="exact"/>
                    <w:jc w:val="center"/>
                    <w:rPr>
                      <w:rFonts w:hint="eastAsia" w:ascii="Times New Roman" w:hAnsi="Times New Roman" w:eastAsia="宋体" w:cs="Times New Roman"/>
                      <w:bCs/>
                      <w:sz w:val="21"/>
                      <w:szCs w:val="21"/>
                      <w:highlight w:val="none"/>
                      <w:lang w:eastAsia="zh-CN"/>
                    </w:rPr>
                  </w:pPr>
                  <w:r>
                    <w:rPr>
                      <w:rFonts w:hint="eastAsia" w:ascii="Times New Roman" w:hAnsi="Times New Roman" w:cs="Times New Roman"/>
                      <w:bCs/>
                      <w:sz w:val="21"/>
                      <w:szCs w:val="21"/>
                      <w:highlight w:val="none"/>
                      <w:lang w:eastAsia="zh-CN"/>
                    </w:rPr>
                    <w:t>本项目运营过程喷塑工序产生的颗粒物经设备自带滤芯回收系统收集处理，喷塑后</w:t>
                  </w:r>
                  <w:r>
                    <w:rPr>
                      <w:rFonts w:hint="eastAsia" w:ascii="Times New Roman" w:hAnsi="Times New Roman" w:cs="Times New Roman"/>
                      <w:bCs/>
                      <w:sz w:val="21"/>
                      <w:szCs w:val="21"/>
                      <w:highlight w:val="none"/>
                      <w:lang w:val="en-US" w:eastAsia="zh-CN"/>
                    </w:rPr>
                    <w:t>烘干工序产生的有机废气采用</w:t>
                  </w:r>
                  <w:r>
                    <w:rPr>
                      <w:rFonts w:hint="default" w:ascii="Times New Roman" w:hAnsi="Times New Roman" w:cs="Times New Roman"/>
                      <w:bCs/>
                      <w:sz w:val="21"/>
                      <w:szCs w:val="21"/>
                      <w:highlight w:val="none"/>
                      <w:lang w:val="en-US" w:eastAsia="en-US"/>
                    </w:rPr>
                    <w:t>UV</w:t>
                  </w:r>
                  <w:r>
                    <w:rPr>
                      <w:rFonts w:hint="eastAsia" w:ascii="Times New Roman" w:hAnsi="Times New Roman" w:cs="Times New Roman"/>
                      <w:bCs/>
                      <w:sz w:val="21"/>
                      <w:szCs w:val="21"/>
                      <w:highlight w:val="none"/>
                      <w:lang w:val="en-US" w:eastAsia="zh-CN"/>
                    </w:rPr>
                    <w:t>光氧技术+活性炭吸附工艺进行组合处理，选择选择碘值不低于800毫克/克的活性炭，并按设计要求足量添加、及时更换，并做好活性炭购买、更换、废活性炭暂存转运记录。</w:t>
                  </w:r>
                </w:p>
              </w:tc>
              <w:tc>
                <w:tcPr>
                  <w:tcW w:w="995" w:type="dxa"/>
                  <w:vAlign w:val="center"/>
                </w:tcPr>
                <w:p>
                  <w:pPr>
                    <w:pStyle w:val="5"/>
                    <w:tabs>
                      <w:tab w:val="left" w:pos="3705"/>
                    </w:tabs>
                    <w:spacing w:line="360" w:lineRule="exact"/>
                    <w:jc w:val="center"/>
                    <w:rPr>
                      <w:rFonts w:hint="eastAsia" w:ascii="Times New Roman" w:hAnsi="Times New Roman" w:cs="Times New Roman"/>
                      <w:bCs/>
                      <w:sz w:val="21"/>
                      <w:szCs w:val="21"/>
                      <w:highlight w:val="none"/>
                      <w:lang w:eastAsia="zh-CN"/>
                    </w:rPr>
                  </w:pPr>
                  <w:r>
                    <w:rPr>
                      <w:rFonts w:hint="eastAsia" w:ascii="Times New Roman" w:hAnsi="Times New Roman" w:cs="Times New Roman"/>
                      <w:bCs/>
                      <w:sz w:val="21"/>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continue"/>
                  <w:vAlign w:val="center"/>
                </w:tcPr>
                <w:p>
                  <w:pPr>
                    <w:pStyle w:val="5"/>
                    <w:tabs>
                      <w:tab w:val="left" w:pos="3705"/>
                    </w:tabs>
                    <w:spacing w:line="360" w:lineRule="exact"/>
                    <w:jc w:val="center"/>
                    <w:rPr>
                      <w:rFonts w:hint="default" w:ascii="Times New Roman" w:hAnsi="Times New Roman" w:cs="Times New Roman"/>
                      <w:bCs/>
                      <w:sz w:val="21"/>
                      <w:szCs w:val="21"/>
                      <w:highlight w:val="none"/>
                    </w:rPr>
                  </w:pPr>
                </w:p>
              </w:tc>
              <w:tc>
                <w:tcPr>
                  <w:tcW w:w="3963" w:type="dxa"/>
                  <w:vAlign w:val="center"/>
                </w:tcPr>
                <w:p>
                  <w:pPr>
                    <w:pStyle w:val="5"/>
                    <w:tabs>
                      <w:tab w:val="left" w:pos="3705"/>
                    </w:tabs>
                    <w:spacing w:line="360" w:lineRule="exact"/>
                    <w:rPr>
                      <w:rFonts w:hint="eastAsia" w:ascii="Times New Roman" w:hAnsi="Times New Roman" w:eastAsia="宋体" w:cs="Times New Roman"/>
                      <w:bCs/>
                      <w:sz w:val="21"/>
                      <w:szCs w:val="21"/>
                      <w:highlight w:val="none"/>
                      <w:lang w:val="en-US" w:eastAsia="zh-CN"/>
                    </w:rPr>
                  </w:pPr>
                  <w:r>
                    <w:rPr>
                      <w:rFonts w:hint="eastAsia" w:ascii="Times New Roman" w:hAnsi="Times New Roman" w:cs="Times New Roman"/>
                      <w:bCs/>
                      <w:sz w:val="21"/>
                      <w:szCs w:val="21"/>
                      <w:highlight w:val="none"/>
                      <w:lang w:val="en-US" w:eastAsia="zh-CN"/>
                    </w:rPr>
                    <w:t>（三）强力推进无组织排放治理效果。各县（市、区）生态环境分局督促相关企业认真组织企业进行自查，</w:t>
                  </w:r>
                  <w:r>
                    <w:rPr>
                      <w:rFonts w:hint="default" w:ascii="Times New Roman" w:hAnsi="Times New Roman" w:eastAsia="宋体" w:cs="Times New Roman"/>
                      <w:b w:val="0"/>
                      <w:bCs w:val="0"/>
                      <w:sz w:val="21"/>
                      <w:szCs w:val="21"/>
                      <w:highlight w:val="none"/>
                      <w:u w:val="none"/>
                    </w:rPr>
                    <w:t>建立无组织排放问题清单，加强物料全方位、全链条、全环节密闭管理。储存环节应采用密闭容器、包装袋，高效密封储罐，封闭式储库、料仓等；装卸、转移和输送环节应采用密闭管道或密闭容器、罐车等；生产和使用环节应采用密闭设备，或在密闭空间中操作并有效收集废气，或进行局部气体收集，将无组织排放转变为有组织排放进行控制，对于采用局部集气罩的，应根据废气排放特点合理选择收集点位，通过更换大功率风机、增设烟道风机、增加垂帘等方式，提高废气集气效率</w:t>
                  </w:r>
                  <w:r>
                    <w:rPr>
                      <w:rFonts w:hint="eastAsia" w:ascii="Times New Roman" w:hAnsi="Times New Roman" w:cs="Times New Roman"/>
                      <w:b w:val="0"/>
                      <w:bCs w:val="0"/>
                      <w:sz w:val="21"/>
                      <w:szCs w:val="21"/>
                      <w:highlight w:val="none"/>
                      <w:u w:val="none"/>
                      <w:lang w:eastAsia="zh-CN"/>
                    </w:rPr>
                    <w:t>。</w:t>
                  </w:r>
                </w:p>
              </w:tc>
              <w:tc>
                <w:tcPr>
                  <w:tcW w:w="2237" w:type="dxa"/>
                  <w:vAlign w:val="center"/>
                </w:tcPr>
                <w:p>
                  <w:pPr>
                    <w:pStyle w:val="5"/>
                    <w:tabs>
                      <w:tab w:val="left" w:pos="3705"/>
                    </w:tabs>
                    <w:spacing w:line="360" w:lineRule="exact"/>
                    <w:jc w:val="center"/>
                    <w:rPr>
                      <w:rFonts w:hint="eastAsia" w:ascii="Times New Roman" w:hAnsi="Times New Roman" w:cs="Times New Roman"/>
                      <w:bCs/>
                      <w:sz w:val="21"/>
                      <w:szCs w:val="21"/>
                      <w:highlight w:val="none"/>
                      <w:lang w:eastAsia="zh-CN"/>
                    </w:rPr>
                  </w:pPr>
                  <w:r>
                    <w:rPr>
                      <w:rFonts w:hint="default" w:ascii="Times New Roman" w:hAnsi="Times New Roman" w:eastAsia="宋体" w:cs="Times New Roman"/>
                      <w:bCs/>
                      <w:kern w:val="2"/>
                      <w:sz w:val="21"/>
                      <w:szCs w:val="21"/>
                      <w:highlight w:val="none"/>
                      <w:lang w:val="en-US" w:eastAsia="zh-CN" w:bidi="ar-SA"/>
                    </w:rPr>
                    <w:t>本项目喷塑</w:t>
                  </w:r>
                  <w:r>
                    <w:rPr>
                      <w:rFonts w:hint="eastAsia" w:ascii="Times New Roman" w:hAnsi="Times New Roman" w:cs="Times New Roman"/>
                      <w:bCs/>
                      <w:kern w:val="2"/>
                      <w:sz w:val="21"/>
                      <w:szCs w:val="21"/>
                      <w:highlight w:val="none"/>
                      <w:lang w:val="en-US" w:eastAsia="zh-CN" w:bidi="ar-SA"/>
                    </w:rPr>
                    <w:t>后烘干</w:t>
                  </w:r>
                  <w:r>
                    <w:rPr>
                      <w:rFonts w:hint="default" w:ascii="Times New Roman" w:hAnsi="Times New Roman" w:eastAsia="宋体" w:cs="Times New Roman"/>
                      <w:bCs/>
                      <w:kern w:val="2"/>
                      <w:sz w:val="21"/>
                      <w:szCs w:val="21"/>
                      <w:highlight w:val="none"/>
                      <w:lang w:val="en-US" w:eastAsia="zh-CN" w:bidi="ar-SA"/>
                    </w:rPr>
                    <w:t>工序</w:t>
                  </w:r>
                  <w:r>
                    <w:rPr>
                      <w:rFonts w:hint="eastAsia" w:ascii="Times New Roman" w:hAnsi="Times New Roman" w:cs="Times New Roman"/>
                      <w:bCs/>
                      <w:kern w:val="2"/>
                      <w:sz w:val="21"/>
                      <w:szCs w:val="21"/>
                      <w:highlight w:val="none"/>
                      <w:lang w:val="en-US" w:eastAsia="zh-CN" w:bidi="ar-SA"/>
                    </w:rPr>
                    <w:t>在全封闭烤房内进行，</w:t>
                  </w:r>
                  <w:r>
                    <w:rPr>
                      <w:rFonts w:hint="default" w:ascii="Times New Roman" w:hAnsi="Times New Roman" w:eastAsia="宋体" w:cs="Times New Roman"/>
                      <w:bCs/>
                      <w:kern w:val="2"/>
                      <w:sz w:val="21"/>
                      <w:szCs w:val="21"/>
                      <w:highlight w:val="none"/>
                      <w:lang w:val="en-US" w:eastAsia="zh-CN" w:bidi="ar-SA"/>
                    </w:rPr>
                    <w:t>产生的有机废气通过UV光氧+活性炭吸附装置处理达标</w:t>
                  </w:r>
                  <w:r>
                    <w:rPr>
                      <w:rFonts w:hint="eastAsia" w:ascii="Times New Roman" w:hAnsi="Times New Roman" w:cs="Times New Roman"/>
                      <w:bCs/>
                      <w:kern w:val="2"/>
                      <w:sz w:val="21"/>
                      <w:szCs w:val="21"/>
                      <w:highlight w:val="none"/>
                      <w:lang w:val="en-US" w:eastAsia="zh-CN" w:bidi="ar-SA"/>
                    </w:rPr>
                    <w:t>后</w:t>
                  </w:r>
                  <w:r>
                    <w:rPr>
                      <w:rFonts w:hint="default" w:ascii="Times New Roman" w:hAnsi="Times New Roman" w:eastAsia="宋体" w:cs="Times New Roman"/>
                      <w:bCs/>
                      <w:kern w:val="2"/>
                      <w:sz w:val="21"/>
                      <w:szCs w:val="21"/>
                      <w:highlight w:val="none"/>
                      <w:lang w:val="en-US" w:eastAsia="zh-CN" w:bidi="ar-SA"/>
                    </w:rPr>
                    <w:t>排放。</w:t>
                  </w:r>
                </w:p>
              </w:tc>
              <w:tc>
                <w:tcPr>
                  <w:tcW w:w="995" w:type="dxa"/>
                  <w:vAlign w:val="center"/>
                </w:tcPr>
                <w:p>
                  <w:pPr>
                    <w:pStyle w:val="5"/>
                    <w:tabs>
                      <w:tab w:val="left" w:pos="3705"/>
                    </w:tabs>
                    <w:spacing w:line="360" w:lineRule="exact"/>
                    <w:jc w:val="center"/>
                    <w:rPr>
                      <w:rFonts w:hint="default" w:ascii="Times New Roman" w:hAnsi="Times New Roman" w:eastAsia="宋体" w:cs="Times New Roman"/>
                      <w:bCs/>
                      <w:kern w:val="2"/>
                      <w:sz w:val="21"/>
                      <w:szCs w:val="21"/>
                      <w:highlight w:val="none"/>
                      <w:lang w:val="en-US" w:eastAsia="zh-CN" w:bidi="ar-SA"/>
                    </w:rPr>
                  </w:pPr>
                  <w:r>
                    <w:rPr>
                      <w:rFonts w:hint="eastAsia" w:ascii="Times New Roman" w:hAnsi="Times New Roman" w:cs="Times New Roman"/>
                      <w:bCs/>
                      <w:kern w:val="2"/>
                      <w:sz w:val="21"/>
                      <w:szCs w:val="21"/>
                      <w:highlight w:val="none"/>
                      <w:lang w:val="en-US" w:eastAsia="zh-CN" w:bidi="ar-SA"/>
                    </w:rPr>
                    <w:t>相符</w:t>
                  </w:r>
                </w:p>
              </w:tc>
            </w:tr>
          </w:tbl>
          <w:p>
            <w:pPr>
              <w:adjustRightInd w:val="0"/>
              <w:snapToGrid w:val="0"/>
              <w:spacing w:line="520" w:lineRule="exact"/>
              <w:ind w:firstLine="480" w:firstLineChars="200"/>
              <w:rPr>
                <w:highlight w:val="none"/>
              </w:rPr>
            </w:pPr>
            <w:r>
              <w:rPr>
                <w:rFonts w:hint="eastAsia"/>
                <w:bCs/>
                <w:sz w:val="24"/>
                <w:szCs w:val="24"/>
                <w:highlight w:val="none"/>
              </w:rPr>
              <w:t>因此，</w:t>
            </w:r>
            <w:r>
              <w:rPr>
                <w:rFonts w:hint="eastAsia"/>
                <w:bCs/>
                <w:sz w:val="24"/>
                <w:szCs w:val="24"/>
                <w:highlight w:val="none"/>
                <w:lang w:eastAsia="zh-CN"/>
              </w:rPr>
              <w:t>本项目</w:t>
            </w:r>
            <w:r>
              <w:rPr>
                <w:rFonts w:hint="eastAsia"/>
                <w:bCs/>
                <w:sz w:val="24"/>
                <w:szCs w:val="24"/>
                <w:highlight w:val="none"/>
              </w:rPr>
              <w:t>符合平顶山市2021年工业企业大气污染物全面达标提升行动方案（平环[2021]57号）相关要求。</w:t>
            </w:r>
          </w:p>
          <w:p>
            <w:pPr>
              <w:pStyle w:val="5"/>
              <w:tabs>
                <w:tab w:val="left" w:pos="3705"/>
              </w:tabs>
              <w:spacing w:line="520" w:lineRule="exact"/>
              <w:ind w:firstLine="482"/>
              <w:jc w:val="left"/>
              <w:rPr>
                <w:rFonts w:hint="eastAsia" w:ascii="Times New Roman" w:hAnsi="Times New Roman"/>
                <w:b/>
                <w:bCs/>
                <w:sz w:val="24"/>
                <w:szCs w:val="24"/>
                <w:highlight w:val="none"/>
              </w:rPr>
            </w:pPr>
            <w:r>
              <w:rPr>
                <w:rFonts w:hint="eastAsia" w:ascii="Times New Roman" w:hAnsi="Times New Roman" w:cs="Times New Roman"/>
                <w:b/>
                <w:color w:val="000000"/>
                <w:kern w:val="0"/>
                <w:sz w:val="24"/>
                <w:szCs w:val="24"/>
                <w:highlight w:val="none"/>
                <w:lang w:val="en-US" w:eastAsia="zh-CN"/>
              </w:rPr>
              <w:t>5</w:t>
            </w:r>
            <w:r>
              <w:rPr>
                <w:rFonts w:hint="default" w:ascii="Times New Roman" w:hAnsi="Times New Roman" w:cs="Times New Roman"/>
                <w:b/>
                <w:color w:val="000000"/>
                <w:kern w:val="0"/>
                <w:sz w:val="24"/>
                <w:szCs w:val="24"/>
                <w:highlight w:val="none"/>
              </w:rPr>
              <w:t>、</w:t>
            </w:r>
            <w:r>
              <w:rPr>
                <w:rFonts w:hint="default" w:ascii="Times New Roman" w:hAnsi="Times New Roman" w:cs="Times New Roman"/>
                <w:b/>
                <w:bCs/>
                <w:sz w:val="24"/>
                <w:szCs w:val="24"/>
                <w:highlight w:val="none"/>
              </w:rPr>
              <w:t>与</w:t>
            </w:r>
            <w:r>
              <w:rPr>
                <w:rFonts w:hint="default" w:ascii="Times New Roman" w:hAnsi="Times New Roman" w:eastAsia="宋体" w:cs="Times New Roman"/>
                <w:b/>
                <w:bCs/>
                <w:sz w:val="24"/>
                <w:szCs w:val="24"/>
                <w:highlight w:val="none"/>
                <w:lang w:val="en-US" w:eastAsia="zh-CN"/>
              </w:rPr>
              <w:t>平顶山市</w:t>
            </w:r>
            <w:r>
              <w:rPr>
                <w:rFonts w:hint="eastAsia" w:ascii="Times New Roman" w:hAnsi="Times New Roman" w:eastAsia="宋体" w:cs="Times New Roman"/>
                <w:b/>
                <w:bCs/>
                <w:sz w:val="24"/>
                <w:szCs w:val="24"/>
                <w:highlight w:val="none"/>
                <w:lang w:val="en-US" w:eastAsia="zh-CN"/>
              </w:rPr>
              <w:t>生态环境保护委员会</w:t>
            </w:r>
            <w:r>
              <w:rPr>
                <w:rFonts w:hint="default" w:ascii="Times New Roman" w:hAnsi="Times New Roman" w:eastAsia="宋体" w:cs="Times New Roman"/>
                <w:b/>
                <w:bCs/>
                <w:sz w:val="24"/>
                <w:szCs w:val="24"/>
                <w:highlight w:val="none"/>
                <w:lang w:val="en-US" w:eastAsia="zh-CN"/>
              </w:rPr>
              <w:t>办公室文件《关于印发平顶山市202</w:t>
            </w:r>
            <w:r>
              <w:rPr>
                <w:rFonts w:hint="eastAsia" w:ascii="Times New Roman" w:hAnsi="Times New Roman" w:eastAsia="宋体" w:cs="Times New Roman"/>
                <w:b/>
                <w:bCs/>
                <w:sz w:val="24"/>
                <w:szCs w:val="24"/>
                <w:highlight w:val="none"/>
                <w:lang w:val="en-US" w:eastAsia="zh-CN"/>
              </w:rPr>
              <w:t>2</w:t>
            </w:r>
            <w:r>
              <w:rPr>
                <w:rFonts w:hint="default" w:ascii="Times New Roman" w:hAnsi="Times New Roman" w:eastAsia="宋体" w:cs="Times New Roman"/>
                <w:b/>
                <w:bCs/>
                <w:sz w:val="24"/>
                <w:szCs w:val="24"/>
                <w:highlight w:val="none"/>
                <w:lang w:val="en-US" w:eastAsia="zh-CN"/>
              </w:rPr>
              <w:t>年大气、</w:t>
            </w:r>
            <w:r>
              <w:rPr>
                <w:rFonts w:hint="eastAsia" w:ascii="Times New Roman" w:hAnsi="Times New Roman" w:eastAsia="宋体" w:cs="Times New Roman"/>
                <w:b/>
                <w:bCs/>
                <w:sz w:val="24"/>
                <w:szCs w:val="24"/>
                <w:highlight w:val="none"/>
                <w:lang w:val="en-US" w:eastAsia="zh-CN"/>
              </w:rPr>
              <w:t>水、土壤污染防治攻坚战及农业农村污染治理攻坚战实施方案的通知》（平环委办[2022]19号）</w:t>
            </w:r>
            <w:r>
              <w:rPr>
                <w:rFonts w:hint="eastAsia" w:ascii="Times New Roman" w:hAnsi="Times New Roman"/>
                <w:b/>
                <w:bCs/>
                <w:sz w:val="24"/>
                <w:szCs w:val="24"/>
                <w:highlight w:val="none"/>
              </w:rPr>
              <w:t>相符性分析</w:t>
            </w:r>
          </w:p>
          <w:p>
            <w:pPr>
              <w:pStyle w:val="5"/>
              <w:tabs>
                <w:tab w:val="left" w:pos="3705"/>
              </w:tabs>
              <w:spacing w:line="520" w:lineRule="exact"/>
              <w:ind w:firstLine="480"/>
              <w:jc w:val="left"/>
              <w:rPr>
                <w:rFonts w:ascii="Times New Roman" w:hAnsi="Times New Roman"/>
                <w:sz w:val="24"/>
                <w:szCs w:val="24"/>
                <w:highlight w:val="none"/>
              </w:rPr>
            </w:pPr>
            <w:r>
              <w:rPr>
                <w:rFonts w:ascii="Times New Roman" w:hAnsi="Times New Roman"/>
                <w:b w:val="0"/>
                <w:bCs w:val="0"/>
                <w:sz w:val="24"/>
                <w:szCs w:val="24"/>
                <w:highlight w:val="none"/>
                <w:u w:val="none"/>
              </w:rPr>
              <w:t>202</w:t>
            </w:r>
            <w:r>
              <w:rPr>
                <w:rFonts w:hint="eastAsia" w:ascii="Times New Roman" w:hAnsi="Times New Roman"/>
                <w:b w:val="0"/>
                <w:bCs w:val="0"/>
                <w:sz w:val="24"/>
                <w:szCs w:val="24"/>
                <w:highlight w:val="none"/>
                <w:u w:val="none"/>
                <w:lang w:val="en-US" w:eastAsia="zh-CN"/>
              </w:rPr>
              <w:t>2</w:t>
            </w:r>
            <w:r>
              <w:rPr>
                <w:rFonts w:ascii="Times New Roman" w:hAnsi="Times New Roman"/>
                <w:b w:val="0"/>
                <w:bCs w:val="0"/>
                <w:sz w:val="24"/>
                <w:szCs w:val="24"/>
                <w:highlight w:val="none"/>
                <w:u w:val="none"/>
              </w:rPr>
              <w:t>年</w:t>
            </w:r>
            <w:r>
              <w:rPr>
                <w:rFonts w:hint="eastAsia" w:ascii="Times New Roman" w:hAnsi="Times New Roman"/>
                <w:b w:val="0"/>
                <w:bCs w:val="0"/>
                <w:sz w:val="24"/>
                <w:szCs w:val="24"/>
                <w:highlight w:val="none"/>
                <w:u w:val="none"/>
                <w:lang w:val="en-US" w:eastAsia="zh-CN"/>
              </w:rPr>
              <w:t>6</w:t>
            </w:r>
            <w:r>
              <w:rPr>
                <w:rFonts w:ascii="Times New Roman" w:hAnsi="Times New Roman"/>
                <w:b w:val="0"/>
                <w:bCs w:val="0"/>
                <w:sz w:val="24"/>
                <w:szCs w:val="24"/>
                <w:highlight w:val="none"/>
                <w:u w:val="none"/>
              </w:rPr>
              <w:t>月</w:t>
            </w:r>
            <w:r>
              <w:rPr>
                <w:rFonts w:hint="eastAsia" w:ascii="Times New Roman" w:hAnsi="Times New Roman"/>
                <w:b w:val="0"/>
                <w:bCs w:val="0"/>
                <w:sz w:val="24"/>
                <w:szCs w:val="24"/>
                <w:highlight w:val="none"/>
                <w:u w:val="none"/>
                <w:lang w:val="en-US" w:eastAsia="zh-CN"/>
              </w:rPr>
              <w:t>27</w:t>
            </w:r>
            <w:r>
              <w:rPr>
                <w:rFonts w:ascii="Times New Roman" w:hAnsi="Times New Roman"/>
                <w:b w:val="0"/>
                <w:bCs w:val="0"/>
                <w:sz w:val="24"/>
                <w:szCs w:val="24"/>
                <w:highlight w:val="none"/>
                <w:u w:val="none"/>
              </w:rPr>
              <w:t>日，《</w:t>
            </w:r>
            <w:r>
              <w:rPr>
                <w:rFonts w:hint="eastAsia" w:ascii="Times New Roman" w:hAnsi="Times New Roman"/>
                <w:b w:val="0"/>
                <w:bCs w:val="0"/>
                <w:sz w:val="24"/>
                <w:szCs w:val="24"/>
                <w:highlight w:val="none"/>
                <w:u w:val="none"/>
                <w:lang w:eastAsia="zh-CN"/>
              </w:rPr>
              <w:t>平顶山市</w:t>
            </w:r>
            <w:r>
              <w:rPr>
                <w:rFonts w:ascii="Times New Roman" w:hAnsi="Times New Roman"/>
                <w:b w:val="0"/>
                <w:bCs w:val="0"/>
                <w:sz w:val="24"/>
                <w:szCs w:val="24"/>
                <w:highlight w:val="none"/>
                <w:u w:val="none"/>
              </w:rPr>
              <w:t>202</w:t>
            </w:r>
            <w:r>
              <w:rPr>
                <w:rFonts w:hint="eastAsia" w:ascii="Times New Roman" w:hAnsi="Times New Roman"/>
                <w:b w:val="0"/>
                <w:bCs w:val="0"/>
                <w:sz w:val="24"/>
                <w:szCs w:val="24"/>
                <w:highlight w:val="none"/>
                <w:u w:val="none"/>
                <w:lang w:val="en-US" w:eastAsia="zh-CN"/>
              </w:rPr>
              <w:t>2</w:t>
            </w:r>
            <w:r>
              <w:rPr>
                <w:rFonts w:ascii="Times New Roman" w:hAnsi="Times New Roman"/>
                <w:b w:val="0"/>
                <w:bCs w:val="0"/>
                <w:sz w:val="24"/>
                <w:szCs w:val="24"/>
                <w:highlight w:val="none"/>
                <w:u w:val="none"/>
              </w:rPr>
              <w:t>年大气污染防治攻坚战实施方案》</w:t>
            </w:r>
            <w:r>
              <w:rPr>
                <w:rFonts w:hint="eastAsia" w:ascii="Times New Roman" w:hAnsi="Times New Roman"/>
                <w:b w:val="0"/>
                <w:bCs w:val="0"/>
                <w:sz w:val="24"/>
                <w:szCs w:val="24"/>
                <w:highlight w:val="none"/>
                <w:u w:val="none"/>
                <w:lang w:eastAsia="zh-CN"/>
              </w:rPr>
              <w:t>、</w:t>
            </w:r>
            <w:r>
              <w:rPr>
                <w:rFonts w:ascii="Times New Roman" w:hAnsi="Times New Roman"/>
                <w:b w:val="0"/>
                <w:bCs w:val="0"/>
                <w:sz w:val="24"/>
                <w:szCs w:val="24"/>
                <w:highlight w:val="none"/>
                <w:u w:val="none"/>
              </w:rPr>
              <w:t>《</w:t>
            </w:r>
            <w:r>
              <w:rPr>
                <w:rFonts w:hint="eastAsia" w:ascii="Times New Roman" w:hAnsi="Times New Roman"/>
                <w:b w:val="0"/>
                <w:bCs w:val="0"/>
                <w:sz w:val="24"/>
                <w:szCs w:val="24"/>
                <w:highlight w:val="none"/>
                <w:u w:val="none"/>
                <w:lang w:eastAsia="zh-CN"/>
              </w:rPr>
              <w:t>平顶山市</w:t>
            </w:r>
            <w:r>
              <w:rPr>
                <w:rFonts w:ascii="Times New Roman" w:hAnsi="Times New Roman"/>
                <w:b w:val="0"/>
                <w:bCs w:val="0"/>
                <w:sz w:val="24"/>
                <w:szCs w:val="24"/>
                <w:highlight w:val="none"/>
                <w:u w:val="none"/>
              </w:rPr>
              <w:t>202</w:t>
            </w:r>
            <w:r>
              <w:rPr>
                <w:rFonts w:hint="eastAsia" w:ascii="Times New Roman" w:hAnsi="Times New Roman"/>
                <w:b w:val="0"/>
                <w:bCs w:val="0"/>
                <w:sz w:val="24"/>
                <w:szCs w:val="24"/>
                <w:highlight w:val="none"/>
                <w:u w:val="none"/>
                <w:lang w:val="en-US" w:eastAsia="zh-CN"/>
              </w:rPr>
              <w:t>2</w:t>
            </w:r>
            <w:r>
              <w:rPr>
                <w:rFonts w:ascii="Times New Roman" w:hAnsi="Times New Roman"/>
                <w:b w:val="0"/>
                <w:bCs w:val="0"/>
                <w:sz w:val="24"/>
                <w:szCs w:val="24"/>
                <w:highlight w:val="none"/>
                <w:u w:val="none"/>
              </w:rPr>
              <w:t>年</w:t>
            </w:r>
            <w:r>
              <w:rPr>
                <w:rFonts w:hint="eastAsia" w:ascii="Times New Roman" w:hAnsi="Times New Roman"/>
                <w:b w:val="0"/>
                <w:bCs w:val="0"/>
                <w:sz w:val="24"/>
                <w:szCs w:val="24"/>
                <w:highlight w:val="none"/>
                <w:u w:val="none"/>
                <w:lang w:eastAsia="zh-CN"/>
              </w:rPr>
              <w:t>水</w:t>
            </w:r>
            <w:r>
              <w:rPr>
                <w:rFonts w:ascii="Times New Roman" w:hAnsi="Times New Roman"/>
                <w:b w:val="0"/>
                <w:bCs w:val="0"/>
                <w:sz w:val="24"/>
                <w:szCs w:val="24"/>
                <w:highlight w:val="none"/>
                <w:u w:val="none"/>
              </w:rPr>
              <w:t>污染防治攻坚战实施方案》</w:t>
            </w:r>
            <w:r>
              <w:rPr>
                <w:rFonts w:hint="eastAsia" w:ascii="Times New Roman" w:hAnsi="Times New Roman"/>
                <w:b w:val="0"/>
                <w:bCs w:val="0"/>
                <w:sz w:val="24"/>
                <w:szCs w:val="24"/>
                <w:highlight w:val="none"/>
                <w:u w:val="none"/>
                <w:lang w:eastAsia="zh-CN"/>
              </w:rPr>
              <w:t>、</w:t>
            </w:r>
            <w:r>
              <w:rPr>
                <w:rFonts w:ascii="Times New Roman" w:hAnsi="Times New Roman"/>
                <w:b w:val="0"/>
                <w:bCs w:val="0"/>
                <w:sz w:val="24"/>
                <w:szCs w:val="24"/>
                <w:highlight w:val="none"/>
                <w:u w:val="none"/>
              </w:rPr>
              <w:t>《</w:t>
            </w:r>
            <w:r>
              <w:rPr>
                <w:rFonts w:hint="eastAsia" w:ascii="Times New Roman" w:hAnsi="Times New Roman"/>
                <w:b w:val="0"/>
                <w:bCs w:val="0"/>
                <w:sz w:val="24"/>
                <w:szCs w:val="24"/>
                <w:highlight w:val="none"/>
                <w:u w:val="none"/>
                <w:lang w:eastAsia="zh-CN"/>
              </w:rPr>
              <w:t>平顶山市</w:t>
            </w:r>
            <w:r>
              <w:rPr>
                <w:rFonts w:ascii="Times New Roman" w:hAnsi="Times New Roman"/>
                <w:b w:val="0"/>
                <w:bCs w:val="0"/>
                <w:sz w:val="24"/>
                <w:szCs w:val="24"/>
                <w:highlight w:val="none"/>
                <w:u w:val="none"/>
              </w:rPr>
              <w:t>202</w:t>
            </w:r>
            <w:r>
              <w:rPr>
                <w:rFonts w:hint="eastAsia" w:ascii="Times New Roman" w:hAnsi="Times New Roman"/>
                <w:b w:val="0"/>
                <w:bCs w:val="0"/>
                <w:sz w:val="24"/>
                <w:szCs w:val="24"/>
                <w:highlight w:val="none"/>
                <w:u w:val="none"/>
                <w:lang w:val="en-US" w:eastAsia="zh-CN"/>
              </w:rPr>
              <w:t>2</w:t>
            </w:r>
            <w:r>
              <w:rPr>
                <w:rFonts w:ascii="Times New Roman" w:hAnsi="Times New Roman"/>
                <w:b w:val="0"/>
                <w:bCs w:val="0"/>
                <w:sz w:val="24"/>
                <w:szCs w:val="24"/>
                <w:highlight w:val="none"/>
                <w:u w:val="none"/>
              </w:rPr>
              <w:t>年</w:t>
            </w:r>
            <w:r>
              <w:rPr>
                <w:rFonts w:hint="eastAsia" w:ascii="Times New Roman" w:hAnsi="Times New Roman"/>
                <w:b w:val="0"/>
                <w:bCs w:val="0"/>
                <w:sz w:val="24"/>
                <w:szCs w:val="24"/>
                <w:highlight w:val="none"/>
                <w:u w:val="none"/>
                <w:lang w:eastAsia="zh-CN"/>
              </w:rPr>
              <w:t>土壤</w:t>
            </w:r>
            <w:r>
              <w:rPr>
                <w:rFonts w:ascii="Times New Roman" w:hAnsi="Times New Roman"/>
                <w:b w:val="0"/>
                <w:bCs w:val="0"/>
                <w:sz w:val="24"/>
                <w:szCs w:val="24"/>
                <w:highlight w:val="none"/>
                <w:u w:val="none"/>
              </w:rPr>
              <w:t>污染防治攻坚战实施方案》</w:t>
            </w:r>
            <w:r>
              <w:rPr>
                <w:rFonts w:hint="eastAsia" w:ascii="Times New Roman" w:hAnsi="Times New Roman"/>
                <w:b w:val="0"/>
                <w:bCs w:val="0"/>
                <w:sz w:val="24"/>
                <w:szCs w:val="24"/>
                <w:highlight w:val="none"/>
                <w:u w:val="none"/>
                <w:lang w:eastAsia="zh-CN"/>
              </w:rPr>
              <w:t>、</w:t>
            </w:r>
            <w:r>
              <w:rPr>
                <w:rFonts w:ascii="Times New Roman" w:hAnsi="Times New Roman"/>
                <w:b w:val="0"/>
                <w:bCs w:val="0"/>
                <w:sz w:val="24"/>
                <w:szCs w:val="24"/>
                <w:highlight w:val="none"/>
                <w:u w:val="none"/>
              </w:rPr>
              <w:t>《</w:t>
            </w:r>
            <w:r>
              <w:rPr>
                <w:rFonts w:hint="eastAsia" w:ascii="Times New Roman" w:hAnsi="Times New Roman"/>
                <w:b w:val="0"/>
                <w:bCs w:val="0"/>
                <w:sz w:val="24"/>
                <w:szCs w:val="24"/>
                <w:highlight w:val="none"/>
                <w:u w:val="none"/>
                <w:lang w:eastAsia="zh-CN"/>
              </w:rPr>
              <w:t>平顶山市</w:t>
            </w:r>
            <w:r>
              <w:rPr>
                <w:rFonts w:ascii="Times New Roman" w:hAnsi="Times New Roman"/>
                <w:b w:val="0"/>
                <w:bCs w:val="0"/>
                <w:sz w:val="24"/>
                <w:szCs w:val="24"/>
                <w:highlight w:val="none"/>
                <w:u w:val="none"/>
              </w:rPr>
              <w:t>202</w:t>
            </w:r>
            <w:r>
              <w:rPr>
                <w:rFonts w:hint="eastAsia" w:ascii="Times New Roman" w:hAnsi="Times New Roman"/>
                <w:b w:val="0"/>
                <w:bCs w:val="0"/>
                <w:sz w:val="24"/>
                <w:szCs w:val="24"/>
                <w:highlight w:val="none"/>
                <w:u w:val="none"/>
                <w:lang w:val="en-US" w:eastAsia="zh-CN"/>
              </w:rPr>
              <w:t>2</w:t>
            </w:r>
            <w:r>
              <w:rPr>
                <w:rFonts w:ascii="Times New Roman" w:hAnsi="Times New Roman"/>
                <w:b w:val="0"/>
                <w:bCs w:val="0"/>
                <w:sz w:val="24"/>
                <w:szCs w:val="24"/>
                <w:highlight w:val="none"/>
                <w:u w:val="none"/>
              </w:rPr>
              <w:t>年</w:t>
            </w:r>
            <w:r>
              <w:rPr>
                <w:rFonts w:hint="eastAsia" w:ascii="Times New Roman" w:hAnsi="Times New Roman"/>
                <w:b w:val="0"/>
                <w:bCs w:val="0"/>
                <w:sz w:val="24"/>
                <w:szCs w:val="24"/>
                <w:highlight w:val="none"/>
                <w:u w:val="none"/>
                <w:lang w:eastAsia="zh-CN"/>
              </w:rPr>
              <w:t>农业农村</w:t>
            </w:r>
            <w:r>
              <w:rPr>
                <w:rFonts w:ascii="Times New Roman" w:hAnsi="Times New Roman"/>
                <w:b w:val="0"/>
                <w:bCs w:val="0"/>
                <w:sz w:val="24"/>
                <w:szCs w:val="24"/>
                <w:highlight w:val="none"/>
                <w:u w:val="none"/>
              </w:rPr>
              <w:t>污染</w:t>
            </w:r>
            <w:r>
              <w:rPr>
                <w:rFonts w:hint="eastAsia" w:ascii="Times New Roman" w:hAnsi="Times New Roman"/>
                <w:b w:val="0"/>
                <w:bCs w:val="0"/>
                <w:sz w:val="24"/>
                <w:szCs w:val="24"/>
                <w:highlight w:val="none"/>
                <w:u w:val="none"/>
                <w:lang w:eastAsia="zh-CN"/>
              </w:rPr>
              <w:t>治理</w:t>
            </w:r>
            <w:r>
              <w:rPr>
                <w:rFonts w:ascii="Times New Roman" w:hAnsi="Times New Roman"/>
                <w:b w:val="0"/>
                <w:bCs w:val="0"/>
                <w:sz w:val="24"/>
                <w:szCs w:val="24"/>
                <w:highlight w:val="none"/>
                <w:u w:val="none"/>
              </w:rPr>
              <w:t>攻坚战实施方案》发布实施，</w:t>
            </w:r>
            <w:r>
              <w:rPr>
                <w:rFonts w:hint="eastAsia" w:ascii="Times New Roman" w:hAnsi="Times New Roman"/>
                <w:b w:val="0"/>
                <w:bCs w:val="0"/>
                <w:sz w:val="24"/>
                <w:szCs w:val="24"/>
                <w:highlight w:val="none"/>
                <w:u w:val="none"/>
              </w:rPr>
              <w:t>本项目与该文件相符性分析见下表。</w:t>
            </w:r>
          </w:p>
          <w:p>
            <w:pPr>
              <w:adjustRightInd w:val="0"/>
              <w:snapToGrid w:val="0"/>
              <w:spacing w:line="520" w:lineRule="exact"/>
              <w:rPr>
                <w:rFonts w:hint="eastAsia" w:ascii="Times New Roman" w:hAnsi="Times New Roman" w:eastAsia="黑体" w:cs="Times New Roman"/>
                <w:b w:val="0"/>
                <w:bCs/>
                <w:color w:val="000000"/>
                <w:sz w:val="24"/>
                <w:highlight w:val="none"/>
                <w:u w:val="none"/>
              </w:rPr>
            </w:pPr>
            <w:r>
              <w:rPr>
                <w:rFonts w:hint="eastAsia" w:ascii="Times New Roman" w:hAnsi="Times New Roman" w:eastAsia="黑体" w:cs="Times New Roman"/>
                <w:b w:val="0"/>
                <w:bCs/>
                <w:color w:val="000000"/>
                <w:sz w:val="24"/>
                <w:highlight w:val="none"/>
                <w:u w:val="none"/>
              </w:rPr>
              <w:t>表1</w:t>
            </w:r>
            <w:r>
              <w:rPr>
                <w:rFonts w:hint="eastAsia" w:eastAsia="黑体" w:cs="Times New Roman"/>
                <w:b w:val="0"/>
                <w:bCs/>
                <w:color w:val="000000"/>
                <w:sz w:val="24"/>
                <w:highlight w:val="none"/>
                <w:u w:val="none"/>
                <w:lang w:val="en-US" w:eastAsia="zh-CN"/>
              </w:rPr>
              <w:t>-5</w:t>
            </w:r>
            <w:r>
              <w:rPr>
                <w:rFonts w:hint="eastAsia" w:ascii="Times New Roman" w:hAnsi="Times New Roman" w:eastAsia="黑体" w:cs="Times New Roman"/>
                <w:b w:val="0"/>
                <w:bCs/>
                <w:color w:val="000000"/>
                <w:sz w:val="24"/>
                <w:highlight w:val="none"/>
                <w:u w:val="none"/>
              </w:rPr>
              <w:t xml:space="preserve">     </w:t>
            </w:r>
            <w:r>
              <w:rPr>
                <w:rFonts w:hint="eastAsia" w:eastAsia="黑体" w:cs="Times New Roman"/>
                <w:b w:val="0"/>
                <w:bCs/>
                <w:color w:val="000000"/>
                <w:sz w:val="24"/>
                <w:highlight w:val="none"/>
                <w:u w:val="none"/>
                <w:lang w:val="en-US" w:eastAsia="zh-CN"/>
              </w:rPr>
              <w:t xml:space="preserve">      </w:t>
            </w:r>
            <w:r>
              <w:rPr>
                <w:rFonts w:hint="eastAsia" w:ascii="Times New Roman" w:hAnsi="Times New Roman" w:eastAsia="黑体" w:cs="Times New Roman"/>
                <w:b w:val="0"/>
                <w:bCs/>
                <w:color w:val="000000"/>
                <w:sz w:val="24"/>
                <w:highlight w:val="none"/>
                <w:u w:val="none"/>
              </w:rPr>
              <w:t xml:space="preserve">   与</w:t>
            </w:r>
            <w:r>
              <w:rPr>
                <w:rFonts w:hint="eastAsia" w:ascii="Times New Roman" w:hAnsi="Times New Roman" w:eastAsia="黑体" w:cs="Times New Roman"/>
                <w:b w:val="0"/>
                <w:bCs/>
                <w:color w:val="000000"/>
                <w:sz w:val="24"/>
                <w:highlight w:val="none"/>
                <w:u w:val="none"/>
                <w:lang w:val="en-US" w:eastAsia="zh-CN"/>
              </w:rPr>
              <w:t>平环委办[2022]19号</w:t>
            </w:r>
            <w:r>
              <w:rPr>
                <w:rFonts w:hint="eastAsia" w:ascii="Times New Roman" w:hAnsi="Times New Roman" w:eastAsia="黑体" w:cs="Times New Roman"/>
                <w:b w:val="0"/>
                <w:bCs/>
                <w:color w:val="000000"/>
                <w:sz w:val="24"/>
                <w:highlight w:val="none"/>
                <w:u w:val="none"/>
              </w:rPr>
              <w:t>相符性分析</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4933"/>
              <w:gridCol w:w="1312"/>
              <w:gridCol w:w="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pct"/>
                  <w:noWrap w:val="0"/>
                  <w:vAlign w:val="center"/>
                </w:tcPr>
                <w:p>
                  <w:pPr>
                    <w:pStyle w:val="5"/>
                    <w:tabs>
                      <w:tab w:val="left" w:pos="3705"/>
                    </w:tabs>
                    <w:spacing w:line="360" w:lineRule="exact"/>
                    <w:ind w:firstLine="0" w:firstLineChars="0"/>
                    <w:jc w:val="center"/>
                    <w:rPr>
                      <w:rFonts w:ascii="Times New Roman" w:hAnsi="Times New Roman"/>
                      <w:b/>
                      <w:bCs w:val="0"/>
                      <w:sz w:val="21"/>
                      <w:szCs w:val="21"/>
                      <w:highlight w:val="none"/>
                    </w:rPr>
                  </w:pPr>
                  <w:r>
                    <w:rPr>
                      <w:rFonts w:ascii="Times New Roman" w:hAnsi="Times New Roman"/>
                      <w:b/>
                      <w:bCs w:val="0"/>
                      <w:sz w:val="21"/>
                      <w:szCs w:val="21"/>
                      <w:highlight w:val="none"/>
                    </w:rPr>
                    <w:t>项目</w:t>
                  </w:r>
                </w:p>
              </w:tc>
              <w:tc>
                <w:tcPr>
                  <w:tcW w:w="3113" w:type="pct"/>
                  <w:noWrap w:val="0"/>
                  <w:vAlign w:val="center"/>
                </w:tcPr>
                <w:p>
                  <w:pPr>
                    <w:pStyle w:val="5"/>
                    <w:tabs>
                      <w:tab w:val="left" w:pos="3705"/>
                    </w:tabs>
                    <w:spacing w:line="360" w:lineRule="exact"/>
                    <w:ind w:firstLine="0" w:firstLineChars="0"/>
                    <w:jc w:val="center"/>
                    <w:rPr>
                      <w:rFonts w:ascii="Times New Roman" w:hAnsi="Times New Roman"/>
                      <w:b/>
                      <w:bCs w:val="0"/>
                      <w:sz w:val="21"/>
                      <w:szCs w:val="21"/>
                      <w:highlight w:val="none"/>
                    </w:rPr>
                  </w:pPr>
                  <w:r>
                    <w:rPr>
                      <w:rFonts w:ascii="Times New Roman" w:hAnsi="Times New Roman"/>
                      <w:b/>
                      <w:bCs w:val="0"/>
                      <w:sz w:val="21"/>
                      <w:szCs w:val="21"/>
                      <w:highlight w:val="none"/>
                    </w:rPr>
                    <w:t>主要内容</w:t>
                  </w:r>
                </w:p>
              </w:tc>
              <w:tc>
                <w:tcPr>
                  <w:tcW w:w="828" w:type="pct"/>
                  <w:noWrap w:val="0"/>
                  <w:vAlign w:val="center"/>
                </w:tcPr>
                <w:p>
                  <w:pPr>
                    <w:pStyle w:val="5"/>
                    <w:tabs>
                      <w:tab w:val="left" w:pos="3705"/>
                    </w:tabs>
                    <w:spacing w:line="360" w:lineRule="exact"/>
                    <w:ind w:firstLine="0" w:firstLineChars="0"/>
                    <w:jc w:val="center"/>
                    <w:rPr>
                      <w:rFonts w:hint="eastAsia" w:ascii="Times New Roman" w:hAnsi="Times New Roman" w:eastAsia="宋体"/>
                      <w:b/>
                      <w:bCs w:val="0"/>
                      <w:sz w:val="21"/>
                      <w:szCs w:val="21"/>
                      <w:highlight w:val="none"/>
                      <w:lang w:eastAsia="zh-CN"/>
                    </w:rPr>
                  </w:pPr>
                  <w:r>
                    <w:rPr>
                      <w:rFonts w:hint="eastAsia" w:ascii="Times New Roman" w:hAnsi="Times New Roman"/>
                      <w:b/>
                      <w:bCs w:val="0"/>
                      <w:sz w:val="21"/>
                      <w:szCs w:val="21"/>
                      <w:highlight w:val="none"/>
                      <w:lang w:eastAsia="zh-CN"/>
                    </w:rPr>
                    <w:t>本项目情况</w:t>
                  </w:r>
                </w:p>
              </w:tc>
              <w:tc>
                <w:tcPr>
                  <w:tcW w:w="562" w:type="pct"/>
                  <w:noWrap w:val="0"/>
                  <w:vAlign w:val="center"/>
                </w:tcPr>
                <w:p>
                  <w:pPr>
                    <w:pStyle w:val="5"/>
                    <w:tabs>
                      <w:tab w:val="left" w:pos="3705"/>
                    </w:tabs>
                    <w:spacing w:line="360" w:lineRule="exact"/>
                    <w:ind w:firstLine="0" w:firstLineChars="0"/>
                    <w:jc w:val="center"/>
                    <w:rPr>
                      <w:rFonts w:hint="eastAsia" w:ascii="Times New Roman" w:hAnsi="Times New Roman"/>
                      <w:b/>
                      <w:bCs w:val="0"/>
                      <w:sz w:val="21"/>
                      <w:szCs w:val="21"/>
                      <w:highlight w:val="none"/>
                      <w:lang w:eastAsia="zh-CN"/>
                    </w:rPr>
                  </w:pPr>
                  <w:r>
                    <w:rPr>
                      <w:rFonts w:hint="eastAsia" w:ascii="Times New Roman" w:hAnsi="Times New Roman"/>
                      <w:b/>
                      <w:bCs w:val="0"/>
                      <w:sz w:val="21"/>
                      <w:szCs w:val="21"/>
                      <w:highlight w:val="none"/>
                      <w:lang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pct"/>
                  <w:vMerge w:val="restart"/>
                  <w:noWrap w:val="0"/>
                  <w:vAlign w:val="center"/>
                </w:tcPr>
                <w:p>
                  <w:pPr>
                    <w:autoSpaceDE w:val="0"/>
                    <w:autoSpaceDN w:val="0"/>
                    <w:adjustRightInd w:val="0"/>
                    <w:spacing w:line="360" w:lineRule="exact"/>
                    <w:jc w:val="center"/>
                    <w:rPr>
                      <w:rFonts w:hint="eastAsia"/>
                      <w:kern w:val="0"/>
                      <w:sz w:val="21"/>
                      <w:szCs w:val="21"/>
                      <w:highlight w:val="none"/>
                      <w:lang w:eastAsia="zh-CN"/>
                    </w:rPr>
                  </w:pPr>
                  <w:r>
                    <w:rPr>
                      <w:rFonts w:hint="eastAsia"/>
                      <w:kern w:val="0"/>
                      <w:sz w:val="21"/>
                      <w:szCs w:val="21"/>
                      <w:highlight w:val="none"/>
                      <w:lang w:eastAsia="zh-CN"/>
                    </w:rPr>
                    <w:t>平顶山市</w:t>
                  </w:r>
                  <w:r>
                    <w:rPr>
                      <w:rFonts w:ascii="Times New Roman" w:hAnsi="Times New Roman"/>
                      <w:kern w:val="0"/>
                      <w:sz w:val="21"/>
                      <w:szCs w:val="21"/>
                      <w:highlight w:val="none"/>
                    </w:rPr>
                    <w:t>202</w:t>
                  </w:r>
                  <w:r>
                    <w:rPr>
                      <w:rFonts w:hint="eastAsia"/>
                      <w:kern w:val="0"/>
                      <w:sz w:val="21"/>
                      <w:szCs w:val="21"/>
                      <w:highlight w:val="none"/>
                      <w:lang w:val="en-US" w:eastAsia="zh-CN"/>
                    </w:rPr>
                    <w:t>2</w:t>
                  </w:r>
                  <w:r>
                    <w:rPr>
                      <w:rFonts w:ascii="Times New Roman" w:hAnsi="Times New Roman"/>
                      <w:kern w:val="0"/>
                      <w:sz w:val="21"/>
                      <w:szCs w:val="21"/>
                      <w:highlight w:val="none"/>
                    </w:rPr>
                    <w:t>年大气污染防治攻坚战实施方案</w:t>
                  </w:r>
                </w:p>
                <w:p>
                  <w:pPr>
                    <w:autoSpaceDE w:val="0"/>
                    <w:autoSpaceDN w:val="0"/>
                    <w:adjustRightInd w:val="0"/>
                    <w:spacing w:line="360" w:lineRule="exact"/>
                    <w:jc w:val="center"/>
                    <w:rPr>
                      <w:rFonts w:hint="default"/>
                      <w:kern w:val="0"/>
                      <w:sz w:val="21"/>
                      <w:szCs w:val="21"/>
                      <w:highlight w:val="none"/>
                      <w:lang w:val="en-US" w:eastAsia="zh-CN"/>
                    </w:rPr>
                  </w:pPr>
                  <w:r>
                    <w:rPr>
                      <w:rFonts w:hint="eastAsia"/>
                      <w:kern w:val="0"/>
                      <w:sz w:val="21"/>
                      <w:szCs w:val="21"/>
                      <w:highlight w:val="none"/>
                      <w:lang w:eastAsia="zh-CN"/>
                    </w:rPr>
                    <w:t xml:space="preserve"> </w:t>
                  </w:r>
                  <w:r>
                    <w:rPr>
                      <w:rFonts w:hint="eastAsia"/>
                      <w:kern w:val="0"/>
                      <w:sz w:val="21"/>
                      <w:szCs w:val="21"/>
                      <w:highlight w:val="none"/>
                      <w:lang w:val="en-US" w:eastAsia="zh-CN"/>
                    </w:rPr>
                    <w:t xml:space="preserve"> </w:t>
                  </w:r>
                </w:p>
              </w:tc>
              <w:tc>
                <w:tcPr>
                  <w:tcW w:w="3113" w:type="pct"/>
                  <w:noWrap w:val="0"/>
                  <w:vAlign w:val="center"/>
                </w:tcPr>
                <w:p>
                  <w:pPr>
                    <w:pStyle w:val="5"/>
                    <w:tabs>
                      <w:tab w:val="left" w:pos="3705"/>
                    </w:tabs>
                    <w:spacing w:line="360" w:lineRule="exact"/>
                    <w:ind w:firstLine="0" w:firstLineChars="0"/>
                    <w:rPr>
                      <w:rFonts w:ascii="Times New Roman" w:hAnsi="Times New Roman"/>
                      <w:bCs/>
                      <w:sz w:val="21"/>
                      <w:szCs w:val="21"/>
                      <w:highlight w:val="none"/>
                    </w:rPr>
                  </w:pPr>
                  <w:r>
                    <w:rPr>
                      <w:rFonts w:hint="eastAsia" w:ascii="Times New Roman" w:hAnsi="Times New Roman" w:eastAsia="宋体" w:cs="Times New Roman"/>
                      <w:b w:val="0"/>
                      <w:bCs w:val="0"/>
                      <w:kern w:val="2"/>
                      <w:sz w:val="21"/>
                      <w:szCs w:val="21"/>
                      <w:highlight w:val="none"/>
                      <w:u w:val="none"/>
                      <w:lang w:val="en-US" w:eastAsia="zh-CN" w:bidi="ar-SA"/>
                    </w:rPr>
                    <w:t>14.提升扬尘污染防治水平。实施扬尘治理智慧化提升工程，持续推进扬尘治理监控平台建设，加强国、省道道路扬尘监控能力建设，逐步纳入省级监控平台。深入开展扬尘治理专项行动，严格落实《城市房屋建筑和市政基础设施工程及道路扬尘污染差异化评价标准》《河南省房屋建筑和市政基础设施工程扬尘治理监控平台数据接入标准》要求，对扬尘重点污染源实行清单化动态管理，强化开复工验收、“三员”管理、“两个禁止”等扬尘治理制度机制，实施渣土车密闭运输、清洁运输，完善降尘监测和考评体系。持续做好城市公共道路清扫保洁，加大专业道路清扫机械的配备和使用，有效提升国省道、县乡道路、城乡结合部和背街小巷等各类道路清扫保洁效果，对城市公共区域、长期未开发建设裸地，以及废旧厂区、物流园、大型货车停车场等进行排查建档并采取防尘措施。大型煤炭、矿石等干散货码头、物料堆场全面完成抑尘设施建设和物料输送系统封闭改造。加强餐饮油烟污染治理，强化日常监督管理，规范治理设施运行管理，现场监管月抽查率不低于20%。</w:t>
                  </w:r>
                </w:p>
              </w:tc>
              <w:tc>
                <w:tcPr>
                  <w:tcW w:w="828" w:type="pct"/>
                  <w:noWrap w:val="0"/>
                  <w:vAlign w:val="center"/>
                </w:tcPr>
                <w:p>
                  <w:pPr>
                    <w:pStyle w:val="5"/>
                    <w:tabs>
                      <w:tab w:val="left" w:pos="3705"/>
                    </w:tabs>
                    <w:spacing w:line="360" w:lineRule="exact"/>
                    <w:ind w:firstLine="0" w:firstLineChars="0"/>
                    <w:jc w:val="center"/>
                    <w:rPr>
                      <w:rFonts w:hint="eastAsia" w:ascii="Times New Roman" w:hAnsi="Times New Roman" w:eastAsia="宋体"/>
                      <w:bCs/>
                      <w:sz w:val="21"/>
                      <w:szCs w:val="21"/>
                      <w:highlight w:val="none"/>
                      <w:lang w:eastAsia="zh-CN"/>
                    </w:rPr>
                  </w:pPr>
                  <w:r>
                    <w:rPr>
                      <w:rFonts w:hint="eastAsia" w:ascii="Times New Roman" w:hAnsi="Times New Roman" w:cs="Times New Roman"/>
                      <w:color w:val="000000"/>
                      <w:sz w:val="21"/>
                      <w:szCs w:val="21"/>
                      <w:highlight w:val="none"/>
                      <w:lang w:eastAsia="zh-CN"/>
                    </w:rPr>
                    <w:t>本项目</w:t>
                  </w:r>
                  <w:r>
                    <w:rPr>
                      <w:rFonts w:hint="default" w:ascii="Times New Roman" w:hAnsi="Times New Roman" w:cs="Times New Roman"/>
                      <w:color w:val="000000"/>
                      <w:sz w:val="21"/>
                      <w:szCs w:val="21"/>
                      <w:highlight w:val="none"/>
                    </w:rPr>
                    <w:t>施工期</w:t>
                  </w:r>
                  <w:r>
                    <w:rPr>
                      <w:rFonts w:hint="eastAsia" w:ascii="Times New Roman" w:hAnsi="Times New Roman" w:cs="Times New Roman"/>
                      <w:color w:val="000000"/>
                      <w:sz w:val="21"/>
                      <w:szCs w:val="21"/>
                      <w:highlight w:val="none"/>
                      <w:lang w:eastAsia="zh-CN"/>
                    </w:rPr>
                    <w:t>主要为在全封闭车间内进行设备安装调试，不涉及施工扬尘治理。</w:t>
                  </w:r>
                </w:p>
              </w:tc>
              <w:tc>
                <w:tcPr>
                  <w:tcW w:w="562" w:type="pct"/>
                  <w:noWrap w:val="0"/>
                  <w:vAlign w:val="center"/>
                </w:tcPr>
                <w:p>
                  <w:pPr>
                    <w:pStyle w:val="5"/>
                    <w:tabs>
                      <w:tab w:val="left" w:pos="3705"/>
                    </w:tabs>
                    <w:spacing w:line="360" w:lineRule="exact"/>
                    <w:ind w:firstLine="0" w:firstLineChars="0"/>
                    <w:jc w:val="center"/>
                    <w:rPr>
                      <w:rFonts w:hint="eastAsia" w:ascii="Times New Roman" w:hAnsi="Times New Roman" w:cs="Times New Roman"/>
                      <w:color w:val="000000"/>
                      <w:sz w:val="21"/>
                      <w:szCs w:val="21"/>
                      <w:highlight w:val="none"/>
                      <w:lang w:eastAsia="zh-CN"/>
                    </w:rPr>
                  </w:pPr>
                  <w:r>
                    <w:rPr>
                      <w:rFonts w:hint="eastAsia" w:ascii="Times New Roman" w:hAnsi="Times New Roman" w:cs="Times New Roman"/>
                      <w:color w:val="000000"/>
                      <w:sz w:val="21"/>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pct"/>
                  <w:vMerge w:val="continue"/>
                  <w:noWrap w:val="0"/>
                  <w:vAlign w:val="center"/>
                </w:tcPr>
                <w:p>
                  <w:pPr>
                    <w:autoSpaceDE w:val="0"/>
                    <w:autoSpaceDN w:val="0"/>
                    <w:adjustRightInd w:val="0"/>
                    <w:spacing w:line="360" w:lineRule="exact"/>
                    <w:jc w:val="center"/>
                    <w:rPr>
                      <w:rFonts w:hint="default"/>
                      <w:kern w:val="0"/>
                      <w:sz w:val="21"/>
                      <w:szCs w:val="21"/>
                      <w:highlight w:val="none"/>
                      <w:lang w:val="en-US" w:eastAsia="zh-CN"/>
                    </w:rPr>
                  </w:pPr>
                </w:p>
              </w:tc>
              <w:tc>
                <w:tcPr>
                  <w:tcW w:w="3113" w:type="pct"/>
                  <w:noWrap w:val="0"/>
                  <w:vAlign w:val="center"/>
                </w:tcPr>
                <w:p>
                  <w:pPr>
                    <w:pStyle w:val="5"/>
                    <w:tabs>
                      <w:tab w:val="left" w:pos="3705"/>
                    </w:tabs>
                    <w:spacing w:line="360" w:lineRule="exact"/>
                    <w:ind w:firstLine="0" w:firstLineChars="0"/>
                    <w:rPr>
                      <w:rFonts w:hint="default" w:ascii="Times New Roman" w:hAnsi="Times New Roman" w:eastAsia="宋体"/>
                      <w:bCs/>
                      <w:sz w:val="21"/>
                      <w:szCs w:val="21"/>
                      <w:highlight w:val="none"/>
                      <w:lang w:val="en-US" w:eastAsia="zh-CN"/>
                    </w:rPr>
                  </w:pPr>
                  <w:r>
                    <w:rPr>
                      <w:rFonts w:hint="eastAsia" w:ascii="Times New Roman" w:hAnsi="Times New Roman" w:eastAsia="宋体" w:cs="Times New Roman"/>
                      <w:bCs/>
                      <w:kern w:val="2"/>
                      <w:sz w:val="21"/>
                      <w:szCs w:val="21"/>
                      <w:highlight w:val="none"/>
                      <w:lang w:val="en-US" w:eastAsia="zh-CN" w:bidi="ar-SA"/>
                    </w:rPr>
                    <w:t>23.加快推进低VOCs含量原辅材料源头替代。加大科技攻关，推广新兴技术和原辅材料，结合实际制定实施汽车制造、工业涂装、家具制造、包装印刷、钢结构制造、工程机械等行业溶剂型涂料、油墨、胶粘剂、清洗剂使用低VOCs含量原辅材料替代计划。在房屋建筑和市政工程中，推广使用低VOCs含量涂料和胶粘剂；除特殊功能要求外的室内地坪施工、室外构筑物防护和道路交通标志全面使用低VOCs含量涂料。加强涂料、油墨、胶粘剂、清洗剂VOCs含量限值标准的检测与监管，组织开展生产、销售环节产品质量的联合检查，曝光不合格产品并追溯其生产、销售、进口、使用企业，依法追究责任。对原辅材料全部实施源头替代的企业或生产工序，在重污染天气应急管控期间可实施自主减排。对无法实现低VOCs原辅材料替代的工序，在保证安全情况下，应在密闭设备、密闭空间作业或安装二次密闭设施，收集处理VOCs废气。</w:t>
                  </w:r>
                </w:p>
              </w:tc>
              <w:tc>
                <w:tcPr>
                  <w:tcW w:w="828" w:type="pct"/>
                  <w:noWrap w:val="0"/>
                  <w:vAlign w:val="center"/>
                </w:tcPr>
                <w:p>
                  <w:pPr>
                    <w:pStyle w:val="5"/>
                    <w:tabs>
                      <w:tab w:val="left" w:pos="3705"/>
                    </w:tabs>
                    <w:spacing w:line="360" w:lineRule="exact"/>
                    <w:ind w:firstLine="0" w:firstLineChars="0"/>
                    <w:jc w:val="center"/>
                    <w:rPr>
                      <w:rFonts w:hint="eastAsia" w:ascii="Times New Roman" w:hAnsi="Times New Roman" w:cs="Times New Roman"/>
                      <w:color w:val="000000"/>
                      <w:sz w:val="21"/>
                      <w:szCs w:val="21"/>
                      <w:highlight w:val="none"/>
                      <w:lang w:eastAsia="zh-CN"/>
                    </w:rPr>
                  </w:pPr>
                  <w:r>
                    <w:rPr>
                      <w:rFonts w:hint="eastAsia" w:ascii="Times New Roman" w:hAnsi="Times New Roman" w:cs="Times New Roman"/>
                      <w:color w:val="000000"/>
                      <w:sz w:val="21"/>
                      <w:szCs w:val="21"/>
                      <w:highlight w:val="none"/>
                      <w:lang w:eastAsia="zh-CN"/>
                    </w:rPr>
                    <w:t>本项目涂装工序使用塑粉，塑粉属于热固性粉末涂料，属于</w:t>
                  </w:r>
                  <w:r>
                    <w:rPr>
                      <w:rFonts w:hint="eastAsia" w:ascii="Times New Roman" w:hAnsi="Times New Roman"/>
                      <w:bCs/>
                      <w:sz w:val="21"/>
                      <w:szCs w:val="21"/>
                      <w:highlight w:val="none"/>
                      <w:lang w:val="en-US" w:eastAsia="zh-CN"/>
                    </w:rPr>
                    <w:t>低VOCs含量的涂料。</w:t>
                  </w:r>
                </w:p>
              </w:tc>
              <w:tc>
                <w:tcPr>
                  <w:tcW w:w="562" w:type="pct"/>
                  <w:noWrap w:val="0"/>
                  <w:vAlign w:val="center"/>
                </w:tcPr>
                <w:p>
                  <w:pPr>
                    <w:pStyle w:val="5"/>
                    <w:tabs>
                      <w:tab w:val="left" w:pos="3705"/>
                    </w:tabs>
                    <w:spacing w:line="360" w:lineRule="exact"/>
                    <w:ind w:firstLine="0" w:firstLineChars="0"/>
                    <w:jc w:val="center"/>
                    <w:rPr>
                      <w:rFonts w:hint="eastAsia" w:ascii="Times New Roman" w:hAnsi="Times New Roman" w:cs="Times New Roman"/>
                      <w:color w:val="000000"/>
                      <w:sz w:val="21"/>
                      <w:szCs w:val="21"/>
                      <w:highlight w:val="none"/>
                      <w:lang w:eastAsia="zh-CN"/>
                    </w:rPr>
                  </w:pPr>
                  <w:r>
                    <w:rPr>
                      <w:rFonts w:hint="eastAsia" w:ascii="Times New Roman" w:hAnsi="Times New Roman" w:cs="Times New Roman"/>
                      <w:color w:val="000000"/>
                      <w:sz w:val="21"/>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pct"/>
                  <w:vMerge w:val="continue"/>
                  <w:noWrap w:val="0"/>
                  <w:vAlign w:val="center"/>
                </w:tcPr>
                <w:p>
                  <w:pPr>
                    <w:autoSpaceDE w:val="0"/>
                    <w:autoSpaceDN w:val="0"/>
                    <w:adjustRightInd w:val="0"/>
                    <w:spacing w:line="360" w:lineRule="exact"/>
                    <w:jc w:val="center"/>
                    <w:rPr>
                      <w:rFonts w:hint="eastAsia"/>
                      <w:kern w:val="0"/>
                      <w:sz w:val="21"/>
                      <w:szCs w:val="21"/>
                      <w:highlight w:val="none"/>
                      <w:lang w:eastAsia="zh-CN"/>
                    </w:rPr>
                  </w:pPr>
                </w:p>
              </w:tc>
              <w:tc>
                <w:tcPr>
                  <w:tcW w:w="3113"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宋体" w:cs="Times New Roman"/>
                      <w:bCs/>
                      <w:kern w:val="2"/>
                      <w:sz w:val="21"/>
                      <w:szCs w:val="21"/>
                      <w:highlight w:val="none"/>
                      <w:lang w:val="en-US" w:eastAsia="zh-CN" w:bidi="ar-SA"/>
                    </w:rPr>
                  </w:pPr>
                  <w:r>
                    <w:rPr>
                      <w:rFonts w:hint="eastAsia" w:ascii="Times New Roman" w:hAnsi="Times New Roman" w:eastAsia="宋体" w:cs="Times New Roman"/>
                      <w:bCs/>
                      <w:kern w:val="2"/>
                      <w:sz w:val="21"/>
                      <w:szCs w:val="21"/>
                      <w:highlight w:val="none"/>
                      <w:lang w:val="en-US" w:eastAsia="zh-CN" w:bidi="ar-SA"/>
                    </w:rPr>
                    <w:t>24.开展简易低效VOCs治理设施升级改造。组织对涉VOCs企业治理设施建设情况、工艺类型、处理能力、运行情况、耗材或药剂更换情况、能源消耗情况和废过滤棉、废催化剂、废吸附剂、废吸收剂、废有机溶剂等二次污染物规范化处置情况进行全面检查，对治理设施设计不规范、与生产系统不匹配，单独使用光催化、光氧化、低温等离子等低效技术，治理设施建设和运行效果差的，建立清单台账，力争2022年6月底前基本完成升级改造并开展检测验收，严把工程质量，确保稳定达标排放。</w:t>
                  </w:r>
                </w:p>
              </w:tc>
              <w:tc>
                <w:tcPr>
                  <w:tcW w:w="828"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imes New Roman" w:hAnsi="Times New Roman" w:eastAsia="宋体" w:cs="Times New Roman"/>
                      <w:bCs/>
                      <w:kern w:val="2"/>
                      <w:sz w:val="21"/>
                      <w:szCs w:val="21"/>
                      <w:highlight w:val="none"/>
                      <w:lang w:val="en-US" w:eastAsia="zh-CN" w:bidi="ar-SA"/>
                    </w:rPr>
                  </w:pPr>
                  <w:r>
                    <w:rPr>
                      <w:rFonts w:hint="default" w:ascii="Times New Roman" w:hAnsi="Times New Roman" w:eastAsia="宋体" w:cs="Times New Roman"/>
                      <w:bCs/>
                      <w:kern w:val="2"/>
                      <w:sz w:val="21"/>
                      <w:szCs w:val="21"/>
                      <w:highlight w:val="none"/>
                      <w:lang w:val="en-US" w:eastAsia="zh-CN" w:bidi="ar-SA"/>
                    </w:rPr>
                    <w:t>本项目喷塑</w:t>
                  </w:r>
                  <w:r>
                    <w:rPr>
                      <w:rFonts w:hint="eastAsia" w:ascii="Times New Roman" w:hAnsi="Times New Roman" w:cs="Times New Roman"/>
                      <w:bCs/>
                      <w:kern w:val="2"/>
                      <w:sz w:val="21"/>
                      <w:szCs w:val="21"/>
                      <w:highlight w:val="none"/>
                      <w:lang w:val="en-US" w:eastAsia="zh-CN" w:bidi="ar-SA"/>
                    </w:rPr>
                    <w:t>后烘干</w:t>
                  </w:r>
                  <w:r>
                    <w:rPr>
                      <w:rFonts w:hint="default" w:ascii="Times New Roman" w:hAnsi="Times New Roman" w:eastAsia="宋体" w:cs="Times New Roman"/>
                      <w:bCs/>
                      <w:kern w:val="2"/>
                      <w:sz w:val="21"/>
                      <w:szCs w:val="21"/>
                      <w:highlight w:val="none"/>
                      <w:lang w:val="en-US" w:eastAsia="zh-CN" w:bidi="ar-SA"/>
                    </w:rPr>
                    <w:t>工序</w:t>
                  </w:r>
                  <w:r>
                    <w:rPr>
                      <w:rFonts w:hint="eastAsia" w:ascii="Times New Roman" w:hAnsi="Times New Roman" w:cs="Times New Roman"/>
                      <w:bCs/>
                      <w:kern w:val="2"/>
                      <w:sz w:val="21"/>
                      <w:szCs w:val="21"/>
                      <w:highlight w:val="none"/>
                      <w:lang w:val="en-US" w:eastAsia="zh-CN" w:bidi="ar-SA"/>
                    </w:rPr>
                    <w:t>在全封闭烤房内进行，</w:t>
                  </w:r>
                  <w:r>
                    <w:rPr>
                      <w:rFonts w:hint="default" w:ascii="Times New Roman" w:hAnsi="Times New Roman" w:eastAsia="宋体" w:cs="Times New Roman"/>
                      <w:bCs/>
                      <w:kern w:val="2"/>
                      <w:sz w:val="21"/>
                      <w:szCs w:val="21"/>
                      <w:highlight w:val="none"/>
                      <w:lang w:val="en-US" w:eastAsia="zh-CN" w:bidi="ar-SA"/>
                    </w:rPr>
                    <w:t>产生的有机废气通过UV光氧+活性炭吸附装置处理达标</w:t>
                  </w:r>
                  <w:r>
                    <w:rPr>
                      <w:rFonts w:hint="eastAsia" w:cs="Times New Roman"/>
                      <w:bCs/>
                      <w:kern w:val="2"/>
                      <w:sz w:val="21"/>
                      <w:szCs w:val="21"/>
                      <w:highlight w:val="none"/>
                      <w:lang w:val="en-US" w:eastAsia="zh-CN" w:bidi="ar-SA"/>
                    </w:rPr>
                    <w:t>后</w:t>
                  </w:r>
                  <w:r>
                    <w:rPr>
                      <w:rFonts w:hint="default" w:ascii="Times New Roman" w:hAnsi="Times New Roman" w:eastAsia="宋体" w:cs="Times New Roman"/>
                      <w:bCs/>
                      <w:kern w:val="2"/>
                      <w:sz w:val="21"/>
                      <w:szCs w:val="21"/>
                      <w:highlight w:val="none"/>
                      <w:lang w:val="en-US" w:eastAsia="zh-CN" w:bidi="ar-SA"/>
                    </w:rPr>
                    <w:t>排放。</w:t>
                  </w:r>
                </w:p>
              </w:tc>
              <w:tc>
                <w:tcPr>
                  <w:tcW w:w="562"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kern w:val="2"/>
                      <w:sz w:val="21"/>
                      <w:szCs w:val="21"/>
                      <w:highlight w:val="none"/>
                      <w:lang w:val="en-US" w:eastAsia="zh-CN" w:bidi="ar-SA"/>
                    </w:rPr>
                  </w:pPr>
                  <w:r>
                    <w:rPr>
                      <w:rFonts w:hint="eastAsia" w:cs="Times New Roman"/>
                      <w:bCs/>
                      <w:kern w:val="2"/>
                      <w:sz w:val="21"/>
                      <w:szCs w:val="21"/>
                      <w:highlight w:val="none"/>
                      <w:lang w:val="en-US" w:eastAsia="zh-CN" w:bidi="ar-SA"/>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pct"/>
                  <w:vMerge w:val="continue"/>
                  <w:noWrap w:val="0"/>
                  <w:vAlign w:val="center"/>
                </w:tcPr>
                <w:p>
                  <w:pPr>
                    <w:autoSpaceDE w:val="0"/>
                    <w:autoSpaceDN w:val="0"/>
                    <w:adjustRightInd w:val="0"/>
                    <w:spacing w:line="360" w:lineRule="exact"/>
                    <w:jc w:val="center"/>
                    <w:rPr>
                      <w:rFonts w:hint="eastAsia"/>
                      <w:kern w:val="0"/>
                      <w:sz w:val="21"/>
                      <w:szCs w:val="21"/>
                      <w:highlight w:val="none"/>
                      <w:lang w:eastAsia="zh-CN"/>
                    </w:rPr>
                  </w:pPr>
                </w:p>
              </w:tc>
              <w:tc>
                <w:tcPr>
                  <w:tcW w:w="3113" w:type="pct"/>
                  <w:noWrap w:val="0"/>
                  <w:vAlign w:val="center"/>
                </w:tcPr>
                <w:p>
                  <w:pPr>
                    <w:keepNext w:val="0"/>
                    <w:keepLines w:val="0"/>
                    <w:widowControl/>
                    <w:suppressLineNumbers w:val="0"/>
                    <w:jc w:val="both"/>
                    <w:rPr>
                      <w:rFonts w:hint="eastAsia" w:ascii="Times New Roman" w:hAnsi="Times New Roman" w:eastAsia="宋体" w:cs="Times New Roman"/>
                      <w:bCs/>
                      <w:kern w:val="2"/>
                      <w:sz w:val="21"/>
                      <w:szCs w:val="21"/>
                      <w:highlight w:val="none"/>
                      <w:lang w:val="en-US" w:eastAsia="zh-CN" w:bidi="ar-SA"/>
                    </w:rPr>
                  </w:pPr>
                  <w:r>
                    <w:rPr>
                      <w:rFonts w:hint="eastAsia" w:ascii="Times New Roman" w:hAnsi="Times New Roman" w:eastAsia="宋体" w:cs="Times New Roman"/>
                      <w:bCs/>
                      <w:kern w:val="2"/>
                      <w:sz w:val="21"/>
                      <w:szCs w:val="21"/>
                      <w:highlight w:val="none"/>
                      <w:lang w:val="en-US" w:eastAsia="zh-CN" w:bidi="ar-SA"/>
                    </w:rPr>
                    <w:t xml:space="preserve">25.提升VOCs无组织排放治理水平。2022年5月底前，全面排查含VOCs物料储存、转移和输送、设备与管线组件、敞开液面以及工艺过程等环节无组织排放情况，各县（市、区）要组织开展VOCs抽测，开展工业涂装、印刷行业挥发性有机物排放标 </w:t>
                  </w:r>
                </w:p>
                <w:p>
                  <w:pPr>
                    <w:keepNext w:val="0"/>
                    <w:keepLines w:val="0"/>
                    <w:widowControl/>
                    <w:suppressLineNumbers w:val="0"/>
                    <w:jc w:val="both"/>
                    <w:rPr>
                      <w:rFonts w:hint="eastAsia" w:ascii="Times New Roman" w:hAnsi="Times New Roman" w:eastAsia="宋体" w:cs="Times New Roman"/>
                      <w:bCs/>
                      <w:kern w:val="2"/>
                      <w:sz w:val="21"/>
                      <w:szCs w:val="21"/>
                      <w:highlight w:val="none"/>
                      <w:lang w:val="en-US" w:eastAsia="zh-CN" w:bidi="ar-SA"/>
                    </w:rPr>
                  </w:pPr>
                  <w:r>
                    <w:rPr>
                      <w:rFonts w:hint="eastAsia" w:ascii="Times New Roman" w:hAnsi="Times New Roman" w:eastAsia="宋体" w:cs="Times New Roman"/>
                      <w:bCs/>
                      <w:kern w:val="2"/>
                      <w:sz w:val="21"/>
                      <w:szCs w:val="21"/>
                      <w:highlight w:val="none"/>
                      <w:lang w:val="en-US" w:eastAsia="zh-CN" w:bidi="ar-SA"/>
                    </w:rPr>
                    <w:t>准执行情况检查，对达不到相关标准要求的问题进行整治。石化、煤化工、制药、农药行业重点治理储罐配件失效，装载和污水处理密闭收集效果差，装置区废水预处理池、废水储罐废气未收集，LDAR工作不符合标准规范等问题；焦化行业重点治理酚氰废水处理无密闭、煤气管线及焦炉等装置泄露问题；工业涂装、包装印刷等行业重点治理集气罩收集效果差、含VOCs原辅材料和废料储存不密闭等问题。</w:t>
                  </w:r>
                </w:p>
              </w:tc>
              <w:tc>
                <w:tcPr>
                  <w:tcW w:w="828"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eastAsia="宋体" w:cs="Times New Roman"/>
                      <w:bCs/>
                      <w:kern w:val="2"/>
                      <w:sz w:val="21"/>
                      <w:szCs w:val="21"/>
                      <w:highlight w:val="none"/>
                      <w:lang w:val="en-US" w:eastAsia="zh-CN" w:bidi="ar-SA"/>
                    </w:rPr>
                  </w:pPr>
                  <w:r>
                    <w:rPr>
                      <w:rFonts w:hint="default" w:ascii="Times New Roman" w:hAnsi="Times New Roman" w:eastAsia="宋体" w:cs="Times New Roman"/>
                      <w:bCs/>
                      <w:kern w:val="2"/>
                      <w:sz w:val="21"/>
                      <w:szCs w:val="21"/>
                      <w:highlight w:val="none"/>
                      <w:lang w:val="en-US" w:eastAsia="zh-CN" w:bidi="ar-SA"/>
                    </w:rPr>
                    <w:t>本项目</w:t>
                  </w:r>
                  <w:r>
                    <w:rPr>
                      <w:rFonts w:hint="eastAsia" w:ascii="Times New Roman" w:hAnsi="Times New Roman" w:cs="Times New Roman"/>
                      <w:color w:val="000000"/>
                      <w:sz w:val="21"/>
                      <w:szCs w:val="21"/>
                      <w:highlight w:val="none"/>
                      <w:lang w:eastAsia="zh-CN"/>
                    </w:rPr>
                    <w:t>涂装工序使用塑粉，塑粉属于热固性粉末涂料，在储存、转移过程中不产生有机废气，</w:t>
                  </w:r>
                  <w:r>
                    <w:rPr>
                      <w:rFonts w:hint="default" w:ascii="Times New Roman" w:hAnsi="Times New Roman" w:eastAsia="宋体" w:cs="Times New Roman"/>
                      <w:bCs/>
                      <w:kern w:val="2"/>
                      <w:sz w:val="21"/>
                      <w:szCs w:val="21"/>
                      <w:highlight w:val="none"/>
                      <w:lang w:val="en-US" w:eastAsia="zh-CN" w:bidi="ar-SA"/>
                    </w:rPr>
                    <w:t>喷塑</w:t>
                  </w:r>
                  <w:r>
                    <w:rPr>
                      <w:rFonts w:hint="eastAsia" w:ascii="Times New Roman" w:hAnsi="Times New Roman" w:cs="Times New Roman"/>
                      <w:bCs/>
                      <w:kern w:val="2"/>
                      <w:sz w:val="21"/>
                      <w:szCs w:val="21"/>
                      <w:highlight w:val="none"/>
                      <w:lang w:val="en-US" w:eastAsia="zh-CN" w:bidi="ar-SA"/>
                    </w:rPr>
                    <w:t>后烘干</w:t>
                  </w:r>
                  <w:r>
                    <w:rPr>
                      <w:rFonts w:hint="default" w:ascii="Times New Roman" w:hAnsi="Times New Roman" w:eastAsia="宋体" w:cs="Times New Roman"/>
                      <w:bCs/>
                      <w:kern w:val="2"/>
                      <w:sz w:val="21"/>
                      <w:szCs w:val="21"/>
                      <w:highlight w:val="none"/>
                      <w:lang w:val="en-US" w:eastAsia="zh-CN" w:bidi="ar-SA"/>
                    </w:rPr>
                    <w:t>工序</w:t>
                  </w:r>
                  <w:r>
                    <w:rPr>
                      <w:rFonts w:hint="eastAsia" w:ascii="Times New Roman" w:hAnsi="Times New Roman" w:cs="Times New Roman"/>
                      <w:bCs/>
                      <w:kern w:val="2"/>
                      <w:sz w:val="21"/>
                      <w:szCs w:val="21"/>
                      <w:highlight w:val="none"/>
                      <w:lang w:val="en-US" w:eastAsia="zh-CN" w:bidi="ar-SA"/>
                    </w:rPr>
                    <w:t>在全封闭烤房内进行，</w:t>
                  </w:r>
                  <w:r>
                    <w:rPr>
                      <w:rFonts w:hint="eastAsia" w:cs="Times New Roman"/>
                      <w:bCs/>
                      <w:kern w:val="2"/>
                      <w:sz w:val="21"/>
                      <w:szCs w:val="21"/>
                      <w:highlight w:val="none"/>
                      <w:lang w:val="en-US" w:eastAsia="zh-CN" w:bidi="ar-SA"/>
                    </w:rPr>
                    <w:t>可有效降低有机废气的无组织排放。</w:t>
                  </w:r>
                </w:p>
              </w:tc>
              <w:tc>
                <w:tcPr>
                  <w:tcW w:w="562"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s="Times New Roman"/>
                      <w:bCs/>
                      <w:kern w:val="2"/>
                      <w:sz w:val="21"/>
                      <w:szCs w:val="21"/>
                      <w:highlight w:val="none"/>
                      <w:lang w:val="en-US" w:eastAsia="zh-CN" w:bidi="ar-SA"/>
                    </w:rPr>
                  </w:pPr>
                  <w:r>
                    <w:rPr>
                      <w:rFonts w:hint="eastAsia" w:ascii="Times New Roman" w:hAnsi="Times New Roman" w:cs="Times New Roman"/>
                      <w:color w:val="000000"/>
                      <w:sz w:val="21"/>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pct"/>
                  <w:vMerge w:val="continue"/>
                  <w:noWrap w:val="0"/>
                  <w:vAlign w:val="center"/>
                </w:tcPr>
                <w:p>
                  <w:pPr>
                    <w:autoSpaceDE w:val="0"/>
                    <w:autoSpaceDN w:val="0"/>
                    <w:adjustRightInd w:val="0"/>
                    <w:spacing w:line="360" w:lineRule="exact"/>
                    <w:jc w:val="center"/>
                    <w:rPr>
                      <w:rFonts w:hint="eastAsia"/>
                      <w:kern w:val="0"/>
                      <w:sz w:val="21"/>
                      <w:szCs w:val="21"/>
                      <w:highlight w:val="none"/>
                      <w:lang w:eastAsia="zh-CN"/>
                    </w:rPr>
                  </w:pPr>
                </w:p>
              </w:tc>
              <w:tc>
                <w:tcPr>
                  <w:tcW w:w="3113" w:type="pct"/>
                  <w:noWrap w:val="0"/>
                  <w:vAlign w:val="center"/>
                </w:tcPr>
                <w:p>
                  <w:pPr>
                    <w:keepNext w:val="0"/>
                    <w:keepLines w:val="0"/>
                    <w:widowControl/>
                    <w:suppressLineNumbers w:val="0"/>
                    <w:jc w:val="both"/>
                    <w:rPr>
                      <w:rFonts w:hint="eastAsia" w:ascii="Times New Roman" w:hAnsi="Times New Roman" w:eastAsia="宋体" w:cs="Times New Roman"/>
                      <w:bCs/>
                      <w:kern w:val="2"/>
                      <w:sz w:val="21"/>
                      <w:szCs w:val="21"/>
                      <w:highlight w:val="none"/>
                      <w:lang w:val="en-US" w:eastAsia="zh-CN" w:bidi="ar-SA"/>
                    </w:rPr>
                  </w:pPr>
                  <w:r>
                    <w:rPr>
                      <w:rFonts w:hint="eastAsia" w:ascii="Times New Roman" w:hAnsi="Times New Roman" w:eastAsia="宋体" w:cs="Times New Roman"/>
                      <w:bCs/>
                      <w:kern w:val="2"/>
                      <w:sz w:val="21"/>
                      <w:szCs w:val="21"/>
                      <w:highlight w:val="none"/>
                      <w:lang w:val="en-US" w:eastAsia="zh-CN" w:bidi="ar-SA"/>
                    </w:rPr>
                    <w:t>27.强化VOCs日常监管。加强臭氧污染天气下的挥发性有机物排放管理，指导涉VOCs污染物排放企业妥善安排生产计划，在夏季减少开停车、放空、开釜等操作。涉VOCs防腐、防水、防锈等涂装作业及大中型装修、外立面改造、道路划线、沥青铺设等施工作业，应当避开臭氧污染易发的高温时段。加强非正常工况废气排放管理，钢铁、焦化、医药、石化、化工等重点行业企业应提前向生态环境部门报告开停车、检维修计划，火炬、煤气放散管应安装引燃设施，配套建设燃烧温度监控、废气流量计、助燃气体流量计等，排放废气热值达不到要求时应及时补充助燃气体。</w:t>
                  </w:r>
                </w:p>
              </w:tc>
              <w:tc>
                <w:tcPr>
                  <w:tcW w:w="828"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eastAsia="宋体" w:cs="Times New Roman"/>
                      <w:bCs/>
                      <w:kern w:val="2"/>
                      <w:sz w:val="21"/>
                      <w:szCs w:val="21"/>
                      <w:highlight w:val="none"/>
                      <w:lang w:val="en-US" w:eastAsia="zh-CN" w:bidi="ar-SA"/>
                    </w:rPr>
                  </w:pPr>
                  <w:r>
                    <w:rPr>
                      <w:rFonts w:hint="eastAsia"/>
                      <w:bCs/>
                      <w:szCs w:val="21"/>
                    </w:rPr>
                    <w:t>本项目</w:t>
                  </w:r>
                  <w:r>
                    <w:rPr>
                      <w:rFonts w:hint="eastAsia"/>
                      <w:kern w:val="0"/>
                      <w:szCs w:val="21"/>
                    </w:rPr>
                    <w:t>妥善安排生产计划，在夏季减少开停车、放空、等操作。</w:t>
                  </w:r>
                </w:p>
              </w:tc>
              <w:tc>
                <w:tcPr>
                  <w:tcW w:w="562"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s="Times New Roman"/>
                      <w:bCs/>
                      <w:kern w:val="2"/>
                      <w:sz w:val="21"/>
                      <w:szCs w:val="21"/>
                      <w:highlight w:val="none"/>
                      <w:lang w:val="en-US" w:eastAsia="zh-CN" w:bidi="ar-SA"/>
                    </w:rPr>
                  </w:pPr>
                  <w:r>
                    <w:rPr>
                      <w:rFonts w:hint="eastAsia" w:ascii="Times New Roman" w:hAnsi="Times New Roman" w:cs="Times New Roman"/>
                      <w:color w:val="000000"/>
                      <w:sz w:val="21"/>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pct"/>
                  <w:noWrap w:val="0"/>
                  <w:vAlign w:val="center"/>
                </w:tcPr>
                <w:p>
                  <w:pPr>
                    <w:pStyle w:val="5"/>
                    <w:tabs>
                      <w:tab w:val="left" w:pos="3705"/>
                    </w:tabs>
                    <w:spacing w:line="360" w:lineRule="exact"/>
                    <w:ind w:firstLine="0" w:firstLineChars="0"/>
                    <w:jc w:val="center"/>
                    <w:rPr>
                      <w:rFonts w:ascii="Times New Roman" w:hAnsi="Times New Roman"/>
                      <w:bCs/>
                      <w:sz w:val="21"/>
                      <w:szCs w:val="21"/>
                      <w:highlight w:val="none"/>
                    </w:rPr>
                  </w:pPr>
                  <w:r>
                    <w:rPr>
                      <w:rFonts w:hint="eastAsia" w:ascii="Times New Roman" w:hAnsi="Times New Roman"/>
                      <w:bCs/>
                      <w:sz w:val="21"/>
                      <w:szCs w:val="21"/>
                      <w:highlight w:val="none"/>
                      <w:lang w:eastAsia="zh-CN"/>
                    </w:rPr>
                    <w:t>平顶山市</w:t>
                  </w:r>
                  <w:r>
                    <w:rPr>
                      <w:rFonts w:hint="eastAsia" w:ascii="Times New Roman" w:hAnsi="Times New Roman"/>
                      <w:bCs/>
                      <w:sz w:val="21"/>
                      <w:szCs w:val="21"/>
                      <w:highlight w:val="none"/>
                    </w:rPr>
                    <w:t>202</w:t>
                  </w:r>
                  <w:r>
                    <w:rPr>
                      <w:rFonts w:hint="eastAsia" w:ascii="Times New Roman" w:hAnsi="Times New Roman"/>
                      <w:bCs/>
                      <w:sz w:val="21"/>
                      <w:szCs w:val="21"/>
                      <w:highlight w:val="none"/>
                      <w:lang w:val="en-US" w:eastAsia="zh-CN"/>
                    </w:rPr>
                    <w:t>2</w:t>
                  </w:r>
                  <w:r>
                    <w:rPr>
                      <w:rFonts w:hint="eastAsia" w:ascii="Times New Roman" w:hAnsi="Times New Roman"/>
                      <w:bCs/>
                      <w:sz w:val="21"/>
                      <w:szCs w:val="21"/>
                      <w:highlight w:val="none"/>
                    </w:rPr>
                    <w:t xml:space="preserve"> 年水污染防治攻坚战实施方案</w:t>
                  </w:r>
                </w:p>
              </w:tc>
              <w:tc>
                <w:tcPr>
                  <w:tcW w:w="3113" w:type="pct"/>
                  <w:noWrap w:val="0"/>
                  <w:vAlign w:val="center"/>
                </w:tcPr>
                <w:p>
                  <w:pPr>
                    <w:pStyle w:val="5"/>
                    <w:tabs>
                      <w:tab w:val="left" w:pos="3705"/>
                    </w:tabs>
                    <w:spacing w:line="360" w:lineRule="exact"/>
                    <w:ind w:firstLine="0" w:firstLineChars="0"/>
                    <w:rPr>
                      <w:rFonts w:hint="eastAsia" w:ascii="Times New Roman" w:hAnsi="Times New Roman" w:eastAsia="宋体"/>
                      <w:bCs/>
                      <w:sz w:val="21"/>
                      <w:szCs w:val="21"/>
                      <w:highlight w:val="none"/>
                      <w:lang w:eastAsia="zh-CN"/>
                    </w:rPr>
                  </w:pPr>
                  <w:r>
                    <w:rPr>
                      <w:rFonts w:hint="eastAsia" w:ascii="Times New Roman" w:hAnsi="Times New Roman"/>
                      <w:b w:val="0"/>
                      <w:bCs w:val="0"/>
                      <w:sz w:val="21"/>
                      <w:szCs w:val="21"/>
                      <w:highlight w:val="none"/>
                      <w:u w:val="none"/>
                    </w:rPr>
                    <w:t>工作目标：</w:t>
                  </w:r>
                  <w:r>
                    <w:rPr>
                      <w:rFonts w:hint="eastAsia" w:ascii="Times New Roman" w:hAnsi="Times New Roman" w:eastAsia="宋体" w:cs="Times New Roman"/>
                      <w:b w:val="0"/>
                      <w:bCs w:val="0"/>
                      <w:kern w:val="2"/>
                      <w:sz w:val="21"/>
                      <w:szCs w:val="21"/>
                      <w:highlight w:val="none"/>
                      <w:u w:val="none"/>
                      <w:lang w:val="en-US" w:eastAsia="zh-CN" w:bidi="ar-SA"/>
                    </w:rPr>
                    <w:t>完成省下达的地表水环境质量年度目标任务，全市断面水质总体达标率达到 68%以上（2022 年平顶山市地表水环境质量考核断面和目标名单见附表 1），县级以上城市集中式饮用水水源地取水水质达标率达到100%（自然本底值高除外）。</w:t>
                  </w:r>
                </w:p>
              </w:tc>
              <w:tc>
                <w:tcPr>
                  <w:tcW w:w="828" w:type="pct"/>
                  <w:noWrap w:val="0"/>
                  <w:vAlign w:val="center"/>
                </w:tcPr>
                <w:p>
                  <w:pPr>
                    <w:pStyle w:val="5"/>
                    <w:tabs>
                      <w:tab w:val="left" w:pos="3705"/>
                    </w:tabs>
                    <w:spacing w:line="360" w:lineRule="exact"/>
                    <w:ind w:firstLine="0" w:firstLineChars="0"/>
                    <w:rPr>
                      <w:rFonts w:hint="eastAsia"/>
                      <w:sz w:val="21"/>
                      <w:szCs w:val="21"/>
                      <w:highlight w:val="none"/>
                    </w:rPr>
                  </w:pPr>
                  <w:r>
                    <w:rPr>
                      <w:rFonts w:hint="eastAsia"/>
                      <w:sz w:val="21"/>
                      <w:szCs w:val="21"/>
                      <w:highlight w:val="none"/>
                      <w:lang w:eastAsia="zh-CN"/>
                    </w:rPr>
                    <w:t>本项目</w:t>
                  </w:r>
                  <w:r>
                    <w:rPr>
                      <w:rFonts w:hint="eastAsia"/>
                      <w:b w:val="0"/>
                      <w:bCs w:val="0"/>
                      <w:sz w:val="21"/>
                      <w:szCs w:val="21"/>
                      <w:highlight w:val="none"/>
                      <w:lang w:val="en-US" w:eastAsia="zh-CN"/>
                    </w:rPr>
                    <w:t>运营过程无生产废水产生；生活污水依托</w:t>
                  </w:r>
                  <w:r>
                    <w:rPr>
                      <w:rFonts w:hint="eastAsia" w:cs="Times New Roman"/>
                      <w:b w:val="0"/>
                      <w:bCs w:val="0"/>
                      <w:sz w:val="21"/>
                      <w:szCs w:val="21"/>
                      <w:highlight w:val="none"/>
                      <w:lang w:val="en-US" w:eastAsia="zh-CN"/>
                    </w:rPr>
                    <w:t>鲁山县产业集聚区南区现有化粪池处理后排入市政污水管网，进入鲁山县污水处理厂进一步处理，对地表水环</w:t>
                  </w:r>
                  <w:r>
                    <w:rPr>
                      <w:rFonts w:hint="eastAsia"/>
                      <w:sz w:val="21"/>
                      <w:szCs w:val="21"/>
                      <w:highlight w:val="none"/>
                    </w:rPr>
                    <w:t>境影响较小。</w:t>
                  </w:r>
                </w:p>
              </w:tc>
              <w:tc>
                <w:tcPr>
                  <w:tcW w:w="562" w:type="pct"/>
                  <w:noWrap w:val="0"/>
                  <w:vAlign w:val="center"/>
                </w:tcPr>
                <w:p>
                  <w:pPr>
                    <w:pStyle w:val="5"/>
                    <w:tabs>
                      <w:tab w:val="left" w:pos="3705"/>
                    </w:tabs>
                    <w:spacing w:line="360" w:lineRule="exact"/>
                    <w:ind w:firstLine="0" w:firstLineChars="0"/>
                    <w:jc w:val="center"/>
                    <w:rPr>
                      <w:rFonts w:hint="eastAsia"/>
                      <w:sz w:val="21"/>
                      <w:szCs w:val="21"/>
                      <w:highlight w:val="none"/>
                      <w:lang w:eastAsia="zh-CN"/>
                    </w:rPr>
                  </w:pPr>
                  <w:r>
                    <w:rPr>
                      <w:rFonts w:hint="eastAsia"/>
                      <w:sz w:val="21"/>
                      <w:szCs w:val="21"/>
                      <w:highlight w:val="none"/>
                      <w:lang w:eastAsia="zh-CN"/>
                    </w:rPr>
                    <w:t>相符</w:t>
                  </w:r>
                </w:p>
              </w:tc>
            </w:tr>
          </w:tbl>
          <w:p>
            <w:pPr>
              <w:spacing w:line="520" w:lineRule="exact"/>
              <w:ind w:firstLine="480" w:firstLineChars="200"/>
              <w:rPr>
                <w:rFonts w:hint="eastAsia"/>
                <w:b/>
                <w:color w:val="000000"/>
                <w:kern w:val="0"/>
                <w:sz w:val="24"/>
                <w:szCs w:val="24"/>
                <w:highlight w:val="none"/>
              </w:rPr>
            </w:pPr>
            <w:r>
              <w:rPr>
                <w:rFonts w:hint="eastAsia" w:ascii="Times New Roman" w:hAnsi="Times New Roman"/>
                <w:bCs/>
                <w:sz w:val="24"/>
                <w:szCs w:val="24"/>
                <w:highlight w:val="none"/>
              </w:rPr>
              <w:t>因此，</w:t>
            </w:r>
            <w:r>
              <w:rPr>
                <w:rFonts w:hint="eastAsia"/>
                <w:bCs/>
                <w:sz w:val="24"/>
                <w:szCs w:val="24"/>
                <w:highlight w:val="none"/>
                <w:lang w:eastAsia="zh-CN"/>
              </w:rPr>
              <w:t>本项目</w:t>
            </w:r>
            <w:r>
              <w:rPr>
                <w:rFonts w:hint="eastAsia" w:ascii="Times New Roman" w:hAnsi="Times New Roman"/>
                <w:bCs/>
                <w:sz w:val="24"/>
                <w:szCs w:val="24"/>
                <w:highlight w:val="none"/>
              </w:rPr>
              <w:t>符合</w:t>
            </w:r>
            <w:r>
              <w:rPr>
                <w:rFonts w:hint="default" w:ascii="Times New Roman" w:hAnsi="Times New Roman" w:eastAsia="宋体" w:cs="Times New Roman"/>
                <w:b w:val="0"/>
                <w:bCs w:val="0"/>
                <w:sz w:val="24"/>
                <w:szCs w:val="24"/>
                <w:highlight w:val="none"/>
                <w:u w:val="none"/>
                <w:lang w:val="en-US" w:eastAsia="zh-CN"/>
              </w:rPr>
              <w:t>《关于印发平顶山市202</w:t>
            </w:r>
            <w:r>
              <w:rPr>
                <w:rFonts w:hint="eastAsia" w:ascii="Times New Roman" w:hAnsi="Times New Roman" w:eastAsia="宋体" w:cs="Times New Roman"/>
                <w:b w:val="0"/>
                <w:bCs w:val="0"/>
                <w:sz w:val="24"/>
                <w:szCs w:val="24"/>
                <w:highlight w:val="none"/>
                <w:u w:val="none"/>
                <w:lang w:val="en-US" w:eastAsia="zh-CN"/>
              </w:rPr>
              <w:t>2</w:t>
            </w:r>
            <w:r>
              <w:rPr>
                <w:rFonts w:hint="default" w:ascii="Times New Roman" w:hAnsi="Times New Roman" w:eastAsia="宋体" w:cs="Times New Roman"/>
                <w:b w:val="0"/>
                <w:bCs w:val="0"/>
                <w:sz w:val="24"/>
                <w:szCs w:val="24"/>
                <w:highlight w:val="none"/>
                <w:u w:val="none"/>
                <w:lang w:val="en-US" w:eastAsia="zh-CN"/>
              </w:rPr>
              <w:t>年大气、</w:t>
            </w:r>
            <w:r>
              <w:rPr>
                <w:rFonts w:hint="eastAsia" w:ascii="Times New Roman" w:hAnsi="Times New Roman" w:eastAsia="宋体" w:cs="Times New Roman"/>
                <w:b w:val="0"/>
                <w:bCs w:val="0"/>
                <w:sz w:val="24"/>
                <w:szCs w:val="24"/>
                <w:highlight w:val="none"/>
                <w:u w:val="none"/>
                <w:lang w:val="en-US" w:eastAsia="zh-CN"/>
              </w:rPr>
              <w:t>水、土壤污染防治攻坚战及农业农村污染治理攻坚战实施方案的通知》（平环委办[2022]19号）</w:t>
            </w:r>
            <w:r>
              <w:rPr>
                <w:rFonts w:hint="eastAsia" w:ascii="Times New Roman" w:hAnsi="Times New Roman"/>
                <w:bCs/>
                <w:sz w:val="24"/>
                <w:szCs w:val="24"/>
                <w:highlight w:val="none"/>
              </w:rPr>
              <w:t>相关要求。</w:t>
            </w:r>
          </w:p>
          <w:p>
            <w:pPr>
              <w:autoSpaceDE w:val="0"/>
              <w:autoSpaceDN w:val="0"/>
              <w:adjustRightInd w:val="0"/>
              <w:snapToGrid w:val="0"/>
              <w:spacing w:line="520" w:lineRule="exact"/>
              <w:ind w:firstLine="482" w:firstLineChars="200"/>
              <w:jc w:val="left"/>
              <w:rPr>
                <w:b/>
                <w:color w:val="000000"/>
                <w:kern w:val="0"/>
                <w:sz w:val="24"/>
                <w:szCs w:val="24"/>
                <w:highlight w:val="none"/>
              </w:rPr>
            </w:pPr>
            <w:r>
              <w:rPr>
                <w:rFonts w:hint="eastAsia"/>
                <w:b/>
                <w:color w:val="000000"/>
                <w:kern w:val="0"/>
                <w:sz w:val="24"/>
                <w:szCs w:val="24"/>
                <w:highlight w:val="none"/>
                <w:lang w:val="en-US" w:eastAsia="zh-CN"/>
              </w:rPr>
              <w:t>6、</w:t>
            </w:r>
            <w:r>
              <w:rPr>
                <w:rFonts w:hint="eastAsia"/>
                <w:b/>
                <w:color w:val="000000"/>
                <w:kern w:val="0"/>
                <w:sz w:val="24"/>
                <w:szCs w:val="24"/>
                <w:highlight w:val="none"/>
              </w:rPr>
              <w:t>选址合理性分析</w:t>
            </w:r>
          </w:p>
          <w:p>
            <w:pPr>
              <w:spacing w:line="520" w:lineRule="exact"/>
              <w:ind w:firstLine="480" w:firstLineChars="200"/>
              <w:rPr>
                <w:sz w:val="24"/>
                <w:highlight w:val="none"/>
              </w:rPr>
            </w:pPr>
            <w:r>
              <w:rPr>
                <w:rFonts w:hint="eastAsia"/>
                <w:sz w:val="24"/>
                <w:highlight w:val="none"/>
              </w:rPr>
              <w:t>本项目位于平顶山市鲁山县产业集聚区南区，查阅</w:t>
            </w:r>
            <w:r>
              <w:rPr>
                <w:rFonts w:hint="eastAsia" w:eastAsia="宋体"/>
                <w:sz w:val="24"/>
                <w:highlight w:val="none"/>
                <w:lang w:val="en-US" w:eastAsia="zh-CN"/>
              </w:rPr>
              <w:t>鲁山县产业集聚区土地利用总体规划图</w:t>
            </w:r>
            <w:r>
              <w:rPr>
                <w:rFonts w:hint="eastAsia" w:eastAsia="宋体"/>
                <w:sz w:val="24"/>
                <w:highlight w:val="none"/>
              </w:rPr>
              <w:t>（</w:t>
            </w:r>
            <w:r>
              <w:rPr>
                <w:rFonts w:hint="eastAsia"/>
                <w:sz w:val="24"/>
                <w:highlight w:val="none"/>
              </w:rPr>
              <w:t>附图</w:t>
            </w:r>
            <w:r>
              <w:rPr>
                <w:rFonts w:hint="eastAsia"/>
                <w:sz w:val="24"/>
                <w:highlight w:val="none"/>
                <w:lang w:val="en-US" w:eastAsia="zh-CN"/>
              </w:rPr>
              <w:t>3</w:t>
            </w:r>
            <w:r>
              <w:rPr>
                <w:rFonts w:hint="eastAsia"/>
                <w:sz w:val="24"/>
                <w:highlight w:val="none"/>
              </w:rPr>
              <w:t>），本项目用地为工业用地，符合鲁山县产业集聚区规划。</w:t>
            </w:r>
          </w:p>
          <w:p>
            <w:pPr>
              <w:autoSpaceDE w:val="0"/>
              <w:autoSpaceDN w:val="0"/>
              <w:adjustRightInd w:val="0"/>
              <w:snapToGrid w:val="0"/>
              <w:spacing w:line="520" w:lineRule="exact"/>
              <w:ind w:firstLine="480" w:firstLineChars="200"/>
              <w:jc w:val="left"/>
              <w:rPr>
                <w:color w:val="000000"/>
                <w:kern w:val="0"/>
                <w:sz w:val="24"/>
                <w:szCs w:val="24"/>
                <w:highlight w:val="none"/>
              </w:rPr>
            </w:pPr>
            <w:r>
              <w:rPr>
                <w:rFonts w:hint="eastAsia"/>
                <w:sz w:val="24"/>
                <w:szCs w:val="24"/>
                <w:highlight w:val="none"/>
                <w:lang w:eastAsia="zh-CN"/>
              </w:rPr>
              <w:t>本项目</w:t>
            </w:r>
            <w:r>
              <w:rPr>
                <w:rFonts w:hint="eastAsia"/>
                <w:color w:val="000000"/>
                <w:kern w:val="0"/>
                <w:sz w:val="24"/>
                <w:szCs w:val="24"/>
                <w:highlight w:val="none"/>
              </w:rPr>
              <w:t>运营时所产生的废气、废水、噪声和固废等环境影响因素在采取相应的污染防治措施后，均可得到有效的治理和综合利用，对厂址周围环境的影响在可接受范围之内，不会影响区域环境现有功能。</w:t>
            </w:r>
          </w:p>
          <w:p>
            <w:pPr>
              <w:pStyle w:val="69"/>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color w:val="000000"/>
                <w:kern w:val="0"/>
                <w:sz w:val="24"/>
                <w:szCs w:val="24"/>
                <w:highlight w:val="none"/>
              </w:rPr>
            </w:pPr>
            <w:r>
              <w:rPr>
                <w:rFonts w:hint="eastAsia"/>
                <w:color w:val="000000"/>
                <w:kern w:val="0"/>
                <w:sz w:val="24"/>
                <w:szCs w:val="24"/>
                <w:highlight w:val="none"/>
              </w:rPr>
              <w:t>综上，</w:t>
            </w:r>
            <w:r>
              <w:rPr>
                <w:rFonts w:hint="eastAsia"/>
                <w:color w:val="000000"/>
                <w:kern w:val="0"/>
                <w:sz w:val="24"/>
                <w:szCs w:val="24"/>
                <w:highlight w:val="none"/>
                <w:lang w:eastAsia="zh-CN"/>
              </w:rPr>
              <w:t>本项目</w:t>
            </w:r>
            <w:r>
              <w:rPr>
                <w:rFonts w:hint="eastAsia"/>
                <w:color w:val="000000"/>
                <w:kern w:val="0"/>
                <w:sz w:val="24"/>
                <w:szCs w:val="24"/>
                <w:highlight w:val="none"/>
              </w:rPr>
              <w:t>选址较为合理。</w:t>
            </w:r>
          </w:p>
          <w:p>
            <w:pPr>
              <w:autoSpaceDE w:val="0"/>
              <w:autoSpaceDN w:val="0"/>
              <w:adjustRightInd w:val="0"/>
              <w:snapToGrid w:val="0"/>
              <w:spacing w:line="520" w:lineRule="exact"/>
              <w:ind w:firstLine="482" w:firstLineChars="200"/>
              <w:jc w:val="left"/>
              <w:rPr>
                <w:rFonts w:hint="default" w:ascii="Times New Roman" w:hAnsi="Times New Roman" w:eastAsia="宋体" w:cs="Times New Roman"/>
                <w:b/>
                <w:color w:val="000000"/>
                <w:kern w:val="0"/>
                <w:sz w:val="24"/>
                <w:szCs w:val="24"/>
                <w:highlight w:val="none"/>
                <w:u w:val="single"/>
                <w:lang w:val="en-US" w:eastAsia="zh-CN"/>
              </w:rPr>
            </w:pPr>
            <w:r>
              <w:rPr>
                <w:rFonts w:hint="eastAsia" w:ascii="Times New Roman" w:hAnsi="Times New Roman" w:eastAsia="宋体" w:cs="Times New Roman"/>
                <w:b/>
                <w:color w:val="000000"/>
                <w:kern w:val="0"/>
                <w:sz w:val="24"/>
                <w:szCs w:val="24"/>
                <w:highlight w:val="none"/>
                <w:u w:val="single"/>
                <w:lang w:val="en-US" w:eastAsia="zh-CN"/>
              </w:rPr>
              <w:t>7</w:t>
            </w:r>
            <w:r>
              <w:rPr>
                <w:rFonts w:hint="default" w:ascii="Times New Roman" w:hAnsi="Times New Roman" w:eastAsia="宋体" w:cs="Times New Roman"/>
                <w:b/>
                <w:color w:val="000000"/>
                <w:kern w:val="0"/>
                <w:sz w:val="24"/>
                <w:szCs w:val="24"/>
                <w:highlight w:val="none"/>
                <w:u w:val="single"/>
                <w:lang w:val="en-US" w:eastAsia="zh-CN"/>
              </w:rPr>
              <w:t>、</w:t>
            </w:r>
            <w:r>
              <w:rPr>
                <w:rFonts w:hint="eastAsia" w:ascii="Times New Roman" w:hAnsi="Times New Roman" w:eastAsia="宋体" w:cs="Times New Roman"/>
                <w:b/>
                <w:color w:val="000000"/>
                <w:kern w:val="0"/>
                <w:sz w:val="24"/>
                <w:szCs w:val="24"/>
                <w:highlight w:val="none"/>
                <w:u w:val="single"/>
                <w:lang w:val="en-US" w:eastAsia="zh-CN"/>
              </w:rPr>
              <w:t>平面布局</w:t>
            </w:r>
            <w:r>
              <w:rPr>
                <w:rFonts w:hint="default" w:ascii="Times New Roman" w:hAnsi="Times New Roman" w:eastAsia="宋体" w:cs="Times New Roman"/>
                <w:b/>
                <w:color w:val="000000"/>
                <w:kern w:val="0"/>
                <w:sz w:val="24"/>
                <w:szCs w:val="24"/>
                <w:highlight w:val="none"/>
                <w:u w:val="single"/>
                <w:lang w:val="en-US" w:eastAsia="zh-CN"/>
              </w:rPr>
              <w:t>合理性分析</w:t>
            </w:r>
          </w:p>
          <w:p>
            <w:pPr>
              <w:pStyle w:val="69"/>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kern w:val="0"/>
                <w:sz w:val="24"/>
                <w:szCs w:val="24"/>
                <w:highlight w:val="none"/>
              </w:rPr>
            </w:pPr>
            <w:r>
              <w:rPr>
                <w:rFonts w:hint="default" w:ascii="Times New Roman" w:hAnsi="Times New Roman" w:eastAsia="宋体" w:cs="Times New Roman"/>
                <w:b/>
                <w:bCs/>
                <w:color w:val="auto"/>
                <w:kern w:val="2"/>
                <w:sz w:val="24"/>
                <w:szCs w:val="24"/>
                <w:u w:val="single"/>
                <w:lang w:val="en-US" w:eastAsia="zh-CN" w:bidi="ar-SA"/>
              </w:rPr>
              <w:t>本项目</w:t>
            </w:r>
            <w:r>
              <w:rPr>
                <w:rFonts w:hint="eastAsia" w:ascii="Times New Roman" w:hAnsi="Times New Roman" w:eastAsia="宋体" w:cs="Times New Roman"/>
                <w:b/>
                <w:bCs/>
                <w:color w:val="auto"/>
                <w:kern w:val="2"/>
                <w:sz w:val="24"/>
                <w:szCs w:val="24"/>
                <w:u w:val="single"/>
                <w:lang w:val="en-US" w:eastAsia="zh-CN" w:bidi="ar-SA"/>
              </w:rPr>
              <w:t>原料</w:t>
            </w:r>
            <w:r>
              <w:rPr>
                <w:rFonts w:hint="eastAsia" w:ascii="Times New Roman" w:hAnsi="Times New Roman" w:cs="Times New Roman"/>
                <w:b/>
                <w:bCs/>
                <w:color w:val="auto"/>
                <w:kern w:val="2"/>
                <w:sz w:val="24"/>
                <w:szCs w:val="24"/>
                <w:u w:val="single"/>
                <w:lang w:val="en-US" w:eastAsia="zh-CN" w:bidi="ar-SA"/>
              </w:rPr>
              <w:t>区</w:t>
            </w:r>
            <w:r>
              <w:rPr>
                <w:rFonts w:hint="eastAsia" w:ascii="Times New Roman" w:hAnsi="Times New Roman" w:eastAsia="宋体" w:cs="Times New Roman"/>
                <w:b/>
                <w:bCs/>
                <w:color w:val="auto"/>
                <w:kern w:val="2"/>
                <w:sz w:val="24"/>
                <w:szCs w:val="24"/>
                <w:u w:val="single"/>
                <w:lang w:val="en-US" w:eastAsia="zh-CN" w:bidi="ar-SA"/>
              </w:rPr>
              <w:t>、</w:t>
            </w:r>
            <w:r>
              <w:rPr>
                <w:rFonts w:hint="eastAsia" w:ascii="Times New Roman" w:hAnsi="Times New Roman" w:cs="Times New Roman"/>
                <w:b/>
                <w:bCs/>
                <w:color w:val="auto"/>
                <w:kern w:val="2"/>
                <w:sz w:val="24"/>
                <w:szCs w:val="24"/>
                <w:u w:val="single"/>
                <w:lang w:val="en-US" w:eastAsia="zh-CN" w:bidi="ar-SA"/>
              </w:rPr>
              <w:t>机加工区</w:t>
            </w:r>
            <w:r>
              <w:rPr>
                <w:rFonts w:hint="eastAsia" w:ascii="Times New Roman" w:hAnsi="Times New Roman" w:eastAsia="宋体" w:cs="Times New Roman"/>
                <w:b/>
                <w:bCs/>
                <w:color w:val="auto"/>
                <w:kern w:val="2"/>
                <w:sz w:val="24"/>
                <w:szCs w:val="24"/>
                <w:u w:val="single"/>
                <w:lang w:val="en-US" w:eastAsia="zh-CN" w:bidi="ar-SA"/>
              </w:rPr>
              <w:t>、成品</w:t>
            </w:r>
            <w:r>
              <w:rPr>
                <w:rFonts w:hint="eastAsia" w:ascii="Times New Roman" w:hAnsi="Times New Roman" w:cs="Times New Roman"/>
                <w:b/>
                <w:bCs/>
                <w:color w:val="auto"/>
                <w:kern w:val="2"/>
                <w:sz w:val="24"/>
                <w:szCs w:val="24"/>
                <w:u w:val="single"/>
                <w:lang w:val="en-US" w:eastAsia="zh-CN" w:bidi="ar-SA"/>
              </w:rPr>
              <w:t>区、焊接区</w:t>
            </w:r>
            <w:r>
              <w:rPr>
                <w:rFonts w:hint="eastAsia" w:ascii="Times New Roman" w:hAnsi="Times New Roman" w:eastAsia="宋体" w:cs="Times New Roman"/>
                <w:b/>
                <w:bCs/>
                <w:color w:val="auto"/>
                <w:kern w:val="2"/>
                <w:sz w:val="24"/>
                <w:szCs w:val="24"/>
                <w:u w:val="single"/>
                <w:lang w:val="en-US" w:eastAsia="zh-CN" w:bidi="ar-SA"/>
              </w:rPr>
              <w:t>位于</w:t>
            </w:r>
            <w:r>
              <w:rPr>
                <w:rFonts w:hint="eastAsia" w:ascii="Times New Roman" w:hAnsi="Times New Roman" w:cs="Times New Roman"/>
                <w:b/>
                <w:bCs/>
                <w:color w:val="auto"/>
                <w:kern w:val="2"/>
                <w:sz w:val="24"/>
                <w:szCs w:val="24"/>
                <w:u w:val="single"/>
                <w:lang w:val="en-US" w:eastAsia="zh-CN" w:bidi="ar-SA"/>
              </w:rPr>
              <w:t>生产车间</w:t>
            </w:r>
            <w:r>
              <w:rPr>
                <w:rFonts w:hint="eastAsia" w:ascii="Times New Roman" w:hAnsi="Times New Roman" w:eastAsia="宋体" w:cs="Times New Roman"/>
                <w:b/>
                <w:bCs/>
                <w:color w:val="auto"/>
                <w:kern w:val="2"/>
                <w:sz w:val="24"/>
                <w:szCs w:val="24"/>
                <w:u w:val="single"/>
                <w:lang w:val="en-US" w:eastAsia="zh-CN" w:bidi="ar-SA"/>
              </w:rPr>
              <w:t>中部，由</w:t>
            </w:r>
            <w:r>
              <w:rPr>
                <w:rFonts w:hint="eastAsia" w:ascii="Times New Roman" w:hAnsi="Times New Roman" w:cs="Times New Roman"/>
                <w:b/>
                <w:bCs/>
                <w:color w:val="auto"/>
                <w:kern w:val="2"/>
                <w:sz w:val="24"/>
                <w:szCs w:val="24"/>
                <w:u w:val="single"/>
                <w:lang w:val="en-US" w:eastAsia="zh-CN" w:bidi="ar-SA"/>
              </w:rPr>
              <w:t>南向北</w:t>
            </w:r>
            <w:r>
              <w:rPr>
                <w:rFonts w:hint="eastAsia" w:ascii="Times New Roman" w:hAnsi="Times New Roman" w:eastAsia="宋体" w:cs="Times New Roman"/>
                <w:b/>
                <w:bCs/>
                <w:color w:val="auto"/>
                <w:kern w:val="2"/>
                <w:sz w:val="24"/>
                <w:szCs w:val="24"/>
                <w:u w:val="single"/>
                <w:lang w:val="en-US" w:eastAsia="zh-CN" w:bidi="ar-SA"/>
              </w:rPr>
              <w:t>依次为原料</w:t>
            </w:r>
            <w:r>
              <w:rPr>
                <w:rFonts w:hint="eastAsia" w:ascii="Times New Roman" w:hAnsi="Times New Roman" w:cs="Times New Roman"/>
                <w:b/>
                <w:bCs/>
                <w:color w:val="auto"/>
                <w:kern w:val="2"/>
                <w:sz w:val="24"/>
                <w:szCs w:val="24"/>
                <w:u w:val="single"/>
                <w:lang w:val="en-US" w:eastAsia="zh-CN" w:bidi="ar-SA"/>
              </w:rPr>
              <w:t>区</w:t>
            </w:r>
            <w:r>
              <w:rPr>
                <w:rFonts w:hint="eastAsia" w:ascii="Times New Roman" w:hAnsi="Times New Roman" w:eastAsia="宋体" w:cs="Times New Roman"/>
                <w:b/>
                <w:bCs/>
                <w:color w:val="auto"/>
                <w:kern w:val="2"/>
                <w:sz w:val="24"/>
                <w:szCs w:val="24"/>
                <w:u w:val="single"/>
                <w:lang w:val="en-US" w:eastAsia="zh-CN" w:bidi="ar-SA"/>
              </w:rPr>
              <w:t>、</w:t>
            </w:r>
            <w:r>
              <w:rPr>
                <w:rFonts w:hint="eastAsia" w:ascii="Times New Roman" w:hAnsi="Times New Roman" w:cs="Times New Roman"/>
                <w:b/>
                <w:bCs/>
                <w:color w:val="auto"/>
                <w:kern w:val="2"/>
                <w:sz w:val="24"/>
                <w:szCs w:val="24"/>
                <w:u w:val="single"/>
                <w:lang w:val="en-US" w:eastAsia="zh-CN" w:bidi="ar-SA"/>
              </w:rPr>
              <w:t>机加工区</w:t>
            </w:r>
            <w:r>
              <w:rPr>
                <w:rFonts w:hint="eastAsia" w:ascii="Times New Roman" w:hAnsi="Times New Roman" w:eastAsia="宋体" w:cs="Times New Roman"/>
                <w:b/>
                <w:bCs/>
                <w:color w:val="auto"/>
                <w:kern w:val="2"/>
                <w:sz w:val="24"/>
                <w:szCs w:val="24"/>
                <w:u w:val="single"/>
                <w:lang w:val="en-US" w:eastAsia="zh-CN" w:bidi="ar-SA"/>
              </w:rPr>
              <w:t>、成品</w:t>
            </w:r>
            <w:r>
              <w:rPr>
                <w:rFonts w:hint="eastAsia" w:ascii="Times New Roman" w:hAnsi="Times New Roman" w:cs="Times New Roman"/>
                <w:b/>
                <w:bCs/>
                <w:color w:val="auto"/>
                <w:kern w:val="2"/>
                <w:sz w:val="24"/>
                <w:szCs w:val="24"/>
                <w:u w:val="single"/>
                <w:lang w:val="en-US" w:eastAsia="zh-CN" w:bidi="ar-SA"/>
              </w:rPr>
              <w:t>区、焊接区</w:t>
            </w:r>
            <w:r>
              <w:rPr>
                <w:rFonts w:hint="eastAsia" w:ascii="Times New Roman" w:hAnsi="Times New Roman" w:eastAsia="宋体" w:cs="Times New Roman"/>
                <w:b/>
                <w:bCs/>
                <w:color w:val="auto"/>
                <w:kern w:val="2"/>
                <w:sz w:val="24"/>
                <w:szCs w:val="24"/>
                <w:u w:val="single"/>
                <w:lang w:val="en-US" w:eastAsia="zh-CN" w:bidi="ar-SA"/>
              </w:rPr>
              <w:t>，</w:t>
            </w:r>
            <w:r>
              <w:rPr>
                <w:rFonts w:hint="eastAsia" w:ascii="Times New Roman" w:hAnsi="Times New Roman" w:cs="Times New Roman"/>
                <w:b/>
                <w:bCs/>
                <w:color w:val="auto"/>
                <w:kern w:val="2"/>
                <w:sz w:val="24"/>
                <w:szCs w:val="24"/>
                <w:u w:val="single"/>
                <w:lang w:val="en-US" w:eastAsia="zh-CN" w:bidi="ar-SA"/>
              </w:rPr>
              <w:t>喷塑烘干区位于生产车间东侧，</w:t>
            </w:r>
            <w:r>
              <w:rPr>
                <w:rFonts w:hint="eastAsia" w:ascii="Times New Roman" w:hAnsi="Times New Roman" w:eastAsia="宋体" w:cs="Times New Roman"/>
                <w:b/>
                <w:bCs/>
                <w:color w:val="auto"/>
                <w:kern w:val="2"/>
                <w:sz w:val="24"/>
                <w:szCs w:val="24"/>
                <w:u w:val="single"/>
                <w:lang w:val="en-US" w:eastAsia="zh-CN" w:bidi="ar-SA"/>
              </w:rPr>
              <w:t>便于项目生产加工。项目办公区位于</w:t>
            </w:r>
            <w:r>
              <w:rPr>
                <w:rFonts w:hint="eastAsia" w:ascii="Times New Roman" w:hAnsi="Times New Roman" w:cs="Times New Roman"/>
                <w:b/>
                <w:bCs/>
                <w:color w:val="auto"/>
                <w:kern w:val="2"/>
                <w:sz w:val="24"/>
                <w:szCs w:val="24"/>
                <w:u w:val="single"/>
                <w:lang w:val="en-US" w:eastAsia="zh-CN" w:bidi="ar-SA"/>
              </w:rPr>
              <w:t>生产车间西</w:t>
            </w:r>
            <w:r>
              <w:rPr>
                <w:rFonts w:hint="eastAsia" w:ascii="Times New Roman" w:hAnsi="Times New Roman" w:eastAsia="宋体" w:cs="Times New Roman"/>
                <w:b/>
                <w:bCs/>
                <w:color w:val="auto"/>
                <w:kern w:val="2"/>
                <w:sz w:val="24"/>
                <w:szCs w:val="24"/>
                <w:u w:val="single"/>
                <w:lang w:val="en-US" w:eastAsia="zh-CN" w:bidi="ar-SA"/>
              </w:rPr>
              <w:t>侧，与生产区分开，便于办公人员日常办公。</w:t>
            </w:r>
            <w:r>
              <w:rPr>
                <w:rFonts w:hint="default" w:ascii="Times New Roman" w:hAnsi="Times New Roman" w:eastAsia="宋体" w:cs="Times New Roman"/>
                <w:b/>
                <w:bCs/>
                <w:color w:val="auto"/>
                <w:kern w:val="2"/>
                <w:sz w:val="24"/>
                <w:szCs w:val="24"/>
                <w:u w:val="single"/>
                <w:lang w:val="en-US" w:eastAsia="zh-CN" w:bidi="ar-SA"/>
              </w:rPr>
              <w:t>综上</w:t>
            </w:r>
            <w:r>
              <w:rPr>
                <w:rFonts w:hint="eastAsia" w:ascii="Times New Roman" w:hAnsi="Times New Roman" w:eastAsia="宋体" w:cs="Times New Roman"/>
                <w:b/>
                <w:bCs/>
                <w:color w:val="auto"/>
                <w:kern w:val="2"/>
                <w:sz w:val="24"/>
                <w:szCs w:val="24"/>
                <w:u w:val="single"/>
                <w:lang w:val="en-US" w:eastAsia="zh-CN" w:bidi="ar-SA"/>
              </w:rPr>
              <w:t>可知</w:t>
            </w:r>
            <w:r>
              <w:rPr>
                <w:rFonts w:hint="default" w:ascii="Times New Roman" w:hAnsi="Times New Roman" w:eastAsia="宋体" w:cs="Times New Roman"/>
                <w:b/>
                <w:bCs/>
                <w:color w:val="auto"/>
                <w:kern w:val="2"/>
                <w:sz w:val="24"/>
                <w:szCs w:val="24"/>
                <w:u w:val="single"/>
                <w:lang w:val="en-US" w:eastAsia="zh-CN" w:bidi="ar-SA"/>
              </w:rPr>
              <w:t>，项目</w:t>
            </w:r>
            <w:r>
              <w:rPr>
                <w:rFonts w:hint="eastAsia" w:ascii="Times New Roman" w:hAnsi="Times New Roman" w:eastAsia="宋体" w:cs="Times New Roman"/>
                <w:b/>
                <w:bCs/>
                <w:color w:val="auto"/>
                <w:kern w:val="2"/>
                <w:sz w:val="24"/>
                <w:szCs w:val="24"/>
                <w:u w:val="single"/>
                <w:lang w:val="en-US" w:eastAsia="zh-CN" w:bidi="ar-SA"/>
              </w:rPr>
              <w:t>平面</w:t>
            </w:r>
            <w:r>
              <w:rPr>
                <w:rFonts w:hint="default" w:ascii="Times New Roman" w:hAnsi="Times New Roman" w:eastAsia="宋体" w:cs="Times New Roman"/>
                <w:b/>
                <w:bCs/>
                <w:color w:val="auto"/>
                <w:kern w:val="2"/>
                <w:sz w:val="24"/>
                <w:szCs w:val="24"/>
                <w:u w:val="single"/>
                <w:lang w:val="en-US" w:eastAsia="zh-CN" w:bidi="ar-SA"/>
              </w:rPr>
              <w:t>较为合理。</w:t>
            </w:r>
          </w:p>
        </w:tc>
      </w:tr>
    </w:tbl>
    <w:p>
      <w:pPr>
        <w:spacing w:line="360" w:lineRule="auto"/>
        <w:outlineLvl w:val="0"/>
        <w:rPr>
          <w:rFonts w:eastAsia="黑体"/>
          <w:sz w:val="30"/>
          <w:highlight w:val="none"/>
        </w:rPr>
        <w:sectPr>
          <w:footerReference r:id="rId3" w:type="default"/>
          <w:pgSz w:w="11906" w:h="16838"/>
          <w:pgMar w:top="1701" w:right="1531" w:bottom="1701" w:left="1531" w:header="851" w:footer="1077" w:gutter="0"/>
          <w:pgBorders>
            <w:top w:val="none" w:sz="0" w:space="0"/>
            <w:left w:val="none" w:sz="0" w:space="0"/>
            <w:bottom w:val="none" w:sz="0" w:space="0"/>
            <w:right w:val="none" w:sz="0" w:space="0"/>
          </w:pgBorders>
          <w:pgNumType w:start="1"/>
          <w:cols w:space="720" w:num="1"/>
          <w:docGrid w:linePitch="312" w:charSpace="0"/>
        </w:sectPr>
      </w:pPr>
    </w:p>
    <w:p>
      <w:pPr>
        <w:pStyle w:val="22"/>
        <w:jc w:val="center"/>
        <w:outlineLvl w:val="0"/>
        <w:rPr>
          <w:rFonts w:ascii="Times New Roman" w:hAnsi="Times New Roman" w:eastAsia="黑体"/>
          <w:snapToGrid w:val="0"/>
          <w:sz w:val="30"/>
          <w:szCs w:val="30"/>
          <w:highlight w:val="none"/>
        </w:rPr>
      </w:pPr>
      <w:r>
        <w:rPr>
          <w:rFonts w:ascii="Times New Roman" w:hAnsi="Times New Roman" w:eastAsia="黑体"/>
          <w:snapToGrid w:val="0"/>
          <w:sz w:val="30"/>
          <w:szCs w:val="30"/>
          <w:highlight w:val="none"/>
        </w:rPr>
        <w:t>二、建设项目工程分析</w:t>
      </w:r>
    </w:p>
    <w:tbl>
      <w:tblPr>
        <w:tblStyle w:val="26"/>
        <w:tblW w:w="90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855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450" w:type="dxa"/>
            <w:vAlign w:val="center"/>
          </w:tcPr>
          <w:p>
            <w:pPr>
              <w:pStyle w:val="22"/>
              <w:adjustRightInd w:val="0"/>
              <w:snapToGrid w:val="0"/>
              <w:spacing w:before="0" w:beforeAutospacing="0" w:after="0" w:afterAutospacing="0"/>
              <w:jc w:val="center"/>
              <w:rPr>
                <w:rFonts w:ascii="Times New Roman" w:hAnsi="Times New Roman"/>
                <w:sz w:val="21"/>
                <w:szCs w:val="21"/>
                <w:highlight w:val="none"/>
              </w:rPr>
            </w:pPr>
            <w:r>
              <w:rPr>
                <w:rFonts w:ascii="Times New Roman" w:hAnsi="Times New Roman"/>
                <w:sz w:val="24"/>
                <w:szCs w:val="24"/>
                <w:highlight w:val="none"/>
              </w:rPr>
              <w:t>建设内容</w:t>
            </w:r>
          </w:p>
        </w:tc>
        <w:tc>
          <w:tcPr>
            <w:tcW w:w="8561" w:type="dxa"/>
          </w:tcPr>
          <w:p>
            <w:pPr>
              <w:tabs>
                <w:tab w:val="left" w:pos="5360"/>
              </w:tabs>
              <w:spacing w:line="520" w:lineRule="exact"/>
              <w:ind w:firstLine="482" w:firstLineChars="200"/>
              <w:rPr>
                <w:rFonts w:hint="eastAsia" w:eastAsia="宋体"/>
                <w:b/>
                <w:color w:val="000000"/>
                <w:sz w:val="24"/>
                <w:highlight w:val="none"/>
              </w:rPr>
            </w:pPr>
            <w:r>
              <w:rPr>
                <w:rFonts w:hint="eastAsia" w:eastAsia="宋体"/>
                <w:b/>
                <w:color w:val="000000"/>
                <w:sz w:val="24"/>
                <w:highlight w:val="none"/>
              </w:rPr>
              <w:t>1、项目由来</w:t>
            </w:r>
          </w:p>
          <w:p>
            <w:pPr>
              <w:adjustRightInd w:val="0"/>
              <w:snapToGrid w:val="0"/>
              <w:spacing w:line="500" w:lineRule="exact"/>
              <w:ind w:firstLine="480" w:firstLineChars="200"/>
              <w:rPr>
                <w:rFonts w:hint="eastAsia" w:ascii="Times New Roman" w:hAnsi="Times New Roman" w:eastAsia="宋体" w:cs="Times New Roman"/>
                <w:color w:val="000000"/>
                <w:sz w:val="24"/>
                <w:szCs w:val="24"/>
                <w:highlight w:val="none"/>
                <w:lang w:val="en-US" w:eastAsia="zh-CN"/>
              </w:rPr>
            </w:pPr>
            <w:r>
              <w:rPr>
                <w:rFonts w:hint="eastAsia" w:ascii="Times New Roman" w:hAnsi="Times New Roman" w:eastAsia="宋体" w:cs="Times New Roman"/>
                <w:color w:val="000000"/>
                <w:sz w:val="24"/>
                <w:szCs w:val="24"/>
                <w:highlight w:val="none"/>
                <w:lang w:val="en-US" w:eastAsia="zh-CN"/>
              </w:rPr>
              <w:t>鲁山县大齐工贸有限公司属于</w:t>
            </w:r>
            <w:r>
              <w:rPr>
                <w:rFonts w:hint="default" w:ascii="Times New Roman" w:hAnsi="Times New Roman" w:eastAsia="宋体" w:cs="Times New Roman"/>
                <w:color w:val="000000"/>
                <w:sz w:val="24"/>
                <w:szCs w:val="24"/>
                <w:highlight w:val="none"/>
                <w:lang w:val="en-US" w:eastAsia="zh-CN"/>
              </w:rPr>
              <w:t>河南大齐工程建设有限公司</w:t>
            </w:r>
            <w:r>
              <w:rPr>
                <w:rFonts w:hint="eastAsia" w:ascii="Times New Roman" w:hAnsi="Times New Roman" w:eastAsia="宋体" w:cs="Times New Roman"/>
                <w:color w:val="000000"/>
                <w:sz w:val="24"/>
                <w:szCs w:val="24"/>
                <w:highlight w:val="none"/>
                <w:lang w:val="en-US" w:eastAsia="zh-CN"/>
              </w:rPr>
              <w:t>的子公司，</w:t>
            </w:r>
            <w:r>
              <w:rPr>
                <w:rFonts w:hint="default" w:ascii="Times New Roman" w:hAnsi="Times New Roman" w:eastAsia="宋体" w:cs="Times New Roman"/>
                <w:color w:val="000000"/>
                <w:sz w:val="24"/>
                <w:szCs w:val="24"/>
                <w:highlight w:val="none"/>
                <w:lang w:val="en-US" w:eastAsia="zh-CN"/>
              </w:rPr>
              <w:t>河南大齐工程建设有限公司</w:t>
            </w:r>
            <w:r>
              <w:rPr>
                <w:rFonts w:hint="eastAsia" w:ascii="Times New Roman" w:hAnsi="Times New Roman" w:eastAsia="宋体" w:cs="Times New Roman"/>
                <w:color w:val="000000"/>
                <w:sz w:val="24"/>
                <w:szCs w:val="24"/>
                <w:highlight w:val="none"/>
                <w:lang w:val="en-US" w:eastAsia="zh-CN"/>
              </w:rPr>
              <w:t>租用鲁山</w:t>
            </w:r>
            <w:r>
              <w:rPr>
                <w:rFonts w:hint="default" w:ascii="Times New Roman" w:hAnsi="Times New Roman" w:eastAsia="宋体" w:cs="Times New Roman"/>
                <w:color w:val="000000"/>
                <w:sz w:val="24"/>
                <w:szCs w:val="24"/>
                <w:highlight w:val="none"/>
                <w:lang w:val="en-US" w:eastAsia="zh-CN"/>
              </w:rPr>
              <w:t>县</w:t>
            </w:r>
            <w:r>
              <w:rPr>
                <w:rFonts w:hint="eastAsia" w:ascii="Times New Roman" w:hAnsi="Times New Roman" w:eastAsia="宋体" w:cs="Times New Roman"/>
                <w:color w:val="000000"/>
                <w:sz w:val="24"/>
                <w:szCs w:val="24"/>
                <w:highlight w:val="none"/>
                <w:lang w:val="en-US" w:eastAsia="zh-CN"/>
              </w:rPr>
              <w:t>产业集聚区南区第11号标准化厂房第一层</w:t>
            </w:r>
            <w:r>
              <w:rPr>
                <w:rFonts w:hint="eastAsia" w:cs="Times New Roman"/>
                <w:color w:val="000000"/>
                <w:sz w:val="24"/>
                <w:szCs w:val="24"/>
                <w:highlight w:val="none"/>
                <w:lang w:val="en-US" w:eastAsia="zh-CN"/>
              </w:rPr>
              <w:t>西五</w:t>
            </w:r>
            <w:r>
              <w:rPr>
                <w:rFonts w:hint="eastAsia" w:ascii="Times New Roman" w:hAnsi="Times New Roman" w:eastAsia="宋体" w:cs="Times New Roman"/>
                <w:color w:val="000000"/>
                <w:sz w:val="24"/>
                <w:szCs w:val="24"/>
                <w:highlight w:val="none"/>
                <w:lang w:val="en-US" w:eastAsia="zh-CN"/>
              </w:rPr>
              <w:t>跨（含夹层），</w:t>
            </w:r>
            <w:r>
              <w:rPr>
                <w:rFonts w:hint="eastAsia" w:cs="Times New Roman"/>
                <w:b w:val="0"/>
                <w:bCs w:val="0"/>
                <w:color w:val="000000"/>
                <w:sz w:val="24"/>
                <w:szCs w:val="24"/>
                <w:highlight w:val="none"/>
                <w:u w:val="none"/>
                <w:lang w:eastAsia="zh-CN"/>
              </w:rPr>
              <w:t>根据市场需求，由</w:t>
            </w:r>
            <w:r>
              <w:rPr>
                <w:rFonts w:hint="eastAsia" w:ascii="Times New Roman" w:hAnsi="Times New Roman" w:eastAsia="宋体" w:cs="Times New Roman"/>
                <w:color w:val="000000"/>
                <w:sz w:val="24"/>
                <w:szCs w:val="24"/>
                <w:highlight w:val="none"/>
                <w:lang w:val="en-US" w:eastAsia="zh-CN"/>
              </w:rPr>
              <w:t>鲁山县大齐工贸有限公司拟投资</w:t>
            </w:r>
            <w:r>
              <w:rPr>
                <w:rFonts w:hint="eastAsia" w:cs="Times New Roman"/>
                <w:color w:val="000000"/>
                <w:sz w:val="24"/>
                <w:szCs w:val="24"/>
                <w:highlight w:val="none"/>
                <w:lang w:val="en-US" w:eastAsia="zh-CN"/>
              </w:rPr>
              <w:t>32</w:t>
            </w:r>
            <w:r>
              <w:rPr>
                <w:rFonts w:hint="eastAsia" w:ascii="Times New Roman" w:hAnsi="Times New Roman" w:eastAsia="宋体" w:cs="Times New Roman"/>
                <w:color w:val="000000"/>
                <w:sz w:val="24"/>
                <w:szCs w:val="24"/>
                <w:highlight w:val="none"/>
                <w:lang w:val="en-US" w:eastAsia="zh-CN"/>
              </w:rPr>
              <w:t>00万元进行</w:t>
            </w:r>
            <w:r>
              <w:rPr>
                <w:rFonts w:hint="eastAsia" w:cs="Times New Roman"/>
                <w:color w:val="000000"/>
                <w:sz w:val="24"/>
                <w:szCs w:val="24"/>
                <w:highlight w:val="none"/>
                <w:lang w:val="en-US" w:eastAsia="zh-CN"/>
              </w:rPr>
              <w:t>装配式玻璃水滑道旅游设施及设备生产</w:t>
            </w:r>
            <w:r>
              <w:rPr>
                <w:rFonts w:hint="eastAsia" w:ascii="Times New Roman" w:hAnsi="Times New Roman" w:eastAsia="宋体" w:cs="Times New Roman"/>
                <w:color w:val="000000"/>
                <w:sz w:val="24"/>
                <w:szCs w:val="24"/>
                <w:highlight w:val="none"/>
                <w:lang w:val="en-US" w:eastAsia="zh-CN"/>
              </w:rPr>
              <w:t>项目建设。</w:t>
            </w:r>
          </w:p>
          <w:p>
            <w:pPr>
              <w:adjustRightInd w:val="0"/>
              <w:snapToGrid w:val="0"/>
              <w:spacing w:line="500" w:lineRule="exact"/>
              <w:ind w:firstLine="480" w:firstLineChars="200"/>
              <w:rPr>
                <w:rFonts w:hint="eastAsia" w:ascii="Times New Roman" w:hAnsi="Times New Roman" w:eastAsia="宋体" w:cs="Times New Roman"/>
                <w:b w:val="0"/>
                <w:bCs w:val="0"/>
                <w:color w:val="000000"/>
                <w:sz w:val="24"/>
                <w:szCs w:val="24"/>
                <w:highlight w:val="none"/>
                <w:u w:val="none"/>
                <w:lang w:eastAsia="zh-CN"/>
              </w:rPr>
            </w:pPr>
            <w:r>
              <w:rPr>
                <w:rFonts w:hint="default" w:ascii="Times New Roman" w:hAnsi="Times New Roman" w:eastAsia="宋体" w:cs="Times New Roman"/>
                <w:b w:val="0"/>
                <w:bCs w:val="0"/>
                <w:color w:val="000000"/>
                <w:sz w:val="24"/>
                <w:szCs w:val="24"/>
                <w:highlight w:val="none"/>
                <w:u w:val="none"/>
                <w:lang w:eastAsia="zh-CN"/>
              </w:rPr>
              <w:t>根据国家和河南省有关环保法规及建设项目管理的规定和要求，本</w:t>
            </w:r>
            <w:r>
              <w:rPr>
                <w:rFonts w:hint="eastAsia" w:cs="Times New Roman"/>
                <w:b w:val="0"/>
                <w:bCs w:val="0"/>
                <w:color w:val="000000"/>
                <w:sz w:val="24"/>
                <w:szCs w:val="24"/>
                <w:highlight w:val="none"/>
                <w:u w:val="none"/>
                <w:lang w:eastAsia="zh-CN"/>
              </w:rPr>
              <w:t>项目</w:t>
            </w:r>
            <w:r>
              <w:rPr>
                <w:rFonts w:hint="default" w:ascii="Times New Roman" w:hAnsi="Times New Roman" w:eastAsia="宋体" w:cs="Times New Roman"/>
                <w:b w:val="0"/>
                <w:bCs w:val="0"/>
                <w:color w:val="000000"/>
                <w:sz w:val="24"/>
                <w:szCs w:val="24"/>
                <w:highlight w:val="none"/>
                <w:u w:val="none"/>
                <w:lang w:eastAsia="zh-CN"/>
              </w:rPr>
              <w:t>应进行环境影响评价。</w:t>
            </w:r>
            <w:r>
              <w:rPr>
                <w:rFonts w:hAnsi="宋体"/>
                <w:kern w:val="0"/>
                <w:sz w:val="24"/>
                <w:szCs w:val="24"/>
                <w:highlight w:val="none"/>
              </w:rPr>
              <w:t>本项目</w:t>
            </w:r>
            <w:r>
              <w:rPr>
                <w:rFonts w:hint="eastAsia" w:hAnsi="宋体"/>
                <w:kern w:val="0"/>
                <w:sz w:val="24"/>
                <w:szCs w:val="24"/>
                <w:highlight w:val="none"/>
                <w:lang w:eastAsia="zh-CN"/>
              </w:rPr>
              <w:t>生产工艺中无电镀或喷漆工艺，仅有喷塑工艺，经</w:t>
            </w:r>
            <w:r>
              <w:rPr>
                <w:rFonts w:hint="eastAsia" w:ascii="Times New Roman" w:hAnsi="Times New Roman" w:eastAsia="宋体" w:cs="Times New Roman"/>
                <w:b w:val="0"/>
                <w:bCs w:val="0"/>
                <w:color w:val="000000"/>
                <w:sz w:val="24"/>
                <w:szCs w:val="24"/>
                <w:highlight w:val="none"/>
                <w:u w:val="none"/>
                <w:lang w:val="en-US" w:eastAsia="zh-CN"/>
              </w:rPr>
              <w:t>查阅《建设项目环境影响评价分类管理名录》（</w:t>
            </w:r>
            <w:r>
              <w:rPr>
                <w:rFonts w:hint="default" w:ascii="Times New Roman" w:hAnsi="Times New Roman" w:eastAsia="宋体" w:cs="Times New Roman"/>
                <w:b w:val="0"/>
                <w:bCs w:val="0"/>
                <w:color w:val="000000"/>
                <w:sz w:val="24"/>
                <w:szCs w:val="24"/>
                <w:highlight w:val="none"/>
                <w:u w:val="none"/>
                <w:lang w:val="en-US" w:eastAsia="zh-CN"/>
              </w:rPr>
              <w:t>2021</w:t>
            </w:r>
            <w:r>
              <w:rPr>
                <w:rFonts w:hint="eastAsia" w:ascii="Times New Roman" w:hAnsi="Times New Roman" w:eastAsia="宋体" w:cs="Times New Roman"/>
                <w:b w:val="0"/>
                <w:bCs w:val="0"/>
                <w:color w:val="000000"/>
                <w:sz w:val="24"/>
                <w:szCs w:val="24"/>
                <w:highlight w:val="none"/>
                <w:u w:val="none"/>
                <w:lang w:val="en-US" w:eastAsia="zh-CN"/>
              </w:rPr>
              <w:t>年版）：“</w:t>
            </w:r>
            <w:r>
              <w:rPr>
                <w:rFonts w:hint="default" w:ascii="Times New Roman" w:hAnsi="Times New Roman" w:eastAsia="宋体" w:cs="Times New Roman"/>
                <w:b w:val="0"/>
                <w:bCs w:val="0"/>
                <w:color w:val="000000"/>
                <w:sz w:val="24"/>
                <w:szCs w:val="24"/>
                <w:highlight w:val="none"/>
                <w:u w:val="none"/>
                <w:lang w:val="en-US" w:eastAsia="zh-CN"/>
              </w:rPr>
              <w:t xml:space="preserve">67 </w:t>
            </w:r>
            <w:r>
              <w:rPr>
                <w:rFonts w:hint="eastAsia" w:ascii="Times New Roman" w:hAnsi="Times New Roman" w:eastAsia="宋体" w:cs="Times New Roman"/>
                <w:b w:val="0"/>
                <w:bCs w:val="0"/>
                <w:color w:val="000000"/>
                <w:sz w:val="24"/>
                <w:szCs w:val="24"/>
                <w:highlight w:val="none"/>
                <w:u w:val="none"/>
                <w:lang w:val="en-US" w:eastAsia="zh-CN"/>
              </w:rPr>
              <w:t>金属表面处理及热处理加工”中“有电镀工艺；有钝化工艺的热镀锌；使用有机涂层的（喷粉、喷塑、浸塑和电泳除外；年用溶剂型涂料（含稀释剂）</w:t>
            </w:r>
            <w:r>
              <w:rPr>
                <w:rFonts w:hint="default" w:ascii="Times New Roman" w:hAnsi="Times New Roman" w:eastAsia="宋体" w:cs="Times New Roman"/>
                <w:b w:val="0"/>
                <w:bCs w:val="0"/>
                <w:color w:val="000000"/>
                <w:sz w:val="24"/>
                <w:szCs w:val="24"/>
                <w:highlight w:val="none"/>
                <w:u w:val="none"/>
                <w:lang w:val="en-US" w:eastAsia="zh-CN"/>
              </w:rPr>
              <w:t>10</w:t>
            </w:r>
            <w:r>
              <w:rPr>
                <w:rFonts w:hint="eastAsia" w:ascii="Times New Roman" w:hAnsi="Times New Roman" w:eastAsia="宋体" w:cs="Times New Roman"/>
                <w:b w:val="0"/>
                <w:bCs w:val="0"/>
                <w:color w:val="000000"/>
                <w:sz w:val="24"/>
                <w:szCs w:val="24"/>
                <w:highlight w:val="none"/>
                <w:u w:val="none"/>
                <w:lang w:val="en-US" w:eastAsia="zh-CN"/>
              </w:rPr>
              <w:t>吨以下和用非溶剂型低</w:t>
            </w:r>
            <w:r>
              <w:rPr>
                <w:rFonts w:hint="default" w:ascii="Times New Roman" w:hAnsi="Times New Roman" w:eastAsia="宋体" w:cs="Times New Roman"/>
                <w:b w:val="0"/>
                <w:bCs w:val="0"/>
                <w:color w:val="000000"/>
                <w:sz w:val="24"/>
                <w:szCs w:val="24"/>
                <w:highlight w:val="none"/>
                <w:u w:val="none"/>
                <w:lang w:val="en-US" w:eastAsia="zh-CN"/>
              </w:rPr>
              <w:t>VOCs</w:t>
            </w:r>
            <w:r>
              <w:rPr>
                <w:rFonts w:hint="eastAsia" w:ascii="Times New Roman" w:hAnsi="Times New Roman" w:eastAsia="宋体" w:cs="Times New Roman"/>
                <w:b w:val="0"/>
                <w:bCs w:val="0"/>
                <w:color w:val="000000"/>
                <w:sz w:val="24"/>
                <w:szCs w:val="24"/>
                <w:highlight w:val="none"/>
                <w:u w:val="none"/>
                <w:lang w:val="en-US" w:eastAsia="zh-CN"/>
              </w:rPr>
              <w:t>含量涂料的除外）”应编制报告书，“其他（年用非溶剂型低</w:t>
            </w:r>
            <w:r>
              <w:rPr>
                <w:rFonts w:hint="default" w:ascii="Times New Roman" w:hAnsi="Times New Roman" w:eastAsia="宋体" w:cs="Times New Roman"/>
                <w:b w:val="0"/>
                <w:bCs w:val="0"/>
                <w:color w:val="000000"/>
                <w:sz w:val="24"/>
                <w:szCs w:val="24"/>
                <w:highlight w:val="none"/>
                <w:u w:val="none"/>
                <w:lang w:val="en-US" w:eastAsia="zh-CN"/>
              </w:rPr>
              <w:t>VOCs</w:t>
            </w:r>
            <w:r>
              <w:rPr>
                <w:rFonts w:hint="eastAsia" w:ascii="Times New Roman" w:hAnsi="Times New Roman" w:eastAsia="宋体" w:cs="Times New Roman"/>
                <w:b w:val="0"/>
                <w:bCs w:val="0"/>
                <w:color w:val="000000"/>
                <w:sz w:val="24"/>
                <w:szCs w:val="24"/>
                <w:highlight w:val="none"/>
                <w:u w:val="none"/>
                <w:lang w:val="en-US" w:eastAsia="zh-CN"/>
              </w:rPr>
              <w:t>含量涂料</w:t>
            </w:r>
            <w:r>
              <w:rPr>
                <w:rFonts w:hint="default" w:ascii="Times New Roman" w:hAnsi="Times New Roman" w:eastAsia="宋体" w:cs="Times New Roman"/>
                <w:b w:val="0"/>
                <w:bCs w:val="0"/>
                <w:color w:val="000000"/>
                <w:sz w:val="24"/>
                <w:szCs w:val="24"/>
                <w:highlight w:val="none"/>
                <w:u w:val="none"/>
                <w:lang w:val="en-US" w:eastAsia="zh-CN"/>
              </w:rPr>
              <w:t>10</w:t>
            </w:r>
            <w:r>
              <w:rPr>
                <w:rFonts w:hint="eastAsia" w:ascii="Times New Roman" w:hAnsi="Times New Roman" w:eastAsia="宋体" w:cs="Times New Roman"/>
                <w:b w:val="0"/>
                <w:bCs w:val="0"/>
                <w:color w:val="000000"/>
                <w:sz w:val="24"/>
                <w:szCs w:val="24"/>
                <w:highlight w:val="none"/>
                <w:u w:val="none"/>
                <w:lang w:val="en-US" w:eastAsia="zh-CN"/>
              </w:rPr>
              <w:t xml:space="preserve">吨以下的除外）”应编制报告表，因此本项目应编制环境影响报告表。 </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525" w:lineRule="atLeast"/>
              <w:ind w:left="0" w:right="0" w:firstLine="480" w:firstLineChars="200"/>
              <w:textAlignment w:val="auto"/>
              <w:rPr>
                <w:rFonts w:hint="default" w:ascii="Times New Roman" w:hAnsi="Times New Roman" w:eastAsia="宋体" w:cs="Times New Roman"/>
                <w:b w:val="0"/>
                <w:bCs w:val="0"/>
                <w:color w:val="000000"/>
                <w:kern w:val="2"/>
                <w:sz w:val="24"/>
                <w:szCs w:val="24"/>
                <w:highlight w:val="none"/>
                <w:u w:val="none"/>
                <w:lang w:val="en-US" w:eastAsia="zh-CN" w:bidi="ar-SA"/>
              </w:rPr>
            </w:pPr>
            <w:r>
              <w:rPr>
                <w:rFonts w:hint="eastAsia" w:ascii="Times New Roman" w:hAnsi="Times New Roman" w:eastAsia="宋体" w:cs="Times New Roman"/>
                <w:b w:val="0"/>
                <w:bCs w:val="0"/>
                <w:color w:val="000000"/>
                <w:kern w:val="2"/>
                <w:sz w:val="24"/>
                <w:szCs w:val="24"/>
                <w:highlight w:val="none"/>
                <w:u w:val="none"/>
                <w:lang w:val="en-US" w:eastAsia="zh-CN" w:bidi="ar-SA"/>
              </w:rPr>
              <w:t>根据《河南省生态环境厅办公室关于进一步优化环评审批推进重大投资项目建设的通知》（</w:t>
            </w:r>
            <w:r>
              <w:rPr>
                <w:rFonts w:hint="default" w:ascii="Times New Roman" w:hAnsi="Times New Roman" w:eastAsia="宋体" w:cs="Times New Roman"/>
                <w:b w:val="0"/>
                <w:bCs w:val="0"/>
                <w:color w:val="000000"/>
                <w:kern w:val="2"/>
                <w:sz w:val="24"/>
                <w:szCs w:val="24"/>
                <w:highlight w:val="none"/>
                <w:u w:val="none"/>
                <w:lang w:val="en-US" w:eastAsia="zh-CN" w:bidi="ar-SA"/>
              </w:rPr>
              <w:t>豫环办〔202</w:t>
            </w:r>
            <w:r>
              <w:rPr>
                <w:rFonts w:hint="eastAsia" w:ascii="Times New Roman" w:hAnsi="Times New Roman" w:eastAsia="宋体" w:cs="Times New Roman"/>
                <w:b w:val="0"/>
                <w:bCs w:val="0"/>
                <w:color w:val="000000"/>
                <w:kern w:val="2"/>
                <w:sz w:val="24"/>
                <w:szCs w:val="24"/>
                <w:highlight w:val="none"/>
                <w:u w:val="none"/>
                <w:lang w:val="en-US" w:eastAsia="zh-CN" w:bidi="ar-SA"/>
              </w:rPr>
              <w:t>2</w:t>
            </w:r>
            <w:r>
              <w:rPr>
                <w:rFonts w:hint="default" w:ascii="Times New Roman" w:hAnsi="Times New Roman" w:eastAsia="宋体" w:cs="Times New Roman"/>
                <w:b w:val="0"/>
                <w:bCs w:val="0"/>
                <w:color w:val="000000"/>
                <w:kern w:val="2"/>
                <w:sz w:val="24"/>
                <w:szCs w:val="24"/>
                <w:highlight w:val="none"/>
                <w:u w:val="none"/>
                <w:lang w:val="en-US" w:eastAsia="zh-CN" w:bidi="ar-SA"/>
              </w:rPr>
              <w:t>〕</w:t>
            </w:r>
            <w:r>
              <w:rPr>
                <w:rFonts w:hint="eastAsia" w:ascii="Times New Roman" w:hAnsi="Times New Roman" w:eastAsia="宋体" w:cs="Times New Roman"/>
                <w:b w:val="0"/>
                <w:bCs w:val="0"/>
                <w:color w:val="000000"/>
                <w:kern w:val="2"/>
                <w:sz w:val="24"/>
                <w:szCs w:val="24"/>
                <w:highlight w:val="none"/>
                <w:u w:val="none"/>
                <w:lang w:val="en-US" w:eastAsia="zh-CN" w:bidi="ar-SA"/>
              </w:rPr>
              <w:t>44</w:t>
            </w:r>
            <w:r>
              <w:rPr>
                <w:rFonts w:hint="default" w:ascii="Times New Roman" w:hAnsi="Times New Roman" w:eastAsia="宋体" w:cs="Times New Roman"/>
                <w:b w:val="0"/>
                <w:bCs w:val="0"/>
                <w:color w:val="000000"/>
                <w:kern w:val="2"/>
                <w:sz w:val="24"/>
                <w:szCs w:val="24"/>
                <w:highlight w:val="none"/>
                <w:u w:val="none"/>
                <w:lang w:val="en-US" w:eastAsia="zh-CN" w:bidi="ar-SA"/>
              </w:rPr>
              <w:t>号</w:t>
            </w:r>
            <w:r>
              <w:rPr>
                <w:rFonts w:hint="eastAsia" w:ascii="Times New Roman" w:hAnsi="Times New Roman" w:eastAsia="宋体" w:cs="Times New Roman"/>
                <w:b w:val="0"/>
                <w:bCs w:val="0"/>
                <w:color w:val="000000"/>
                <w:kern w:val="2"/>
                <w:sz w:val="24"/>
                <w:szCs w:val="24"/>
                <w:highlight w:val="none"/>
                <w:u w:val="none"/>
                <w:lang w:val="en-US" w:eastAsia="zh-CN" w:bidi="ar-SA"/>
              </w:rPr>
              <w:t>）：“</w:t>
            </w:r>
            <w:r>
              <w:rPr>
                <w:rFonts w:hint="default" w:ascii="Times New Roman" w:hAnsi="Times New Roman" w:eastAsia="宋体" w:cs="Times New Roman"/>
                <w:b w:val="0"/>
                <w:bCs w:val="0"/>
                <w:color w:val="000000"/>
                <w:kern w:val="2"/>
                <w:sz w:val="24"/>
                <w:szCs w:val="24"/>
                <w:highlight w:val="none"/>
                <w:u w:val="none"/>
                <w:lang w:val="en-US" w:eastAsia="zh-CN" w:bidi="ar-SA"/>
              </w:rPr>
              <w:t>（二）进一步扩大环评文件告知承诺范围。结合我省环评文件告知承诺审批试点经验，将不涉及环境敏感区的水利、基础设施、交通等项目以及位于市级以上产业园区、符合园区规划环评的酒类制造、卷烟制造、木材加工、金属制品等工业项目纳入环评文件告知承诺审批范围。具体实施清单见附件1。</w:t>
            </w:r>
            <w:r>
              <w:rPr>
                <w:rFonts w:hint="eastAsia" w:ascii="Times New Roman" w:hAnsi="Times New Roman" w:eastAsia="宋体" w:cs="Times New Roman"/>
                <w:b w:val="0"/>
                <w:bCs w:val="0"/>
                <w:color w:val="000000"/>
                <w:kern w:val="2"/>
                <w:sz w:val="24"/>
                <w:szCs w:val="24"/>
                <w:highlight w:val="none"/>
                <w:u w:val="none"/>
                <w:lang w:val="en-US" w:eastAsia="zh-CN" w:bidi="ar-SA"/>
              </w:rPr>
              <w:t>”的应执行</w:t>
            </w:r>
            <w:r>
              <w:rPr>
                <w:rFonts w:hint="default" w:ascii="Times New Roman" w:hAnsi="Times New Roman" w:eastAsia="宋体" w:cs="Times New Roman"/>
                <w:b w:val="0"/>
                <w:bCs w:val="0"/>
                <w:color w:val="000000"/>
                <w:kern w:val="2"/>
                <w:sz w:val="24"/>
                <w:szCs w:val="24"/>
                <w:highlight w:val="none"/>
                <w:u w:val="none"/>
                <w:lang w:val="en-US" w:eastAsia="zh-CN" w:bidi="ar-SA"/>
              </w:rPr>
              <w:t>环评</w:t>
            </w:r>
            <w:r>
              <w:rPr>
                <w:rFonts w:hint="eastAsia" w:ascii="Times New Roman" w:hAnsi="Times New Roman" w:eastAsia="宋体" w:cs="Times New Roman"/>
                <w:b w:val="0"/>
                <w:bCs w:val="0"/>
                <w:color w:val="000000"/>
                <w:kern w:val="2"/>
                <w:sz w:val="24"/>
                <w:szCs w:val="24"/>
                <w:highlight w:val="none"/>
                <w:u w:val="none"/>
                <w:lang w:val="en-US" w:eastAsia="zh-CN" w:bidi="ar-SA"/>
              </w:rPr>
              <w:t>文件</w:t>
            </w:r>
            <w:r>
              <w:rPr>
                <w:rFonts w:hint="default" w:ascii="Times New Roman" w:hAnsi="Times New Roman" w:eastAsia="宋体" w:cs="Times New Roman"/>
                <w:b w:val="0"/>
                <w:bCs w:val="0"/>
                <w:color w:val="000000"/>
                <w:kern w:val="2"/>
                <w:sz w:val="24"/>
                <w:szCs w:val="24"/>
                <w:highlight w:val="none"/>
                <w:u w:val="none"/>
                <w:lang w:val="en-US" w:eastAsia="zh-CN" w:bidi="ar-SA"/>
              </w:rPr>
              <w:t>告知承诺制</w:t>
            </w:r>
            <w:r>
              <w:rPr>
                <w:rFonts w:hint="eastAsia" w:ascii="Times New Roman" w:hAnsi="Times New Roman" w:eastAsia="宋体" w:cs="Times New Roman"/>
                <w:b w:val="0"/>
                <w:bCs w:val="0"/>
                <w:color w:val="000000"/>
                <w:kern w:val="2"/>
                <w:sz w:val="24"/>
                <w:szCs w:val="24"/>
                <w:highlight w:val="none"/>
                <w:u w:val="none"/>
                <w:lang w:val="en-US" w:eastAsia="zh-CN" w:bidi="ar-SA"/>
              </w:rPr>
              <w:t>，本项目位于鲁山</w:t>
            </w:r>
            <w:r>
              <w:rPr>
                <w:rFonts w:hint="default" w:ascii="Times New Roman" w:hAnsi="Times New Roman" w:eastAsia="宋体" w:cs="Times New Roman"/>
                <w:b w:val="0"/>
                <w:bCs w:val="0"/>
                <w:color w:val="000000"/>
                <w:kern w:val="2"/>
                <w:sz w:val="24"/>
                <w:szCs w:val="24"/>
                <w:highlight w:val="none"/>
                <w:u w:val="none"/>
                <w:lang w:val="en-US" w:eastAsia="zh-CN" w:bidi="ar-SA"/>
              </w:rPr>
              <w:t>县</w:t>
            </w:r>
            <w:r>
              <w:rPr>
                <w:rFonts w:hint="eastAsia" w:ascii="Times New Roman" w:hAnsi="Times New Roman" w:eastAsia="宋体" w:cs="Times New Roman"/>
                <w:b w:val="0"/>
                <w:bCs w:val="0"/>
                <w:color w:val="000000"/>
                <w:kern w:val="2"/>
                <w:sz w:val="24"/>
                <w:szCs w:val="24"/>
                <w:highlight w:val="none"/>
                <w:u w:val="none"/>
                <w:lang w:val="en-US" w:eastAsia="zh-CN" w:bidi="ar-SA"/>
              </w:rPr>
              <w:t>产业集聚区南区，符合《鲁山县产业集聚区空间规划（2014-2020）》的要求，且本项目属于</w:t>
            </w:r>
            <w:r>
              <w:rPr>
                <w:rFonts w:hint="default" w:ascii="Times New Roman" w:hAnsi="Times New Roman" w:eastAsia="宋体" w:cs="Times New Roman"/>
                <w:b w:val="0"/>
                <w:bCs w:val="0"/>
                <w:color w:val="000000"/>
                <w:kern w:val="2"/>
                <w:sz w:val="24"/>
                <w:szCs w:val="24"/>
                <w:highlight w:val="none"/>
                <w:u w:val="none"/>
                <w:lang w:val="en-US" w:eastAsia="zh-CN" w:bidi="ar-SA"/>
              </w:rPr>
              <w:t>河南省建设项目环评告知承诺制审批正面清单</w:t>
            </w:r>
            <w:r>
              <w:rPr>
                <w:rFonts w:hint="eastAsia" w:ascii="Times New Roman" w:hAnsi="Times New Roman" w:eastAsia="宋体" w:cs="Times New Roman"/>
                <w:b w:val="0"/>
                <w:bCs w:val="0"/>
                <w:color w:val="000000"/>
                <w:kern w:val="2"/>
                <w:sz w:val="24"/>
                <w:szCs w:val="24"/>
                <w:highlight w:val="none"/>
                <w:u w:val="none"/>
                <w:lang w:val="en-US" w:eastAsia="zh-CN" w:bidi="ar-SA"/>
              </w:rPr>
              <w:t>（2022年版）中“三十、金属制品业 金属表面处理及热处理加工”应编制报告表的项目，符合</w:t>
            </w:r>
            <w:r>
              <w:rPr>
                <w:rFonts w:hint="default" w:ascii="Times New Roman" w:hAnsi="Times New Roman" w:eastAsia="宋体" w:cs="Times New Roman"/>
                <w:b w:val="0"/>
                <w:bCs w:val="0"/>
                <w:color w:val="000000"/>
                <w:kern w:val="2"/>
                <w:sz w:val="24"/>
                <w:szCs w:val="24"/>
                <w:highlight w:val="none"/>
                <w:u w:val="none"/>
                <w:lang w:val="en-US" w:eastAsia="zh-CN" w:bidi="ar-SA"/>
              </w:rPr>
              <w:t>河南省进一步扩大环评文件告知承诺范围</w:t>
            </w:r>
            <w:r>
              <w:rPr>
                <w:rFonts w:hint="eastAsia" w:ascii="Times New Roman" w:hAnsi="Times New Roman" w:eastAsia="宋体" w:cs="Times New Roman"/>
                <w:b w:val="0"/>
                <w:bCs w:val="0"/>
                <w:color w:val="000000"/>
                <w:kern w:val="2"/>
                <w:sz w:val="24"/>
                <w:szCs w:val="24"/>
                <w:highlight w:val="none"/>
                <w:u w:val="none"/>
                <w:lang w:val="en-US" w:eastAsia="zh-CN" w:bidi="ar-SA"/>
              </w:rPr>
              <w:t>适用要求，因此本项目应执行</w:t>
            </w:r>
            <w:r>
              <w:rPr>
                <w:rFonts w:hint="default" w:ascii="Times New Roman" w:hAnsi="Times New Roman" w:eastAsia="宋体" w:cs="Times New Roman"/>
                <w:b w:val="0"/>
                <w:bCs w:val="0"/>
                <w:color w:val="000000"/>
                <w:kern w:val="2"/>
                <w:sz w:val="24"/>
                <w:szCs w:val="24"/>
                <w:highlight w:val="none"/>
                <w:u w:val="none"/>
                <w:lang w:val="en-US" w:eastAsia="zh-CN" w:bidi="ar-SA"/>
              </w:rPr>
              <w:t>环评告知承诺制</w:t>
            </w:r>
            <w:r>
              <w:rPr>
                <w:rFonts w:hint="eastAsia" w:ascii="Times New Roman" w:hAnsi="Times New Roman" w:eastAsia="宋体" w:cs="Times New Roman"/>
                <w:b w:val="0"/>
                <w:bCs w:val="0"/>
                <w:color w:val="000000"/>
                <w:kern w:val="2"/>
                <w:sz w:val="24"/>
                <w:szCs w:val="24"/>
                <w:highlight w:val="none"/>
                <w:u w:val="none"/>
                <w:lang w:val="en-US" w:eastAsia="zh-CN" w:bidi="ar-SA"/>
              </w:rPr>
              <w:t>。</w:t>
            </w:r>
          </w:p>
          <w:p>
            <w:pPr>
              <w:spacing w:line="520" w:lineRule="exact"/>
              <w:ind w:firstLine="480" w:firstLineChars="200"/>
              <w:rPr>
                <w:rFonts w:hint="default" w:ascii="Times New Roman" w:hAnsi="Times New Roman" w:cs="Times New Roman"/>
                <w:bCs/>
                <w:sz w:val="24"/>
                <w:highlight w:val="none"/>
              </w:rPr>
            </w:pPr>
            <w:r>
              <w:rPr>
                <w:rFonts w:hint="default" w:ascii="Times New Roman" w:hAnsi="Times New Roman" w:cs="Times New Roman"/>
                <w:bCs/>
                <w:sz w:val="24"/>
                <w:highlight w:val="none"/>
              </w:rPr>
              <w:t>受建设单位的委托</w:t>
            </w:r>
            <w:r>
              <w:rPr>
                <w:rFonts w:hint="default" w:ascii="Times New Roman" w:hAnsi="Times New Roman"/>
                <w:color w:val="000000"/>
                <w:kern w:val="0"/>
                <w:sz w:val="24"/>
                <w:szCs w:val="24"/>
                <w:highlight w:val="none"/>
                <w:lang w:val="en-US" w:eastAsia="zh-CN" w:bidi="ar-SA"/>
              </w:rPr>
              <w:t>（委托书见附件1）</w:t>
            </w:r>
            <w:r>
              <w:rPr>
                <w:rFonts w:hint="default" w:ascii="Times New Roman" w:hAnsi="Times New Roman" w:cs="Times New Roman"/>
                <w:bCs/>
                <w:sz w:val="24"/>
                <w:highlight w:val="none"/>
              </w:rPr>
              <w:t>，我公司承担了本工程的环境影响评价工作。我公司在拟建地实地踏勘、收集项目相关资料和向环保管理部门汇报的基础上，</w:t>
            </w:r>
            <w:r>
              <w:rPr>
                <w:rFonts w:hint="default" w:ascii="Times New Roman" w:hAnsi="Times New Roman" w:cs="Times New Roman"/>
                <w:kern w:val="0"/>
                <w:sz w:val="24"/>
                <w:szCs w:val="24"/>
                <w:highlight w:val="none"/>
              </w:rPr>
              <w:t>本着</w:t>
            </w:r>
            <w:r>
              <w:rPr>
                <w:rFonts w:hint="eastAsia" w:cs="Times New Roman"/>
                <w:kern w:val="0"/>
                <w:sz w:val="24"/>
                <w:szCs w:val="24"/>
                <w:highlight w:val="none"/>
                <w:lang w:eastAsia="zh-CN"/>
              </w:rPr>
              <w:t>“</w:t>
            </w:r>
            <w:r>
              <w:rPr>
                <w:rFonts w:hint="default" w:ascii="Times New Roman" w:hAnsi="Times New Roman" w:cs="Times New Roman"/>
                <w:kern w:val="0"/>
                <w:sz w:val="24"/>
                <w:szCs w:val="24"/>
                <w:highlight w:val="none"/>
              </w:rPr>
              <w:t>科学、公正、客观</w:t>
            </w:r>
            <w:r>
              <w:rPr>
                <w:rFonts w:hint="eastAsia" w:cs="Times New Roman"/>
                <w:kern w:val="0"/>
                <w:sz w:val="24"/>
                <w:szCs w:val="24"/>
                <w:highlight w:val="none"/>
                <w:lang w:eastAsia="zh-CN"/>
              </w:rPr>
              <w:t>”</w:t>
            </w:r>
            <w:r>
              <w:rPr>
                <w:rFonts w:hint="default" w:ascii="Times New Roman" w:hAnsi="Times New Roman" w:cs="Times New Roman"/>
                <w:kern w:val="0"/>
                <w:sz w:val="24"/>
                <w:szCs w:val="24"/>
                <w:highlight w:val="none"/>
              </w:rPr>
              <w:t>的态度，</w:t>
            </w:r>
            <w:r>
              <w:rPr>
                <w:rFonts w:hint="default" w:ascii="Times New Roman" w:hAnsi="Times New Roman" w:cs="Times New Roman"/>
                <w:bCs/>
                <w:sz w:val="24"/>
                <w:highlight w:val="none"/>
              </w:rPr>
              <w:t>编制了本工程环境影响报告表，以作为管理部门决策参考。</w:t>
            </w:r>
          </w:p>
          <w:p>
            <w:pPr>
              <w:tabs>
                <w:tab w:val="left" w:pos="5360"/>
              </w:tabs>
              <w:spacing w:line="520" w:lineRule="exact"/>
              <w:ind w:firstLine="482" w:firstLineChars="200"/>
              <w:rPr>
                <w:b/>
                <w:color w:val="000000"/>
                <w:sz w:val="24"/>
                <w:highlight w:val="none"/>
              </w:rPr>
            </w:pPr>
            <w:r>
              <w:rPr>
                <w:rFonts w:hint="eastAsia"/>
                <w:b/>
                <w:color w:val="000000"/>
                <w:sz w:val="24"/>
                <w:highlight w:val="none"/>
              </w:rPr>
              <w:t>2</w:t>
            </w:r>
            <w:r>
              <w:rPr>
                <w:b/>
                <w:color w:val="000000"/>
                <w:sz w:val="24"/>
                <w:highlight w:val="none"/>
              </w:rPr>
              <w:t>、项目基本情况</w:t>
            </w:r>
          </w:p>
          <w:p>
            <w:pPr>
              <w:spacing w:line="520" w:lineRule="exact"/>
              <w:ind w:left="1684" w:leftChars="228" w:hanging="1205" w:hangingChars="500"/>
              <w:rPr>
                <w:bCs/>
                <w:color w:val="000000"/>
                <w:sz w:val="24"/>
                <w:highlight w:val="none"/>
              </w:rPr>
            </w:pPr>
            <w:r>
              <w:rPr>
                <w:b/>
                <w:color w:val="000000"/>
                <w:sz w:val="24"/>
                <w:highlight w:val="none"/>
              </w:rPr>
              <w:t>项目名称</w:t>
            </w:r>
            <w:r>
              <w:rPr>
                <w:color w:val="000000"/>
                <w:sz w:val="24"/>
                <w:highlight w:val="none"/>
              </w:rPr>
              <w:t>：</w:t>
            </w:r>
            <w:r>
              <w:rPr>
                <w:rFonts w:hint="eastAsia" w:cs="Times New Roman"/>
                <w:color w:val="000000"/>
                <w:sz w:val="24"/>
                <w:szCs w:val="24"/>
                <w:highlight w:val="none"/>
                <w:lang w:eastAsia="zh-CN"/>
              </w:rPr>
              <w:t>装配式玻璃水滑道旅游设施及设备生产</w:t>
            </w:r>
          </w:p>
          <w:p>
            <w:pPr>
              <w:spacing w:line="520" w:lineRule="exact"/>
              <w:ind w:firstLine="463" w:firstLineChars="192"/>
              <w:rPr>
                <w:rFonts w:hint="eastAsia" w:eastAsia="宋体"/>
                <w:color w:val="000000"/>
                <w:sz w:val="24"/>
                <w:highlight w:val="none"/>
                <w:lang w:eastAsia="zh-CN"/>
              </w:rPr>
            </w:pPr>
            <w:r>
              <w:rPr>
                <w:b/>
                <w:color w:val="000000"/>
                <w:sz w:val="24"/>
                <w:highlight w:val="none"/>
              </w:rPr>
              <w:t>建设单位</w:t>
            </w:r>
            <w:r>
              <w:rPr>
                <w:color w:val="000000"/>
                <w:sz w:val="24"/>
                <w:highlight w:val="none"/>
              </w:rPr>
              <w:t>：</w:t>
            </w:r>
            <w:r>
              <w:rPr>
                <w:rFonts w:hint="eastAsia" w:cs="Times New Roman"/>
                <w:color w:val="000000"/>
                <w:sz w:val="24"/>
                <w:szCs w:val="24"/>
                <w:highlight w:val="none"/>
                <w:lang w:eastAsia="zh-CN"/>
              </w:rPr>
              <w:t>鲁山县大齐工贸有限公司</w:t>
            </w:r>
          </w:p>
          <w:p>
            <w:pPr>
              <w:spacing w:line="520" w:lineRule="exact"/>
              <w:ind w:firstLine="463" w:firstLineChars="192"/>
              <w:rPr>
                <w:rFonts w:hint="default" w:eastAsia="宋体"/>
                <w:color w:val="000000"/>
                <w:sz w:val="24"/>
                <w:highlight w:val="none"/>
                <w:lang w:val="en-US" w:eastAsia="zh-CN"/>
              </w:rPr>
            </w:pPr>
            <w:r>
              <w:rPr>
                <w:b/>
                <w:color w:val="000000"/>
                <w:sz w:val="24"/>
                <w:highlight w:val="none"/>
              </w:rPr>
              <w:t>建设地点</w:t>
            </w:r>
            <w:r>
              <w:rPr>
                <w:color w:val="000000"/>
                <w:sz w:val="24"/>
                <w:highlight w:val="none"/>
              </w:rPr>
              <w:t>：</w:t>
            </w:r>
            <w:r>
              <w:rPr>
                <w:rFonts w:hint="eastAsia"/>
                <w:color w:val="000000"/>
                <w:sz w:val="24"/>
                <w:highlight w:val="none"/>
                <w:lang w:eastAsia="zh-CN"/>
              </w:rPr>
              <w:t>平顶山市鲁山县产业集聚区南区第</w:t>
            </w:r>
            <w:r>
              <w:rPr>
                <w:rFonts w:hint="eastAsia"/>
                <w:color w:val="000000"/>
                <w:sz w:val="24"/>
                <w:highlight w:val="none"/>
                <w:lang w:val="en-US" w:eastAsia="zh-CN"/>
              </w:rPr>
              <w:t>11号标准化厂房</w:t>
            </w:r>
          </w:p>
          <w:p>
            <w:pPr>
              <w:spacing w:line="520" w:lineRule="exact"/>
              <w:ind w:firstLine="463" w:firstLineChars="192"/>
              <w:rPr>
                <w:color w:val="000000"/>
                <w:sz w:val="24"/>
                <w:highlight w:val="none"/>
              </w:rPr>
            </w:pPr>
            <w:r>
              <w:rPr>
                <w:b/>
                <w:color w:val="000000"/>
                <w:sz w:val="24"/>
                <w:highlight w:val="none"/>
              </w:rPr>
              <w:t>建设性质</w:t>
            </w:r>
            <w:r>
              <w:rPr>
                <w:color w:val="000000"/>
                <w:sz w:val="24"/>
                <w:highlight w:val="none"/>
              </w:rPr>
              <w:t>：</w:t>
            </w:r>
            <w:r>
              <w:rPr>
                <w:rFonts w:hint="eastAsia"/>
                <w:color w:val="000000"/>
                <w:sz w:val="24"/>
                <w:highlight w:val="none"/>
                <w:lang w:eastAsia="zh-CN"/>
              </w:rPr>
              <w:t>新</w:t>
            </w:r>
            <w:r>
              <w:rPr>
                <w:rFonts w:hint="eastAsia"/>
                <w:color w:val="000000"/>
                <w:sz w:val="24"/>
                <w:highlight w:val="none"/>
              </w:rPr>
              <w:t>建</w:t>
            </w:r>
          </w:p>
          <w:p>
            <w:pPr>
              <w:spacing w:line="520" w:lineRule="exact"/>
              <w:ind w:firstLine="482" w:firstLineChars="200"/>
              <w:rPr>
                <w:rFonts w:eastAsia="宋体"/>
                <w:color w:val="000000"/>
                <w:sz w:val="24"/>
                <w:highlight w:val="none"/>
              </w:rPr>
            </w:pPr>
            <w:r>
              <w:rPr>
                <w:b/>
                <w:color w:val="000000"/>
                <w:sz w:val="24"/>
                <w:highlight w:val="none"/>
              </w:rPr>
              <w:t>建设规模：</w:t>
            </w:r>
            <w:r>
              <w:rPr>
                <w:rFonts w:hint="eastAsia"/>
                <w:color w:val="000000"/>
                <w:sz w:val="24"/>
                <w:highlight w:val="none"/>
                <w:lang w:eastAsia="zh-CN"/>
              </w:rPr>
              <w:t>本项目</w:t>
            </w:r>
            <w:r>
              <w:rPr>
                <w:color w:val="000000"/>
                <w:sz w:val="24"/>
                <w:highlight w:val="none"/>
              </w:rPr>
              <w:t>总投资</w:t>
            </w:r>
            <w:r>
              <w:rPr>
                <w:rFonts w:hint="eastAsia"/>
                <w:color w:val="000000"/>
                <w:sz w:val="24"/>
                <w:highlight w:val="none"/>
                <w:lang w:val="en-US" w:eastAsia="zh-CN"/>
              </w:rPr>
              <w:t>320</w:t>
            </w:r>
            <w:r>
              <w:rPr>
                <w:color w:val="000000"/>
                <w:sz w:val="24"/>
                <w:highlight w:val="none"/>
              </w:rPr>
              <w:t>0万元，</w:t>
            </w:r>
            <w:r>
              <w:rPr>
                <w:rFonts w:hint="eastAsia"/>
                <w:color w:val="000000"/>
                <w:sz w:val="24"/>
                <w:highlight w:val="none"/>
                <w:lang w:eastAsia="zh-CN"/>
              </w:rPr>
              <w:t>使用</w:t>
            </w:r>
            <w:r>
              <w:rPr>
                <w:color w:val="000000"/>
                <w:sz w:val="24"/>
                <w:highlight w:val="none"/>
              </w:rPr>
              <w:t>面积</w:t>
            </w:r>
            <w:r>
              <w:rPr>
                <w:rFonts w:hint="eastAsia"/>
                <w:color w:val="000000"/>
                <w:sz w:val="24"/>
                <w:highlight w:val="none"/>
                <w:lang w:val="en-US" w:eastAsia="zh-CN"/>
              </w:rPr>
              <w:t>1672</w:t>
            </w:r>
            <w:r>
              <w:rPr>
                <w:color w:val="000000"/>
                <w:sz w:val="24"/>
                <w:highlight w:val="none"/>
              </w:rPr>
              <w:t>m</w:t>
            </w:r>
            <w:r>
              <w:rPr>
                <w:color w:val="000000"/>
                <w:sz w:val="24"/>
                <w:highlight w:val="none"/>
                <w:vertAlign w:val="superscript"/>
              </w:rPr>
              <w:t>2</w:t>
            </w:r>
            <w:r>
              <w:rPr>
                <w:rFonts w:hint="eastAsia"/>
                <w:color w:val="000000"/>
                <w:sz w:val="24"/>
                <w:szCs w:val="22"/>
                <w:highlight w:val="none"/>
              </w:rPr>
              <w:t>，</w:t>
            </w:r>
            <w:r>
              <w:rPr>
                <w:rFonts w:hint="eastAsia" w:cs="Times New Roman"/>
                <w:color w:val="000000"/>
                <w:sz w:val="24"/>
                <w:szCs w:val="24"/>
                <w:highlight w:val="none"/>
                <w:lang w:eastAsia="zh-CN"/>
              </w:rPr>
              <w:t>年产装配式玻璃水滑道旅游设施及设备</w:t>
            </w:r>
            <w:r>
              <w:rPr>
                <w:rFonts w:hint="eastAsia" w:cs="Times New Roman"/>
                <w:color w:val="000000"/>
                <w:sz w:val="24"/>
                <w:szCs w:val="24"/>
                <w:highlight w:val="none"/>
                <w:lang w:val="en-US" w:eastAsia="zh-CN"/>
              </w:rPr>
              <w:t>60000</w:t>
            </w:r>
            <w:r>
              <w:rPr>
                <w:rFonts w:hint="eastAsia" w:cs="Times New Roman"/>
                <w:color w:val="000000"/>
                <w:sz w:val="24"/>
                <w:szCs w:val="24"/>
                <w:highlight w:val="none"/>
                <w:lang w:eastAsia="zh-CN"/>
              </w:rPr>
              <w:t>米</w:t>
            </w:r>
            <w:r>
              <w:rPr>
                <w:rFonts w:eastAsia="宋体"/>
                <w:color w:val="000000"/>
                <w:sz w:val="24"/>
                <w:highlight w:val="none"/>
              </w:rPr>
              <w:t>。</w:t>
            </w:r>
          </w:p>
          <w:p>
            <w:pPr>
              <w:spacing w:line="520" w:lineRule="exact"/>
              <w:ind w:firstLine="480" w:firstLineChars="200"/>
              <w:rPr>
                <w:color w:val="000000"/>
                <w:sz w:val="24"/>
                <w:highlight w:val="none"/>
              </w:rPr>
            </w:pPr>
            <w:r>
              <w:rPr>
                <w:rFonts w:hint="eastAsia"/>
                <w:color w:val="000000"/>
                <w:sz w:val="24"/>
                <w:highlight w:val="none"/>
                <w:lang w:eastAsia="zh-CN"/>
              </w:rPr>
              <w:t>本项目</w:t>
            </w:r>
            <w:r>
              <w:rPr>
                <w:color w:val="000000"/>
                <w:sz w:val="24"/>
                <w:highlight w:val="none"/>
              </w:rPr>
              <w:t>主要组成及工程内容见</w:t>
            </w:r>
            <w:r>
              <w:rPr>
                <w:rFonts w:hint="eastAsia"/>
                <w:color w:val="000000"/>
                <w:sz w:val="24"/>
                <w:highlight w:val="none"/>
                <w:lang w:eastAsia="zh-CN"/>
              </w:rPr>
              <w:t>下</w:t>
            </w:r>
            <w:r>
              <w:rPr>
                <w:color w:val="000000"/>
                <w:sz w:val="24"/>
                <w:highlight w:val="none"/>
              </w:rPr>
              <w:t>表。</w:t>
            </w:r>
          </w:p>
          <w:p>
            <w:pPr>
              <w:autoSpaceDE w:val="0"/>
              <w:autoSpaceDN w:val="0"/>
              <w:adjustRightInd w:val="0"/>
              <w:snapToGrid w:val="0"/>
              <w:spacing w:line="520" w:lineRule="exact"/>
              <w:jc w:val="both"/>
              <w:rPr>
                <w:rFonts w:hint="default" w:ascii="Times New Roman" w:hAnsi="Times New Roman" w:eastAsia="黑体" w:cs="Times New Roman"/>
                <w:color w:val="000000"/>
                <w:sz w:val="24"/>
                <w:highlight w:val="none"/>
              </w:rPr>
            </w:pPr>
            <w:r>
              <w:rPr>
                <w:rFonts w:hint="default" w:ascii="Times New Roman" w:hAnsi="Times New Roman" w:eastAsia="黑体" w:cs="Times New Roman"/>
                <w:color w:val="000000"/>
                <w:sz w:val="24"/>
                <w:highlight w:val="none"/>
              </w:rPr>
              <w:t>表2-1</w:t>
            </w:r>
            <w:r>
              <w:rPr>
                <w:rFonts w:hint="default" w:ascii="Times New Roman" w:hAnsi="Times New Roman" w:eastAsia="黑体" w:cs="Times New Roman"/>
                <w:color w:val="000000"/>
                <w:kern w:val="0"/>
                <w:sz w:val="24"/>
                <w:highlight w:val="none"/>
              </w:rPr>
              <w:t xml:space="preserve">    </w:t>
            </w:r>
            <w:r>
              <w:rPr>
                <w:rFonts w:hint="eastAsia" w:eastAsia="黑体" w:cs="Times New Roman"/>
                <w:color w:val="000000"/>
                <w:kern w:val="0"/>
                <w:sz w:val="24"/>
                <w:highlight w:val="none"/>
                <w:lang w:val="en-US" w:eastAsia="zh-CN"/>
              </w:rPr>
              <w:t xml:space="preserve">           </w:t>
            </w:r>
            <w:r>
              <w:rPr>
                <w:rFonts w:hint="default" w:ascii="Times New Roman" w:hAnsi="Times New Roman" w:eastAsia="黑体" w:cs="Times New Roman"/>
                <w:color w:val="000000"/>
                <w:sz w:val="24"/>
                <w:highlight w:val="none"/>
              </w:rPr>
              <w:t xml:space="preserve"> 项目组成及主要工程内容</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460"/>
              <w:gridCol w:w="1059"/>
              <w:gridCol w:w="6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3" w:type="pct"/>
                  <w:noWrap w:val="0"/>
                  <w:vAlign w:val="center"/>
                </w:tcPr>
                <w:p>
                  <w:pPr>
                    <w:spacing w:line="360" w:lineRule="exact"/>
                    <w:jc w:val="center"/>
                    <w:rPr>
                      <w:szCs w:val="21"/>
                      <w:highlight w:val="none"/>
                    </w:rPr>
                  </w:pPr>
                  <w:r>
                    <w:rPr>
                      <w:szCs w:val="21"/>
                      <w:highlight w:val="none"/>
                    </w:rPr>
                    <w:t>分类</w:t>
                  </w:r>
                </w:p>
              </w:tc>
              <w:tc>
                <w:tcPr>
                  <w:tcW w:w="912" w:type="pct"/>
                  <w:gridSpan w:val="2"/>
                  <w:noWrap w:val="0"/>
                  <w:vAlign w:val="center"/>
                </w:tcPr>
                <w:p>
                  <w:pPr>
                    <w:spacing w:line="360" w:lineRule="exact"/>
                    <w:jc w:val="center"/>
                    <w:rPr>
                      <w:szCs w:val="21"/>
                      <w:highlight w:val="none"/>
                    </w:rPr>
                  </w:pPr>
                  <w:r>
                    <w:rPr>
                      <w:szCs w:val="21"/>
                      <w:highlight w:val="none"/>
                    </w:rPr>
                    <w:t>建设内容</w:t>
                  </w:r>
                </w:p>
              </w:tc>
              <w:tc>
                <w:tcPr>
                  <w:tcW w:w="3654" w:type="pct"/>
                  <w:noWrap w:val="0"/>
                  <w:vAlign w:val="center"/>
                </w:tcPr>
                <w:p>
                  <w:pPr>
                    <w:spacing w:line="360" w:lineRule="exact"/>
                    <w:jc w:val="center"/>
                    <w:rPr>
                      <w:szCs w:val="21"/>
                      <w:highlight w:val="none"/>
                    </w:rPr>
                  </w:pPr>
                  <w:r>
                    <w:rPr>
                      <w:szCs w:val="21"/>
                      <w:highlight w:val="none"/>
                    </w:rPr>
                    <w:t>建设内容明细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433" w:type="pct"/>
                  <w:noWrap w:val="0"/>
                  <w:vAlign w:val="center"/>
                </w:tcPr>
                <w:p>
                  <w:pPr>
                    <w:spacing w:line="360" w:lineRule="exact"/>
                    <w:jc w:val="center"/>
                    <w:rPr>
                      <w:szCs w:val="21"/>
                      <w:highlight w:val="none"/>
                    </w:rPr>
                  </w:pPr>
                  <w:r>
                    <w:rPr>
                      <w:szCs w:val="21"/>
                      <w:highlight w:val="none"/>
                    </w:rPr>
                    <w:t>主体</w:t>
                  </w:r>
                </w:p>
                <w:p>
                  <w:pPr>
                    <w:spacing w:line="360" w:lineRule="exact"/>
                    <w:jc w:val="center"/>
                    <w:rPr>
                      <w:szCs w:val="21"/>
                      <w:highlight w:val="none"/>
                    </w:rPr>
                  </w:pPr>
                  <w:r>
                    <w:rPr>
                      <w:szCs w:val="21"/>
                      <w:highlight w:val="none"/>
                    </w:rPr>
                    <w:t>工程</w:t>
                  </w:r>
                </w:p>
              </w:tc>
              <w:tc>
                <w:tcPr>
                  <w:tcW w:w="912" w:type="pct"/>
                  <w:gridSpan w:val="2"/>
                  <w:noWrap w:val="0"/>
                  <w:vAlign w:val="center"/>
                </w:tcPr>
                <w:p>
                  <w:pPr>
                    <w:spacing w:line="360" w:lineRule="exact"/>
                    <w:jc w:val="center"/>
                    <w:rPr>
                      <w:rFonts w:hint="eastAsia" w:eastAsia="宋体"/>
                      <w:szCs w:val="21"/>
                      <w:highlight w:val="none"/>
                      <w:lang w:eastAsia="zh-CN"/>
                    </w:rPr>
                  </w:pPr>
                  <w:r>
                    <w:rPr>
                      <w:rFonts w:hint="eastAsia"/>
                      <w:szCs w:val="21"/>
                      <w:highlight w:val="none"/>
                      <w:lang w:eastAsia="zh-CN"/>
                    </w:rPr>
                    <w:t>生产车间</w:t>
                  </w:r>
                </w:p>
              </w:tc>
              <w:tc>
                <w:tcPr>
                  <w:tcW w:w="3654" w:type="pct"/>
                  <w:noWrap w:val="0"/>
                  <w:vAlign w:val="center"/>
                </w:tcPr>
                <w:p>
                  <w:pPr>
                    <w:spacing w:line="360" w:lineRule="exact"/>
                    <w:jc w:val="center"/>
                    <w:rPr>
                      <w:rFonts w:hint="default" w:eastAsia="宋体"/>
                      <w:szCs w:val="21"/>
                      <w:highlight w:val="none"/>
                      <w:lang w:val="en-US" w:eastAsia="zh-CN"/>
                    </w:rPr>
                  </w:pPr>
                  <w:r>
                    <w:rPr>
                      <w:rFonts w:hint="eastAsia"/>
                      <w:szCs w:val="21"/>
                      <w:highlight w:val="none"/>
                      <w:lang w:val="en-US" w:eastAsia="zh-CN"/>
                    </w:rPr>
                    <w:t>使用面积1672m</w:t>
                  </w:r>
                  <w:r>
                    <w:rPr>
                      <w:rFonts w:hint="eastAsia"/>
                      <w:szCs w:val="21"/>
                      <w:highlight w:val="none"/>
                      <w:vertAlign w:val="superscript"/>
                      <w:lang w:val="en-US" w:eastAsia="zh-CN"/>
                    </w:rPr>
                    <w:t>2</w:t>
                  </w:r>
                  <w:r>
                    <w:rPr>
                      <w:rFonts w:hint="eastAsia"/>
                      <w:szCs w:val="21"/>
                      <w:highlight w:val="none"/>
                      <w:lang w:val="en-US" w:eastAsia="zh-CN"/>
                    </w:rPr>
                    <w:t>，包括原料区、加工区、焊接区、喷塑区、成品区、办公区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vMerge w:val="restart"/>
                  <w:noWrap w:val="0"/>
                  <w:vAlign w:val="center"/>
                </w:tcPr>
                <w:p>
                  <w:pPr>
                    <w:spacing w:line="360" w:lineRule="exact"/>
                    <w:jc w:val="center"/>
                    <w:rPr>
                      <w:szCs w:val="21"/>
                      <w:highlight w:val="none"/>
                    </w:rPr>
                  </w:pPr>
                  <w:r>
                    <w:rPr>
                      <w:szCs w:val="21"/>
                      <w:highlight w:val="none"/>
                    </w:rPr>
                    <w:t>环保</w:t>
                  </w:r>
                </w:p>
                <w:p>
                  <w:pPr>
                    <w:spacing w:line="360" w:lineRule="exact"/>
                    <w:jc w:val="center"/>
                    <w:rPr>
                      <w:szCs w:val="21"/>
                      <w:highlight w:val="none"/>
                    </w:rPr>
                  </w:pPr>
                  <w:r>
                    <w:rPr>
                      <w:szCs w:val="21"/>
                      <w:highlight w:val="none"/>
                    </w:rPr>
                    <w:t>工程</w:t>
                  </w:r>
                </w:p>
              </w:tc>
              <w:tc>
                <w:tcPr>
                  <w:tcW w:w="912" w:type="pct"/>
                  <w:gridSpan w:val="2"/>
                  <w:noWrap w:val="0"/>
                  <w:vAlign w:val="center"/>
                </w:tcPr>
                <w:p>
                  <w:pPr>
                    <w:spacing w:line="360" w:lineRule="exact"/>
                    <w:jc w:val="center"/>
                    <w:rPr>
                      <w:rFonts w:hint="eastAsia" w:eastAsia="宋体"/>
                      <w:szCs w:val="21"/>
                      <w:highlight w:val="none"/>
                      <w:lang w:eastAsia="zh-CN"/>
                    </w:rPr>
                  </w:pPr>
                  <w:r>
                    <w:rPr>
                      <w:rFonts w:hint="eastAsia"/>
                      <w:szCs w:val="21"/>
                      <w:highlight w:val="none"/>
                      <w:lang w:eastAsia="zh-CN"/>
                    </w:rPr>
                    <w:t>废气</w:t>
                  </w:r>
                </w:p>
              </w:tc>
              <w:tc>
                <w:tcPr>
                  <w:tcW w:w="3654" w:type="pct"/>
                  <w:noWrap w:val="0"/>
                  <w:vAlign w:val="center"/>
                </w:tcPr>
                <w:p>
                  <w:pPr>
                    <w:spacing w:line="360" w:lineRule="exact"/>
                    <w:jc w:val="both"/>
                    <w:rPr>
                      <w:rFonts w:hint="eastAsia" w:ascii="Times New Roman" w:hAnsi="Times New Roman" w:eastAsia="宋体" w:cs="Times New Roman"/>
                      <w:b w:val="0"/>
                      <w:bCs/>
                      <w:szCs w:val="21"/>
                      <w:highlight w:val="none"/>
                      <w:u w:val="none"/>
                      <w:lang w:eastAsia="zh-CN"/>
                    </w:rPr>
                  </w:pPr>
                  <w:r>
                    <w:rPr>
                      <w:rFonts w:hint="eastAsia" w:cs="Times New Roman"/>
                      <w:b w:val="0"/>
                      <w:bCs/>
                      <w:szCs w:val="21"/>
                      <w:highlight w:val="none"/>
                      <w:u w:val="none"/>
                      <w:lang w:eastAsia="zh-CN"/>
                    </w:rPr>
                    <w:t>①机加工工序：抛光机产生的</w:t>
                  </w:r>
                  <w:r>
                    <w:rPr>
                      <w:rFonts w:hint="eastAsia" w:ascii="Times New Roman" w:hAnsi="Times New Roman" w:eastAsia="宋体" w:cs="Times New Roman"/>
                      <w:b w:val="0"/>
                      <w:bCs/>
                      <w:szCs w:val="21"/>
                      <w:highlight w:val="none"/>
                      <w:u w:val="none"/>
                      <w:lang w:eastAsia="zh-CN"/>
                    </w:rPr>
                    <w:t>颗粒物经设备自带</w:t>
                  </w:r>
                  <w:r>
                    <w:rPr>
                      <w:rFonts w:hint="eastAsia" w:cs="Times New Roman"/>
                      <w:b w:val="0"/>
                      <w:bCs/>
                      <w:szCs w:val="21"/>
                      <w:highlight w:val="none"/>
                      <w:u w:val="none"/>
                      <w:lang w:eastAsia="zh-CN"/>
                    </w:rPr>
                    <w:t>收</w:t>
                  </w:r>
                  <w:r>
                    <w:rPr>
                      <w:rFonts w:hint="eastAsia" w:ascii="Times New Roman" w:hAnsi="Times New Roman" w:eastAsia="宋体" w:cs="Times New Roman"/>
                      <w:b w:val="0"/>
                      <w:bCs/>
                      <w:szCs w:val="21"/>
                      <w:highlight w:val="none"/>
                      <w:u w:val="none"/>
                      <w:lang w:eastAsia="zh-CN"/>
                    </w:rPr>
                    <w:t>尘器收集处理</w:t>
                  </w:r>
                  <w:r>
                    <w:rPr>
                      <w:rFonts w:hint="eastAsia" w:cs="Times New Roman"/>
                      <w:b w:val="0"/>
                      <w:bCs/>
                      <w:szCs w:val="21"/>
                      <w:highlight w:val="none"/>
                      <w:u w:val="none"/>
                      <w:lang w:eastAsia="zh-CN"/>
                    </w:rPr>
                    <w:t>；</w:t>
                  </w:r>
                  <w:r>
                    <w:rPr>
                      <w:rFonts w:hint="eastAsia" w:ascii="Times New Roman" w:hAnsi="Times New Roman" w:eastAsia="宋体" w:cs="Times New Roman"/>
                      <w:b w:val="0"/>
                      <w:bCs/>
                      <w:szCs w:val="21"/>
                      <w:highlight w:val="none"/>
                      <w:u w:val="none"/>
                      <w:lang w:eastAsia="zh-CN"/>
                    </w:rPr>
                    <w:t>焊接烟尘</w:t>
                  </w:r>
                  <w:r>
                    <w:rPr>
                      <w:rFonts w:hint="eastAsia" w:cs="Times New Roman"/>
                      <w:b w:val="0"/>
                      <w:bCs/>
                      <w:szCs w:val="21"/>
                      <w:highlight w:val="none"/>
                      <w:u w:val="none"/>
                      <w:lang w:eastAsia="zh-CN"/>
                    </w:rPr>
                    <w:t>、除锈机产生的颗粒物</w:t>
                  </w:r>
                  <w:r>
                    <w:rPr>
                      <w:rFonts w:hint="eastAsia" w:ascii="Times New Roman" w:hAnsi="Times New Roman" w:eastAsia="宋体" w:cs="Times New Roman"/>
                      <w:b w:val="0"/>
                      <w:bCs/>
                      <w:szCs w:val="21"/>
                      <w:highlight w:val="none"/>
                      <w:u w:val="none"/>
                      <w:lang w:eastAsia="zh-CN"/>
                    </w:rPr>
                    <w:t>经</w:t>
                  </w:r>
                  <w:r>
                    <w:rPr>
                      <w:rFonts w:hint="eastAsia" w:cs="Times New Roman"/>
                      <w:b w:val="0"/>
                      <w:bCs/>
                      <w:szCs w:val="21"/>
                      <w:highlight w:val="none"/>
                      <w:u w:val="none"/>
                      <w:lang w:eastAsia="zh-CN"/>
                    </w:rPr>
                    <w:t>袋式除尘器</w:t>
                  </w:r>
                  <w:r>
                    <w:rPr>
                      <w:rFonts w:hint="eastAsia" w:ascii="Times New Roman" w:hAnsi="Times New Roman" w:eastAsia="宋体" w:cs="Times New Roman"/>
                      <w:b w:val="0"/>
                      <w:bCs/>
                      <w:szCs w:val="21"/>
                      <w:highlight w:val="none"/>
                      <w:u w:val="none"/>
                      <w:lang w:eastAsia="zh-CN"/>
                    </w:rPr>
                    <w:t>收集处理</w:t>
                  </w:r>
                  <w:r>
                    <w:rPr>
                      <w:rFonts w:hint="eastAsia" w:cs="Times New Roman"/>
                      <w:b w:val="0"/>
                      <w:bCs/>
                      <w:szCs w:val="21"/>
                      <w:highlight w:val="none"/>
                      <w:u w:val="none"/>
                      <w:lang w:eastAsia="zh-CN"/>
                    </w:rPr>
                    <w:t>。</w:t>
                  </w:r>
                </w:p>
                <w:p>
                  <w:pPr>
                    <w:spacing w:line="360" w:lineRule="exact"/>
                    <w:jc w:val="both"/>
                    <w:rPr>
                      <w:rFonts w:hint="eastAsia" w:cs="Times New Roman"/>
                      <w:b w:val="0"/>
                      <w:bCs/>
                      <w:szCs w:val="21"/>
                      <w:highlight w:val="none"/>
                      <w:u w:val="none"/>
                      <w:lang w:eastAsia="zh-CN"/>
                    </w:rPr>
                  </w:pPr>
                  <w:r>
                    <w:rPr>
                      <w:rFonts w:hint="eastAsia" w:cs="Times New Roman"/>
                      <w:b w:val="0"/>
                      <w:bCs/>
                      <w:szCs w:val="21"/>
                      <w:highlight w:val="none"/>
                      <w:u w:val="none"/>
                      <w:lang w:eastAsia="zh-CN"/>
                    </w:rPr>
                    <w:t>②</w:t>
                  </w:r>
                  <w:r>
                    <w:rPr>
                      <w:rFonts w:hint="eastAsia" w:ascii="Times New Roman" w:hAnsi="Times New Roman" w:eastAsia="宋体" w:cs="Times New Roman"/>
                      <w:b w:val="0"/>
                      <w:bCs/>
                      <w:szCs w:val="21"/>
                      <w:highlight w:val="none"/>
                      <w:u w:val="none"/>
                      <w:lang w:eastAsia="zh-CN"/>
                    </w:rPr>
                    <w:t>喷塑工序</w:t>
                  </w:r>
                  <w:r>
                    <w:rPr>
                      <w:rFonts w:hint="eastAsia" w:cs="Times New Roman"/>
                      <w:b w:val="0"/>
                      <w:bCs/>
                      <w:szCs w:val="21"/>
                      <w:highlight w:val="none"/>
                      <w:u w:val="none"/>
                      <w:lang w:eastAsia="zh-CN"/>
                    </w:rPr>
                    <w:t>：喷塑过程</w:t>
                  </w:r>
                  <w:r>
                    <w:rPr>
                      <w:rFonts w:hint="eastAsia" w:ascii="Times New Roman" w:hAnsi="Times New Roman" w:eastAsia="宋体" w:cs="Times New Roman"/>
                      <w:b w:val="0"/>
                      <w:bCs/>
                      <w:szCs w:val="21"/>
                      <w:highlight w:val="none"/>
                      <w:u w:val="none"/>
                      <w:lang w:eastAsia="zh-CN"/>
                    </w:rPr>
                    <w:t>产生的颗粒物经设备自带滤芯回收系统处理</w:t>
                  </w:r>
                  <w:r>
                    <w:rPr>
                      <w:rFonts w:hint="eastAsia" w:cs="Times New Roman"/>
                      <w:b w:val="0"/>
                      <w:bCs/>
                      <w:szCs w:val="21"/>
                      <w:highlight w:val="none"/>
                      <w:u w:val="none"/>
                      <w:lang w:eastAsia="zh-CN"/>
                    </w:rPr>
                    <w:t>。</w:t>
                  </w:r>
                </w:p>
                <w:p>
                  <w:pPr>
                    <w:spacing w:line="360" w:lineRule="exact"/>
                    <w:jc w:val="both"/>
                    <w:rPr>
                      <w:rFonts w:hint="default" w:eastAsia="宋体"/>
                      <w:szCs w:val="21"/>
                      <w:highlight w:val="none"/>
                      <w:lang w:val="en-US" w:eastAsia="zh-CN"/>
                    </w:rPr>
                  </w:pPr>
                  <w:r>
                    <w:rPr>
                      <w:rFonts w:hint="eastAsia" w:cs="Times New Roman"/>
                      <w:b w:val="0"/>
                      <w:bCs/>
                      <w:szCs w:val="21"/>
                      <w:highlight w:val="none"/>
                      <w:u w:val="none"/>
                      <w:lang w:eastAsia="zh-CN"/>
                    </w:rPr>
                    <w:t>③烘干</w:t>
                  </w:r>
                  <w:r>
                    <w:rPr>
                      <w:rFonts w:hint="eastAsia" w:ascii="Times New Roman" w:hAnsi="Times New Roman" w:eastAsia="宋体" w:cs="Times New Roman"/>
                      <w:b w:val="0"/>
                      <w:bCs/>
                      <w:szCs w:val="21"/>
                      <w:highlight w:val="none"/>
                      <w:u w:val="none"/>
                      <w:lang w:eastAsia="zh-CN"/>
                    </w:rPr>
                    <w:t>工序</w:t>
                  </w:r>
                  <w:r>
                    <w:rPr>
                      <w:rFonts w:hint="eastAsia" w:cs="Times New Roman"/>
                      <w:b w:val="0"/>
                      <w:bCs/>
                      <w:szCs w:val="21"/>
                      <w:highlight w:val="none"/>
                      <w:u w:val="none"/>
                      <w:lang w:eastAsia="zh-CN"/>
                    </w:rPr>
                    <w:t>：</w:t>
                  </w:r>
                  <w:r>
                    <w:rPr>
                      <w:rFonts w:hint="eastAsia" w:cs="Times New Roman"/>
                      <w:b w:val="0"/>
                      <w:bCs/>
                      <w:szCs w:val="21"/>
                      <w:highlight w:val="none"/>
                      <w:u w:val="none"/>
                      <w:lang w:val="en-US" w:eastAsia="zh-CN"/>
                    </w:rPr>
                    <w:t>液化石油气低氮燃烧供热产生的废气与工件烘干过程</w:t>
                  </w:r>
                  <w:r>
                    <w:rPr>
                      <w:rFonts w:hint="eastAsia" w:ascii="Times New Roman" w:hAnsi="Times New Roman" w:eastAsia="宋体" w:cs="Times New Roman"/>
                      <w:b w:val="0"/>
                      <w:bCs/>
                      <w:szCs w:val="21"/>
                      <w:highlight w:val="none"/>
                      <w:u w:val="none"/>
                      <w:lang w:eastAsia="zh-CN"/>
                    </w:rPr>
                    <w:t>产生的</w:t>
                  </w:r>
                  <w:r>
                    <w:rPr>
                      <w:rFonts w:hint="eastAsia" w:cs="Times New Roman"/>
                      <w:b w:val="0"/>
                      <w:bCs/>
                      <w:szCs w:val="21"/>
                      <w:highlight w:val="none"/>
                      <w:u w:val="none"/>
                      <w:lang w:eastAsia="zh-CN"/>
                    </w:rPr>
                    <w:t>、</w:t>
                  </w:r>
                  <w:r>
                    <w:rPr>
                      <w:rFonts w:hint="eastAsia" w:ascii="Times New Roman" w:hAnsi="Times New Roman" w:eastAsia="宋体" w:cs="Times New Roman"/>
                      <w:b w:val="0"/>
                      <w:bCs/>
                      <w:szCs w:val="21"/>
                      <w:highlight w:val="none"/>
                      <w:u w:val="none"/>
                      <w:lang w:eastAsia="zh-CN"/>
                    </w:rPr>
                    <w:t>经</w:t>
                  </w:r>
                  <w:r>
                    <w:rPr>
                      <w:rFonts w:hint="eastAsia" w:ascii="Times New Roman" w:hAnsi="Times New Roman" w:eastAsia="宋体" w:cs="Times New Roman"/>
                      <w:b w:val="0"/>
                      <w:bCs/>
                      <w:szCs w:val="21"/>
                      <w:highlight w:val="none"/>
                      <w:u w:val="none"/>
                      <w:lang w:val="en-US" w:eastAsia="zh-CN"/>
                    </w:rPr>
                    <w:t>UV光氧+活性炭吸附设备处理</w:t>
                  </w:r>
                  <w:r>
                    <w:rPr>
                      <w:rFonts w:hint="eastAsia" w:cs="Times New Roman"/>
                      <w:b w:val="0"/>
                      <w:bCs/>
                      <w:szCs w:val="21"/>
                      <w:highlight w:val="none"/>
                      <w:u w:val="none"/>
                      <w:lang w:eastAsia="zh-CN"/>
                    </w:rPr>
                    <w:t>达标后的</w:t>
                  </w:r>
                  <w:r>
                    <w:rPr>
                      <w:rFonts w:hint="eastAsia" w:ascii="Times New Roman" w:hAnsi="Times New Roman" w:eastAsia="宋体" w:cs="Times New Roman"/>
                      <w:b w:val="0"/>
                      <w:bCs/>
                      <w:szCs w:val="21"/>
                      <w:highlight w:val="none"/>
                      <w:u w:val="none"/>
                      <w:lang w:eastAsia="zh-CN"/>
                    </w:rPr>
                    <w:t>有机废气</w:t>
                  </w:r>
                  <w:r>
                    <w:rPr>
                      <w:rFonts w:hint="eastAsia" w:cs="Times New Roman"/>
                      <w:b w:val="0"/>
                      <w:bCs/>
                      <w:szCs w:val="21"/>
                      <w:highlight w:val="none"/>
                      <w:u w:val="none"/>
                      <w:lang w:eastAsia="zh-CN"/>
                    </w:rPr>
                    <w:t>共同经</w:t>
                  </w:r>
                  <w:r>
                    <w:rPr>
                      <w:rFonts w:hint="eastAsia" w:cs="Times New Roman"/>
                      <w:b w:val="0"/>
                      <w:bCs/>
                      <w:szCs w:val="21"/>
                      <w:highlight w:val="none"/>
                      <w:u w:val="none"/>
                      <w:lang w:val="en-US" w:eastAsia="zh-CN"/>
                    </w:rPr>
                    <w:t>1根15m高排气筒排放。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3" w:type="pct"/>
                  <w:vMerge w:val="continue"/>
                  <w:noWrap w:val="0"/>
                  <w:vAlign w:val="center"/>
                </w:tcPr>
                <w:p>
                  <w:pPr>
                    <w:spacing w:line="360" w:lineRule="exact"/>
                    <w:jc w:val="center"/>
                    <w:rPr>
                      <w:szCs w:val="21"/>
                      <w:highlight w:val="none"/>
                    </w:rPr>
                  </w:pPr>
                </w:p>
              </w:tc>
              <w:tc>
                <w:tcPr>
                  <w:tcW w:w="912" w:type="pct"/>
                  <w:gridSpan w:val="2"/>
                  <w:noWrap w:val="0"/>
                  <w:vAlign w:val="center"/>
                </w:tcPr>
                <w:p>
                  <w:pPr>
                    <w:spacing w:line="360" w:lineRule="exact"/>
                    <w:jc w:val="center"/>
                    <w:rPr>
                      <w:rFonts w:hint="eastAsia"/>
                      <w:szCs w:val="21"/>
                      <w:highlight w:val="none"/>
                      <w:lang w:eastAsia="zh-CN"/>
                    </w:rPr>
                  </w:pPr>
                  <w:r>
                    <w:rPr>
                      <w:rFonts w:hint="eastAsia"/>
                      <w:szCs w:val="21"/>
                      <w:highlight w:val="none"/>
                      <w:lang w:eastAsia="zh-CN"/>
                    </w:rPr>
                    <w:t>废水</w:t>
                  </w:r>
                </w:p>
              </w:tc>
              <w:tc>
                <w:tcPr>
                  <w:tcW w:w="3654" w:type="pct"/>
                  <w:noWrap w:val="0"/>
                  <w:vAlign w:val="center"/>
                </w:tcPr>
                <w:p>
                  <w:pPr>
                    <w:spacing w:line="360" w:lineRule="exact"/>
                    <w:jc w:val="center"/>
                    <w:rPr>
                      <w:rFonts w:hint="eastAsia"/>
                      <w:b w:val="0"/>
                      <w:bCs w:val="0"/>
                      <w:sz w:val="21"/>
                      <w:szCs w:val="21"/>
                      <w:highlight w:val="none"/>
                      <w:lang w:val="en-US" w:eastAsia="zh-CN"/>
                    </w:rPr>
                  </w:pPr>
                  <w:r>
                    <w:rPr>
                      <w:rFonts w:hint="eastAsia" w:ascii="Times New Roman" w:hAnsi="Times New Roman" w:eastAsia="宋体" w:cs="Times New Roman"/>
                      <w:b w:val="0"/>
                      <w:bCs/>
                      <w:szCs w:val="21"/>
                      <w:highlight w:val="none"/>
                      <w:u w:val="none"/>
                      <w:lang w:val="en-US" w:eastAsia="zh-CN"/>
                    </w:rPr>
                    <w:t>生活污水依托</w:t>
                  </w:r>
                  <w:r>
                    <w:rPr>
                      <w:rFonts w:hint="eastAsia" w:ascii="Times New Roman" w:hAnsi="Times New Roman" w:eastAsia="宋体" w:cs="Times New Roman"/>
                      <w:b w:val="0"/>
                      <w:bCs/>
                      <w:szCs w:val="21"/>
                      <w:highlight w:val="none"/>
                      <w:u w:val="none"/>
                      <w:lang w:eastAsia="zh-CN"/>
                    </w:rPr>
                    <w:t>鲁山县产业集聚区南区</w:t>
                  </w:r>
                  <w:r>
                    <w:rPr>
                      <w:rFonts w:hint="eastAsia" w:cs="Times New Roman"/>
                      <w:b w:val="0"/>
                      <w:bCs/>
                      <w:szCs w:val="21"/>
                      <w:highlight w:val="none"/>
                      <w:u w:val="none"/>
                      <w:lang w:eastAsia="zh-CN"/>
                    </w:rPr>
                    <w:t>现有</w:t>
                  </w:r>
                  <w:r>
                    <w:rPr>
                      <w:rFonts w:hint="eastAsia" w:ascii="Times New Roman" w:hAnsi="Times New Roman" w:eastAsia="宋体" w:cs="Times New Roman"/>
                      <w:b w:val="0"/>
                      <w:bCs/>
                      <w:szCs w:val="21"/>
                      <w:highlight w:val="none"/>
                      <w:u w:val="none"/>
                      <w:lang w:eastAsia="zh-CN"/>
                    </w:rPr>
                    <w:t>化粪池处理后排入市政管网，最终进入鲁山县污水处理厂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3" w:type="pct"/>
                  <w:vMerge w:val="continue"/>
                  <w:noWrap w:val="0"/>
                  <w:vAlign w:val="center"/>
                </w:tcPr>
                <w:p>
                  <w:pPr>
                    <w:spacing w:line="360" w:lineRule="exact"/>
                    <w:jc w:val="center"/>
                    <w:rPr>
                      <w:szCs w:val="21"/>
                      <w:highlight w:val="none"/>
                    </w:rPr>
                  </w:pPr>
                </w:p>
              </w:tc>
              <w:tc>
                <w:tcPr>
                  <w:tcW w:w="276" w:type="pct"/>
                  <w:vMerge w:val="restart"/>
                  <w:noWrap w:val="0"/>
                  <w:vAlign w:val="center"/>
                </w:tcPr>
                <w:p>
                  <w:pPr>
                    <w:spacing w:line="360" w:lineRule="exact"/>
                    <w:jc w:val="center"/>
                    <w:rPr>
                      <w:rFonts w:hint="eastAsia"/>
                      <w:szCs w:val="21"/>
                      <w:highlight w:val="none"/>
                      <w:lang w:eastAsia="zh-CN"/>
                    </w:rPr>
                  </w:pPr>
                  <w:r>
                    <w:rPr>
                      <w:rFonts w:hint="eastAsia"/>
                      <w:szCs w:val="21"/>
                      <w:highlight w:val="none"/>
                      <w:lang w:eastAsia="zh-CN"/>
                    </w:rPr>
                    <w:t>固废</w:t>
                  </w:r>
                </w:p>
              </w:tc>
              <w:tc>
                <w:tcPr>
                  <w:tcW w:w="635" w:type="pct"/>
                  <w:noWrap w:val="0"/>
                  <w:vAlign w:val="center"/>
                </w:tcPr>
                <w:p>
                  <w:pPr>
                    <w:spacing w:line="360" w:lineRule="exact"/>
                    <w:jc w:val="center"/>
                    <w:rPr>
                      <w:rFonts w:hint="eastAsia"/>
                      <w:szCs w:val="21"/>
                      <w:highlight w:val="none"/>
                      <w:lang w:eastAsia="zh-CN"/>
                    </w:rPr>
                  </w:pPr>
                  <w:r>
                    <w:rPr>
                      <w:rFonts w:hint="eastAsia"/>
                      <w:szCs w:val="21"/>
                      <w:highlight w:val="none"/>
                      <w:lang w:eastAsia="zh-CN"/>
                    </w:rPr>
                    <w:t>一般固废</w:t>
                  </w:r>
                </w:p>
              </w:tc>
              <w:tc>
                <w:tcPr>
                  <w:tcW w:w="3654" w:type="pct"/>
                  <w:noWrap w:val="0"/>
                  <w:vAlign w:val="center"/>
                </w:tcPr>
                <w:p>
                  <w:pPr>
                    <w:spacing w:line="360" w:lineRule="exact"/>
                    <w:jc w:val="center"/>
                    <w:rPr>
                      <w:rFonts w:hint="default" w:eastAsia="宋体"/>
                      <w:b w:val="0"/>
                      <w:bCs/>
                      <w:szCs w:val="22"/>
                      <w:highlight w:val="none"/>
                      <w:u w:val="none"/>
                      <w:lang w:val="en-US" w:eastAsia="zh-CN"/>
                    </w:rPr>
                  </w:pPr>
                  <w:r>
                    <w:rPr>
                      <w:rFonts w:hint="eastAsia"/>
                      <w:b w:val="0"/>
                      <w:bCs/>
                      <w:szCs w:val="22"/>
                      <w:highlight w:val="none"/>
                      <w:u w:val="none"/>
                      <w:lang w:eastAsia="zh-CN"/>
                    </w:rPr>
                    <w:t>喷塑工序</w:t>
                  </w:r>
                  <w:r>
                    <w:rPr>
                      <w:rFonts w:hint="eastAsia" w:ascii="Times New Roman" w:hAnsi="Times New Roman" w:eastAsia="宋体" w:cs="Times New Roman"/>
                      <w:b w:val="0"/>
                      <w:bCs/>
                      <w:szCs w:val="21"/>
                      <w:highlight w:val="none"/>
                      <w:u w:val="none"/>
                      <w:lang w:eastAsia="zh-CN"/>
                    </w:rPr>
                    <w:t>设备自带滤芯回收系统</w:t>
                  </w:r>
                  <w:r>
                    <w:rPr>
                      <w:b w:val="0"/>
                      <w:bCs/>
                      <w:szCs w:val="22"/>
                      <w:highlight w:val="none"/>
                      <w:u w:val="none"/>
                    </w:rPr>
                    <w:t>收集</w:t>
                  </w:r>
                  <w:r>
                    <w:rPr>
                      <w:rFonts w:hint="eastAsia"/>
                      <w:b w:val="0"/>
                      <w:bCs/>
                      <w:szCs w:val="22"/>
                      <w:highlight w:val="none"/>
                      <w:u w:val="none"/>
                      <w:lang w:eastAsia="zh-CN"/>
                    </w:rPr>
                    <w:t>颗粒物回用于生产；机加工工序抛光过程</w:t>
                  </w:r>
                  <w:r>
                    <w:rPr>
                      <w:rFonts w:hint="eastAsia" w:cs="Times New Roman"/>
                      <w:b w:val="0"/>
                      <w:bCs/>
                      <w:szCs w:val="21"/>
                      <w:highlight w:val="none"/>
                      <w:u w:val="none"/>
                      <w:lang w:eastAsia="zh-CN"/>
                    </w:rPr>
                    <w:t>收</w:t>
                  </w:r>
                  <w:r>
                    <w:rPr>
                      <w:rFonts w:hint="eastAsia" w:ascii="Times New Roman" w:hAnsi="Times New Roman" w:eastAsia="宋体" w:cs="Times New Roman"/>
                      <w:b w:val="0"/>
                      <w:bCs/>
                      <w:szCs w:val="21"/>
                      <w:highlight w:val="none"/>
                      <w:u w:val="none"/>
                      <w:lang w:eastAsia="zh-CN"/>
                    </w:rPr>
                    <w:t>尘器收集颗粒物</w:t>
                  </w:r>
                  <w:r>
                    <w:rPr>
                      <w:rFonts w:hint="eastAsia"/>
                      <w:b w:val="0"/>
                      <w:bCs/>
                      <w:szCs w:val="22"/>
                      <w:highlight w:val="none"/>
                      <w:u w:val="none"/>
                      <w:lang w:eastAsia="zh-CN"/>
                    </w:rPr>
                    <w:t>、废钢丝轮、</w:t>
                  </w:r>
                  <w:r>
                    <w:rPr>
                      <w:rFonts w:hint="eastAsia" w:cs="Times New Roman"/>
                      <w:b w:val="0"/>
                      <w:bCs/>
                      <w:szCs w:val="21"/>
                      <w:highlight w:val="none"/>
                      <w:u w:val="none"/>
                      <w:lang w:eastAsia="zh-CN"/>
                    </w:rPr>
                    <w:t>袋式除尘器</w:t>
                  </w:r>
                  <w:r>
                    <w:rPr>
                      <w:rFonts w:hint="eastAsia" w:ascii="Times New Roman" w:hAnsi="Times New Roman" w:eastAsia="宋体" w:cs="Times New Roman"/>
                      <w:b w:val="0"/>
                      <w:bCs/>
                      <w:szCs w:val="21"/>
                      <w:highlight w:val="none"/>
                      <w:u w:val="none"/>
                      <w:lang w:eastAsia="zh-CN"/>
                    </w:rPr>
                    <w:t>收集颗粒物和废金属屑</w:t>
                  </w:r>
                  <w:r>
                    <w:rPr>
                      <w:rFonts w:hint="eastAsia" w:cs="Times New Roman"/>
                      <w:b w:val="0"/>
                      <w:bCs/>
                      <w:szCs w:val="21"/>
                      <w:highlight w:val="none"/>
                      <w:u w:val="none"/>
                      <w:lang w:eastAsia="zh-CN"/>
                    </w:rPr>
                    <w:t>、废边角料</w:t>
                  </w:r>
                  <w:r>
                    <w:rPr>
                      <w:rFonts w:hint="eastAsia" w:ascii="Times New Roman" w:hAnsi="Times New Roman" w:eastAsia="宋体" w:cs="Times New Roman"/>
                      <w:b w:val="0"/>
                      <w:bCs/>
                      <w:szCs w:val="21"/>
                      <w:highlight w:val="none"/>
                      <w:u w:val="none"/>
                      <w:lang w:eastAsia="zh-CN"/>
                    </w:rPr>
                    <w:t>统一收集后</w:t>
                  </w:r>
                  <w:r>
                    <w:rPr>
                      <w:rFonts w:hint="eastAsia" w:cs="Times New Roman"/>
                      <w:b w:val="0"/>
                      <w:bCs/>
                      <w:szCs w:val="21"/>
                      <w:highlight w:val="none"/>
                      <w:u w:val="none"/>
                      <w:lang w:eastAsia="zh-CN"/>
                    </w:rPr>
                    <w:t>暂存于一般固废暂存间</w:t>
                  </w:r>
                  <w:r>
                    <w:rPr>
                      <w:rFonts w:hint="eastAsia" w:ascii="Times New Roman" w:hAnsi="Times New Roman" w:eastAsia="宋体" w:cs="Times New Roman"/>
                      <w:color w:val="000000"/>
                      <w:szCs w:val="21"/>
                      <w:highlight w:val="none"/>
                      <w:lang w:val="en-US" w:eastAsia="zh-CN"/>
                    </w:rPr>
                    <w:t>（</w:t>
                  </w:r>
                  <w:r>
                    <w:rPr>
                      <w:rFonts w:hint="eastAsia" w:ascii="Times New Roman" w:hAnsi="Times New Roman" w:cs="Times New Roman"/>
                      <w:color w:val="000000"/>
                      <w:szCs w:val="21"/>
                      <w:highlight w:val="none"/>
                      <w:lang w:val="en-US" w:eastAsia="zh-CN"/>
                    </w:rPr>
                    <w:t>10</w:t>
                  </w:r>
                  <w:r>
                    <w:rPr>
                      <w:rFonts w:hint="eastAsia" w:ascii="Times New Roman" w:hAnsi="Times New Roman" w:eastAsia="宋体" w:cs="Times New Roman"/>
                      <w:color w:val="000000"/>
                      <w:szCs w:val="21"/>
                      <w:highlight w:val="none"/>
                      <w:lang w:val="en-US" w:eastAsia="zh-CN"/>
                    </w:rPr>
                    <w:t>m</w:t>
                  </w:r>
                  <w:r>
                    <w:rPr>
                      <w:rFonts w:hint="eastAsia" w:cs="Times New Roman"/>
                      <w:color w:val="000000"/>
                      <w:szCs w:val="21"/>
                      <w:highlight w:val="none"/>
                      <w:vertAlign w:val="superscript"/>
                      <w:lang w:val="en-US" w:eastAsia="zh-CN"/>
                    </w:rPr>
                    <w:t>2</w:t>
                  </w:r>
                  <w:r>
                    <w:rPr>
                      <w:rFonts w:hint="eastAsia" w:ascii="Times New Roman" w:hAnsi="Times New Roman" w:eastAsia="宋体" w:cs="Times New Roman"/>
                      <w:color w:val="000000"/>
                      <w:szCs w:val="21"/>
                      <w:highlight w:val="none"/>
                      <w:lang w:val="en-US" w:eastAsia="zh-CN"/>
                    </w:rPr>
                    <w:t>）</w:t>
                  </w:r>
                  <w:r>
                    <w:rPr>
                      <w:rFonts w:hint="eastAsia" w:cs="Times New Roman"/>
                      <w:b w:val="0"/>
                      <w:bCs/>
                      <w:szCs w:val="21"/>
                      <w:highlight w:val="none"/>
                      <w:u w:val="none"/>
                      <w:lang w:eastAsia="zh-CN"/>
                    </w:rPr>
                    <w:t>，统一</w:t>
                  </w:r>
                  <w:r>
                    <w:rPr>
                      <w:rFonts w:hint="eastAsia" w:ascii="Times New Roman" w:hAnsi="Times New Roman" w:eastAsia="宋体" w:cs="Times New Roman"/>
                      <w:b w:val="0"/>
                      <w:bCs/>
                      <w:szCs w:val="21"/>
                      <w:highlight w:val="none"/>
                      <w:u w:val="none"/>
                      <w:lang w:eastAsia="zh-CN"/>
                    </w:rPr>
                    <w:t>外售</w:t>
                  </w:r>
                  <w:r>
                    <w:rPr>
                      <w:rFonts w:hint="eastAsia" w:cs="Times New Roman"/>
                      <w:b w:val="0"/>
                      <w:bCs/>
                      <w:szCs w:val="21"/>
                      <w:highlight w:val="none"/>
                      <w:u w:val="none"/>
                      <w:lang w:eastAsia="zh-CN"/>
                    </w:rPr>
                    <w:t>处理；</w:t>
                  </w:r>
                  <w:r>
                    <w:rPr>
                      <w:rFonts w:hint="eastAsia"/>
                      <w:b w:val="0"/>
                      <w:bCs/>
                      <w:szCs w:val="22"/>
                      <w:highlight w:val="none"/>
                      <w:u w:val="none"/>
                      <w:lang w:eastAsia="zh-CN"/>
                    </w:rPr>
                    <w:t>生活垃圾厂区集中收集后交由当地环卫部门进行统一处理。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3" w:type="pct"/>
                  <w:vMerge w:val="continue"/>
                  <w:noWrap w:val="0"/>
                  <w:vAlign w:val="center"/>
                </w:tcPr>
                <w:p>
                  <w:pPr>
                    <w:spacing w:line="360" w:lineRule="exact"/>
                    <w:jc w:val="center"/>
                    <w:rPr>
                      <w:szCs w:val="21"/>
                      <w:highlight w:val="none"/>
                    </w:rPr>
                  </w:pPr>
                </w:p>
              </w:tc>
              <w:tc>
                <w:tcPr>
                  <w:tcW w:w="276" w:type="pct"/>
                  <w:vMerge w:val="continue"/>
                  <w:noWrap w:val="0"/>
                  <w:vAlign w:val="center"/>
                </w:tcPr>
                <w:p>
                  <w:pPr>
                    <w:spacing w:line="360" w:lineRule="exact"/>
                    <w:jc w:val="center"/>
                    <w:rPr>
                      <w:rFonts w:hint="eastAsia"/>
                      <w:szCs w:val="21"/>
                      <w:highlight w:val="none"/>
                      <w:lang w:eastAsia="zh-CN"/>
                    </w:rPr>
                  </w:pPr>
                </w:p>
              </w:tc>
              <w:tc>
                <w:tcPr>
                  <w:tcW w:w="635" w:type="pct"/>
                  <w:noWrap w:val="0"/>
                  <w:vAlign w:val="center"/>
                </w:tcPr>
                <w:p>
                  <w:pPr>
                    <w:spacing w:line="360" w:lineRule="exact"/>
                    <w:jc w:val="center"/>
                    <w:rPr>
                      <w:rFonts w:hint="eastAsia"/>
                      <w:szCs w:val="21"/>
                      <w:highlight w:val="none"/>
                      <w:lang w:eastAsia="zh-CN"/>
                    </w:rPr>
                  </w:pPr>
                  <w:r>
                    <w:rPr>
                      <w:rFonts w:hint="eastAsia"/>
                      <w:szCs w:val="21"/>
                      <w:highlight w:val="none"/>
                      <w:lang w:eastAsia="zh-CN"/>
                    </w:rPr>
                    <w:t>危险固废</w:t>
                  </w:r>
                </w:p>
              </w:tc>
              <w:tc>
                <w:tcPr>
                  <w:tcW w:w="3654" w:type="pct"/>
                  <w:noWrap w:val="0"/>
                  <w:vAlign w:val="center"/>
                </w:tcPr>
                <w:p>
                  <w:pPr>
                    <w:spacing w:line="360" w:lineRule="exact"/>
                    <w:jc w:val="center"/>
                    <w:rPr>
                      <w:b w:val="0"/>
                      <w:bCs/>
                      <w:szCs w:val="22"/>
                      <w:highlight w:val="none"/>
                      <w:u w:val="none"/>
                    </w:rPr>
                  </w:pPr>
                  <w:r>
                    <w:rPr>
                      <w:rFonts w:hint="eastAsia" w:cs="Times New Roman"/>
                      <w:color w:val="000000"/>
                      <w:szCs w:val="21"/>
                      <w:highlight w:val="none"/>
                      <w:lang w:val="en-US" w:eastAsia="zh-CN"/>
                    </w:rPr>
                    <w:t>废润滑油、</w:t>
                  </w:r>
                  <w:r>
                    <w:rPr>
                      <w:rFonts w:hint="eastAsia" w:ascii="Times New Roman" w:hAnsi="Times New Roman" w:eastAsia="宋体" w:cs="Times New Roman"/>
                      <w:color w:val="000000"/>
                      <w:szCs w:val="21"/>
                      <w:highlight w:val="none"/>
                      <w:lang w:val="en-US" w:eastAsia="zh-CN"/>
                    </w:rPr>
                    <w:t>废</w:t>
                  </w:r>
                  <w:r>
                    <w:rPr>
                      <w:rFonts w:hint="eastAsia" w:cs="Times New Roman"/>
                      <w:color w:val="000000"/>
                      <w:szCs w:val="21"/>
                      <w:highlight w:val="none"/>
                      <w:lang w:val="en-US" w:eastAsia="zh-CN"/>
                    </w:rPr>
                    <w:t>活性炭、废UV灯管</w:t>
                  </w:r>
                  <w:r>
                    <w:rPr>
                      <w:rFonts w:hint="eastAsia" w:ascii="Times New Roman" w:hAnsi="Times New Roman" w:eastAsia="宋体" w:cs="Times New Roman"/>
                      <w:color w:val="000000"/>
                      <w:szCs w:val="21"/>
                      <w:highlight w:val="none"/>
                      <w:lang w:val="en-US" w:eastAsia="zh-CN"/>
                    </w:rPr>
                    <w:t>暂存于</w:t>
                  </w:r>
                  <w:r>
                    <w:rPr>
                      <w:rFonts w:hint="eastAsia" w:cs="Times New Roman"/>
                      <w:color w:val="000000"/>
                      <w:szCs w:val="21"/>
                      <w:highlight w:val="none"/>
                      <w:lang w:val="en-US" w:eastAsia="zh-CN"/>
                    </w:rPr>
                    <w:t>厂区</w:t>
                  </w:r>
                  <w:r>
                    <w:rPr>
                      <w:rFonts w:hint="eastAsia" w:ascii="Times New Roman" w:hAnsi="Times New Roman" w:eastAsia="宋体" w:cs="Times New Roman"/>
                      <w:color w:val="000000"/>
                      <w:szCs w:val="21"/>
                      <w:highlight w:val="none"/>
                      <w:lang w:val="en-US" w:eastAsia="zh-CN"/>
                    </w:rPr>
                    <w:t>危废暂存间（</w:t>
                  </w:r>
                  <w:r>
                    <w:rPr>
                      <w:rFonts w:hint="eastAsia" w:ascii="Times New Roman" w:hAnsi="Times New Roman" w:cs="Times New Roman"/>
                      <w:color w:val="000000"/>
                      <w:szCs w:val="21"/>
                      <w:highlight w:val="none"/>
                      <w:lang w:val="en-US" w:eastAsia="zh-CN"/>
                    </w:rPr>
                    <w:t>5</w:t>
                  </w:r>
                  <w:r>
                    <w:rPr>
                      <w:rFonts w:hint="eastAsia" w:ascii="Times New Roman" w:hAnsi="Times New Roman" w:eastAsia="宋体" w:cs="Times New Roman"/>
                      <w:color w:val="000000"/>
                      <w:szCs w:val="21"/>
                      <w:highlight w:val="none"/>
                      <w:lang w:val="en-US" w:eastAsia="zh-CN"/>
                    </w:rPr>
                    <w:t>m</w:t>
                  </w:r>
                  <w:r>
                    <w:rPr>
                      <w:rFonts w:hint="eastAsia" w:cs="Times New Roman"/>
                      <w:color w:val="000000"/>
                      <w:szCs w:val="21"/>
                      <w:highlight w:val="none"/>
                      <w:vertAlign w:val="superscript"/>
                      <w:lang w:val="en-US" w:eastAsia="zh-CN"/>
                    </w:rPr>
                    <w:t>2</w:t>
                  </w:r>
                  <w:r>
                    <w:rPr>
                      <w:rFonts w:hint="eastAsia" w:ascii="Times New Roman" w:hAnsi="Times New Roman" w:eastAsia="宋体" w:cs="Times New Roman"/>
                      <w:color w:val="000000"/>
                      <w:szCs w:val="21"/>
                      <w:highlight w:val="none"/>
                      <w:lang w:val="en-US" w:eastAsia="zh-CN"/>
                    </w:rPr>
                    <w:t>），定期交由资质单位处置</w:t>
                  </w:r>
                </w:p>
              </w:tc>
            </w:tr>
          </w:tbl>
          <w:p>
            <w:pPr>
              <w:widowControl/>
              <w:snapToGrid w:val="0"/>
              <w:spacing w:line="520" w:lineRule="exact"/>
              <w:ind w:firstLine="480"/>
              <w:rPr>
                <w:rFonts w:hint="eastAsia"/>
                <w:b/>
                <w:kern w:val="0"/>
                <w:sz w:val="24"/>
                <w:szCs w:val="24"/>
                <w:highlight w:val="none"/>
              </w:rPr>
            </w:pPr>
            <w:r>
              <w:rPr>
                <w:rFonts w:hint="default" w:ascii="Times New Roman" w:hAnsi="Times New Roman" w:cs="Times New Roman"/>
                <w:b/>
                <w:bCs/>
                <w:sz w:val="24"/>
                <w:highlight w:val="none"/>
              </w:rPr>
              <w:t>3、</w:t>
            </w:r>
            <w:r>
              <w:rPr>
                <w:rFonts w:hint="eastAsia"/>
                <w:b/>
                <w:kern w:val="0"/>
                <w:sz w:val="24"/>
                <w:szCs w:val="24"/>
                <w:highlight w:val="none"/>
              </w:rPr>
              <w:t>产品方案</w:t>
            </w:r>
          </w:p>
          <w:p>
            <w:pPr>
              <w:spacing w:line="520" w:lineRule="exact"/>
              <w:ind w:firstLine="480" w:firstLineChars="200"/>
              <w:rPr>
                <w:rFonts w:hint="eastAsia" w:eastAsia="宋体"/>
                <w:kern w:val="0"/>
                <w:sz w:val="24"/>
                <w:szCs w:val="24"/>
                <w:highlight w:val="none"/>
                <w:lang w:eastAsia="zh-CN"/>
              </w:rPr>
            </w:pPr>
            <w:r>
              <w:rPr>
                <w:rFonts w:hint="eastAsia"/>
                <w:kern w:val="0"/>
                <w:sz w:val="24"/>
                <w:szCs w:val="24"/>
                <w:highlight w:val="none"/>
                <w:lang w:eastAsia="zh-CN"/>
              </w:rPr>
              <w:t>本项目</w:t>
            </w:r>
            <w:r>
              <w:rPr>
                <w:rFonts w:hint="eastAsia" w:cs="Times New Roman"/>
                <w:color w:val="000000"/>
                <w:sz w:val="24"/>
                <w:szCs w:val="24"/>
                <w:highlight w:val="none"/>
                <w:lang w:eastAsia="zh-CN"/>
              </w:rPr>
              <w:t>年产装配式玻璃水滑道旅游设施及设备</w:t>
            </w:r>
            <w:r>
              <w:rPr>
                <w:rFonts w:hint="eastAsia" w:cs="Times New Roman"/>
                <w:color w:val="000000"/>
                <w:sz w:val="24"/>
                <w:szCs w:val="24"/>
                <w:highlight w:val="none"/>
                <w:lang w:val="en-US" w:eastAsia="zh-CN"/>
              </w:rPr>
              <w:t>60000</w:t>
            </w:r>
            <w:r>
              <w:rPr>
                <w:rFonts w:hint="eastAsia" w:cs="Times New Roman"/>
                <w:color w:val="000000"/>
                <w:sz w:val="24"/>
                <w:szCs w:val="24"/>
                <w:highlight w:val="none"/>
                <w:lang w:eastAsia="zh-CN"/>
              </w:rPr>
              <w:t>米</w:t>
            </w:r>
            <w:r>
              <w:rPr>
                <w:rFonts w:hint="eastAsia"/>
                <w:kern w:val="0"/>
                <w:sz w:val="24"/>
                <w:szCs w:val="24"/>
                <w:highlight w:val="none"/>
                <w:lang w:val="en-US" w:eastAsia="zh-CN"/>
              </w:rPr>
              <w:t>，</w:t>
            </w:r>
            <w:r>
              <w:rPr>
                <w:rFonts w:hint="eastAsia"/>
                <w:kern w:val="0"/>
                <w:sz w:val="24"/>
                <w:szCs w:val="24"/>
                <w:highlight w:val="none"/>
                <w:lang w:eastAsia="zh-CN"/>
              </w:rPr>
              <w:t>具体见下表</w:t>
            </w:r>
            <w:r>
              <w:rPr>
                <w:rFonts w:hint="eastAsia"/>
                <w:kern w:val="0"/>
                <w:sz w:val="24"/>
                <w:szCs w:val="24"/>
                <w:highlight w:val="none"/>
              </w:rPr>
              <w:t>。</w:t>
            </w:r>
          </w:p>
          <w:p>
            <w:pPr>
              <w:widowControl/>
              <w:snapToGrid w:val="0"/>
              <w:spacing w:line="520" w:lineRule="exact"/>
              <w:rPr>
                <w:rFonts w:hint="default" w:ascii="Times New Roman" w:hAnsi="Times New Roman" w:eastAsia="黑体" w:cs="Times New Roman"/>
                <w:color w:val="000000"/>
                <w:sz w:val="24"/>
                <w:highlight w:val="none"/>
              </w:rPr>
            </w:pPr>
            <w:r>
              <w:rPr>
                <w:rFonts w:hint="default"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2-2</w:t>
            </w:r>
            <w:r>
              <w:rPr>
                <w:rFonts w:hint="default"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 xml:space="preserve">      项目产品方案及规模一览表</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
              <w:gridCol w:w="4279"/>
              <w:gridCol w:w="1687"/>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515" w:type="pct"/>
                  <w:tcBorders>
                    <w:tl2br w:val="nil"/>
                    <w:tr2bl w:val="nil"/>
                  </w:tcBorders>
                  <w:noWrap w:val="0"/>
                  <w:vAlign w:val="center"/>
                </w:tcPr>
                <w:p>
                  <w:pPr>
                    <w:pStyle w:val="32"/>
                    <w:spacing w:line="360" w:lineRule="exact"/>
                    <w:jc w:val="center"/>
                    <w:rPr>
                      <w:rFonts w:ascii="Times New Roman"/>
                      <w:sz w:val="21"/>
                      <w:szCs w:val="21"/>
                      <w:highlight w:val="none"/>
                    </w:rPr>
                  </w:pPr>
                  <w:r>
                    <w:rPr>
                      <w:rFonts w:ascii="Times New Roman"/>
                      <w:sz w:val="21"/>
                      <w:szCs w:val="21"/>
                      <w:highlight w:val="none"/>
                    </w:rPr>
                    <w:t>序号</w:t>
                  </w:r>
                </w:p>
              </w:tc>
              <w:tc>
                <w:tcPr>
                  <w:tcW w:w="2569" w:type="pct"/>
                  <w:tcBorders>
                    <w:tl2br w:val="nil"/>
                    <w:tr2bl w:val="nil"/>
                  </w:tcBorders>
                  <w:noWrap w:val="0"/>
                  <w:vAlign w:val="center"/>
                </w:tcPr>
                <w:p>
                  <w:pPr>
                    <w:pStyle w:val="32"/>
                    <w:spacing w:line="360" w:lineRule="exact"/>
                    <w:jc w:val="center"/>
                    <w:rPr>
                      <w:rFonts w:hint="eastAsia" w:ascii="Times New Roman" w:eastAsia="宋体" w:cs="宋体"/>
                      <w:sz w:val="21"/>
                      <w:szCs w:val="21"/>
                      <w:highlight w:val="none"/>
                      <w:lang w:val="en-US" w:eastAsia="zh-CN"/>
                    </w:rPr>
                  </w:pPr>
                  <w:r>
                    <w:rPr>
                      <w:rFonts w:hint="eastAsia" w:ascii="Times New Roman" w:eastAsia="宋体" w:cs="宋体"/>
                      <w:sz w:val="21"/>
                      <w:szCs w:val="21"/>
                      <w:highlight w:val="none"/>
                      <w:lang w:val="en-US" w:eastAsia="zh-CN"/>
                    </w:rPr>
                    <w:t>产品名称</w:t>
                  </w:r>
                </w:p>
              </w:tc>
              <w:tc>
                <w:tcPr>
                  <w:tcW w:w="1013" w:type="pct"/>
                  <w:tcBorders>
                    <w:tl2br w:val="nil"/>
                    <w:tr2bl w:val="nil"/>
                  </w:tcBorders>
                  <w:noWrap w:val="0"/>
                  <w:vAlign w:val="center"/>
                </w:tcPr>
                <w:p>
                  <w:pPr>
                    <w:pStyle w:val="32"/>
                    <w:spacing w:line="360" w:lineRule="exact"/>
                    <w:jc w:val="center"/>
                    <w:rPr>
                      <w:rFonts w:ascii="Times New Roman"/>
                      <w:sz w:val="21"/>
                      <w:szCs w:val="21"/>
                      <w:highlight w:val="none"/>
                    </w:rPr>
                  </w:pPr>
                  <w:r>
                    <w:rPr>
                      <w:rFonts w:hint="eastAsia" w:ascii="Times New Roman"/>
                      <w:sz w:val="21"/>
                      <w:szCs w:val="21"/>
                      <w:highlight w:val="none"/>
                      <w:lang w:eastAsia="zh-CN"/>
                    </w:rPr>
                    <w:t>年产</w:t>
                  </w:r>
                  <w:r>
                    <w:rPr>
                      <w:rFonts w:ascii="Times New Roman"/>
                      <w:sz w:val="21"/>
                      <w:szCs w:val="21"/>
                      <w:highlight w:val="none"/>
                    </w:rPr>
                    <w:t>量</w:t>
                  </w:r>
                </w:p>
              </w:tc>
              <w:tc>
                <w:tcPr>
                  <w:tcW w:w="901" w:type="pct"/>
                  <w:tcBorders>
                    <w:tl2br w:val="nil"/>
                    <w:tr2bl w:val="nil"/>
                  </w:tcBorders>
                  <w:noWrap w:val="0"/>
                  <w:vAlign w:val="center"/>
                </w:tcPr>
                <w:p>
                  <w:pPr>
                    <w:pStyle w:val="32"/>
                    <w:spacing w:line="360" w:lineRule="exact"/>
                    <w:jc w:val="center"/>
                    <w:rPr>
                      <w:rFonts w:hint="eastAsia" w:ascii="Times New Roman"/>
                      <w:sz w:val="21"/>
                      <w:szCs w:val="21"/>
                      <w:highlight w:val="none"/>
                      <w:lang w:eastAsia="zh-CN"/>
                    </w:rPr>
                  </w:pPr>
                  <w:r>
                    <w:rPr>
                      <w:rFonts w:hint="eastAsia" w:ascii="Times New Roman"/>
                      <w:sz w:val="21"/>
                      <w:szCs w:val="21"/>
                      <w:highlight w:val="no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15" w:type="pct"/>
                  <w:tcBorders>
                    <w:tl2br w:val="nil"/>
                    <w:tr2bl w:val="nil"/>
                  </w:tcBorders>
                  <w:noWrap w:val="0"/>
                  <w:vAlign w:val="center"/>
                </w:tcPr>
                <w:p>
                  <w:pPr>
                    <w:pStyle w:val="32"/>
                    <w:spacing w:line="360" w:lineRule="exact"/>
                    <w:jc w:val="center"/>
                    <w:rPr>
                      <w:rFonts w:ascii="Times New Roman"/>
                      <w:sz w:val="21"/>
                      <w:szCs w:val="21"/>
                      <w:highlight w:val="none"/>
                    </w:rPr>
                  </w:pPr>
                  <w:r>
                    <w:rPr>
                      <w:rFonts w:ascii="Times New Roman"/>
                      <w:sz w:val="21"/>
                      <w:szCs w:val="21"/>
                      <w:highlight w:val="none"/>
                    </w:rPr>
                    <w:t>1</w:t>
                  </w:r>
                </w:p>
              </w:tc>
              <w:tc>
                <w:tcPr>
                  <w:tcW w:w="2569" w:type="pct"/>
                  <w:tcBorders>
                    <w:tl2br w:val="nil"/>
                    <w:tr2bl w:val="nil"/>
                  </w:tcBorders>
                  <w:noWrap w:val="0"/>
                  <w:vAlign w:val="center"/>
                </w:tcPr>
                <w:p>
                  <w:pPr>
                    <w:pStyle w:val="32"/>
                    <w:spacing w:line="360" w:lineRule="exact"/>
                    <w:jc w:val="center"/>
                    <w:rPr>
                      <w:rFonts w:hint="eastAsia" w:ascii="Times New Roman" w:eastAsia="宋体" w:cs="宋体"/>
                      <w:sz w:val="21"/>
                      <w:szCs w:val="21"/>
                      <w:highlight w:val="none"/>
                      <w:lang w:val="en-US" w:eastAsia="zh-CN"/>
                    </w:rPr>
                  </w:pPr>
                  <w:r>
                    <w:rPr>
                      <w:rFonts w:hint="eastAsia" w:ascii="Times New Roman" w:cs="宋体"/>
                      <w:sz w:val="21"/>
                      <w:szCs w:val="21"/>
                      <w:highlight w:val="none"/>
                      <w:lang w:val="en-US" w:eastAsia="zh-CN"/>
                    </w:rPr>
                    <w:t>装配式玻璃水滑道旅游设施及设备（包括立柱、横梁、纵梁、扶手等多种钢结构部件）</w:t>
                  </w:r>
                </w:p>
              </w:tc>
              <w:tc>
                <w:tcPr>
                  <w:tcW w:w="1013" w:type="pct"/>
                  <w:tcBorders>
                    <w:tl2br w:val="nil"/>
                    <w:tr2bl w:val="nil"/>
                  </w:tcBorders>
                  <w:noWrap w:val="0"/>
                  <w:vAlign w:val="center"/>
                </w:tcPr>
                <w:p>
                  <w:pPr>
                    <w:pStyle w:val="32"/>
                    <w:spacing w:line="360" w:lineRule="exact"/>
                    <w:jc w:val="center"/>
                    <w:rPr>
                      <w:rFonts w:hint="default" w:ascii="Times New Roman" w:eastAsia="宋体"/>
                      <w:sz w:val="21"/>
                      <w:szCs w:val="21"/>
                      <w:highlight w:val="none"/>
                      <w:lang w:val="en-US" w:eastAsia="zh-CN"/>
                    </w:rPr>
                  </w:pPr>
                  <w:r>
                    <w:rPr>
                      <w:rFonts w:hint="eastAsia" w:ascii="Times New Roman"/>
                      <w:sz w:val="21"/>
                      <w:szCs w:val="21"/>
                      <w:highlight w:val="none"/>
                      <w:lang w:val="en-US" w:eastAsia="zh-CN"/>
                    </w:rPr>
                    <w:t>60000m</w:t>
                  </w:r>
                </w:p>
              </w:tc>
              <w:tc>
                <w:tcPr>
                  <w:tcW w:w="901" w:type="pct"/>
                  <w:tcBorders>
                    <w:tl2br w:val="nil"/>
                    <w:tr2bl w:val="nil"/>
                  </w:tcBorders>
                  <w:noWrap w:val="0"/>
                  <w:vAlign w:val="center"/>
                </w:tcPr>
                <w:p>
                  <w:pPr>
                    <w:pStyle w:val="32"/>
                    <w:spacing w:line="360" w:lineRule="exact"/>
                    <w:jc w:val="center"/>
                    <w:rPr>
                      <w:rFonts w:hint="default" w:ascii="Times New Roman"/>
                      <w:sz w:val="21"/>
                      <w:szCs w:val="21"/>
                      <w:highlight w:val="none"/>
                      <w:lang w:val="en-US" w:eastAsia="zh-CN"/>
                    </w:rPr>
                  </w:pPr>
                  <w:r>
                    <w:rPr>
                      <w:rFonts w:hint="eastAsia" w:ascii="Times New Roman"/>
                      <w:sz w:val="21"/>
                      <w:szCs w:val="21"/>
                      <w:highlight w:val="none"/>
                      <w:lang w:val="en-US" w:eastAsia="zh-CN"/>
                    </w:rPr>
                    <w:t>根据客户要求设计生产</w:t>
                  </w:r>
                </w:p>
              </w:tc>
            </w:tr>
          </w:tbl>
          <w:p>
            <w:pPr>
              <w:keepNext w:val="0"/>
              <w:keepLines w:val="0"/>
              <w:pageBreakBefore w:val="0"/>
              <w:widowControl/>
              <w:kinsoku/>
              <w:wordWrap/>
              <w:overflowPunct/>
              <w:topLinePunct w:val="0"/>
              <w:autoSpaceDE/>
              <w:autoSpaceDN/>
              <w:bidi w:val="0"/>
              <w:snapToGrid w:val="0"/>
              <w:spacing w:line="520" w:lineRule="exact"/>
              <w:ind w:firstLine="480"/>
              <w:textAlignment w:val="auto"/>
              <w:rPr>
                <w:rFonts w:hint="eastAsia"/>
                <w:b/>
                <w:kern w:val="0"/>
                <w:sz w:val="24"/>
                <w:szCs w:val="24"/>
                <w:highlight w:val="none"/>
              </w:rPr>
            </w:pPr>
            <w:r>
              <w:rPr>
                <w:rFonts w:hint="default" w:ascii="Times New Roman" w:hAnsi="Times New Roman" w:cs="Times New Roman"/>
                <w:b/>
                <w:bCs/>
                <w:sz w:val="24"/>
                <w:highlight w:val="none"/>
              </w:rPr>
              <w:t>4、</w:t>
            </w:r>
            <w:r>
              <w:rPr>
                <w:rFonts w:hint="eastAsia"/>
                <w:b/>
                <w:kern w:val="0"/>
                <w:sz w:val="24"/>
                <w:szCs w:val="24"/>
                <w:highlight w:val="none"/>
              </w:rPr>
              <w:t>原辅材料、能（资）源消耗量用量</w:t>
            </w:r>
          </w:p>
          <w:p>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default" w:cs="Times New Roman"/>
                <w:kern w:val="0"/>
                <w:sz w:val="24"/>
                <w:highlight w:val="none"/>
                <w:lang w:val="en-US" w:eastAsia="zh-CN"/>
              </w:rPr>
            </w:pPr>
            <w:r>
              <w:rPr>
                <w:rFonts w:hint="eastAsia" w:cs="Times New Roman"/>
                <w:kern w:val="0"/>
                <w:sz w:val="24"/>
                <w:highlight w:val="none"/>
                <w:lang w:val="en-US" w:eastAsia="zh-CN"/>
              </w:rPr>
              <w:t>本项目主要是新建</w:t>
            </w:r>
            <w:r>
              <w:rPr>
                <w:rFonts w:hint="eastAsia" w:cs="Times New Roman"/>
                <w:color w:val="000000"/>
                <w:sz w:val="24"/>
                <w:szCs w:val="24"/>
                <w:highlight w:val="none"/>
                <w:lang w:eastAsia="zh-CN"/>
              </w:rPr>
              <w:t>年产</w:t>
            </w:r>
            <w:r>
              <w:rPr>
                <w:rFonts w:hint="eastAsia" w:cs="Times New Roman"/>
                <w:color w:val="000000"/>
                <w:sz w:val="24"/>
                <w:szCs w:val="24"/>
                <w:highlight w:val="none"/>
                <w:lang w:val="en-US" w:eastAsia="zh-CN"/>
              </w:rPr>
              <w:t>60000</w:t>
            </w:r>
            <w:r>
              <w:rPr>
                <w:rFonts w:hint="eastAsia" w:cs="Times New Roman"/>
                <w:color w:val="000000"/>
                <w:sz w:val="24"/>
                <w:szCs w:val="24"/>
                <w:highlight w:val="none"/>
                <w:lang w:eastAsia="zh-CN"/>
              </w:rPr>
              <w:t>米装配式玻璃水滑道旅游设施及设备</w:t>
            </w:r>
            <w:r>
              <w:rPr>
                <w:rFonts w:hint="eastAsia" w:cs="Times New Roman"/>
                <w:kern w:val="0"/>
                <w:sz w:val="24"/>
                <w:highlight w:val="none"/>
                <w:lang w:val="en-US" w:eastAsia="zh-CN"/>
              </w:rPr>
              <w:t>生产线1条，主要原辅材料及能源消耗见下表。</w:t>
            </w:r>
          </w:p>
          <w:p>
            <w:pPr>
              <w:widowControl/>
              <w:snapToGrid w:val="0"/>
              <w:spacing w:line="520" w:lineRule="exact"/>
              <w:rPr>
                <w:rFonts w:hint="default" w:ascii="Times New Roman" w:hAnsi="Times New Roman" w:eastAsia="黑体" w:cs="Times New Roman"/>
                <w:color w:val="000000"/>
                <w:sz w:val="24"/>
                <w:highlight w:val="none"/>
              </w:rPr>
            </w:pPr>
            <w:r>
              <w:rPr>
                <w:rFonts w:hint="default" w:ascii="Times New Roman" w:hAnsi="Times New Roman" w:eastAsia="黑体" w:cs="Times New Roman"/>
                <w:color w:val="000000"/>
                <w:sz w:val="24"/>
                <w:highlight w:val="none"/>
              </w:rPr>
              <w:t>表</w:t>
            </w:r>
            <w:r>
              <w:rPr>
                <w:rFonts w:hint="eastAsia" w:eastAsia="黑体" w:cs="Times New Roman"/>
                <w:color w:val="000000"/>
                <w:sz w:val="24"/>
                <w:highlight w:val="none"/>
                <w:lang w:val="en-US" w:eastAsia="zh-CN"/>
              </w:rPr>
              <w:t>2-3</w:t>
            </w:r>
            <w:r>
              <w:rPr>
                <w:rFonts w:hint="default"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主要原辅材料及能源消耗</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714"/>
              <w:gridCol w:w="1767"/>
              <w:gridCol w:w="1352"/>
              <w:gridCol w:w="1339"/>
              <w:gridCol w:w="315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29" w:type="pct"/>
                  <w:tcBorders>
                    <w:tl2br w:val="nil"/>
                    <w:tr2bl w:val="nil"/>
                  </w:tcBorders>
                  <w:noWrap w:val="0"/>
                  <w:vAlign w:val="center"/>
                </w:tcPr>
                <w:p>
                  <w:pPr>
                    <w:adjustRightInd w:val="0"/>
                    <w:snapToGrid w:val="0"/>
                    <w:spacing w:line="360" w:lineRule="exact"/>
                    <w:jc w:val="center"/>
                    <w:rPr>
                      <w:rFonts w:hint="eastAsia"/>
                      <w:b/>
                      <w:bCs/>
                      <w:color w:val="000000"/>
                      <w:szCs w:val="21"/>
                      <w:highlight w:val="none"/>
                      <w:lang w:val="en-US" w:eastAsia="zh-CN"/>
                    </w:rPr>
                  </w:pPr>
                  <w:r>
                    <w:rPr>
                      <w:rFonts w:hint="eastAsia"/>
                      <w:b/>
                      <w:bCs/>
                      <w:color w:val="000000"/>
                      <w:szCs w:val="21"/>
                      <w:highlight w:val="none"/>
                      <w:lang w:val="en-US" w:eastAsia="zh-CN"/>
                    </w:rPr>
                    <w:t>序号</w:t>
                  </w:r>
                </w:p>
              </w:tc>
              <w:tc>
                <w:tcPr>
                  <w:tcW w:w="1061" w:type="pct"/>
                  <w:tcBorders>
                    <w:tl2br w:val="nil"/>
                    <w:tr2bl w:val="nil"/>
                  </w:tcBorders>
                  <w:noWrap w:val="0"/>
                  <w:vAlign w:val="center"/>
                </w:tcPr>
                <w:p>
                  <w:pPr>
                    <w:adjustRightInd w:val="0"/>
                    <w:snapToGrid w:val="0"/>
                    <w:spacing w:line="360" w:lineRule="exact"/>
                    <w:jc w:val="center"/>
                    <w:rPr>
                      <w:rFonts w:hint="eastAsia"/>
                      <w:b/>
                      <w:bCs/>
                      <w:color w:val="000000"/>
                      <w:szCs w:val="21"/>
                      <w:highlight w:val="none"/>
                      <w:lang w:val="en-US" w:eastAsia="zh-CN"/>
                    </w:rPr>
                  </w:pPr>
                  <w:r>
                    <w:rPr>
                      <w:rFonts w:hint="eastAsia"/>
                      <w:b/>
                      <w:bCs/>
                      <w:color w:val="000000"/>
                      <w:szCs w:val="21"/>
                      <w:highlight w:val="none"/>
                      <w:lang w:val="en-US" w:eastAsia="zh-CN"/>
                    </w:rPr>
                    <w:t>名称</w:t>
                  </w:r>
                </w:p>
              </w:tc>
              <w:tc>
                <w:tcPr>
                  <w:tcW w:w="812" w:type="pct"/>
                  <w:tcBorders>
                    <w:tl2br w:val="nil"/>
                    <w:tr2bl w:val="nil"/>
                  </w:tcBorders>
                  <w:noWrap w:val="0"/>
                  <w:vAlign w:val="center"/>
                </w:tcPr>
                <w:p>
                  <w:pPr>
                    <w:adjustRightInd w:val="0"/>
                    <w:snapToGrid w:val="0"/>
                    <w:spacing w:line="360" w:lineRule="exact"/>
                    <w:jc w:val="center"/>
                    <w:rPr>
                      <w:rFonts w:hint="eastAsia"/>
                      <w:b/>
                      <w:bCs/>
                      <w:color w:val="000000"/>
                      <w:szCs w:val="21"/>
                      <w:highlight w:val="none"/>
                      <w:lang w:val="en-US" w:eastAsia="zh-CN"/>
                    </w:rPr>
                  </w:pPr>
                  <w:r>
                    <w:rPr>
                      <w:rFonts w:hint="eastAsia"/>
                      <w:b/>
                      <w:bCs/>
                      <w:color w:val="000000"/>
                      <w:szCs w:val="21"/>
                      <w:highlight w:val="none"/>
                      <w:lang w:val="en-US" w:eastAsia="zh-CN"/>
                    </w:rPr>
                    <w:t>单位</w:t>
                  </w:r>
                </w:p>
              </w:tc>
              <w:tc>
                <w:tcPr>
                  <w:tcW w:w="804" w:type="pct"/>
                  <w:tcBorders>
                    <w:tl2br w:val="nil"/>
                    <w:tr2bl w:val="nil"/>
                  </w:tcBorders>
                  <w:noWrap w:val="0"/>
                  <w:vAlign w:val="center"/>
                </w:tcPr>
                <w:p>
                  <w:pPr>
                    <w:adjustRightInd w:val="0"/>
                    <w:snapToGrid w:val="0"/>
                    <w:spacing w:line="360" w:lineRule="exact"/>
                    <w:jc w:val="center"/>
                    <w:rPr>
                      <w:rFonts w:hint="eastAsia"/>
                      <w:b/>
                      <w:bCs/>
                      <w:color w:val="000000"/>
                      <w:szCs w:val="21"/>
                      <w:highlight w:val="none"/>
                      <w:lang w:val="en-US" w:eastAsia="zh-CN"/>
                    </w:rPr>
                  </w:pPr>
                  <w:r>
                    <w:rPr>
                      <w:rFonts w:hint="eastAsia"/>
                      <w:b/>
                      <w:bCs/>
                      <w:color w:val="000000"/>
                      <w:szCs w:val="21"/>
                      <w:highlight w:val="none"/>
                      <w:lang w:val="en-US" w:eastAsia="zh-CN"/>
                    </w:rPr>
                    <w:t>年用量</w:t>
                  </w:r>
                </w:p>
              </w:tc>
              <w:tc>
                <w:tcPr>
                  <w:tcW w:w="1892" w:type="pct"/>
                  <w:tcBorders>
                    <w:tl2br w:val="nil"/>
                    <w:tr2bl w:val="nil"/>
                  </w:tcBorders>
                  <w:noWrap w:val="0"/>
                  <w:vAlign w:val="center"/>
                </w:tcPr>
                <w:p>
                  <w:pPr>
                    <w:adjustRightInd w:val="0"/>
                    <w:snapToGrid w:val="0"/>
                    <w:spacing w:line="360" w:lineRule="exact"/>
                    <w:jc w:val="center"/>
                    <w:rPr>
                      <w:rFonts w:hint="eastAsia"/>
                      <w:b/>
                      <w:bCs/>
                      <w:color w:val="000000"/>
                      <w:szCs w:val="21"/>
                      <w:highlight w:val="none"/>
                      <w:lang w:val="en-US" w:eastAsia="zh-CN"/>
                    </w:rPr>
                  </w:pPr>
                  <w:r>
                    <w:rPr>
                      <w:rFonts w:hint="eastAsia"/>
                      <w:b/>
                      <w:bCs/>
                      <w:color w:val="000000"/>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5000" w:type="pct"/>
                  <w:gridSpan w:val="5"/>
                  <w:tcBorders>
                    <w:tl2br w:val="nil"/>
                    <w:tr2bl w:val="nil"/>
                  </w:tcBorders>
                  <w:noWrap w:val="0"/>
                  <w:vAlign w:val="center"/>
                </w:tcPr>
                <w:p>
                  <w:pPr>
                    <w:adjustRightInd w:val="0"/>
                    <w:snapToGrid w:val="0"/>
                    <w:spacing w:line="360" w:lineRule="exact"/>
                    <w:jc w:val="left"/>
                    <w:rPr>
                      <w:rFonts w:hint="eastAsia"/>
                      <w:color w:val="000000"/>
                      <w:szCs w:val="21"/>
                      <w:highlight w:val="none"/>
                      <w:lang w:val="en-US" w:eastAsia="zh-CN"/>
                    </w:rPr>
                  </w:pPr>
                  <w:r>
                    <w:rPr>
                      <w:rFonts w:hint="eastAsia"/>
                      <w:b/>
                      <w:bCs/>
                      <w:color w:val="000000"/>
                      <w:szCs w:val="21"/>
                      <w:highlight w:val="none"/>
                      <w:lang w:val="en-US" w:eastAsia="zh-CN"/>
                    </w:rPr>
                    <w:t>一、原辅材料</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29"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1</w:t>
                  </w:r>
                </w:p>
              </w:tc>
              <w:tc>
                <w:tcPr>
                  <w:tcW w:w="1061"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钢管</w:t>
                  </w:r>
                </w:p>
              </w:tc>
              <w:tc>
                <w:tcPr>
                  <w:tcW w:w="812"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m/a</w:t>
                  </w:r>
                </w:p>
              </w:tc>
              <w:tc>
                <w:tcPr>
                  <w:tcW w:w="804" w:type="pct"/>
                  <w:tcBorders>
                    <w:tl2br w:val="nil"/>
                    <w:tr2bl w:val="nil"/>
                  </w:tcBorders>
                  <w:noWrap w:val="0"/>
                  <w:vAlign w:val="center"/>
                </w:tcPr>
                <w:p>
                  <w:pPr>
                    <w:adjustRightInd w:val="0"/>
                    <w:snapToGrid w:val="0"/>
                    <w:spacing w:line="360" w:lineRule="exact"/>
                    <w:jc w:val="center"/>
                    <w:rPr>
                      <w:rFonts w:hint="default"/>
                      <w:color w:val="000000"/>
                      <w:szCs w:val="21"/>
                      <w:highlight w:val="none"/>
                      <w:lang w:val="en-US" w:eastAsia="zh-CN"/>
                    </w:rPr>
                  </w:pPr>
                  <w:r>
                    <w:rPr>
                      <w:rFonts w:hint="eastAsia"/>
                      <w:color w:val="000000"/>
                      <w:szCs w:val="21"/>
                      <w:highlight w:val="none"/>
                      <w:lang w:val="en-US" w:eastAsia="zh-CN"/>
                    </w:rPr>
                    <w:t>60250</w:t>
                  </w:r>
                </w:p>
              </w:tc>
              <w:tc>
                <w:tcPr>
                  <w:tcW w:w="1892" w:type="pct"/>
                  <w:tcBorders>
                    <w:tl2br w:val="nil"/>
                    <w:tr2bl w:val="nil"/>
                  </w:tcBorders>
                  <w:noWrap w:val="0"/>
                  <w:vAlign w:val="center"/>
                </w:tcPr>
                <w:p>
                  <w:pPr>
                    <w:adjustRightInd w:val="0"/>
                    <w:snapToGrid w:val="0"/>
                    <w:spacing w:line="360" w:lineRule="exact"/>
                    <w:jc w:val="center"/>
                    <w:rPr>
                      <w:rFonts w:hint="default" w:eastAsia="宋体"/>
                      <w:color w:val="000000"/>
                      <w:szCs w:val="21"/>
                      <w:highlight w:val="none"/>
                      <w:lang w:val="en-US" w:eastAsia="zh-CN"/>
                    </w:rPr>
                  </w:pPr>
                  <w:r>
                    <w:rPr>
                      <w:rFonts w:hint="eastAsia"/>
                      <w:color w:val="000000"/>
                      <w:szCs w:val="21"/>
                      <w:highlight w:val="none"/>
                      <w:lang w:val="en-US" w:eastAsia="zh-CN"/>
                    </w:rPr>
                    <w:t>外购，外径20mm~219mm、壁厚3.0~45mm，总重量约为3000t/a</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29"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2</w:t>
                  </w:r>
                </w:p>
              </w:tc>
              <w:tc>
                <w:tcPr>
                  <w:tcW w:w="1061"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6.3#槽钢</w:t>
                  </w:r>
                </w:p>
              </w:tc>
              <w:tc>
                <w:tcPr>
                  <w:tcW w:w="812"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m/a</w:t>
                  </w:r>
                </w:p>
              </w:tc>
              <w:tc>
                <w:tcPr>
                  <w:tcW w:w="804" w:type="pct"/>
                  <w:tcBorders>
                    <w:tl2br w:val="nil"/>
                    <w:tr2bl w:val="nil"/>
                  </w:tcBorders>
                  <w:noWrap w:val="0"/>
                  <w:vAlign w:val="center"/>
                </w:tcPr>
                <w:p>
                  <w:pPr>
                    <w:adjustRightInd w:val="0"/>
                    <w:snapToGrid w:val="0"/>
                    <w:spacing w:line="360" w:lineRule="exact"/>
                    <w:jc w:val="center"/>
                    <w:rPr>
                      <w:rFonts w:hint="default"/>
                      <w:color w:val="000000"/>
                      <w:szCs w:val="21"/>
                      <w:highlight w:val="none"/>
                      <w:lang w:val="en-US" w:eastAsia="zh-CN"/>
                    </w:rPr>
                  </w:pPr>
                  <w:r>
                    <w:rPr>
                      <w:rFonts w:hint="eastAsia"/>
                      <w:color w:val="000000"/>
                      <w:szCs w:val="21"/>
                      <w:highlight w:val="none"/>
                      <w:lang w:val="en-US" w:eastAsia="zh-CN"/>
                    </w:rPr>
                    <w:t>15060</w:t>
                  </w:r>
                </w:p>
              </w:tc>
              <w:tc>
                <w:tcPr>
                  <w:tcW w:w="1892" w:type="pct"/>
                  <w:tcBorders>
                    <w:tl2br w:val="nil"/>
                    <w:tr2bl w:val="nil"/>
                  </w:tcBorders>
                  <w:noWrap w:val="0"/>
                  <w:vAlign w:val="center"/>
                </w:tcPr>
                <w:p>
                  <w:pPr>
                    <w:adjustRightInd w:val="0"/>
                    <w:snapToGrid w:val="0"/>
                    <w:spacing w:line="360" w:lineRule="exact"/>
                    <w:jc w:val="center"/>
                    <w:rPr>
                      <w:rFonts w:hint="default" w:eastAsia="宋体"/>
                      <w:b w:val="0"/>
                      <w:bCs w:val="0"/>
                      <w:szCs w:val="21"/>
                      <w:highlight w:val="none"/>
                      <w:u w:val="none"/>
                      <w:lang w:val="en-US" w:eastAsia="zh-CN"/>
                    </w:rPr>
                  </w:pPr>
                  <w:r>
                    <w:rPr>
                      <w:b w:val="0"/>
                      <w:bCs w:val="0"/>
                      <w:szCs w:val="21"/>
                      <w:highlight w:val="none"/>
                      <w:u w:val="none"/>
                    </w:rPr>
                    <w:t>外购</w:t>
                  </w:r>
                  <w:r>
                    <w:rPr>
                      <w:rFonts w:hint="eastAsia"/>
                      <w:color w:val="000000"/>
                      <w:szCs w:val="21"/>
                      <w:highlight w:val="none"/>
                      <w:lang w:val="en-US" w:eastAsia="zh-CN"/>
                    </w:rPr>
                    <w:t>，总重量约为99.9t/a</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29"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3</w:t>
                  </w:r>
                </w:p>
              </w:tc>
              <w:tc>
                <w:tcPr>
                  <w:tcW w:w="1061" w:type="pct"/>
                  <w:tcBorders>
                    <w:tl2br w:val="nil"/>
                    <w:tr2bl w:val="nil"/>
                  </w:tcBorders>
                  <w:noWrap w:val="0"/>
                  <w:vAlign w:val="center"/>
                </w:tcPr>
                <w:p>
                  <w:pPr>
                    <w:adjustRightInd w:val="0"/>
                    <w:snapToGrid w:val="0"/>
                    <w:spacing w:line="360" w:lineRule="exact"/>
                    <w:jc w:val="center"/>
                    <w:rPr>
                      <w:rFonts w:hint="default"/>
                      <w:color w:val="000000"/>
                      <w:szCs w:val="21"/>
                      <w:highlight w:val="none"/>
                      <w:lang w:val="en-US" w:eastAsia="zh-CN"/>
                    </w:rPr>
                  </w:pPr>
                  <w:r>
                    <w:rPr>
                      <w:rFonts w:hint="eastAsia"/>
                      <w:color w:val="000000"/>
                      <w:szCs w:val="21"/>
                      <w:highlight w:val="none"/>
                      <w:lang w:val="en-US" w:eastAsia="zh-CN"/>
                    </w:rPr>
                    <w:t>8#槽钢</w:t>
                  </w:r>
                </w:p>
              </w:tc>
              <w:tc>
                <w:tcPr>
                  <w:tcW w:w="812"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m/a</w:t>
                  </w:r>
                </w:p>
              </w:tc>
              <w:tc>
                <w:tcPr>
                  <w:tcW w:w="804" w:type="pct"/>
                  <w:tcBorders>
                    <w:tl2br w:val="nil"/>
                    <w:tr2bl w:val="nil"/>
                  </w:tcBorders>
                  <w:noWrap w:val="0"/>
                  <w:vAlign w:val="center"/>
                </w:tcPr>
                <w:p>
                  <w:pPr>
                    <w:adjustRightInd w:val="0"/>
                    <w:snapToGrid w:val="0"/>
                    <w:spacing w:line="360" w:lineRule="exact"/>
                    <w:jc w:val="center"/>
                    <w:rPr>
                      <w:rFonts w:hint="default"/>
                      <w:color w:val="000000"/>
                      <w:szCs w:val="21"/>
                      <w:highlight w:val="none"/>
                      <w:lang w:val="en-US" w:eastAsia="zh-CN"/>
                    </w:rPr>
                  </w:pPr>
                  <w:r>
                    <w:rPr>
                      <w:rFonts w:hint="eastAsia"/>
                      <w:color w:val="000000"/>
                      <w:szCs w:val="21"/>
                      <w:highlight w:val="none"/>
                      <w:lang w:val="en-US" w:eastAsia="zh-CN"/>
                    </w:rPr>
                    <w:t>15060</w:t>
                  </w:r>
                </w:p>
              </w:tc>
              <w:tc>
                <w:tcPr>
                  <w:tcW w:w="1892" w:type="pct"/>
                  <w:tcBorders>
                    <w:tl2br w:val="nil"/>
                    <w:tr2bl w:val="nil"/>
                  </w:tcBorders>
                  <w:noWrap w:val="0"/>
                  <w:vAlign w:val="center"/>
                </w:tcPr>
                <w:p>
                  <w:pPr>
                    <w:adjustRightInd w:val="0"/>
                    <w:snapToGrid w:val="0"/>
                    <w:spacing w:line="360" w:lineRule="exact"/>
                    <w:jc w:val="center"/>
                    <w:rPr>
                      <w:b w:val="0"/>
                      <w:bCs w:val="0"/>
                      <w:szCs w:val="21"/>
                      <w:highlight w:val="none"/>
                      <w:u w:val="none"/>
                    </w:rPr>
                  </w:pPr>
                  <w:r>
                    <w:rPr>
                      <w:b w:val="0"/>
                      <w:bCs w:val="0"/>
                      <w:szCs w:val="21"/>
                      <w:highlight w:val="none"/>
                      <w:u w:val="none"/>
                    </w:rPr>
                    <w:t>外购</w:t>
                  </w:r>
                  <w:r>
                    <w:rPr>
                      <w:rFonts w:hint="eastAsia"/>
                      <w:color w:val="000000"/>
                      <w:szCs w:val="21"/>
                      <w:highlight w:val="none"/>
                      <w:lang w:val="en-US" w:eastAsia="zh-CN"/>
                    </w:rPr>
                    <w:t>，总重量约为121.2t/a</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29"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4</w:t>
                  </w:r>
                </w:p>
              </w:tc>
              <w:tc>
                <w:tcPr>
                  <w:tcW w:w="1061" w:type="pct"/>
                  <w:tcBorders>
                    <w:tl2br w:val="nil"/>
                    <w:tr2bl w:val="nil"/>
                  </w:tcBorders>
                  <w:noWrap w:val="0"/>
                  <w:vAlign w:val="center"/>
                </w:tcPr>
                <w:p>
                  <w:pPr>
                    <w:adjustRightInd w:val="0"/>
                    <w:snapToGrid w:val="0"/>
                    <w:spacing w:line="360" w:lineRule="exact"/>
                    <w:jc w:val="center"/>
                    <w:rPr>
                      <w:rFonts w:hint="default"/>
                      <w:color w:val="000000"/>
                      <w:szCs w:val="21"/>
                      <w:highlight w:val="none"/>
                      <w:lang w:val="en-US" w:eastAsia="zh-CN"/>
                    </w:rPr>
                  </w:pPr>
                  <w:r>
                    <w:rPr>
                      <w:rFonts w:hint="eastAsia"/>
                      <w:color w:val="000000"/>
                      <w:szCs w:val="21"/>
                      <w:highlight w:val="none"/>
                      <w:lang w:val="en-US" w:eastAsia="zh-CN"/>
                    </w:rPr>
                    <w:t>10#槽钢</w:t>
                  </w:r>
                </w:p>
              </w:tc>
              <w:tc>
                <w:tcPr>
                  <w:tcW w:w="812"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m/a</w:t>
                  </w:r>
                </w:p>
              </w:tc>
              <w:tc>
                <w:tcPr>
                  <w:tcW w:w="804" w:type="pct"/>
                  <w:tcBorders>
                    <w:tl2br w:val="nil"/>
                    <w:tr2bl w:val="nil"/>
                  </w:tcBorders>
                  <w:noWrap w:val="0"/>
                  <w:vAlign w:val="center"/>
                </w:tcPr>
                <w:p>
                  <w:pPr>
                    <w:adjustRightInd w:val="0"/>
                    <w:snapToGrid w:val="0"/>
                    <w:spacing w:line="360" w:lineRule="exact"/>
                    <w:jc w:val="center"/>
                    <w:rPr>
                      <w:rFonts w:hint="default"/>
                      <w:color w:val="000000"/>
                      <w:szCs w:val="21"/>
                      <w:highlight w:val="none"/>
                      <w:lang w:val="en-US" w:eastAsia="zh-CN"/>
                    </w:rPr>
                  </w:pPr>
                  <w:r>
                    <w:rPr>
                      <w:rFonts w:hint="eastAsia"/>
                      <w:color w:val="000000"/>
                      <w:szCs w:val="21"/>
                      <w:highlight w:val="none"/>
                      <w:lang w:val="en-US" w:eastAsia="zh-CN"/>
                    </w:rPr>
                    <w:t>60250</w:t>
                  </w:r>
                </w:p>
              </w:tc>
              <w:tc>
                <w:tcPr>
                  <w:tcW w:w="1892" w:type="pct"/>
                  <w:tcBorders>
                    <w:tl2br w:val="nil"/>
                    <w:tr2bl w:val="nil"/>
                  </w:tcBorders>
                  <w:noWrap w:val="0"/>
                  <w:vAlign w:val="center"/>
                </w:tcPr>
                <w:p>
                  <w:pPr>
                    <w:adjustRightInd w:val="0"/>
                    <w:snapToGrid w:val="0"/>
                    <w:spacing w:line="360" w:lineRule="exact"/>
                    <w:jc w:val="center"/>
                    <w:rPr>
                      <w:b w:val="0"/>
                      <w:bCs w:val="0"/>
                      <w:szCs w:val="21"/>
                      <w:highlight w:val="none"/>
                      <w:u w:val="none"/>
                    </w:rPr>
                  </w:pPr>
                  <w:r>
                    <w:rPr>
                      <w:b w:val="0"/>
                      <w:bCs w:val="0"/>
                      <w:szCs w:val="21"/>
                      <w:highlight w:val="none"/>
                      <w:u w:val="none"/>
                    </w:rPr>
                    <w:t>外购</w:t>
                  </w:r>
                  <w:r>
                    <w:rPr>
                      <w:rFonts w:hint="eastAsia"/>
                      <w:color w:val="000000"/>
                      <w:szCs w:val="21"/>
                      <w:highlight w:val="none"/>
                      <w:lang w:val="en-US" w:eastAsia="zh-CN"/>
                    </w:rPr>
                    <w:t>，总重量约为602.9t/a</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29"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5</w:t>
                  </w:r>
                </w:p>
              </w:tc>
              <w:tc>
                <w:tcPr>
                  <w:tcW w:w="1061"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塑粉</w:t>
                  </w:r>
                </w:p>
              </w:tc>
              <w:tc>
                <w:tcPr>
                  <w:tcW w:w="812"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t/a</w:t>
                  </w:r>
                </w:p>
              </w:tc>
              <w:tc>
                <w:tcPr>
                  <w:tcW w:w="804" w:type="pct"/>
                  <w:tcBorders>
                    <w:tl2br w:val="nil"/>
                    <w:tr2bl w:val="nil"/>
                  </w:tcBorders>
                  <w:noWrap w:val="0"/>
                  <w:vAlign w:val="center"/>
                </w:tcPr>
                <w:p>
                  <w:pPr>
                    <w:adjustRightInd w:val="0"/>
                    <w:snapToGrid w:val="0"/>
                    <w:spacing w:line="360" w:lineRule="exact"/>
                    <w:jc w:val="center"/>
                    <w:rPr>
                      <w:rFonts w:hint="default"/>
                      <w:color w:val="000000"/>
                      <w:szCs w:val="21"/>
                      <w:highlight w:val="none"/>
                      <w:lang w:val="en-US" w:eastAsia="zh-CN"/>
                    </w:rPr>
                  </w:pPr>
                  <w:r>
                    <w:rPr>
                      <w:rFonts w:hint="eastAsia"/>
                      <w:color w:val="000000"/>
                      <w:szCs w:val="21"/>
                      <w:highlight w:val="none"/>
                      <w:lang w:val="en-US" w:eastAsia="zh-CN"/>
                    </w:rPr>
                    <w:t>5.2</w:t>
                  </w:r>
                </w:p>
              </w:tc>
              <w:tc>
                <w:tcPr>
                  <w:tcW w:w="1892"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b w:val="0"/>
                      <w:bCs w:val="0"/>
                      <w:szCs w:val="21"/>
                      <w:highlight w:val="none"/>
                      <w:u w:val="none"/>
                      <w:lang w:eastAsia="zh-CN"/>
                    </w:rPr>
                    <w:t>外购，热固性粉末涂料</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29"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6</w:t>
                  </w:r>
                </w:p>
              </w:tc>
              <w:tc>
                <w:tcPr>
                  <w:tcW w:w="1061"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b w:val="0"/>
                      <w:bCs w:val="0"/>
                      <w:szCs w:val="21"/>
                      <w:highlight w:val="none"/>
                      <w:u w:val="none"/>
                      <w:lang w:eastAsia="zh-CN"/>
                    </w:rPr>
                    <w:t>实芯</w:t>
                  </w:r>
                  <w:r>
                    <w:rPr>
                      <w:rFonts w:hint="eastAsia"/>
                      <w:color w:val="000000"/>
                      <w:szCs w:val="21"/>
                      <w:highlight w:val="none"/>
                      <w:lang w:val="en-US" w:eastAsia="zh-CN"/>
                    </w:rPr>
                    <w:t>焊丝</w:t>
                  </w:r>
                </w:p>
              </w:tc>
              <w:tc>
                <w:tcPr>
                  <w:tcW w:w="812"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t/a</w:t>
                  </w:r>
                </w:p>
              </w:tc>
              <w:tc>
                <w:tcPr>
                  <w:tcW w:w="804" w:type="pct"/>
                  <w:tcBorders>
                    <w:tl2br w:val="nil"/>
                    <w:tr2bl w:val="nil"/>
                  </w:tcBorders>
                  <w:noWrap w:val="0"/>
                  <w:vAlign w:val="center"/>
                </w:tcPr>
                <w:p>
                  <w:pPr>
                    <w:adjustRightInd w:val="0"/>
                    <w:snapToGrid w:val="0"/>
                    <w:spacing w:line="360" w:lineRule="exact"/>
                    <w:jc w:val="center"/>
                    <w:rPr>
                      <w:rFonts w:hint="default"/>
                      <w:color w:val="000000"/>
                      <w:szCs w:val="21"/>
                      <w:highlight w:val="none"/>
                      <w:lang w:val="en-US" w:eastAsia="zh-CN"/>
                    </w:rPr>
                  </w:pPr>
                  <w:r>
                    <w:rPr>
                      <w:rFonts w:hint="eastAsia"/>
                      <w:color w:val="000000"/>
                      <w:szCs w:val="21"/>
                      <w:highlight w:val="none"/>
                      <w:lang w:val="en-US" w:eastAsia="zh-CN"/>
                    </w:rPr>
                    <w:t>2.5</w:t>
                  </w:r>
                </w:p>
              </w:tc>
              <w:tc>
                <w:tcPr>
                  <w:tcW w:w="1892" w:type="pct"/>
                  <w:tcBorders>
                    <w:tl2br w:val="nil"/>
                    <w:tr2bl w:val="nil"/>
                  </w:tcBorders>
                  <w:noWrap w:val="0"/>
                  <w:vAlign w:val="center"/>
                </w:tcPr>
                <w:p>
                  <w:pPr>
                    <w:adjustRightInd w:val="0"/>
                    <w:snapToGrid w:val="0"/>
                    <w:spacing w:line="360" w:lineRule="exact"/>
                    <w:jc w:val="center"/>
                    <w:rPr>
                      <w:rFonts w:hint="default" w:eastAsia="宋体"/>
                      <w:color w:val="000000"/>
                      <w:szCs w:val="21"/>
                      <w:highlight w:val="none"/>
                      <w:lang w:val="en-US" w:eastAsia="zh-CN"/>
                    </w:rPr>
                  </w:pPr>
                  <w:r>
                    <w:rPr>
                      <w:rFonts w:hint="eastAsia"/>
                      <w:b w:val="0"/>
                      <w:bCs w:val="0"/>
                      <w:szCs w:val="21"/>
                      <w:highlight w:val="none"/>
                      <w:u w:val="none"/>
                      <w:lang w:eastAsia="zh-CN"/>
                    </w:rPr>
                    <w:t>外购，每卷</w:t>
                  </w:r>
                  <w:r>
                    <w:rPr>
                      <w:rFonts w:hint="eastAsia"/>
                      <w:b w:val="0"/>
                      <w:bCs w:val="0"/>
                      <w:szCs w:val="21"/>
                      <w:highlight w:val="none"/>
                      <w:u w:val="none"/>
                      <w:lang w:val="en-US" w:eastAsia="zh-CN"/>
                    </w:rPr>
                    <w:t>20kg</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5000" w:type="pct"/>
                  <w:gridSpan w:val="5"/>
                  <w:tcBorders>
                    <w:tl2br w:val="nil"/>
                    <w:tr2bl w:val="nil"/>
                  </w:tcBorders>
                  <w:noWrap w:val="0"/>
                  <w:vAlign w:val="center"/>
                </w:tcPr>
                <w:p>
                  <w:pPr>
                    <w:adjustRightInd w:val="0"/>
                    <w:snapToGrid w:val="0"/>
                    <w:spacing w:line="360" w:lineRule="exact"/>
                    <w:jc w:val="left"/>
                    <w:rPr>
                      <w:rFonts w:hint="eastAsia"/>
                      <w:color w:val="000000"/>
                      <w:szCs w:val="21"/>
                      <w:highlight w:val="none"/>
                      <w:lang w:val="en-US" w:eastAsia="zh-CN"/>
                    </w:rPr>
                  </w:pPr>
                  <w:r>
                    <w:rPr>
                      <w:rFonts w:hint="eastAsia"/>
                      <w:b/>
                      <w:bCs/>
                      <w:color w:val="000000"/>
                      <w:szCs w:val="21"/>
                      <w:highlight w:val="none"/>
                      <w:lang w:val="en-US" w:eastAsia="zh-CN"/>
                    </w:rPr>
                    <w:t>二、能源</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29"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7</w:t>
                  </w:r>
                </w:p>
              </w:tc>
              <w:tc>
                <w:tcPr>
                  <w:tcW w:w="1061" w:type="pct"/>
                  <w:tcBorders>
                    <w:tl2br w:val="nil"/>
                    <w:tr2bl w:val="nil"/>
                  </w:tcBorders>
                  <w:noWrap w:val="0"/>
                  <w:vAlign w:val="center"/>
                </w:tcPr>
                <w:p>
                  <w:pPr>
                    <w:adjustRightInd w:val="0"/>
                    <w:snapToGrid w:val="0"/>
                    <w:spacing w:line="360" w:lineRule="exact"/>
                    <w:jc w:val="center"/>
                    <w:rPr>
                      <w:highlight w:val="none"/>
                    </w:rPr>
                  </w:pPr>
                  <w:r>
                    <w:rPr>
                      <w:rFonts w:hint="eastAsia"/>
                      <w:color w:val="000000"/>
                      <w:szCs w:val="21"/>
                      <w:highlight w:val="none"/>
                      <w:lang w:val="en-US" w:eastAsia="zh-CN"/>
                    </w:rPr>
                    <w:t>水</w:t>
                  </w:r>
                </w:p>
              </w:tc>
              <w:tc>
                <w:tcPr>
                  <w:tcW w:w="812" w:type="pct"/>
                  <w:tcBorders>
                    <w:tl2br w:val="nil"/>
                    <w:tr2bl w:val="nil"/>
                  </w:tcBorders>
                  <w:noWrap w:val="0"/>
                  <w:vAlign w:val="center"/>
                </w:tcPr>
                <w:p>
                  <w:pPr>
                    <w:adjustRightInd w:val="0"/>
                    <w:snapToGrid w:val="0"/>
                    <w:spacing w:line="360" w:lineRule="exact"/>
                    <w:jc w:val="center"/>
                    <w:rPr>
                      <w:highlight w:val="none"/>
                    </w:rPr>
                  </w:pPr>
                  <w:r>
                    <w:rPr>
                      <w:rFonts w:hint="eastAsia"/>
                      <w:color w:val="000000"/>
                      <w:szCs w:val="21"/>
                      <w:highlight w:val="none"/>
                      <w:lang w:val="en-US" w:eastAsia="zh-CN"/>
                    </w:rPr>
                    <w:t>m</w:t>
                  </w:r>
                  <w:r>
                    <w:rPr>
                      <w:rFonts w:hint="eastAsia"/>
                      <w:color w:val="000000"/>
                      <w:szCs w:val="21"/>
                      <w:highlight w:val="none"/>
                      <w:vertAlign w:val="superscript"/>
                      <w:lang w:val="en-US" w:eastAsia="zh-CN"/>
                    </w:rPr>
                    <w:t>3</w:t>
                  </w:r>
                  <w:r>
                    <w:rPr>
                      <w:rFonts w:hint="eastAsia"/>
                      <w:color w:val="000000"/>
                      <w:szCs w:val="21"/>
                      <w:highlight w:val="none"/>
                      <w:lang w:val="en-US" w:eastAsia="zh-CN"/>
                    </w:rPr>
                    <w:t>/a</w:t>
                  </w:r>
                </w:p>
              </w:tc>
              <w:tc>
                <w:tcPr>
                  <w:tcW w:w="804" w:type="pct"/>
                  <w:tcBorders>
                    <w:tl2br w:val="nil"/>
                    <w:tr2bl w:val="nil"/>
                  </w:tcBorders>
                  <w:noWrap w:val="0"/>
                  <w:vAlign w:val="center"/>
                </w:tcPr>
                <w:p>
                  <w:pPr>
                    <w:adjustRightInd w:val="0"/>
                    <w:snapToGrid w:val="0"/>
                    <w:spacing w:line="360" w:lineRule="exact"/>
                    <w:jc w:val="center"/>
                    <w:rPr>
                      <w:rFonts w:hint="default" w:eastAsia="宋体"/>
                      <w:highlight w:val="none"/>
                      <w:lang w:val="en-US" w:eastAsia="zh-CN"/>
                    </w:rPr>
                  </w:pPr>
                  <w:r>
                    <w:rPr>
                      <w:rFonts w:hint="eastAsia"/>
                      <w:color w:val="000000"/>
                      <w:szCs w:val="21"/>
                      <w:highlight w:val="none"/>
                      <w:lang w:val="en-US" w:eastAsia="zh-CN"/>
                    </w:rPr>
                    <w:t>144</w:t>
                  </w:r>
                </w:p>
              </w:tc>
              <w:tc>
                <w:tcPr>
                  <w:tcW w:w="1892" w:type="pct"/>
                  <w:tcBorders>
                    <w:tl2br w:val="nil"/>
                    <w:tr2bl w:val="nil"/>
                  </w:tcBorders>
                  <w:noWrap w:val="0"/>
                  <w:vAlign w:val="center"/>
                </w:tcPr>
                <w:p>
                  <w:pPr>
                    <w:widowControl/>
                    <w:spacing w:line="440" w:lineRule="exact"/>
                    <w:jc w:val="center"/>
                    <w:rPr>
                      <w:highlight w:val="none"/>
                    </w:rPr>
                  </w:pPr>
                  <w:r>
                    <w:rPr>
                      <w:rFonts w:hint="eastAsia"/>
                      <w:kern w:val="0"/>
                      <w:szCs w:val="21"/>
                      <w:highlight w:val="none"/>
                    </w:rPr>
                    <w:t>产业集聚区集中供水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29"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cs="Times New Roman"/>
                      <w:color w:val="000000"/>
                      <w:kern w:val="2"/>
                      <w:sz w:val="21"/>
                      <w:szCs w:val="21"/>
                      <w:highlight w:val="none"/>
                      <w:lang w:val="en-US" w:eastAsia="zh-CN" w:bidi="ar-SA"/>
                    </w:rPr>
                  </w:pPr>
                  <w:r>
                    <w:rPr>
                      <w:rFonts w:hint="eastAsia" w:cs="Times New Roman"/>
                      <w:color w:val="000000"/>
                      <w:kern w:val="2"/>
                      <w:sz w:val="21"/>
                      <w:szCs w:val="21"/>
                      <w:highlight w:val="none"/>
                      <w:lang w:val="en-US" w:eastAsia="zh-CN" w:bidi="ar-SA"/>
                    </w:rPr>
                    <w:t>8</w:t>
                  </w:r>
                </w:p>
              </w:tc>
              <w:tc>
                <w:tcPr>
                  <w:tcW w:w="1061"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电</w:t>
                  </w:r>
                </w:p>
              </w:tc>
              <w:tc>
                <w:tcPr>
                  <w:tcW w:w="812"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万kW·h/a</w:t>
                  </w:r>
                </w:p>
              </w:tc>
              <w:tc>
                <w:tcPr>
                  <w:tcW w:w="804" w:type="pct"/>
                  <w:tcBorders>
                    <w:tl2br w:val="nil"/>
                    <w:tr2bl w:val="nil"/>
                  </w:tcBorders>
                  <w:noWrap w:val="0"/>
                  <w:vAlign w:val="center"/>
                </w:tcPr>
                <w:p>
                  <w:pPr>
                    <w:adjustRightInd w:val="0"/>
                    <w:snapToGrid w:val="0"/>
                    <w:spacing w:line="360" w:lineRule="exact"/>
                    <w:jc w:val="center"/>
                    <w:rPr>
                      <w:rFonts w:hint="default"/>
                      <w:color w:val="000000"/>
                      <w:szCs w:val="21"/>
                      <w:highlight w:val="none"/>
                      <w:lang w:val="en-US" w:eastAsia="zh-CN"/>
                    </w:rPr>
                  </w:pPr>
                  <w:r>
                    <w:rPr>
                      <w:rFonts w:hint="eastAsia"/>
                      <w:color w:val="000000"/>
                      <w:szCs w:val="21"/>
                      <w:highlight w:val="none"/>
                      <w:lang w:val="en-US" w:eastAsia="zh-CN"/>
                    </w:rPr>
                    <w:t>10</w:t>
                  </w:r>
                </w:p>
              </w:tc>
              <w:tc>
                <w:tcPr>
                  <w:tcW w:w="1892" w:type="pct"/>
                  <w:tcBorders>
                    <w:tl2br w:val="nil"/>
                    <w:tr2bl w:val="nil"/>
                  </w:tcBorders>
                  <w:noWrap w:val="0"/>
                  <w:vAlign w:val="center"/>
                </w:tcPr>
                <w:p>
                  <w:pPr>
                    <w:widowControl/>
                    <w:snapToGrid w:val="0"/>
                    <w:spacing w:line="440" w:lineRule="exact"/>
                    <w:jc w:val="center"/>
                    <w:rPr>
                      <w:rFonts w:hint="eastAsia"/>
                      <w:color w:val="000000"/>
                      <w:szCs w:val="21"/>
                      <w:highlight w:val="none"/>
                      <w:lang w:val="en-US" w:eastAsia="zh-CN"/>
                    </w:rPr>
                  </w:pPr>
                  <w:r>
                    <w:rPr>
                      <w:rFonts w:hint="eastAsia"/>
                      <w:kern w:val="0"/>
                      <w:szCs w:val="21"/>
                      <w:highlight w:val="none"/>
                    </w:rPr>
                    <w:t>产业集聚区供电系统</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29" w:type="pct"/>
                  <w:tcBorders>
                    <w:tl2br w:val="nil"/>
                    <w:tr2bl w:val="nil"/>
                  </w:tcBorders>
                  <w:noWrap w:val="0"/>
                  <w:vAlign w:val="center"/>
                </w:tcPr>
                <w:p>
                  <w:pPr>
                    <w:adjustRightInd w:val="0"/>
                    <w:snapToGrid w:val="0"/>
                    <w:spacing w:line="360" w:lineRule="exact"/>
                    <w:jc w:val="center"/>
                    <w:rPr>
                      <w:rFonts w:hint="default"/>
                      <w:color w:val="000000"/>
                      <w:szCs w:val="21"/>
                      <w:highlight w:val="none"/>
                      <w:lang w:val="en-US" w:eastAsia="zh-CN"/>
                    </w:rPr>
                  </w:pPr>
                  <w:r>
                    <w:rPr>
                      <w:rFonts w:hint="eastAsia"/>
                      <w:color w:val="000000"/>
                      <w:szCs w:val="21"/>
                      <w:highlight w:val="none"/>
                      <w:lang w:val="en-US" w:eastAsia="zh-CN"/>
                    </w:rPr>
                    <w:t>9</w:t>
                  </w:r>
                </w:p>
              </w:tc>
              <w:tc>
                <w:tcPr>
                  <w:tcW w:w="1061"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液化石油气</w:t>
                  </w:r>
                </w:p>
              </w:tc>
              <w:tc>
                <w:tcPr>
                  <w:tcW w:w="812"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t/a</w:t>
                  </w:r>
                </w:p>
              </w:tc>
              <w:tc>
                <w:tcPr>
                  <w:tcW w:w="804" w:type="pct"/>
                  <w:tcBorders>
                    <w:tl2br w:val="nil"/>
                    <w:tr2bl w:val="nil"/>
                  </w:tcBorders>
                  <w:noWrap w:val="0"/>
                  <w:vAlign w:val="center"/>
                </w:tcPr>
                <w:p>
                  <w:pPr>
                    <w:adjustRightInd w:val="0"/>
                    <w:snapToGrid w:val="0"/>
                    <w:spacing w:line="360" w:lineRule="exact"/>
                    <w:jc w:val="center"/>
                    <w:rPr>
                      <w:rFonts w:hint="default"/>
                      <w:color w:val="000000"/>
                      <w:szCs w:val="21"/>
                      <w:highlight w:val="none"/>
                      <w:lang w:val="en-US" w:eastAsia="zh-CN"/>
                    </w:rPr>
                  </w:pPr>
                  <w:r>
                    <w:rPr>
                      <w:rFonts w:hint="eastAsia"/>
                      <w:color w:val="000000"/>
                      <w:szCs w:val="21"/>
                      <w:highlight w:val="none"/>
                      <w:lang w:val="en-US" w:eastAsia="zh-CN"/>
                    </w:rPr>
                    <w:t>17.52</w:t>
                  </w:r>
                </w:p>
              </w:tc>
              <w:tc>
                <w:tcPr>
                  <w:tcW w:w="1892" w:type="pct"/>
                  <w:tcBorders>
                    <w:tl2br w:val="nil"/>
                    <w:tr2bl w:val="nil"/>
                  </w:tcBorders>
                  <w:noWrap w:val="0"/>
                  <w:vAlign w:val="center"/>
                </w:tcPr>
                <w:p>
                  <w:pPr>
                    <w:widowControl/>
                    <w:snapToGrid w:val="0"/>
                    <w:spacing w:line="440" w:lineRule="exact"/>
                    <w:jc w:val="center"/>
                    <w:rPr>
                      <w:rFonts w:hint="default" w:eastAsia="宋体"/>
                      <w:kern w:val="0"/>
                      <w:szCs w:val="21"/>
                      <w:highlight w:val="none"/>
                      <w:lang w:val="en-US" w:eastAsia="zh-CN"/>
                    </w:rPr>
                  </w:pPr>
                  <w:r>
                    <w:rPr>
                      <w:rFonts w:hint="eastAsia"/>
                      <w:b w:val="0"/>
                      <w:bCs w:val="0"/>
                      <w:szCs w:val="21"/>
                      <w:highlight w:val="none"/>
                      <w:u w:val="none"/>
                      <w:lang w:eastAsia="zh-CN"/>
                    </w:rPr>
                    <w:t>外购，</w:t>
                  </w:r>
                  <w:r>
                    <w:rPr>
                      <w:rFonts w:hint="eastAsia"/>
                      <w:kern w:val="0"/>
                      <w:szCs w:val="21"/>
                      <w:highlight w:val="none"/>
                      <w:lang w:val="en-US" w:eastAsia="zh-CN"/>
                    </w:rPr>
                    <w:t>钢瓶暂存，每瓶48kg</w:t>
                  </w:r>
                </w:p>
              </w:tc>
            </w:tr>
          </w:tbl>
          <w:p>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cs="Times New Roman"/>
                <w:b/>
                <w:bCs/>
                <w:sz w:val="24"/>
                <w:highlight w:val="none"/>
                <w:lang w:val="en-US" w:eastAsia="zh-CN"/>
              </w:rPr>
            </w:pPr>
            <w:r>
              <w:rPr>
                <w:rFonts w:hint="eastAsia" w:ascii="Times New Roman" w:hAnsi="Times New Roman" w:eastAsia="宋体" w:cs="Times New Roman"/>
                <w:kern w:val="0"/>
                <w:sz w:val="24"/>
                <w:highlight w:val="none"/>
                <w:lang w:val="en-US" w:eastAsia="zh-CN"/>
              </w:rPr>
              <w:t>塑粉：属于热固性粉末涂料，一般由树脂、固化剂、颜料、填料和助剂组成。它是以热固性树脂作为成膜物质，加入起交联反应的固化剂经过加热以后形成的质地坚硬的涂层。它具有很好的装饰性，而且由于低分子量的预聚物经固化以后，可以形成网状交联的大分子，因此它的防腐蚀性和机械性能也很好。常态环境下，热固性粉末涂料的表现为色泽均匀，无异物，呈松散的粉末状。固化条件为195℃、15min。</w:t>
            </w:r>
          </w:p>
          <w:p>
            <w:pPr>
              <w:spacing w:line="520" w:lineRule="exact"/>
              <w:ind w:firstLine="482" w:firstLineChars="200"/>
              <w:rPr>
                <w:rFonts w:hint="default" w:ascii="Times New Roman" w:hAnsi="Times New Roman" w:cs="Times New Roman"/>
                <w:b/>
                <w:bCs/>
                <w:sz w:val="24"/>
                <w:highlight w:val="none"/>
              </w:rPr>
            </w:pPr>
            <w:r>
              <w:rPr>
                <w:rFonts w:hint="eastAsia" w:cs="Times New Roman"/>
                <w:b/>
                <w:bCs/>
                <w:sz w:val="24"/>
                <w:highlight w:val="none"/>
                <w:lang w:val="en-US" w:eastAsia="zh-CN"/>
              </w:rPr>
              <w:t>5</w:t>
            </w:r>
            <w:r>
              <w:rPr>
                <w:rFonts w:hint="default" w:ascii="Times New Roman" w:hAnsi="Times New Roman" w:cs="Times New Roman"/>
                <w:b/>
                <w:bCs/>
                <w:sz w:val="24"/>
                <w:highlight w:val="none"/>
              </w:rPr>
              <w:t>、主要设备</w:t>
            </w:r>
          </w:p>
          <w:p>
            <w:pPr>
              <w:spacing w:line="520" w:lineRule="exact"/>
              <w:ind w:firstLine="480" w:firstLineChars="200"/>
              <w:rPr>
                <w:rFonts w:hint="default" w:ascii="Times New Roman" w:hAnsi="Times New Roman" w:eastAsia="黑体" w:cs="Times New Roman"/>
                <w:bCs/>
                <w:color w:val="000000"/>
                <w:sz w:val="24"/>
                <w:highlight w:val="none"/>
              </w:rPr>
            </w:pPr>
            <w:r>
              <w:rPr>
                <w:rFonts w:hint="eastAsia" w:cs="Times New Roman"/>
                <w:bCs/>
                <w:sz w:val="24"/>
                <w:highlight w:val="none"/>
                <w:lang w:eastAsia="zh-CN"/>
              </w:rPr>
              <w:t>本项目</w:t>
            </w:r>
            <w:r>
              <w:rPr>
                <w:rFonts w:hint="eastAsia" w:ascii="Times New Roman" w:hAnsi="Times New Roman" w:cs="Times New Roman"/>
                <w:bCs/>
                <w:sz w:val="24"/>
                <w:highlight w:val="none"/>
                <w:lang w:eastAsia="zh-CN"/>
              </w:rPr>
              <w:t>主要生产设备见下表。</w:t>
            </w:r>
          </w:p>
          <w:p>
            <w:pPr>
              <w:spacing w:line="520" w:lineRule="exact"/>
              <w:rPr>
                <w:rFonts w:hint="default" w:ascii="Times New Roman" w:hAnsi="Times New Roman" w:eastAsia="黑体" w:cs="Times New Roman"/>
                <w:bCs/>
                <w:color w:val="000000"/>
                <w:sz w:val="24"/>
                <w:highlight w:val="none"/>
              </w:rPr>
            </w:pPr>
            <w:r>
              <w:rPr>
                <w:rFonts w:hint="default" w:ascii="Times New Roman" w:hAnsi="Times New Roman" w:eastAsia="黑体" w:cs="Times New Roman"/>
                <w:bCs/>
                <w:color w:val="000000"/>
                <w:sz w:val="24"/>
                <w:highlight w:val="none"/>
              </w:rPr>
              <w:t>表2-</w:t>
            </w:r>
            <w:r>
              <w:rPr>
                <w:rFonts w:hint="eastAsia" w:eastAsia="黑体" w:cs="Times New Roman"/>
                <w:bCs/>
                <w:color w:val="000000"/>
                <w:sz w:val="24"/>
                <w:highlight w:val="none"/>
                <w:lang w:val="en-US" w:eastAsia="zh-CN"/>
              </w:rPr>
              <w:t>4</w:t>
            </w:r>
            <w:r>
              <w:rPr>
                <w:rFonts w:hint="default" w:ascii="Times New Roman" w:hAnsi="Times New Roman" w:eastAsia="黑体" w:cs="Times New Roman"/>
                <w:bCs/>
                <w:color w:val="000000"/>
                <w:sz w:val="24"/>
                <w:highlight w:val="none"/>
              </w:rPr>
              <w:t xml:space="preserve">            </w:t>
            </w:r>
            <w:r>
              <w:rPr>
                <w:rFonts w:hint="eastAsia" w:eastAsia="黑体" w:cs="Times New Roman"/>
                <w:bCs/>
                <w:color w:val="000000"/>
                <w:sz w:val="24"/>
                <w:highlight w:val="none"/>
                <w:lang w:val="en-US" w:eastAsia="zh-CN"/>
              </w:rPr>
              <w:t xml:space="preserve">      </w:t>
            </w:r>
            <w:r>
              <w:rPr>
                <w:rFonts w:hint="default" w:ascii="Times New Roman" w:hAnsi="Times New Roman" w:eastAsia="黑体" w:cs="Times New Roman"/>
                <w:bCs/>
                <w:color w:val="000000"/>
                <w:sz w:val="24"/>
                <w:highlight w:val="none"/>
              </w:rPr>
              <w:t xml:space="preserve">  主要</w:t>
            </w:r>
            <w:r>
              <w:rPr>
                <w:rFonts w:hint="eastAsia" w:ascii="Times New Roman" w:hAnsi="Times New Roman" w:eastAsia="黑体" w:cs="Times New Roman"/>
                <w:bCs/>
                <w:color w:val="000000"/>
                <w:sz w:val="24"/>
                <w:highlight w:val="none"/>
                <w:lang w:eastAsia="zh-CN"/>
              </w:rPr>
              <w:t>生产</w:t>
            </w:r>
            <w:r>
              <w:rPr>
                <w:rFonts w:hint="default" w:ascii="Times New Roman" w:hAnsi="Times New Roman" w:eastAsia="黑体" w:cs="Times New Roman"/>
                <w:bCs/>
                <w:color w:val="000000"/>
                <w:sz w:val="24"/>
                <w:highlight w:val="none"/>
              </w:rPr>
              <w:t>设备</w:t>
            </w:r>
            <w:r>
              <w:rPr>
                <w:rFonts w:hint="eastAsia" w:ascii="Times New Roman" w:hAnsi="Times New Roman" w:eastAsia="黑体" w:cs="Times New Roman"/>
                <w:bCs/>
                <w:color w:val="000000"/>
                <w:sz w:val="24"/>
                <w:highlight w:val="none"/>
                <w:lang w:eastAsia="zh-CN"/>
              </w:rPr>
              <w:t>一览</w:t>
            </w:r>
            <w:r>
              <w:rPr>
                <w:rFonts w:hint="default" w:ascii="Times New Roman" w:hAnsi="Times New Roman" w:eastAsia="黑体" w:cs="Times New Roman"/>
                <w:bCs/>
                <w:color w:val="000000"/>
                <w:sz w:val="24"/>
                <w:highlight w:val="none"/>
              </w:rPr>
              <w:t>表</w:t>
            </w:r>
          </w:p>
          <w:tbl>
            <w:tblPr>
              <w:tblStyle w:val="26"/>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26"/>
              <w:gridCol w:w="1096"/>
              <w:gridCol w:w="1513"/>
              <w:gridCol w:w="2184"/>
              <w:gridCol w:w="1253"/>
              <w:gridCol w:w="12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16" w:type="pct"/>
                  <w:vAlign w:val="center"/>
                </w:tcPr>
                <w:p>
                  <w:pPr>
                    <w:pStyle w:val="53"/>
                    <w:ind w:firstLine="0" w:firstLineChars="0"/>
                    <w:jc w:val="center"/>
                    <w:rPr>
                      <w:rFonts w:hint="default" w:ascii="Times New Roman" w:hAnsi="Times New Roman" w:cs="Times New Roman"/>
                      <w:b/>
                      <w:bCs/>
                      <w:sz w:val="21"/>
                      <w:szCs w:val="21"/>
                      <w:highlight w:val="none"/>
                    </w:rPr>
                  </w:pPr>
                  <w:r>
                    <w:rPr>
                      <w:rFonts w:hint="default" w:ascii="Times New Roman" w:hAnsi="Times New Roman" w:cs="Times New Roman"/>
                      <w:b/>
                      <w:bCs/>
                      <w:sz w:val="21"/>
                      <w:szCs w:val="21"/>
                      <w:highlight w:val="none"/>
                    </w:rPr>
                    <w:t>序号</w:t>
                  </w:r>
                </w:p>
              </w:tc>
              <w:tc>
                <w:tcPr>
                  <w:tcW w:w="1566" w:type="pct"/>
                  <w:gridSpan w:val="2"/>
                  <w:vAlign w:val="center"/>
                </w:tcPr>
                <w:p>
                  <w:pPr>
                    <w:pStyle w:val="53"/>
                    <w:ind w:firstLine="0" w:firstLineChars="0"/>
                    <w:jc w:val="center"/>
                    <w:rPr>
                      <w:rFonts w:hint="default" w:ascii="Times New Roman" w:hAnsi="Times New Roman" w:cs="Times New Roman"/>
                      <w:b/>
                      <w:bCs/>
                      <w:sz w:val="21"/>
                      <w:szCs w:val="21"/>
                      <w:highlight w:val="none"/>
                    </w:rPr>
                  </w:pPr>
                  <w:r>
                    <w:rPr>
                      <w:rFonts w:hint="default" w:ascii="Times New Roman" w:hAnsi="Times New Roman" w:cs="Times New Roman"/>
                      <w:b/>
                      <w:bCs/>
                      <w:sz w:val="21"/>
                      <w:szCs w:val="21"/>
                      <w:highlight w:val="none"/>
                    </w:rPr>
                    <w:t>设备名称</w:t>
                  </w:r>
                </w:p>
              </w:tc>
              <w:tc>
                <w:tcPr>
                  <w:tcW w:w="1311" w:type="pct"/>
                  <w:vAlign w:val="center"/>
                </w:tcPr>
                <w:p>
                  <w:pPr>
                    <w:pStyle w:val="53"/>
                    <w:ind w:firstLine="0" w:firstLineChars="0"/>
                    <w:jc w:val="center"/>
                    <w:rPr>
                      <w:rFonts w:hint="default" w:ascii="Times New Roman" w:hAnsi="Times New Roman" w:cs="Times New Roman"/>
                      <w:b/>
                      <w:bCs/>
                      <w:sz w:val="21"/>
                      <w:szCs w:val="21"/>
                      <w:highlight w:val="none"/>
                    </w:rPr>
                  </w:pPr>
                  <w:r>
                    <w:rPr>
                      <w:rFonts w:hint="eastAsia" w:ascii="Times New Roman" w:hAnsi="Times New Roman" w:cs="Times New Roman"/>
                      <w:b/>
                      <w:bCs/>
                      <w:sz w:val="21"/>
                      <w:szCs w:val="21"/>
                      <w:highlight w:val="none"/>
                      <w:lang w:eastAsia="zh-CN"/>
                    </w:rPr>
                    <w:t>型号</w:t>
                  </w:r>
                  <w:r>
                    <w:rPr>
                      <w:rFonts w:hint="default" w:ascii="Times New Roman" w:hAnsi="Times New Roman" w:cs="Times New Roman"/>
                      <w:b/>
                      <w:bCs/>
                      <w:sz w:val="21"/>
                      <w:szCs w:val="21"/>
                      <w:highlight w:val="none"/>
                    </w:rPr>
                    <w:t>规格</w:t>
                  </w:r>
                </w:p>
              </w:tc>
              <w:tc>
                <w:tcPr>
                  <w:tcW w:w="752" w:type="pct"/>
                  <w:vAlign w:val="center"/>
                </w:tcPr>
                <w:p>
                  <w:pPr>
                    <w:pStyle w:val="53"/>
                    <w:ind w:firstLine="0" w:firstLineChars="0"/>
                    <w:jc w:val="center"/>
                    <w:rPr>
                      <w:rFonts w:hint="eastAsia" w:ascii="Times New Roman" w:hAnsi="Times New Roman" w:eastAsia="宋体" w:cs="Times New Roman"/>
                      <w:b/>
                      <w:bCs/>
                      <w:sz w:val="21"/>
                      <w:szCs w:val="21"/>
                      <w:highlight w:val="none"/>
                      <w:lang w:eastAsia="zh-CN"/>
                    </w:rPr>
                  </w:pPr>
                  <w:r>
                    <w:rPr>
                      <w:rFonts w:hint="eastAsia" w:ascii="Times New Roman" w:hAnsi="Times New Roman" w:cs="Times New Roman"/>
                      <w:b/>
                      <w:bCs/>
                      <w:sz w:val="21"/>
                      <w:szCs w:val="21"/>
                      <w:highlight w:val="none"/>
                      <w:lang w:eastAsia="zh-CN"/>
                    </w:rPr>
                    <w:t>数量</w:t>
                  </w:r>
                </w:p>
              </w:tc>
              <w:tc>
                <w:tcPr>
                  <w:tcW w:w="753" w:type="pct"/>
                  <w:vAlign w:val="center"/>
                </w:tcPr>
                <w:p>
                  <w:pPr>
                    <w:pStyle w:val="53"/>
                    <w:ind w:firstLine="0" w:firstLineChars="0"/>
                    <w:jc w:val="center"/>
                    <w:rPr>
                      <w:rFonts w:hint="default" w:ascii="Times New Roman" w:hAnsi="Times New Roman" w:cs="Times New Roman"/>
                      <w:b/>
                      <w:bCs/>
                      <w:sz w:val="21"/>
                      <w:szCs w:val="21"/>
                      <w:highlight w:val="none"/>
                    </w:rPr>
                  </w:pPr>
                  <w:r>
                    <w:rPr>
                      <w:rFonts w:hint="default" w:ascii="Times New Roman" w:hAnsi="Times New Roman" w:cs="Times New Roman"/>
                      <w:b/>
                      <w:bCs/>
                      <w:sz w:val="21"/>
                      <w:szCs w:val="21"/>
                      <w:highlight w:val="none"/>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16" w:type="pct"/>
                  <w:vAlign w:val="center"/>
                </w:tcPr>
                <w:p>
                  <w:pPr>
                    <w:pStyle w:val="53"/>
                    <w:ind w:firstLine="0" w:firstLineChars="0"/>
                    <w:jc w:val="center"/>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cs="Times New Roman"/>
                      <w:b w:val="0"/>
                      <w:bCs w:val="0"/>
                      <w:sz w:val="21"/>
                      <w:szCs w:val="21"/>
                      <w:highlight w:val="none"/>
                      <w:lang w:val="en-US" w:eastAsia="zh-CN"/>
                    </w:rPr>
                    <w:t>1</w:t>
                  </w:r>
                </w:p>
              </w:tc>
              <w:tc>
                <w:tcPr>
                  <w:tcW w:w="1566" w:type="pct"/>
                  <w:gridSpan w:val="2"/>
                  <w:vAlign w:val="center"/>
                </w:tcPr>
                <w:p>
                  <w:pPr>
                    <w:jc w:val="center"/>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外圆抛光机</w:t>
                  </w:r>
                </w:p>
              </w:tc>
              <w:tc>
                <w:tcPr>
                  <w:tcW w:w="1311" w:type="pct"/>
                  <w:vAlign w:val="center"/>
                </w:tcPr>
                <w:p>
                  <w:pPr>
                    <w:ind w:firstLine="0" w:firstLineChars="0"/>
                    <w:jc w:val="center"/>
                    <w:rPr>
                      <w:rFonts w:hint="eastAsia" w:ascii="Times New Roman" w:hAnsi="Times New Roman" w:eastAsia="宋体" w:cs="Times New Roman"/>
                      <w:kern w:val="2"/>
                      <w:sz w:val="21"/>
                      <w:szCs w:val="21"/>
                      <w:highlight w:val="none"/>
                      <w:lang w:val="en-US" w:eastAsia="zh-CN" w:bidi="ar-SA"/>
                    </w:rPr>
                  </w:pPr>
                  <w:r>
                    <w:rPr>
                      <w:rFonts w:hint="eastAsia"/>
                      <w:b w:val="0"/>
                      <w:bCs/>
                      <w:szCs w:val="21"/>
                      <w:highlight w:val="none"/>
                      <w:u w:val="none"/>
                      <w:lang w:val="en-US" w:eastAsia="zh-CN"/>
                    </w:rPr>
                    <w:t>QY-L-2</w:t>
                  </w:r>
                </w:p>
              </w:tc>
              <w:tc>
                <w:tcPr>
                  <w:tcW w:w="752" w:type="pct"/>
                  <w:vAlign w:val="center"/>
                </w:tcPr>
                <w:p>
                  <w:pPr>
                    <w:pStyle w:val="53"/>
                    <w:ind w:firstLine="0" w:firstLineChars="0"/>
                    <w:jc w:val="center"/>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cs="Times New Roman"/>
                      <w:sz w:val="21"/>
                      <w:szCs w:val="21"/>
                      <w:highlight w:val="none"/>
                      <w:lang w:val="en-US" w:eastAsia="zh-CN"/>
                    </w:rPr>
                    <w:t>1台</w:t>
                  </w:r>
                </w:p>
              </w:tc>
              <w:tc>
                <w:tcPr>
                  <w:tcW w:w="753" w:type="pct"/>
                  <w:vAlign w:val="center"/>
                </w:tcPr>
                <w:p>
                  <w:pPr>
                    <w:ind w:firstLine="0" w:firstLineChars="0"/>
                    <w:jc w:val="center"/>
                    <w:rPr>
                      <w:rFonts w:hint="eastAsia" w:ascii="Times New Roman" w:hAnsi="Times New Roman" w:eastAsia="宋体" w:cs="Times New Roman"/>
                      <w:kern w:val="2"/>
                      <w:sz w:val="21"/>
                      <w:szCs w:val="21"/>
                      <w:highlight w:val="none"/>
                      <w:lang w:val="en-US" w:eastAsia="zh-CN" w:bidi="ar-SA"/>
                    </w:rPr>
                  </w:pPr>
                  <w:r>
                    <w:rPr>
                      <w:rFonts w:hint="eastAsia" w:cs="Times New Roman"/>
                      <w:bCs/>
                      <w:sz w:val="21"/>
                      <w:szCs w:val="21"/>
                      <w:highlight w:val="none"/>
                      <w:lang w:val="en-US" w:eastAsia="zh-CN"/>
                    </w:rPr>
                    <w:t>用于打磨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16" w:type="pct"/>
                  <w:vAlign w:val="center"/>
                </w:tcPr>
                <w:p>
                  <w:pPr>
                    <w:pStyle w:val="53"/>
                    <w:ind w:firstLine="0" w:firstLineChars="0"/>
                    <w:jc w:val="center"/>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cs="Times New Roman"/>
                      <w:b w:val="0"/>
                      <w:bCs w:val="0"/>
                      <w:sz w:val="21"/>
                      <w:szCs w:val="21"/>
                      <w:highlight w:val="none"/>
                      <w:lang w:val="en-US" w:eastAsia="zh-CN"/>
                    </w:rPr>
                    <w:t>2</w:t>
                  </w:r>
                </w:p>
              </w:tc>
              <w:tc>
                <w:tcPr>
                  <w:tcW w:w="1566" w:type="pct"/>
                  <w:gridSpan w:val="2"/>
                  <w:vAlign w:val="center"/>
                </w:tcPr>
                <w:p>
                  <w:pPr>
                    <w:jc w:val="center"/>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eastAsia="zh-CN"/>
                    </w:rPr>
                    <w:t>全自动除锈机</w:t>
                  </w:r>
                </w:p>
              </w:tc>
              <w:tc>
                <w:tcPr>
                  <w:tcW w:w="1311" w:type="pct"/>
                  <w:vAlign w:val="center"/>
                </w:tcPr>
                <w:p>
                  <w:pPr>
                    <w:ind w:firstLine="0" w:firstLineChars="0"/>
                    <w:jc w:val="center"/>
                    <w:rPr>
                      <w:rFonts w:hint="eastAsia" w:ascii="Times New Roman" w:hAnsi="Times New Roman" w:eastAsia="宋体" w:cs="Times New Roman"/>
                      <w:kern w:val="2"/>
                      <w:sz w:val="21"/>
                      <w:szCs w:val="21"/>
                      <w:highlight w:val="none"/>
                      <w:lang w:val="en-US" w:eastAsia="zh-CN" w:bidi="ar-SA"/>
                    </w:rPr>
                  </w:pPr>
                  <w:r>
                    <w:rPr>
                      <w:rFonts w:hint="eastAsia"/>
                      <w:b w:val="0"/>
                      <w:bCs/>
                      <w:szCs w:val="21"/>
                      <w:highlight w:val="none"/>
                      <w:u w:val="none"/>
                      <w:lang w:val="en-US" w:eastAsia="zh-CN"/>
                    </w:rPr>
                    <w:t>YJ-125</w:t>
                  </w:r>
                </w:p>
              </w:tc>
              <w:tc>
                <w:tcPr>
                  <w:tcW w:w="752" w:type="pct"/>
                  <w:vAlign w:val="center"/>
                </w:tcPr>
                <w:p>
                  <w:pPr>
                    <w:pStyle w:val="53"/>
                    <w:ind w:firstLine="0" w:firstLineChars="0"/>
                    <w:jc w:val="center"/>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cs="Times New Roman"/>
                      <w:sz w:val="21"/>
                      <w:szCs w:val="21"/>
                      <w:highlight w:val="none"/>
                      <w:lang w:val="en-US" w:eastAsia="zh-CN"/>
                    </w:rPr>
                    <w:t>1</w:t>
                  </w:r>
                  <w:r>
                    <w:rPr>
                      <w:rFonts w:hint="default" w:ascii="Times New Roman" w:hAnsi="Times New Roman" w:cs="Times New Roman"/>
                      <w:sz w:val="21"/>
                      <w:szCs w:val="21"/>
                      <w:highlight w:val="none"/>
                    </w:rPr>
                    <w:t>台</w:t>
                  </w:r>
                </w:p>
              </w:tc>
              <w:tc>
                <w:tcPr>
                  <w:tcW w:w="753" w:type="pct"/>
                  <w:vAlign w:val="center"/>
                </w:tcPr>
                <w:p>
                  <w:pPr>
                    <w:ind w:firstLine="0" w:firstLineChars="0"/>
                    <w:jc w:val="center"/>
                    <w:rPr>
                      <w:rFonts w:hint="eastAsia" w:ascii="Times New Roman" w:hAnsi="Times New Roman" w:eastAsia="宋体" w:cs="Times New Roman"/>
                      <w:kern w:val="2"/>
                      <w:sz w:val="21"/>
                      <w:szCs w:val="21"/>
                      <w:highlight w:val="none"/>
                      <w:lang w:val="en-US" w:eastAsia="zh-CN" w:bidi="ar-SA"/>
                    </w:rPr>
                  </w:pPr>
                  <w:r>
                    <w:rPr>
                      <w:rFonts w:hint="eastAsia" w:cs="Times New Roman"/>
                      <w:bCs/>
                      <w:sz w:val="21"/>
                      <w:szCs w:val="21"/>
                      <w:highlight w:val="none"/>
                      <w:lang w:val="en-US" w:eastAsia="zh-CN"/>
                    </w:rPr>
                    <w:t>用于打磨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16" w:type="pct"/>
                  <w:vAlign w:val="center"/>
                </w:tcPr>
                <w:p>
                  <w:pPr>
                    <w:pStyle w:val="53"/>
                    <w:ind w:firstLine="0" w:firstLineChars="0"/>
                    <w:jc w:val="center"/>
                    <w:rPr>
                      <w:rFonts w:hint="eastAsia" w:ascii="Times New Roman" w:hAnsi="Times New Roman" w:eastAsia="宋体" w:cs="Times New Roman"/>
                      <w:b w:val="0"/>
                      <w:bCs w:val="0"/>
                      <w:sz w:val="21"/>
                      <w:szCs w:val="21"/>
                      <w:highlight w:val="none"/>
                      <w:lang w:val="en-US" w:eastAsia="zh-CN"/>
                    </w:rPr>
                  </w:pPr>
                  <w:r>
                    <w:rPr>
                      <w:rFonts w:hint="eastAsia" w:ascii="Times New Roman" w:hAnsi="Times New Roman" w:cs="Times New Roman"/>
                      <w:b w:val="0"/>
                      <w:bCs w:val="0"/>
                      <w:sz w:val="21"/>
                      <w:szCs w:val="21"/>
                      <w:highlight w:val="none"/>
                      <w:lang w:val="en-US" w:eastAsia="zh-CN"/>
                    </w:rPr>
                    <w:t>3</w:t>
                  </w:r>
                </w:p>
              </w:tc>
              <w:tc>
                <w:tcPr>
                  <w:tcW w:w="1566" w:type="pct"/>
                  <w:gridSpan w:val="2"/>
                  <w:vAlign w:val="center"/>
                </w:tcPr>
                <w:p>
                  <w:pPr>
                    <w:pStyle w:val="53"/>
                    <w:ind w:firstLine="0" w:firstLineChars="0"/>
                    <w:jc w:val="center"/>
                    <w:rPr>
                      <w:rFonts w:hint="default" w:ascii="Times New Roman" w:hAnsi="Times New Roman" w:eastAsia="宋体" w:cs="Times New Roman"/>
                      <w:b w:val="0"/>
                      <w:bCs w:val="0"/>
                      <w:sz w:val="21"/>
                      <w:szCs w:val="21"/>
                      <w:highlight w:val="none"/>
                      <w:lang w:val="en-US" w:eastAsia="zh-CN"/>
                    </w:rPr>
                  </w:pPr>
                  <w:r>
                    <w:rPr>
                      <w:rFonts w:hint="eastAsia" w:ascii="Times New Roman" w:hAnsi="Times New Roman" w:cs="Times New Roman"/>
                      <w:b w:val="0"/>
                      <w:bCs w:val="0"/>
                      <w:sz w:val="21"/>
                      <w:szCs w:val="21"/>
                      <w:highlight w:val="none"/>
                      <w:lang w:val="en-US" w:eastAsia="zh-CN"/>
                    </w:rPr>
                    <w:t>卧式带锯机</w:t>
                  </w:r>
                </w:p>
              </w:tc>
              <w:tc>
                <w:tcPr>
                  <w:tcW w:w="1311" w:type="pct"/>
                  <w:vAlign w:val="center"/>
                </w:tcPr>
                <w:p>
                  <w:pPr>
                    <w:pStyle w:val="53"/>
                    <w:ind w:firstLine="0" w:firstLineChars="0"/>
                    <w:jc w:val="center"/>
                    <w:rPr>
                      <w:rFonts w:hint="default" w:ascii="Times New Roman" w:hAnsi="Times New Roman" w:cs="Times New Roman"/>
                      <w:b w:val="0"/>
                      <w:bCs w:val="0"/>
                      <w:sz w:val="21"/>
                      <w:szCs w:val="21"/>
                      <w:highlight w:val="none"/>
                      <w:lang w:val="en-US" w:eastAsia="zh-CN"/>
                    </w:rPr>
                  </w:pPr>
                  <w:r>
                    <w:rPr>
                      <w:rFonts w:hint="eastAsia" w:ascii="Times New Roman" w:hAnsi="Times New Roman" w:cs="Times New Roman"/>
                      <w:b w:val="0"/>
                      <w:bCs w:val="0"/>
                      <w:sz w:val="21"/>
                      <w:szCs w:val="21"/>
                      <w:highlight w:val="none"/>
                      <w:lang w:val="en-US" w:eastAsia="zh-CN"/>
                    </w:rPr>
                    <w:t>GB42240</w:t>
                  </w:r>
                </w:p>
              </w:tc>
              <w:tc>
                <w:tcPr>
                  <w:tcW w:w="752" w:type="pct"/>
                  <w:vAlign w:val="center"/>
                </w:tcPr>
                <w:p>
                  <w:pPr>
                    <w:ind w:firstLine="0" w:firstLineChars="0"/>
                    <w:jc w:val="center"/>
                    <w:rPr>
                      <w:rFonts w:hint="eastAsia" w:ascii="Times New Roman" w:hAnsi="Times New Roman" w:cs="Times New Roman"/>
                      <w:b/>
                      <w:bCs/>
                      <w:sz w:val="21"/>
                      <w:szCs w:val="21"/>
                      <w:highlight w:val="none"/>
                      <w:lang w:eastAsia="zh-CN"/>
                    </w:rPr>
                  </w:pPr>
                  <w:r>
                    <w:rPr>
                      <w:rFonts w:hint="eastAsia" w:ascii="Times New Roman" w:hAnsi="Times New Roman" w:cs="Times New Roman"/>
                      <w:sz w:val="21"/>
                      <w:szCs w:val="21"/>
                      <w:highlight w:val="none"/>
                      <w:lang w:val="en-US" w:eastAsia="zh-CN"/>
                    </w:rPr>
                    <w:t>1台</w:t>
                  </w:r>
                </w:p>
              </w:tc>
              <w:tc>
                <w:tcPr>
                  <w:tcW w:w="753" w:type="pct"/>
                  <w:vAlign w:val="center"/>
                </w:tcPr>
                <w:p>
                  <w:pPr>
                    <w:ind w:firstLine="0" w:firstLineChars="0"/>
                    <w:jc w:val="center"/>
                    <w:rPr>
                      <w:rFonts w:hint="default" w:ascii="Times New Roman" w:hAnsi="Times New Roman" w:cs="Times New Roman"/>
                      <w:b/>
                      <w:bCs/>
                      <w:sz w:val="21"/>
                      <w:szCs w:val="21"/>
                      <w:highlight w:val="none"/>
                    </w:rPr>
                  </w:pPr>
                  <w:r>
                    <w:rPr>
                      <w:rFonts w:hint="eastAsia" w:cs="Times New Roman"/>
                      <w:bCs/>
                      <w:sz w:val="21"/>
                      <w:szCs w:val="21"/>
                      <w:highlight w:val="none"/>
                      <w:lang w:val="en-US" w:eastAsia="zh-CN"/>
                    </w:rPr>
                    <w:t>用于切割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16" w:type="pct"/>
                  <w:vAlign w:val="center"/>
                </w:tcPr>
                <w:p>
                  <w:pPr>
                    <w:pStyle w:val="53"/>
                    <w:ind w:firstLine="0" w:firstLineChars="0"/>
                    <w:jc w:val="center"/>
                    <w:rPr>
                      <w:rFonts w:hint="eastAsia" w:ascii="Times New Roman" w:hAnsi="Times New Roman" w:eastAsia="宋体" w:cs="Times New Roman"/>
                      <w:b w:val="0"/>
                      <w:bCs w:val="0"/>
                      <w:kern w:val="2"/>
                      <w:sz w:val="21"/>
                      <w:szCs w:val="21"/>
                      <w:highlight w:val="none"/>
                      <w:lang w:val="en-US" w:eastAsia="zh-CN" w:bidi="ar-SA"/>
                    </w:rPr>
                  </w:pPr>
                  <w:r>
                    <w:rPr>
                      <w:rFonts w:hint="eastAsia" w:ascii="Times New Roman" w:hAnsi="Times New Roman" w:cs="Times New Roman"/>
                      <w:b w:val="0"/>
                      <w:bCs w:val="0"/>
                      <w:sz w:val="21"/>
                      <w:szCs w:val="21"/>
                      <w:highlight w:val="none"/>
                      <w:lang w:val="en-US" w:eastAsia="zh-CN"/>
                    </w:rPr>
                    <w:t>4</w:t>
                  </w:r>
                </w:p>
              </w:tc>
              <w:tc>
                <w:tcPr>
                  <w:tcW w:w="1566" w:type="pct"/>
                  <w:gridSpan w:val="2"/>
                  <w:vAlign w:val="center"/>
                </w:tcPr>
                <w:p>
                  <w:pPr>
                    <w:jc w:val="center"/>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CO</w:t>
                  </w:r>
                  <w:r>
                    <w:rPr>
                      <w:rFonts w:hint="eastAsia" w:cs="Times New Roman"/>
                      <w:szCs w:val="21"/>
                      <w:highlight w:val="none"/>
                      <w:vertAlign w:val="subscript"/>
                      <w:lang w:val="en-US" w:eastAsia="zh-CN"/>
                    </w:rPr>
                    <w:t>2</w:t>
                  </w:r>
                  <w:r>
                    <w:rPr>
                      <w:rFonts w:hint="eastAsia" w:cs="Times New Roman"/>
                      <w:szCs w:val="21"/>
                      <w:highlight w:val="none"/>
                      <w:lang w:val="en-US" w:eastAsia="zh-CN"/>
                    </w:rPr>
                    <w:t>保护焊</w:t>
                  </w:r>
                </w:p>
              </w:tc>
              <w:tc>
                <w:tcPr>
                  <w:tcW w:w="1311" w:type="pct"/>
                  <w:vAlign w:val="center"/>
                </w:tcPr>
                <w:p>
                  <w:pPr>
                    <w:ind w:firstLine="0" w:firstLineChars="0"/>
                    <w:jc w:val="center"/>
                    <w:rPr>
                      <w:rFonts w:hint="eastAsia" w:ascii="Times New Roman" w:hAnsi="Times New Roman" w:eastAsia="宋体" w:cs="Times New Roman"/>
                      <w:b w:val="0"/>
                      <w:bCs/>
                      <w:kern w:val="2"/>
                      <w:sz w:val="21"/>
                      <w:szCs w:val="21"/>
                      <w:highlight w:val="none"/>
                      <w:u w:val="none"/>
                      <w:lang w:val="en-US" w:eastAsia="zh-CN" w:bidi="ar-SA"/>
                    </w:rPr>
                  </w:pPr>
                  <w:r>
                    <w:rPr>
                      <w:rFonts w:hint="eastAsia" w:ascii="Times New Roman" w:hAnsi="Times New Roman" w:cs="Times New Roman"/>
                      <w:b/>
                      <w:bCs/>
                      <w:sz w:val="21"/>
                      <w:szCs w:val="21"/>
                      <w:highlight w:val="none"/>
                      <w:lang w:val="en-US" w:eastAsia="zh-CN"/>
                    </w:rPr>
                    <w:t>/</w:t>
                  </w:r>
                </w:p>
              </w:tc>
              <w:tc>
                <w:tcPr>
                  <w:tcW w:w="752" w:type="pct"/>
                  <w:vAlign w:val="center"/>
                </w:tcPr>
                <w:p>
                  <w:pPr>
                    <w:ind w:firstLine="0" w:firstLineChars="0"/>
                    <w:jc w:val="center"/>
                    <w:rPr>
                      <w:rFonts w:hint="eastAsia" w:ascii="Times New Roman" w:hAnsi="Times New Roman" w:eastAsia="宋体" w:cs="Times New Roman"/>
                      <w:kern w:val="2"/>
                      <w:sz w:val="21"/>
                      <w:szCs w:val="21"/>
                      <w:highlight w:val="none"/>
                      <w:lang w:val="en-US" w:eastAsia="zh-CN" w:bidi="ar-SA"/>
                    </w:rPr>
                  </w:pPr>
                  <w:r>
                    <w:rPr>
                      <w:rFonts w:hint="eastAsia" w:cs="Times New Roman"/>
                      <w:sz w:val="21"/>
                      <w:szCs w:val="21"/>
                      <w:highlight w:val="none"/>
                      <w:lang w:val="en-US" w:eastAsia="zh-CN"/>
                    </w:rPr>
                    <w:t>6</w:t>
                  </w:r>
                  <w:r>
                    <w:rPr>
                      <w:rFonts w:hint="default" w:ascii="Times New Roman" w:hAnsi="Times New Roman" w:cs="Times New Roman"/>
                      <w:sz w:val="21"/>
                      <w:szCs w:val="21"/>
                      <w:highlight w:val="none"/>
                    </w:rPr>
                    <w:t>台</w:t>
                  </w:r>
                </w:p>
              </w:tc>
              <w:tc>
                <w:tcPr>
                  <w:tcW w:w="753" w:type="pct"/>
                  <w:vAlign w:val="center"/>
                </w:tcPr>
                <w:p>
                  <w:pPr>
                    <w:ind w:firstLine="0" w:firstLineChars="0"/>
                    <w:jc w:val="center"/>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cs="Times New Roman"/>
                      <w:bCs/>
                      <w:sz w:val="21"/>
                      <w:szCs w:val="21"/>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16" w:type="pct"/>
                  <w:vAlign w:val="center"/>
                </w:tcPr>
                <w:p>
                  <w:pPr>
                    <w:pStyle w:val="53"/>
                    <w:ind w:firstLine="0" w:firstLineChars="0"/>
                    <w:jc w:val="center"/>
                    <w:rPr>
                      <w:rFonts w:hint="default" w:ascii="Times New Roman" w:hAnsi="Times New Roman" w:eastAsia="宋体" w:cs="Times New Roman"/>
                      <w:b w:val="0"/>
                      <w:bCs w:val="0"/>
                      <w:kern w:val="2"/>
                      <w:sz w:val="21"/>
                      <w:szCs w:val="21"/>
                      <w:highlight w:val="none"/>
                      <w:lang w:val="en-US" w:eastAsia="zh-CN" w:bidi="ar-SA"/>
                    </w:rPr>
                  </w:pPr>
                  <w:r>
                    <w:rPr>
                      <w:rFonts w:hint="eastAsia" w:ascii="Times New Roman" w:hAnsi="Times New Roman" w:cs="Times New Roman"/>
                      <w:b w:val="0"/>
                      <w:bCs w:val="0"/>
                      <w:sz w:val="21"/>
                      <w:szCs w:val="21"/>
                      <w:highlight w:val="none"/>
                      <w:lang w:val="en-US" w:eastAsia="zh-CN"/>
                    </w:rPr>
                    <w:t>5</w:t>
                  </w:r>
                </w:p>
              </w:tc>
              <w:tc>
                <w:tcPr>
                  <w:tcW w:w="1566" w:type="pct"/>
                  <w:gridSpan w:val="2"/>
                  <w:vAlign w:val="center"/>
                </w:tcPr>
                <w:p>
                  <w:pPr>
                    <w:pStyle w:val="53"/>
                    <w:ind w:firstLine="0" w:firstLineChars="0"/>
                    <w:jc w:val="center"/>
                    <w:rPr>
                      <w:rFonts w:hint="eastAsia" w:ascii="Times New Roman" w:hAnsi="Times New Roman" w:cs="Times New Roman"/>
                      <w:b w:val="0"/>
                      <w:bCs w:val="0"/>
                      <w:sz w:val="21"/>
                      <w:szCs w:val="21"/>
                      <w:highlight w:val="none"/>
                      <w:lang w:val="en-US" w:eastAsia="zh-CN"/>
                    </w:rPr>
                  </w:pPr>
                  <w:r>
                    <w:rPr>
                      <w:rFonts w:hint="eastAsia" w:ascii="Times New Roman" w:hAnsi="Times New Roman" w:cs="Times New Roman"/>
                      <w:b w:val="0"/>
                      <w:bCs w:val="0"/>
                      <w:sz w:val="21"/>
                      <w:szCs w:val="21"/>
                      <w:highlight w:val="none"/>
                      <w:lang w:val="en-US" w:eastAsia="zh-CN"/>
                    </w:rPr>
                    <w:t>折弯机</w:t>
                  </w:r>
                </w:p>
              </w:tc>
              <w:tc>
                <w:tcPr>
                  <w:tcW w:w="1311" w:type="pct"/>
                  <w:vAlign w:val="center"/>
                </w:tcPr>
                <w:p>
                  <w:pPr>
                    <w:pStyle w:val="53"/>
                    <w:ind w:firstLine="0" w:firstLineChars="0"/>
                    <w:jc w:val="center"/>
                    <w:rPr>
                      <w:rFonts w:hint="default" w:ascii="Times New Roman" w:hAnsi="Times New Roman" w:cs="Times New Roman"/>
                      <w:b w:val="0"/>
                      <w:bCs w:val="0"/>
                      <w:sz w:val="21"/>
                      <w:szCs w:val="21"/>
                      <w:highlight w:val="none"/>
                      <w:lang w:val="en-US" w:eastAsia="zh-CN"/>
                    </w:rPr>
                  </w:pPr>
                  <w:r>
                    <w:rPr>
                      <w:rFonts w:hint="eastAsia" w:ascii="Times New Roman" w:hAnsi="Times New Roman" w:cs="Times New Roman"/>
                      <w:b w:val="0"/>
                      <w:bCs w:val="0"/>
                      <w:sz w:val="21"/>
                      <w:szCs w:val="21"/>
                      <w:highlight w:val="none"/>
                      <w:lang w:val="en-US" w:eastAsia="zh-CN"/>
                    </w:rPr>
                    <w:t>ORL-14</w:t>
                  </w:r>
                </w:p>
              </w:tc>
              <w:tc>
                <w:tcPr>
                  <w:tcW w:w="752" w:type="pct"/>
                  <w:vAlign w:val="center"/>
                </w:tcPr>
                <w:p>
                  <w:pPr>
                    <w:ind w:firstLine="0" w:firstLineChars="0"/>
                    <w:jc w:val="center"/>
                    <w:rPr>
                      <w:rFonts w:hint="eastAsia" w:ascii="Times New Roman" w:hAnsi="Times New Roman" w:cs="Times New Roman"/>
                      <w:b/>
                      <w:bCs/>
                      <w:sz w:val="21"/>
                      <w:szCs w:val="21"/>
                      <w:highlight w:val="none"/>
                      <w:lang w:eastAsia="zh-CN"/>
                    </w:rPr>
                  </w:pPr>
                  <w:r>
                    <w:rPr>
                      <w:rFonts w:hint="eastAsia" w:ascii="Times New Roman" w:hAnsi="Times New Roman" w:cs="Times New Roman"/>
                      <w:sz w:val="21"/>
                      <w:szCs w:val="21"/>
                      <w:highlight w:val="none"/>
                      <w:lang w:val="en-US" w:eastAsia="zh-CN"/>
                    </w:rPr>
                    <w:t>1台</w:t>
                  </w:r>
                </w:p>
              </w:tc>
              <w:tc>
                <w:tcPr>
                  <w:tcW w:w="753" w:type="pct"/>
                  <w:vAlign w:val="center"/>
                </w:tcPr>
                <w:p>
                  <w:pPr>
                    <w:ind w:firstLine="0" w:firstLineChars="0"/>
                    <w:jc w:val="center"/>
                    <w:rPr>
                      <w:rFonts w:hint="default" w:ascii="Times New Roman" w:hAnsi="Times New Roman" w:cs="Times New Roman"/>
                      <w:b/>
                      <w:bCs/>
                      <w:sz w:val="21"/>
                      <w:szCs w:val="21"/>
                      <w:highlight w:val="none"/>
                    </w:rPr>
                  </w:pPr>
                  <w:r>
                    <w:rPr>
                      <w:rFonts w:hint="eastAsia" w:ascii="Times New Roman" w:hAnsi="Times New Roman" w:cs="Times New Roman"/>
                      <w:bCs/>
                      <w:sz w:val="21"/>
                      <w:szCs w:val="21"/>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16" w:type="pct"/>
                  <w:vAlign w:val="center"/>
                </w:tcPr>
                <w:p>
                  <w:pPr>
                    <w:pStyle w:val="53"/>
                    <w:ind w:firstLine="0" w:firstLineChars="0"/>
                    <w:jc w:val="center"/>
                    <w:rPr>
                      <w:rFonts w:hint="eastAsia" w:ascii="Times New Roman" w:hAnsi="Times New Roman" w:eastAsia="宋体" w:cs="Times New Roman"/>
                      <w:b w:val="0"/>
                      <w:bCs w:val="0"/>
                      <w:kern w:val="2"/>
                      <w:sz w:val="21"/>
                      <w:szCs w:val="21"/>
                      <w:highlight w:val="none"/>
                      <w:lang w:val="en-US" w:eastAsia="zh-CN" w:bidi="ar-SA"/>
                    </w:rPr>
                  </w:pPr>
                  <w:r>
                    <w:rPr>
                      <w:rFonts w:hint="eastAsia" w:ascii="Times New Roman" w:hAnsi="Times New Roman" w:cs="Times New Roman"/>
                      <w:b w:val="0"/>
                      <w:bCs w:val="0"/>
                      <w:sz w:val="21"/>
                      <w:szCs w:val="21"/>
                      <w:highlight w:val="none"/>
                      <w:lang w:val="en-US" w:eastAsia="zh-CN"/>
                    </w:rPr>
                    <w:t>6</w:t>
                  </w:r>
                </w:p>
              </w:tc>
              <w:tc>
                <w:tcPr>
                  <w:tcW w:w="1566" w:type="pct"/>
                  <w:gridSpan w:val="2"/>
                  <w:vAlign w:val="center"/>
                </w:tcPr>
                <w:p>
                  <w:pPr>
                    <w:pStyle w:val="53"/>
                    <w:ind w:firstLine="0" w:firstLineChars="0"/>
                    <w:jc w:val="center"/>
                    <w:rPr>
                      <w:rFonts w:hint="eastAsia" w:ascii="Times New Roman" w:hAnsi="Times New Roman" w:eastAsia="宋体" w:cs="Times New Roman"/>
                      <w:b w:val="0"/>
                      <w:bCs w:val="0"/>
                      <w:kern w:val="2"/>
                      <w:sz w:val="21"/>
                      <w:szCs w:val="21"/>
                      <w:highlight w:val="none"/>
                      <w:lang w:val="en-US" w:eastAsia="zh-CN" w:bidi="ar-SA"/>
                    </w:rPr>
                  </w:pPr>
                  <w:r>
                    <w:rPr>
                      <w:rFonts w:hint="eastAsia" w:ascii="Times New Roman" w:hAnsi="Times New Roman" w:cs="Times New Roman"/>
                      <w:b w:val="0"/>
                      <w:bCs w:val="0"/>
                      <w:sz w:val="21"/>
                      <w:szCs w:val="21"/>
                      <w:highlight w:val="none"/>
                      <w:lang w:val="en-US" w:eastAsia="zh-CN"/>
                    </w:rPr>
                    <w:t>数控冲床</w:t>
                  </w:r>
                </w:p>
              </w:tc>
              <w:tc>
                <w:tcPr>
                  <w:tcW w:w="1311" w:type="pct"/>
                  <w:vAlign w:val="center"/>
                </w:tcPr>
                <w:p>
                  <w:pPr>
                    <w:pStyle w:val="53"/>
                    <w:ind w:firstLine="0" w:firstLineChars="0"/>
                    <w:jc w:val="center"/>
                    <w:rPr>
                      <w:rFonts w:hint="eastAsia" w:ascii="Times New Roman" w:hAnsi="Times New Roman" w:eastAsia="宋体" w:cs="Times New Roman"/>
                      <w:b w:val="0"/>
                      <w:bCs w:val="0"/>
                      <w:kern w:val="2"/>
                      <w:sz w:val="21"/>
                      <w:szCs w:val="21"/>
                      <w:highlight w:val="none"/>
                      <w:lang w:val="en-US" w:eastAsia="zh-CN" w:bidi="ar-SA"/>
                    </w:rPr>
                  </w:pPr>
                  <w:r>
                    <w:rPr>
                      <w:rFonts w:hint="eastAsia" w:ascii="Times New Roman" w:hAnsi="Times New Roman" w:cs="Times New Roman"/>
                      <w:b w:val="0"/>
                      <w:bCs w:val="0"/>
                      <w:sz w:val="21"/>
                      <w:szCs w:val="21"/>
                      <w:highlight w:val="none"/>
                      <w:lang w:val="en-US" w:eastAsia="zh-CN"/>
                    </w:rPr>
                    <w:t>/</w:t>
                  </w:r>
                </w:p>
              </w:tc>
              <w:tc>
                <w:tcPr>
                  <w:tcW w:w="752" w:type="pct"/>
                  <w:vAlign w:val="center"/>
                </w:tcPr>
                <w:p>
                  <w:pPr>
                    <w:ind w:firstLine="0" w:firstLineChars="0"/>
                    <w:jc w:val="center"/>
                    <w:rPr>
                      <w:rFonts w:hint="eastAsia" w:ascii="Times New Roman" w:hAnsi="Times New Roman" w:eastAsia="宋体" w:cs="Times New Roman"/>
                      <w:b/>
                      <w:bCs/>
                      <w:kern w:val="2"/>
                      <w:sz w:val="21"/>
                      <w:szCs w:val="21"/>
                      <w:highlight w:val="none"/>
                      <w:lang w:val="en-US" w:eastAsia="zh-CN" w:bidi="ar-SA"/>
                    </w:rPr>
                  </w:pPr>
                  <w:r>
                    <w:rPr>
                      <w:rFonts w:hint="eastAsia" w:ascii="Times New Roman" w:hAnsi="Times New Roman" w:cs="Times New Roman"/>
                      <w:sz w:val="21"/>
                      <w:szCs w:val="21"/>
                      <w:highlight w:val="none"/>
                      <w:lang w:val="en-US" w:eastAsia="zh-CN"/>
                    </w:rPr>
                    <w:t>1台</w:t>
                  </w:r>
                </w:p>
              </w:tc>
              <w:tc>
                <w:tcPr>
                  <w:tcW w:w="753" w:type="pct"/>
                  <w:vAlign w:val="center"/>
                </w:tcPr>
                <w:p>
                  <w:pPr>
                    <w:ind w:firstLine="0" w:firstLineChars="0"/>
                    <w:jc w:val="center"/>
                    <w:rPr>
                      <w:rFonts w:hint="eastAsia" w:ascii="Times New Roman" w:hAnsi="Times New Roman" w:eastAsia="宋体" w:cs="Times New Roman"/>
                      <w:b/>
                      <w:bCs/>
                      <w:kern w:val="2"/>
                      <w:sz w:val="21"/>
                      <w:szCs w:val="21"/>
                      <w:highlight w:val="none"/>
                      <w:lang w:val="en-US" w:eastAsia="zh-CN" w:bidi="ar-SA"/>
                    </w:rPr>
                  </w:pPr>
                  <w:r>
                    <w:rPr>
                      <w:rFonts w:hint="eastAsia" w:ascii="Times New Roman" w:hAnsi="Times New Roman" w:cs="Times New Roman"/>
                      <w:bCs/>
                      <w:sz w:val="21"/>
                      <w:szCs w:val="21"/>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16" w:type="pct"/>
                  <w:vAlign w:val="center"/>
                </w:tcPr>
                <w:p>
                  <w:pPr>
                    <w:pStyle w:val="53"/>
                    <w:ind w:firstLine="0" w:firstLineChars="0"/>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cs="Times New Roman"/>
                      <w:sz w:val="21"/>
                      <w:szCs w:val="21"/>
                      <w:highlight w:val="none"/>
                      <w:lang w:val="en-US" w:eastAsia="zh-CN"/>
                    </w:rPr>
                    <w:t>7</w:t>
                  </w:r>
                </w:p>
              </w:tc>
              <w:tc>
                <w:tcPr>
                  <w:tcW w:w="1566" w:type="pct"/>
                  <w:gridSpan w:val="2"/>
                  <w:vAlign w:val="center"/>
                </w:tcPr>
                <w:p>
                  <w:pPr>
                    <w:pStyle w:val="53"/>
                    <w:ind w:firstLine="0" w:firstLineChars="0"/>
                    <w:jc w:val="center"/>
                    <w:rPr>
                      <w:rFonts w:hint="eastAsia" w:ascii="Times New Roman" w:hAnsi="Times New Roman" w:cs="Times New Roman"/>
                      <w:b w:val="0"/>
                      <w:bCs w:val="0"/>
                      <w:sz w:val="21"/>
                      <w:szCs w:val="21"/>
                      <w:highlight w:val="none"/>
                      <w:lang w:val="en-US" w:eastAsia="zh-CN"/>
                    </w:rPr>
                  </w:pPr>
                  <w:r>
                    <w:rPr>
                      <w:rFonts w:hint="eastAsia" w:ascii="Times New Roman" w:hAnsi="Times New Roman" w:cs="Times New Roman"/>
                      <w:b w:val="0"/>
                      <w:bCs w:val="0"/>
                      <w:sz w:val="21"/>
                      <w:szCs w:val="21"/>
                      <w:highlight w:val="none"/>
                      <w:lang w:val="en-US" w:eastAsia="zh-CN"/>
                    </w:rPr>
                    <w:t>全自动液压冲孔机</w:t>
                  </w:r>
                </w:p>
              </w:tc>
              <w:tc>
                <w:tcPr>
                  <w:tcW w:w="1311" w:type="pct"/>
                  <w:vAlign w:val="center"/>
                </w:tcPr>
                <w:p>
                  <w:pPr>
                    <w:pStyle w:val="53"/>
                    <w:ind w:firstLine="0" w:firstLineChars="0"/>
                    <w:jc w:val="center"/>
                    <w:rPr>
                      <w:rFonts w:hint="default" w:ascii="Times New Roman" w:hAnsi="Times New Roman" w:cs="Times New Roman"/>
                      <w:b w:val="0"/>
                      <w:bCs w:val="0"/>
                      <w:sz w:val="21"/>
                      <w:szCs w:val="21"/>
                      <w:highlight w:val="none"/>
                      <w:lang w:val="en-US" w:eastAsia="zh-CN"/>
                    </w:rPr>
                  </w:pPr>
                  <w:r>
                    <w:rPr>
                      <w:rFonts w:hint="eastAsia" w:ascii="Times New Roman" w:hAnsi="Times New Roman" w:cs="Times New Roman"/>
                      <w:b w:val="0"/>
                      <w:bCs w:val="0"/>
                      <w:sz w:val="21"/>
                      <w:szCs w:val="21"/>
                      <w:highlight w:val="none"/>
                      <w:lang w:val="en-US" w:eastAsia="zh-CN"/>
                    </w:rPr>
                    <w:t>MG-23RE</w:t>
                  </w:r>
                </w:p>
              </w:tc>
              <w:tc>
                <w:tcPr>
                  <w:tcW w:w="752" w:type="pct"/>
                  <w:vAlign w:val="center"/>
                </w:tcPr>
                <w:p>
                  <w:pPr>
                    <w:ind w:firstLine="0" w:firstLineChars="0"/>
                    <w:jc w:val="center"/>
                    <w:rPr>
                      <w:rFonts w:hint="eastAsia" w:ascii="Times New Roman" w:hAnsi="Times New Roman" w:cs="Times New Roman"/>
                      <w:b/>
                      <w:bCs/>
                      <w:sz w:val="21"/>
                      <w:szCs w:val="21"/>
                      <w:highlight w:val="none"/>
                      <w:lang w:eastAsia="zh-CN"/>
                    </w:rPr>
                  </w:pPr>
                  <w:r>
                    <w:rPr>
                      <w:rFonts w:hint="eastAsia" w:ascii="Times New Roman" w:hAnsi="Times New Roman" w:cs="Times New Roman"/>
                      <w:sz w:val="21"/>
                      <w:szCs w:val="21"/>
                      <w:highlight w:val="none"/>
                      <w:lang w:val="en-US" w:eastAsia="zh-CN"/>
                    </w:rPr>
                    <w:t>1台</w:t>
                  </w:r>
                </w:p>
              </w:tc>
              <w:tc>
                <w:tcPr>
                  <w:tcW w:w="753" w:type="pct"/>
                  <w:vAlign w:val="center"/>
                </w:tcPr>
                <w:p>
                  <w:pPr>
                    <w:ind w:firstLine="0" w:firstLineChars="0"/>
                    <w:jc w:val="center"/>
                    <w:rPr>
                      <w:rFonts w:hint="default" w:ascii="Times New Roman" w:hAnsi="Times New Roman" w:cs="Times New Roman"/>
                      <w:b/>
                      <w:bCs/>
                      <w:sz w:val="21"/>
                      <w:szCs w:val="21"/>
                      <w:highlight w:val="none"/>
                    </w:rPr>
                  </w:pPr>
                  <w:r>
                    <w:rPr>
                      <w:rFonts w:hint="eastAsia" w:ascii="Times New Roman" w:hAnsi="Times New Roman" w:cs="Times New Roman"/>
                      <w:bCs/>
                      <w:sz w:val="21"/>
                      <w:szCs w:val="21"/>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16" w:type="pct"/>
                  <w:vAlign w:val="center"/>
                </w:tcPr>
                <w:p>
                  <w:pPr>
                    <w:adjustRightInd w:val="0"/>
                    <w:snapToGrid w:val="0"/>
                    <w:spacing w:line="360" w:lineRule="exact"/>
                    <w:jc w:val="center"/>
                    <w:rPr>
                      <w:rFonts w:hint="default" w:ascii="Times New Roman" w:hAnsi="Times New Roman" w:eastAsia="宋体" w:cs="Times New Roman"/>
                      <w:kern w:val="2"/>
                      <w:sz w:val="21"/>
                      <w:szCs w:val="21"/>
                      <w:highlight w:val="none"/>
                      <w:lang w:val="en-US" w:eastAsia="zh-CN" w:bidi="ar-SA"/>
                    </w:rPr>
                  </w:pPr>
                  <w:r>
                    <w:rPr>
                      <w:rFonts w:hint="eastAsia" w:cs="Times New Roman"/>
                      <w:sz w:val="21"/>
                      <w:szCs w:val="21"/>
                      <w:highlight w:val="none"/>
                      <w:lang w:val="en-US" w:eastAsia="zh-CN"/>
                    </w:rPr>
                    <w:t>8</w:t>
                  </w:r>
                </w:p>
              </w:tc>
              <w:tc>
                <w:tcPr>
                  <w:tcW w:w="658" w:type="pct"/>
                  <w:vMerge w:val="restart"/>
                  <w:vAlign w:val="center"/>
                </w:tcPr>
                <w:p>
                  <w:pPr>
                    <w:jc w:val="center"/>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喷塑烘干</w:t>
                  </w:r>
                </w:p>
              </w:tc>
              <w:tc>
                <w:tcPr>
                  <w:tcW w:w="908" w:type="pct"/>
                  <w:vAlign w:val="center"/>
                </w:tcPr>
                <w:p>
                  <w:pPr>
                    <w:jc w:val="center"/>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喷</w:t>
                  </w:r>
                  <w:r>
                    <w:rPr>
                      <w:rFonts w:hint="eastAsia" w:cs="Times New Roman"/>
                      <w:szCs w:val="21"/>
                      <w:highlight w:val="none"/>
                      <w:lang w:val="en-US" w:eastAsia="zh-CN"/>
                    </w:rPr>
                    <w:t>塑</w:t>
                  </w:r>
                  <w:r>
                    <w:rPr>
                      <w:rFonts w:hint="eastAsia" w:ascii="Times New Roman" w:hAnsi="Times New Roman" w:eastAsia="宋体" w:cs="Times New Roman"/>
                      <w:szCs w:val="21"/>
                      <w:highlight w:val="none"/>
                      <w:lang w:val="en-US" w:eastAsia="zh-CN"/>
                    </w:rPr>
                    <w:t>房</w:t>
                  </w:r>
                </w:p>
              </w:tc>
              <w:tc>
                <w:tcPr>
                  <w:tcW w:w="1311" w:type="pct"/>
                  <w:vAlign w:val="center"/>
                </w:tcPr>
                <w:p>
                  <w:pPr>
                    <w:jc w:val="center"/>
                    <w:rPr>
                      <w:rFonts w:hint="default" w:ascii="Times New Roman" w:hAnsi="Times New Roman" w:eastAsia="宋体" w:cs="Times New Roman"/>
                      <w:szCs w:val="21"/>
                      <w:highlight w:val="none"/>
                      <w:lang w:val="en-US" w:eastAsia="zh-CN"/>
                    </w:rPr>
                  </w:pPr>
                  <w:r>
                    <w:rPr>
                      <w:rFonts w:hint="eastAsia" w:cs="Times New Roman"/>
                      <w:szCs w:val="21"/>
                      <w:highlight w:val="none"/>
                      <w:lang w:val="en-US" w:eastAsia="zh-CN"/>
                    </w:rPr>
                    <w:t>9</w:t>
                  </w:r>
                  <w:r>
                    <w:rPr>
                      <w:rFonts w:hint="eastAsia" w:ascii="Times New Roman" w:hAnsi="Times New Roman" w:eastAsia="宋体" w:cs="Times New Roman"/>
                      <w:szCs w:val="21"/>
                      <w:highlight w:val="none"/>
                      <w:lang w:val="en-US" w:eastAsia="zh-CN"/>
                    </w:rPr>
                    <w:t>m</w:t>
                  </w:r>
                  <w:r>
                    <w:rPr>
                      <w:rFonts w:hint="default" w:ascii="Times New Roman" w:hAnsi="Times New Roman" w:eastAsia="宋体" w:cs="Times New Roman"/>
                      <w:szCs w:val="21"/>
                      <w:highlight w:val="none"/>
                      <w:lang w:val="en-US" w:eastAsia="zh-CN"/>
                    </w:rPr>
                    <w:t>×</w:t>
                  </w:r>
                  <w:r>
                    <w:rPr>
                      <w:rFonts w:hint="eastAsia" w:cs="Times New Roman"/>
                      <w:szCs w:val="21"/>
                      <w:highlight w:val="none"/>
                      <w:lang w:val="en-US" w:eastAsia="zh-CN"/>
                    </w:rPr>
                    <w:t>4.3</w:t>
                  </w:r>
                  <w:r>
                    <w:rPr>
                      <w:rFonts w:hint="eastAsia" w:ascii="Times New Roman" w:hAnsi="Times New Roman" w:eastAsia="宋体" w:cs="Times New Roman"/>
                      <w:szCs w:val="21"/>
                      <w:highlight w:val="none"/>
                      <w:lang w:val="en-US" w:eastAsia="zh-CN"/>
                    </w:rPr>
                    <w:t>m</w:t>
                  </w:r>
                  <w:r>
                    <w:rPr>
                      <w:rFonts w:hint="default" w:ascii="Times New Roman" w:hAnsi="Times New Roman" w:eastAsia="宋体" w:cs="Times New Roman"/>
                      <w:szCs w:val="21"/>
                      <w:highlight w:val="none"/>
                      <w:lang w:val="en-US" w:eastAsia="zh-CN"/>
                    </w:rPr>
                    <w:t>×</w:t>
                  </w:r>
                  <w:r>
                    <w:rPr>
                      <w:rFonts w:hint="eastAsia" w:ascii="Times New Roman" w:hAnsi="Times New Roman" w:eastAsia="宋体" w:cs="Times New Roman"/>
                      <w:szCs w:val="21"/>
                      <w:highlight w:val="none"/>
                      <w:lang w:val="en-US" w:eastAsia="zh-CN"/>
                    </w:rPr>
                    <w:t>2.</w:t>
                  </w:r>
                  <w:r>
                    <w:rPr>
                      <w:rFonts w:hint="eastAsia" w:cs="Times New Roman"/>
                      <w:szCs w:val="21"/>
                      <w:highlight w:val="none"/>
                      <w:lang w:val="en-US" w:eastAsia="zh-CN"/>
                    </w:rPr>
                    <w:t>7</w:t>
                  </w:r>
                  <w:r>
                    <w:rPr>
                      <w:rFonts w:hint="eastAsia" w:ascii="Times New Roman" w:hAnsi="Times New Roman" w:eastAsia="宋体" w:cs="Times New Roman"/>
                      <w:szCs w:val="21"/>
                      <w:highlight w:val="none"/>
                      <w:lang w:val="en-US" w:eastAsia="zh-CN"/>
                    </w:rPr>
                    <w:t>m</w:t>
                  </w:r>
                </w:p>
              </w:tc>
              <w:tc>
                <w:tcPr>
                  <w:tcW w:w="752" w:type="pct"/>
                  <w:vAlign w:val="center"/>
                </w:tcPr>
                <w:p>
                  <w:pPr>
                    <w:ind w:firstLine="0" w:firstLine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r>
                    <w:rPr>
                      <w:rFonts w:hint="default" w:ascii="Times New Roman" w:hAnsi="Times New Roman" w:cs="Times New Roman"/>
                      <w:sz w:val="21"/>
                      <w:szCs w:val="21"/>
                      <w:highlight w:val="none"/>
                    </w:rPr>
                    <w:t>台</w:t>
                  </w:r>
                </w:p>
              </w:tc>
              <w:tc>
                <w:tcPr>
                  <w:tcW w:w="753" w:type="pct"/>
                  <w:vAlign w:val="center"/>
                </w:tcPr>
                <w:p>
                  <w:pPr>
                    <w:ind w:firstLine="0" w:firstLineChars="0"/>
                    <w:jc w:val="center"/>
                    <w:rPr>
                      <w:rFonts w:hint="default" w:ascii="Times New Roman" w:hAnsi="Times New Roman" w:cs="Times New Roman"/>
                      <w:bCs/>
                      <w:sz w:val="21"/>
                      <w:szCs w:val="21"/>
                      <w:highlight w:val="none"/>
                      <w:lang w:val="en-US" w:eastAsia="zh-CN"/>
                    </w:rPr>
                  </w:pPr>
                  <w:r>
                    <w:rPr>
                      <w:rFonts w:hint="eastAsia" w:ascii="Times New Roman" w:hAnsi="Times New Roman" w:cs="Times New Roman"/>
                      <w:bCs/>
                      <w:sz w:val="21"/>
                      <w:szCs w:val="21"/>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16" w:type="pct"/>
                  <w:vAlign w:val="center"/>
                </w:tcPr>
                <w:p>
                  <w:pPr>
                    <w:adjustRightInd w:val="0"/>
                    <w:snapToGrid w:val="0"/>
                    <w:spacing w:line="360" w:lineRule="exact"/>
                    <w:jc w:val="center"/>
                    <w:rPr>
                      <w:rFonts w:hint="default" w:cs="Times New Roman"/>
                      <w:sz w:val="21"/>
                      <w:szCs w:val="21"/>
                      <w:highlight w:val="none"/>
                      <w:lang w:val="en-US" w:eastAsia="zh-CN"/>
                    </w:rPr>
                  </w:pPr>
                  <w:r>
                    <w:rPr>
                      <w:rFonts w:hint="eastAsia" w:cs="Times New Roman"/>
                      <w:sz w:val="21"/>
                      <w:szCs w:val="21"/>
                      <w:highlight w:val="none"/>
                      <w:lang w:val="en-US" w:eastAsia="zh-CN"/>
                    </w:rPr>
                    <w:t>9</w:t>
                  </w:r>
                </w:p>
              </w:tc>
              <w:tc>
                <w:tcPr>
                  <w:tcW w:w="658" w:type="pct"/>
                  <w:vMerge w:val="continue"/>
                  <w:vAlign w:val="center"/>
                </w:tcPr>
                <w:p>
                  <w:pPr>
                    <w:jc w:val="center"/>
                    <w:rPr>
                      <w:rFonts w:hint="eastAsia" w:ascii="Times New Roman" w:hAnsi="Times New Roman" w:eastAsia="宋体" w:cs="Times New Roman"/>
                      <w:szCs w:val="21"/>
                      <w:highlight w:val="none"/>
                      <w:lang w:val="en-US" w:eastAsia="zh-CN"/>
                    </w:rPr>
                  </w:pPr>
                </w:p>
              </w:tc>
              <w:tc>
                <w:tcPr>
                  <w:tcW w:w="908" w:type="pct"/>
                  <w:vAlign w:val="center"/>
                </w:tcPr>
                <w:p>
                  <w:pPr>
                    <w:jc w:val="center"/>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 xml:space="preserve"> 烤房</w:t>
                  </w:r>
                </w:p>
              </w:tc>
              <w:tc>
                <w:tcPr>
                  <w:tcW w:w="1311" w:type="pct"/>
                  <w:vAlign w:val="center"/>
                </w:tcPr>
                <w:p>
                  <w:pPr>
                    <w:jc w:val="center"/>
                    <w:rPr>
                      <w:rFonts w:hint="eastAsia" w:ascii="Times New Roman" w:hAnsi="Times New Roman" w:eastAsia="宋体" w:cs="Times New Roman"/>
                      <w:szCs w:val="21"/>
                      <w:highlight w:val="none"/>
                      <w:lang w:val="en-US" w:eastAsia="zh-CN"/>
                    </w:rPr>
                  </w:pPr>
                  <w:r>
                    <w:rPr>
                      <w:rFonts w:hint="default" w:ascii="Times New Roman" w:hAnsi="Times New Roman" w:eastAsia="宋体" w:cs="Times New Roman"/>
                      <w:szCs w:val="21"/>
                      <w:highlight w:val="none"/>
                      <w:lang w:val="en-US" w:eastAsia="zh-CN"/>
                    </w:rPr>
                    <w:t>6</w:t>
                  </w:r>
                  <w:r>
                    <w:rPr>
                      <w:rFonts w:hint="eastAsia" w:cs="Times New Roman"/>
                      <w:szCs w:val="21"/>
                      <w:highlight w:val="none"/>
                      <w:lang w:val="en-US" w:eastAsia="zh-CN"/>
                    </w:rPr>
                    <w:t>.7</w:t>
                  </w:r>
                  <w:r>
                    <w:rPr>
                      <w:rFonts w:hint="eastAsia" w:ascii="Times New Roman" w:hAnsi="Times New Roman" w:eastAsia="宋体" w:cs="Times New Roman"/>
                      <w:szCs w:val="21"/>
                      <w:highlight w:val="none"/>
                      <w:lang w:val="en-US" w:eastAsia="zh-CN"/>
                    </w:rPr>
                    <w:t>m</w:t>
                  </w:r>
                  <w:r>
                    <w:rPr>
                      <w:rFonts w:hint="default" w:ascii="Times New Roman" w:hAnsi="Times New Roman" w:eastAsia="宋体" w:cs="Times New Roman"/>
                      <w:szCs w:val="21"/>
                      <w:highlight w:val="none"/>
                      <w:lang w:val="en-US" w:eastAsia="zh-CN"/>
                    </w:rPr>
                    <w:t>×</w:t>
                  </w:r>
                  <w:r>
                    <w:rPr>
                      <w:rFonts w:hint="eastAsia" w:cs="Times New Roman"/>
                      <w:szCs w:val="21"/>
                      <w:highlight w:val="none"/>
                      <w:lang w:val="en-US" w:eastAsia="zh-CN"/>
                    </w:rPr>
                    <w:t>2.7</w:t>
                  </w:r>
                  <w:r>
                    <w:rPr>
                      <w:rFonts w:hint="eastAsia" w:ascii="Times New Roman" w:hAnsi="Times New Roman" w:eastAsia="宋体" w:cs="Times New Roman"/>
                      <w:szCs w:val="21"/>
                      <w:highlight w:val="none"/>
                      <w:lang w:val="en-US" w:eastAsia="zh-CN"/>
                    </w:rPr>
                    <w:t>m</w:t>
                  </w:r>
                  <w:r>
                    <w:rPr>
                      <w:rFonts w:hint="default" w:ascii="Times New Roman" w:hAnsi="Times New Roman" w:eastAsia="宋体" w:cs="Times New Roman"/>
                      <w:szCs w:val="21"/>
                      <w:highlight w:val="none"/>
                      <w:lang w:val="en-US" w:eastAsia="zh-CN"/>
                    </w:rPr>
                    <w:t>×2.</w:t>
                  </w:r>
                  <w:r>
                    <w:rPr>
                      <w:rFonts w:hint="eastAsia" w:cs="Times New Roman"/>
                      <w:szCs w:val="21"/>
                      <w:highlight w:val="none"/>
                      <w:lang w:val="en-US" w:eastAsia="zh-CN"/>
                    </w:rPr>
                    <w:t>7</w:t>
                  </w:r>
                  <w:r>
                    <w:rPr>
                      <w:rFonts w:hint="eastAsia" w:ascii="Times New Roman" w:hAnsi="Times New Roman" w:eastAsia="宋体" w:cs="Times New Roman"/>
                      <w:szCs w:val="21"/>
                      <w:highlight w:val="none"/>
                      <w:lang w:val="en-US" w:eastAsia="zh-CN"/>
                    </w:rPr>
                    <w:t>m</w:t>
                  </w:r>
                </w:p>
              </w:tc>
              <w:tc>
                <w:tcPr>
                  <w:tcW w:w="752" w:type="pct"/>
                  <w:vAlign w:val="center"/>
                </w:tcPr>
                <w:p>
                  <w:pPr>
                    <w:ind w:firstLine="0" w:firstLine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r>
                    <w:rPr>
                      <w:rFonts w:hint="default" w:ascii="Times New Roman" w:hAnsi="Times New Roman" w:cs="Times New Roman"/>
                      <w:sz w:val="21"/>
                      <w:szCs w:val="21"/>
                      <w:highlight w:val="none"/>
                    </w:rPr>
                    <w:t>台</w:t>
                  </w:r>
                </w:p>
              </w:tc>
              <w:tc>
                <w:tcPr>
                  <w:tcW w:w="753" w:type="pct"/>
                  <w:vAlign w:val="center"/>
                </w:tcPr>
                <w:p>
                  <w:pPr>
                    <w:ind w:firstLine="0" w:firstLineChars="0"/>
                    <w:jc w:val="center"/>
                    <w:rPr>
                      <w:rFonts w:hint="default" w:ascii="Times New Roman" w:hAnsi="Times New Roman" w:cs="Times New Roman"/>
                      <w:bCs/>
                      <w:sz w:val="21"/>
                      <w:szCs w:val="21"/>
                      <w:highlight w:val="none"/>
                      <w:lang w:val="en-US" w:eastAsia="zh-CN"/>
                    </w:rPr>
                  </w:pPr>
                  <w:r>
                    <w:rPr>
                      <w:rFonts w:hint="eastAsia" w:cs="Times New Roman"/>
                      <w:bCs/>
                      <w:sz w:val="21"/>
                      <w:szCs w:val="21"/>
                      <w:highlight w:val="none"/>
                      <w:lang w:val="en-US" w:eastAsia="zh-CN"/>
                    </w:rPr>
                    <w:t>/</w:t>
                  </w:r>
                </w:p>
              </w:tc>
            </w:tr>
          </w:tbl>
          <w:p>
            <w:pPr>
              <w:spacing w:line="520" w:lineRule="exact"/>
              <w:ind w:firstLine="482" w:firstLineChars="200"/>
              <w:rPr>
                <w:rFonts w:hint="eastAsia" w:ascii="Times New Roman" w:hAnsi="Times New Roman" w:eastAsia="宋体" w:cs="Times New Roman"/>
                <w:b/>
                <w:bCs/>
                <w:sz w:val="24"/>
                <w:highlight w:val="none"/>
                <w:u w:val="single"/>
                <w:lang w:eastAsia="zh-CN"/>
              </w:rPr>
            </w:pPr>
            <w:r>
              <w:rPr>
                <w:rFonts w:hint="eastAsia" w:cs="Times New Roman"/>
                <w:b/>
                <w:bCs/>
                <w:sz w:val="24"/>
                <w:highlight w:val="none"/>
                <w:u w:val="single"/>
                <w:lang w:val="en-US" w:eastAsia="zh-CN"/>
              </w:rPr>
              <w:t>6</w:t>
            </w:r>
            <w:r>
              <w:rPr>
                <w:rFonts w:hint="default" w:ascii="Times New Roman" w:hAnsi="Times New Roman" w:cs="Times New Roman"/>
                <w:b/>
                <w:bCs/>
                <w:sz w:val="24"/>
                <w:highlight w:val="none"/>
                <w:u w:val="single"/>
              </w:rPr>
              <w:t>、</w:t>
            </w:r>
            <w:r>
              <w:rPr>
                <w:rFonts w:hint="eastAsia" w:cs="Times New Roman"/>
                <w:b/>
                <w:bCs/>
                <w:sz w:val="24"/>
                <w:highlight w:val="none"/>
                <w:u w:val="single"/>
                <w:lang w:eastAsia="zh-CN"/>
              </w:rPr>
              <w:t>与鲁山县产业集聚区南区依托关系分析</w:t>
            </w:r>
          </w:p>
          <w:p>
            <w:pPr>
              <w:spacing w:line="520" w:lineRule="exact"/>
              <w:ind w:firstLine="482" w:firstLineChars="200"/>
              <w:rPr>
                <w:rFonts w:hint="eastAsia" w:ascii="Times New Roman" w:hAnsi="Times New Roman" w:eastAsia="宋体" w:cs="Times New Roman"/>
                <w:b/>
                <w:bCs/>
                <w:sz w:val="24"/>
                <w:highlight w:val="none"/>
                <w:u w:val="single"/>
                <w:lang w:eastAsia="zh-CN"/>
              </w:rPr>
            </w:pPr>
            <w:r>
              <w:rPr>
                <w:rFonts w:hint="eastAsia" w:ascii="Times New Roman" w:hAnsi="Times New Roman" w:cs="Times New Roman"/>
                <w:b/>
                <w:bCs/>
                <w:sz w:val="24"/>
                <w:highlight w:val="none"/>
                <w:u w:val="single"/>
                <w:lang w:eastAsia="zh-CN"/>
              </w:rPr>
              <w:t>本项目</w:t>
            </w:r>
            <w:r>
              <w:rPr>
                <w:rFonts w:hint="eastAsia" w:cs="Times New Roman"/>
                <w:b/>
                <w:bCs/>
                <w:sz w:val="24"/>
                <w:highlight w:val="none"/>
                <w:u w:val="single"/>
                <w:lang w:eastAsia="zh-CN"/>
              </w:rPr>
              <w:t>与鲁山县产业集聚区南区依托关系分析</w:t>
            </w:r>
            <w:r>
              <w:rPr>
                <w:rFonts w:hint="eastAsia" w:ascii="Times New Roman" w:hAnsi="Times New Roman" w:cs="Times New Roman"/>
                <w:b/>
                <w:bCs/>
                <w:sz w:val="24"/>
                <w:highlight w:val="none"/>
                <w:u w:val="single"/>
                <w:lang w:eastAsia="zh-CN"/>
              </w:rPr>
              <w:t>如下表。</w:t>
            </w:r>
          </w:p>
          <w:p>
            <w:pPr>
              <w:spacing w:line="520" w:lineRule="exact"/>
              <w:rPr>
                <w:rFonts w:hint="default" w:ascii="Times New Roman" w:hAnsi="Times New Roman" w:eastAsia="黑体" w:cs="Times New Roman"/>
                <w:b/>
                <w:bCs w:val="0"/>
                <w:color w:val="000000"/>
                <w:sz w:val="24"/>
                <w:highlight w:val="none"/>
                <w:u w:val="single"/>
              </w:rPr>
            </w:pPr>
            <w:r>
              <w:rPr>
                <w:rFonts w:hint="default" w:ascii="Times New Roman" w:hAnsi="Times New Roman" w:eastAsia="黑体" w:cs="Times New Roman"/>
                <w:b/>
                <w:bCs w:val="0"/>
                <w:color w:val="000000"/>
                <w:sz w:val="24"/>
                <w:highlight w:val="none"/>
                <w:u w:val="single"/>
              </w:rPr>
              <w:t>表2-</w:t>
            </w:r>
            <w:r>
              <w:rPr>
                <w:rFonts w:hint="eastAsia" w:ascii="Times New Roman" w:hAnsi="Times New Roman" w:eastAsia="黑体" w:cs="Times New Roman"/>
                <w:b/>
                <w:bCs w:val="0"/>
                <w:color w:val="000000"/>
                <w:sz w:val="24"/>
                <w:highlight w:val="none"/>
                <w:u w:val="single"/>
                <w:lang w:val="en-US" w:eastAsia="zh-CN"/>
              </w:rPr>
              <w:t>5</w:t>
            </w:r>
            <w:r>
              <w:rPr>
                <w:rFonts w:hint="default" w:ascii="Times New Roman" w:hAnsi="Times New Roman" w:eastAsia="黑体" w:cs="Times New Roman"/>
                <w:b/>
                <w:bCs w:val="0"/>
                <w:color w:val="000000"/>
                <w:sz w:val="24"/>
                <w:highlight w:val="none"/>
                <w:u w:val="single"/>
              </w:rPr>
              <w:t xml:space="preserve">       </w:t>
            </w:r>
            <w:r>
              <w:rPr>
                <w:rFonts w:hint="eastAsia" w:ascii="Times New Roman" w:hAnsi="Times New Roman" w:eastAsia="黑体" w:cs="Times New Roman"/>
                <w:b/>
                <w:bCs w:val="0"/>
                <w:color w:val="000000"/>
                <w:sz w:val="24"/>
                <w:highlight w:val="none"/>
                <w:u w:val="single"/>
                <w:lang w:eastAsia="zh-CN"/>
              </w:rPr>
              <w:t>本项目与鲁山县产业集聚区南区依托关系分析一览</w:t>
            </w:r>
            <w:r>
              <w:rPr>
                <w:rFonts w:hint="default" w:ascii="Times New Roman" w:hAnsi="Times New Roman" w:eastAsia="黑体" w:cs="Times New Roman"/>
                <w:b/>
                <w:bCs w:val="0"/>
                <w:color w:val="000000"/>
                <w:sz w:val="24"/>
                <w:highlight w:val="none"/>
                <w:u w:val="single"/>
              </w:rPr>
              <w:t>表</w:t>
            </w:r>
          </w:p>
          <w:tbl>
            <w:tblPr>
              <w:tblStyle w:val="26"/>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43"/>
              <w:gridCol w:w="2249"/>
              <w:gridCol w:w="46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866" w:type="pct"/>
                  <w:vAlign w:val="center"/>
                </w:tcPr>
                <w:p>
                  <w:pPr>
                    <w:pStyle w:val="53"/>
                    <w:ind w:firstLine="0" w:firstLineChars="0"/>
                    <w:jc w:val="center"/>
                    <w:rPr>
                      <w:rFonts w:hint="default" w:ascii="Times New Roman" w:hAnsi="Times New Roman" w:eastAsia="宋体" w:cs="Times New Roman"/>
                      <w:b/>
                      <w:bCs/>
                      <w:sz w:val="21"/>
                      <w:szCs w:val="21"/>
                      <w:highlight w:val="none"/>
                      <w:u w:val="single"/>
                    </w:rPr>
                  </w:pPr>
                  <w:r>
                    <w:rPr>
                      <w:rFonts w:hint="default" w:ascii="Times New Roman" w:hAnsi="Times New Roman" w:eastAsia="宋体" w:cs="Times New Roman"/>
                      <w:b/>
                      <w:bCs/>
                      <w:sz w:val="21"/>
                      <w:szCs w:val="21"/>
                      <w:highlight w:val="none"/>
                      <w:u w:val="single"/>
                    </w:rPr>
                    <w:t>序号</w:t>
                  </w:r>
                </w:p>
              </w:tc>
              <w:tc>
                <w:tcPr>
                  <w:tcW w:w="1350" w:type="pct"/>
                  <w:vAlign w:val="center"/>
                </w:tcPr>
                <w:p>
                  <w:pPr>
                    <w:pStyle w:val="53"/>
                    <w:ind w:firstLine="0" w:firstLineChars="0"/>
                    <w:jc w:val="center"/>
                    <w:rPr>
                      <w:rFonts w:hint="default" w:ascii="Times New Roman" w:hAnsi="Times New Roman" w:eastAsia="宋体" w:cs="Times New Roman"/>
                      <w:b/>
                      <w:bCs/>
                      <w:sz w:val="21"/>
                      <w:szCs w:val="21"/>
                      <w:highlight w:val="none"/>
                      <w:u w:val="single"/>
                    </w:rPr>
                  </w:pPr>
                  <w:r>
                    <w:rPr>
                      <w:rFonts w:hint="eastAsia" w:ascii="Times New Roman" w:hAnsi="Times New Roman" w:cs="Times New Roman"/>
                      <w:b/>
                      <w:bCs/>
                      <w:sz w:val="21"/>
                      <w:szCs w:val="21"/>
                      <w:highlight w:val="none"/>
                      <w:u w:val="single"/>
                      <w:lang w:eastAsia="zh-CN"/>
                    </w:rPr>
                    <w:t>依托内容</w:t>
                  </w:r>
                </w:p>
              </w:tc>
              <w:tc>
                <w:tcPr>
                  <w:tcW w:w="2782" w:type="pct"/>
                  <w:vAlign w:val="center"/>
                </w:tcPr>
                <w:p>
                  <w:pPr>
                    <w:pStyle w:val="53"/>
                    <w:ind w:firstLine="0" w:firstLineChars="0"/>
                    <w:jc w:val="center"/>
                    <w:rPr>
                      <w:rFonts w:hint="eastAsia" w:ascii="Times New Roman" w:hAnsi="Times New Roman" w:cs="Times New Roman"/>
                      <w:b/>
                      <w:bCs/>
                      <w:sz w:val="21"/>
                      <w:szCs w:val="21"/>
                      <w:highlight w:val="none"/>
                      <w:u w:val="single"/>
                      <w:lang w:eastAsia="zh-CN"/>
                    </w:rPr>
                  </w:pPr>
                  <w:r>
                    <w:rPr>
                      <w:rFonts w:hint="eastAsia" w:ascii="Times New Roman" w:hAnsi="Times New Roman" w:cs="Times New Roman"/>
                      <w:b/>
                      <w:bCs/>
                      <w:sz w:val="21"/>
                      <w:szCs w:val="21"/>
                      <w:highlight w:val="none"/>
                      <w:u w:val="single"/>
                      <w:lang w:eastAsia="zh-CN"/>
                    </w:rPr>
                    <w:t>依托关系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jc w:val="center"/>
              </w:trPr>
              <w:tc>
                <w:tcPr>
                  <w:tcW w:w="866" w:type="pct"/>
                  <w:vAlign w:val="center"/>
                </w:tcPr>
                <w:p>
                  <w:pPr>
                    <w:pStyle w:val="53"/>
                    <w:ind w:firstLine="0" w:firstLineChars="0"/>
                    <w:jc w:val="center"/>
                    <w:rPr>
                      <w:rFonts w:hint="eastAsia" w:ascii="Times New Roman" w:hAnsi="Times New Roman" w:eastAsia="宋体" w:cs="Times New Roman"/>
                      <w:b/>
                      <w:bCs/>
                      <w:sz w:val="21"/>
                      <w:szCs w:val="21"/>
                      <w:highlight w:val="none"/>
                      <w:u w:val="single"/>
                      <w:lang w:val="en-US" w:eastAsia="zh-CN"/>
                    </w:rPr>
                  </w:pPr>
                  <w:r>
                    <w:rPr>
                      <w:rFonts w:hint="eastAsia" w:ascii="Times New Roman" w:hAnsi="Times New Roman" w:cs="Times New Roman"/>
                      <w:b/>
                      <w:bCs/>
                      <w:sz w:val="21"/>
                      <w:szCs w:val="21"/>
                      <w:highlight w:val="none"/>
                      <w:u w:val="single"/>
                      <w:lang w:val="en-US" w:eastAsia="zh-CN"/>
                    </w:rPr>
                    <w:t>1</w:t>
                  </w:r>
                </w:p>
              </w:tc>
              <w:tc>
                <w:tcPr>
                  <w:tcW w:w="1350" w:type="pct"/>
                  <w:vAlign w:val="center"/>
                </w:tcPr>
                <w:p>
                  <w:pPr>
                    <w:spacing w:line="240" w:lineRule="exact"/>
                    <w:jc w:val="center"/>
                    <w:rPr>
                      <w:rFonts w:hint="eastAsia" w:eastAsia="宋体" w:cs="Times New Roman"/>
                      <w:b/>
                      <w:bCs/>
                      <w:szCs w:val="21"/>
                      <w:highlight w:val="none"/>
                      <w:u w:val="single"/>
                      <w:lang w:val="en-US" w:eastAsia="zh-CN"/>
                    </w:rPr>
                  </w:pPr>
                  <w:r>
                    <w:rPr>
                      <w:rFonts w:hint="eastAsia"/>
                      <w:b/>
                      <w:bCs/>
                      <w:u w:val="single"/>
                      <w:lang w:eastAsia="zh-CN"/>
                    </w:rPr>
                    <w:t>供水</w:t>
                  </w:r>
                </w:p>
              </w:tc>
              <w:tc>
                <w:tcPr>
                  <w:tcW w:w="2782" w:type="pct"/>
                  <w:vAlign w:val="center"/>
                </w:tcPr>
                <w:p>
                  <w:pPr>
                    <w:spacing w:line="240" w:lineRule="exact"/>
                    <w:jc w:val="center"/>
                    <w:rPr>
                      <w:rFonts w:hint="eastAsia" w:ascii="Times New Roman" w:hAnsi="Times New Roman" w:cs="Times New Roman"/>
                      <w:b/>
                      <w:bCs/>
                      <w:sz w:val="21"/>
                      <w:szCs w:val="21"/>
                      <w:u w:val="single"/>
                    </w:rPr>
                  </w:pPr>
                  <w:r>
                    <w:rPr>
                      <w:rFonts w:hint="eastAsia" w:ascii="Times New Roman" w:hAnsi="Times New Roman" w:cs="Times New Roman"/>
                      <w:b/>
                      <w:bCs/>
                      <w:sz w:val="21"/>
                      <w:szCs w:val="21"/>
                      <w:u w:val="single"/>
                    </w:rPr>
                    <w:t>依托</w:t>
                  </w:r>
                  <w:r>
                    <w:rPr>
                      <w:rFonts w:hint="eastAsia" w:ascii="Times New Roman" w:hAnsi="Times New Roman" w:cs="Times New Roman"/>
                      <w:b/>
                      <w:bCs/>
                      <w:sz w:val="21"/>
                      <w:szCs w:val="21"/>
                      <w:u w:val="single"/>
                      <w:lang w:eastAsia="zh-CN"/>
                    </w:rPr>
                    <w:t>鲁山县产业区集聚区南区现有</w:t>
                  </w:r>
                  <w:r>
                    <w:rPr>
                      <w:rFonts w:hint="eastAsia" w:ascii="Times New Roman" w:hAnsi="Times New Roman" w:cs="Times New Roman"/>
                      <w:b/>
                      <w:bCs/>
                      <w:sz w:val="21"/>
                      <w:szCs w:val="21"/>
                      <w:u w:val="single"/>
                    </w:rPr>
                    <w:t>供水系统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5" w:hRule="atLeast"/>
                <w:jc w:val="center"/>
              </w:trPr>
              <w:tc>
                <w:tcPr>
                  <w:tcW w:w="866" w:type="pct"/>
                  <w:vAlign w:val="center"/>
                </w:tcPr>
                <w:p>
                  <w:pPr>
                    <w:pStyle w:val="53"/>
                    <w:ind w:firstLine="0" w:firstLineChars="0"/>
                    <w:jc w:val="center"/>
                    <w:rPr>
                      <w:rFonts w:hint="eastAsia" w:ascii="Times New Roman" w:hAnsi="Times New Roman" w:eastAsia="宋体" w:cs="Times New Roman"/>
                      <w:b/>
                      <w:bCs/>
                      <w:kern w:val="2"/>
                      <w:sz w:val="21"/>
                      <w:szCs w:val="21"/>
                      <w:highlight w:val="none"/>
                      <w:u w:val="single"/>
                      <w:lang w:val="en-US" w:eastAsia="zh-CN" w:bidi="ar-SA"/>
                    </w:rPr>
                  </w:pPr>
                  <w:r>
                    <w:rPr>
                      <w:rFonts w:hint="eastAsia" w:ascii="Times New Roman" w:hAnsi="Times New Roman" w:cs="Times New Roman"/>
                      <w:b/>
                      <w:bCs/>
                      <w:sz w:val="21"/>
                      <w:szCs w:val="21"/>
                      <w:highlight w:val="none"/>
                      <w:u w:val="single"/>
                      <w:lang w:val="en-US" w:eastAsia="zh-CN"/>
                    </w:rPr>
                    <w:t>2</w:t>
                  </w:r>
                </w:p>
              </w:tc>
              <w:tc>
                <w:tcPr>
                  <w:tcW w:w="1350" w:type="pct"/>
                  <w:vAlign w:val="center"/>
                </w:tcPr>
                <w:p>
                  <w:pPr>
                    <w:spacing w:line="240" w:lineRule="exact"/>
                    <w:jc w:val="center"/>
                    <w:rPr>
                      <w:rFonts w:hint="eastAsia" w:ascii="Times New Roman" w:hAnsi="Times New Roman" w:eastAsia="宋体" w:cs="Times New Roman"/>
                      <w:b/>
                      <w:bCs/>
                      <w:szCs w:val="21"/>
                      <w:highlight w:val="none"/>
                      <w:u w:val="single"/>
                      <w:lang w:val="en-US" w:eastAsia="zh-CN"/>
                    </w:rPr>
                  </w:pPr>
                  <w:r>
                    <w:rPr>
                      <w:rFonts w:hint="eastAsia"/>
                      <w:b/>
                      <w:bCs/>
                      <w:u w:val="single"/>
                      <w:lang w:eastAsia="zh-CN"/>
                    </w:rPr>
                    <w:t>供电</w:t>
                  </w:r>
                </w:p>
              </w:tc>
              <w:tc>
                <w:tcPr>
                  <w:tcW w:w="2782" w:type="pct"/>
                  <w:vAlign w:val="center"/>
                </w:tcPr>
                <w:p>
                  <w:pPr>
                    <w:spacing w:line="240" w:lineRule="exact"/>
                    <w:jc w:val="center"/>
                    <w:rPr>
                      <w:rFonts w:hint="eastAsia"/>
                      <w:b/>
                      <w:bCs/>
                      <w:u w:val="single"/>
                      <w:lang w:eastAsia="zh-CN"/>
                    </w:rPr>
                  </w:pPr>
                  <w:r>
                    <w:rPr>
                      <w:rFonts w:hint="eastAsia" w:ascii="Times New Roman" w:hAnsi="Times New Roman" w:cs="Times New Roman"/>
                      <w:b/>
                      <w:bCs/>
                      <w:sz w:val="21"/>
                      <w:szCs w:val="21"/>
                      <w:u w:val="single"/>
                    </w:rPr>
                    <w:t>依托</w:t>
                  </w:r>
                  <w:r>
                    <w:rPr>
                      <w:rFonts w:hint="eastAsia" w:ascii="Times New Roman" w:hAnsi="Times New Roman" w:cs="Times New Roman"/>
                      <w:b/>
                      <w:bCs/>
                      <w:sz w:val="21"/>
                      <w:szCs w:val="21"/>
                      <w:u w:val="single"/>
                      <w:lang w:eastAsia="zh-CN"/>
                    </w:rPr>
                    <w:t>鲁山县产业区集聚区南区现有</w:t>
                  </w:r>
                  <w:r>
                    <w:rPr>
                      <w:rFonts w:hint="eastAsia" w:ascii="Times New Roman" w:hAnsi="Times New Roman" w:cs="Times New Roman"/>
                      <w:b/>
                      <w:bCs/>
                      <w:sz w:val="21"/>
                      <w:szCs w:val="21"/>
                      <w:u w:val="single"/>
                    </w:rPr>
                    <w:t>供</w:t>
                  </w:r>
                  <w:r>
                    <w:rPr>
                      <w:rFonts w:hint="eastAsia" w:ascii="Times New Roman" w:hAnsi="Times New Roman" w:cs="Times New Roman"/>
                      <w:b/>
                      <w:bCs/>
                      <w:sz w:val="21"/>
                      <w:szCs w:val="21"/>
                      <w:u w:val="single"/>
                      <w:lang w:eastAsia="zh-CN"/>
                    </w:rPr>
                    <w:t>电</w:t>
                  </w:r>
                  <w:r>
                    <w:rPr>
                      <w:rFonts w:hint="eastAsia" w:ascii="Times New Roman" w:hAnsi="Times New Roman" w:cs="Times New Roman"/>
                      <w:b/>
                      <w:bCs/>
                      <w:sz w:val="21"/>
                      <w:szCs w:val="21"/>
                      <w:u w:val="single"/>
                    </w:rPr>
                    <w:t>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66" w:type="pct"/>
                  <w:vAlign w:val="center"/>
                </w:tcPr>
                <w:p>
                  <w:pPr>
                    <w:pStyle w:val="53"/>
                    <w:ind w:firstLine="0" w:firstLineChars="0"/>
                    <w:jc w:val="center"/>
                    <w:rPr>
                      <w:rFonts w:hint="eastAsia" w:ascii="Times New Roman" w:hAnsi="Times New Roman" w:eastAsia="宋体" w:cs="Times New Roman"/>
                      <w:b/>
                      <w:bCs/>
                      <w:kern w:val="2"/>
                      <w:sz w:val="21"/>
                      <w:szCs w:val="21"/>
                      <w:highlight w:val="none"/>
                      <w:u w:val="single"/>
                      <w:lang w:val="en-US" w:eastAsia="zh-CN" w:bidi="ar-SA"/>
                    </w:rPr>
                  </w:pPr>
                  <w:r>
                    <w:rPr>
                      <w:rFonts w:hint="eastAsia" w:ascii="Times New Roman" w:hAnsi="Times New Roman" w:cs="Times New Roman"/>
                      <w:b/>
                      <w:bCs/>
                      <w:sz w:val="21"/>
                      <w:szCs w:val="21"/>
                      <w:highlight w:val="none"/>
                      <w:u w:val="single"/>
                      <w:lang w:val="en-US" w:eastAsia="zh-CN"/>
                    </w:rPr>
                    <w:t>3</w:t>
                  </w:r>
                </w:p>
              </w:tc>
              <w:tc>
                <w:tcPr>
                  <w:tcW w:w="1350" w:type="pct"/>
                  <w:vAlign w:val="center"/>
                </w:tcPr>
                <w:p>
                  <w:pPr>
                    <w:spacing w:line="240" w:lineRule="exact"/>
                    <w:jc w:val="center"/>
                    <w:rPr>
                      <w:rFonts w:hint="eastAsia" w:ascii="Times New Roman" w:hAnsi="Times New Roman" w:eastAsia="宋体" w:cs="Times New Roman"/>
                      <w:b/>
                      <w:bCs/>
                      <w:szCs w:val="21"/>
                      <w:highlight w:val="none"/>
                      <w:u w:val="single"/>
                      <w:lang w:val="en-US" w:eastAsia="zh-CN"/>
                    </w:rPr>
                  </w:pPr>
                  <w:r>
                    <w:rPr>
                      <w:rFonts w:hint="eastAsia"/>
                      <w:b/>
                      <w:bCs/>
                      <w:u w:val="single"/>
                      <w:lang w:eastAsia="zh-CN"/>
                    </w:rPr>
                    <w:t>生活污水处理</w:t>
                  </w:r>
                </w:p>
              </w:tc>
              <w:tc>
                <w:tcPr>
                  <w:tcW w:w="2782" w:type="pct"/>
                  <w:vAlign w:val="center"/>
                </w:tcPr>
                <w:p>
                  <w:pPr>
                    <w:pStyle w:val="53"/>
                    <w:ind w:firstLine="0" w:firstLineChars="0"/>
                    <w:jc w:val="center"/>
                    <w:rPr>
                      <w:rFonts w:hint="default" w:ascii="Times New Roman" w:hAnsi="Times New Roman" w:eastAsia="宋体" w:cs="Times New Roman"/>
                      <w:b/>
                      <w:bCs/>
                      <w:sz w:val="21"/>
                      <w:szCs w:val="21"/>
                      <w:highlight w:val="none"/>
                      <w:u w:val="single"/>
                      <w:lang w:val="en-US" w:eastAsia="zh-CN"/>
                    </w:rPr>
                  </w:pPr>
                  <w:r>
                    <w:rPr>
                      <w:rFonts w:hint="eastAsia" w:ascii="Times New Roman" w:hAnsi="Times New Roman" w:eastAsia="宋体" w:cs="Times New Roman"/>
                      <w:b/>
                      <w:bCs/>
                      <w:kern w:val="2"/>
                      <w:sz w:val="21"/>
                      <w:szCs w:val="21"/>
                      <w:u w:val="single"/>
                      <w:lang w:val="en-US" w:eastAsia="zh-CN" w:bidi="ar-SA"/>
                    </w:rPr>
                    <w:t>依托鲁山县产业集聚区南区现有化粪池处理后排入市政管网，最终进入鲁山县污水处理厂</w:t>
                  </w:r>
                </w:p>
              </w:tc>
            </w:tr>
          </w:tbl>
          <w:p>
            <w:pPr>
              <w:spacing w:line="520" w:lineRule="exact"/>
              <w:ind w:left="458"/>
              <w:rPr>
                <w:b/>
                <w:color w:val="000000"/>
                <w:kern w:val="24"/>
                <w:sz w:val="24"/>
                <w:highlight w:val="none"/>
              </w:rPr>
            </w:pPr>
            <w:r>
              <w:rPr>
                <w:rFonts w:hint="eastAsia"/>
                <w:b/>
                <w:color w:val="000000"/>
                <w:kern w:val="24"/>
                <w:sz w:val="24"/>
                <w:highlight w:val="none"/>
                <w:lang w:val="en-US" w:eastAsia="zh-CN"/>
              </w:rPr>
              <w:t>7</w:t>
            </w:r>
            <w:r>
              <w:rPr>
                <w:b/>
                <w:color w:val="000000"/>
                <w:kern w:val="24"/>
                <w:sz w:val="24"/>
                <w:highlight w:val="none"/>
              </w:rPr>
              <w:t>、劳动定员及工作制度</w:t>
            </w:r>
          </w:p>
          <w:p>
            <w:pPr>
              <w:adjustRightInd w:val="0"/>
              <w:snapToGrid w:val="0"/>
              <w:spacing w:line="520" w:lineRule="exact"/>
              <w:ind w:firstLine="480" w:firstLineChars="200"/>
              <w:rPr>
                <w:rFonts w:hint="eastAsia"/>
                <w:kern w:val="0"/>
                <w:sz w:val="24"/>
                <w:highlight w:val="none"/>
              </w:rPr>
            </w:pPr>
            <w:r>
              <w:rPr>
                <w:rFonts w:hint="eastAsia"/>
                <w:kern w:val="0"/>
                <w:sz w:val="24"/>
                <w:highlight w:val="none"/>
                <w:lang w:eastAsia="zh-CN"/>
              </w:rPr>
              <w:t>本项目</w:t>
            </w:r>
            <w:r>
              <w:rPr>
                <w:rFonts w:hint="eastAsia"/>
                <w:kern w:val="0"/>
                <w:sz w:val="24"/>
                <w:highlight w:val="none"/>
              </w:rPr>
              <w:t>劳动定员</w:t>
            </w:r>
            <w:r>
              <w:rPr>
                <w:rFonts w:hint="eastAsia"/>
                <w:kern w:val="0"/>
                <w:sz w:val="24"/>
                <w:highlight w:val="none"/>
                <w:lang w:val="en-US" w:eastAsia="zh-CN"/>
              </w:rPr>
              <w:t>8</w:t>
            </w:r>
            <w:r>
              <w:rPr>
                <w:rFonts w:hint="eastAsia"/>
                <w:kern w:val="0"/>
                <w:sz w:val="24"/>
                <w:highlight w:val="none"/>
              </w:rPr>
              <w:t>人，</w:t>
            </w:r>
            <w:r>
              <w:rPr>
                <w:rFonts w:hint="eastAsia"/>
                <w:kern w:val="0"/>
                <w:sz w:val="24"/>
                <w:highlight w:val="none"/>
                <w:lang w:eastAsia="zh-CN"/>
              </w:rPr>
              <w:t>均不在</w:t>
            </w:r>
            <w:r>
              <w:rPr>
                <w:rFonts w:hint="eastAsia"/>
                <w:kern w:val="0"/>
                <w:sz w:val="24"/>
                <w:highlight w:val="none"/>
              </w:rPr>
              <w:t>厂区</w:t>
            </w:r>
            <w:r>
              <w:rPr>
                <w:rFonts w:hint="eastAsia"/>
                <w:kern w:val="0"/>
                <w:sz w:val="24"/>
                <w:highlight w:val="none"/>
                <w:lang w:eastAsia="zh-CN"/>
              </w:rPr>
              <w:t>内</w:t>
            </w:r>
            <w:r>
              <w:rPr>
                <w:rFonts w:hint="eastAsia"/>
                <w:kern w:val="0"/>
                <w:sz w:val="24"/>
                <w:highlight w:val="none"/>
              </w:rPr>
              <w:t>食宿</w:t>
            </w:r>
            <w:r>
              <w:rPr>
                <w:rFonts w:hint="eastAsia"/>
                <w:kern w:val="0"/>
                <w:sz w:val="24"/>
                <w:highlight w:val="none"/>
                <w:lang w:eastAsia="zh-CN"/>
              </w:rPr>
              <w:t>，工作制度为</w:t>
            </w:r>
            <w:r>
              <w:rPr>
                <w:rFonts w:hint="eastAsia"/>
                <w:sz w:val="24"/>
                <w:highlight w:val="none"/>
                <w:lang w:eastAsia="zh-CN"/>
              </w:rPr>
              <w:t>单</w:t>
            </w:r>
            <w:r>
              <w:rPr>
                <w:sz w:val="24"/>
                <w:highlight w:val="none"/>
              </w:rPr>
              <w:t>班8小时工作制</w:t>
            </w:r>
            <w:r>
              <w:rPr>
                <w:rFonts w:hint="eastAsia"/>
                <w:kern w:val="0"/>
                <w:sz w:val="24"/>
                <w:highlight w:val="none"/>
                <w:lang w:val="en-US" w:eastAsia="zh-CN"/>
              </w:rPr>
              <w:t>，年工作时间300天</w:t>
            </w:r>
            <w:r>
              <w:rPr>
                <w:rFonts w:hint="eastAsia"/>
                <w:kern w:val="0"/>
                <w:sz w:val="24"/>
                <w:highlight w:val="none"/>
              </w:rPr>
              <w:t>。</w:t>
            </w:r>
          </w:p>
          <w:p>
            <w:pPr>
              <w:spacing w:line="520" w:lineRule="exact"/>
              <w:ind w:firstLine="482" w:firstLineChars="200"/>
              <w:rPr>
                <w:b/>
                <w:color w:val="000000"/>
                <w:kern w:val="24"/>
                <w:sz w:val="24"/>
                <w:highlight w:val="none"/>
              </w:rPr>
            </w:pPr>
            <w:r>
              <w:rPr>
                <w:rFonts w:hint="eastAsia"/>
                <w:b/>
                <w:color w:val="000000"/>
                <w:kern w:val="24"/>
                <w:sz w:val="24"/>
                <w:highlight w:val="none"/>
                <w:lang w:val="en-US" w:eastAsia="zh-CN"/>
              </w:rPr>
              <w:t>8</w:t>
            </w:r>
            <w:r>
              <w:rPr>
                <w:b/>
                <w:color w:val="000000"/>
                <w:kern w:val="24"/>
                <w:sz w:val="24"/>
                <w:highlight w:val="none"/>
              </w:rPr>
              <w:t>、公用工程</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rPr>
                <w:rFonts w:ascii="Times New Roman" w:hAnsi="Times New Roman"/>
                <w:sz w:val="24"/>
                <w:szCs w:val="24"/>
                <w:highlight w:val="none"/>
              </w:rPr>
            </w:pPr>
            <w:r>
              <w:rPr>
                <w:rFonts w:ascii="Times New Roman"/>
                <w:sz w:val="24"/>
                <w:szCs w:val="24"/>
                <w:highlight w:val="none"/>
              </w:rPr>
              <w:t>（</w:t>
            </w:r>
            <w:r>
              <w:rPr>
                <w:rFonts w:ascii="Times New Roman" w:hAnsi="Times New Roman"/>
                <w:sz w:val="24"/>
                <w:szCs w:val="24"/>
                <w:highlight w:val="none"/>
              </w:rPr>
              <w:t>1</w:t>
            </w:r>
            <w:r>
              <w:rPr>
                <w:rFonts w:ascii="Times New Roman"/>
                <w:sz w:val="24"/>
                <w:szCs w:val="24"/>
                <w:highlight w:val="none"/>
              </w:rPr>
              <w:t>）供电</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baseline"/>
              <w:rPr>
                <w:rFonts w:ascii="Times New Roman" w:hAnsi="Times New Roman"/>
                <w:sz w:val="24"/>
                <w:szCs w:val="24"/>
                <w:highlight w:val="none"/>
              </w:rPr>
            </w:pPr>
            <w:r>
              <w:rPr>
                <w:rFonts w:hint="eastAsia"/>
                <w:sz w:val="24"/>
                <w:highlight w:val="none"/>
              </w:rPr>
              <w:t>该项目用电由</w:t>
            </w:r>
            <w:r>
              <w:rPr>
                <w:rFonts w:hint="eastAsia" w:cs="Times New Roman"/>
                <w:bCs/>
                <w:iCs/>
                <w:sz w:val="24"/>
                <w:szCs w:val="24"/>
                <w:highlight w:val="none"/>
                <w:lang w:eastAsia="zh-CN"/>
              </w:rPr>
              <w:t>产业集聚区</w:t>
            </w:r>
            <w:r>
              <w:rPr>
                <w:rFonts w:hint="eastAsia"/>
                <w:sz w:val="24"/>
                <w:highlight w:val="none"/>
              </w:rPr>
              <w:t>供电电网供应</w:t>
            </w:r>
            <w:r>
              <w:rPr>
                <w:rFonts w:ascii="Times New Roman"/>
                <w:sz w:val="24"/>
                <w:highlight w:val="none"/>
              </w:rPr>
              <w:t>，年用电量约</w:t>
            </w:r>
            <w:r>
              <w:rPr>
                <w:rFonts w:hint="eastAsia"/>
                <w:sz w:val="24"/>
                <w:highlight w:val="none"/>
                <w:lang w:val="en-US" w:eastAsia="zh-CN"/>
              </w:rPr>
              <w:t>1</w:t>
            </w:r>
            <w:r>
              <w:rPr>
                <w:rFonts w:hint="eastAsia" w:ascii="Times New Roman" w:hAnsi="Times New Roman"/>
                <w:sz w:val="24"/>
                <w:highlight w:val="none"/>
                <w:lang w:val="en-US" w:eastAsia="zh-CN"/>
              </w:rPr>
              <w:t>0万</w:t>
            </w:r>
            <w:r>
              <w:rPr>
                <w:rFonts w:ascii="Times New Roman" w:hAnsi="Times New Roman"/>
                <w:sz w:val="24"/>
                <w:highlight w:val="none"/>
              </w:rPr>
              <w:t>kW</w:t>
            </w:r>
            <w:r>
              <w:rPr>
                <w:rFonts w:ascii="Times New Roman" w:hAnsi="Times New Roman"/>
                <w:sz w:val="18"/>
                <w:szCs w:val="18"/>
                <w:highlight w:val="none"/>
              </w:rPr>
              <w:t>•</w:t>
            </w:r>
            <w:r>
              <w:rPr>
                <w:rFonts w:ascii="Times New Roman" w:hAnsi="Times New Roman"/>
                <w:sz w:val="24"/>
                <w:highlight w:val="none"/>
              </w:rPr>
              <w:t>h</w:t>
            </w:r>
            <w:r>
              <w:rPr>
                <w:rFonts w:ascii="Times New Roman"/>
                <w:sz w:val="24"/>
                <w:highlight w:val="none"/>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baseline"/>
              <w:rPr>
                <w:rFonts w:ascii="Times New Roman" w:hAnsi="Times New Roman"/>
                <w:sz w:val="24"/>
                <w:szCs w:val="24"/>
                <w:highlight w:val="none"/>
              </w:rPr>
            </w:pPr>
            <w:r>
              <w:rPr>
                <w:rFonts w:ascii="Times New Roman"/>
                <w:sz w:val="24"/>
                <w:szCs w:val="24"/>
                <w:highlight w:val="none"/>
              </w:rPr>
              <w:t>（</w:t>
            </w:r>
            <w:r>
              <w:rPr>
                <w:rFonts w:ascii="Times New Roman" w:hAnsi="Times New Roman"/>
                <w:sz w:val="24"/>
                <w:szCs w:val="24"/>
                <w:highlight w:val="none"/>
              </w:rPr>
              <w:t>2</w:t>
            </w:r>
            <w:r>
              <w:rPr>
                <w:rFonts w:ascii="Times New Roman"/>
                <w:sz w:val="24"/>
                <w:szCs w:val="24"/>
                <w:highlight w:val="none"/>
              </w:rPr>
              <w:t>）供水</w:t>
            </w:r>
          </w:p>
          <w:p>
            <w:pPr>
              <w:adjustRightInd w:val="0"/>
              <w:snapToGrid w:val="0"/>
              <w:spacing w:line="500" w:lineRule="exact"/>
              <w:ind w:firstLine="480" w:firstLineChars="200"/>
              <w:textAlignment w:val="baseline"/>
              <w:rPr>
                <w:rFonts w:hint="eastAsia"/>
                <w:sz w:val="24"/>
                <w:highlight w:val="none"/>
              </w:rPr>
            </w:pPr>
            <w:r>
              <w:rPr>
                <w:rFonts w:hint="eastAsia"/>
                <w:sz w:val="24"/>
                <w:highlight w:val="none"/>
              </w:rPr>
              <w:t>该项目用水</w:t>
            </w:r>
            <w:r>
              <w:rPr>
                <w:rFonts w:hint="eastAsia"/>
                <w:sz w:val="24"/>
                <w:highlight w:val="none"/>
                <w:lang w:eastAsia="zh-CN"/>
              </w:rPr>
              <w:t>主要为职工</w:t>
            </w:r>
            <w:r>
              <w:rPr>
                <w:rFonts w:hint="eastAsia"/>
                <w:sz w:val="24"/>
                <w:highlight w:val="none"/>
              </w:rPr>
              <w:t>生活用水，由</w:t>
            </w:r>
            <w:r>
              <w:rPr>
                <w:rFonts w:hint="eastAsia" w:cs="Times New Roman"/>
                <w:bCs/>
                <w:iCs/>
                <w:sz w:val="24"/>
                <w:szCs w:val="24"/>
                <w:highlight w:val="none"/>
                <w:lang w:eastAsia="zh-CN"/>
              </w:rPr>
              <w:t>产业集聚区</w:t>
            </w:r>
            <w:r>
              <w:rPr>
                <w:rFonts w:hint="eastAsia"/>
                <w:sz w:val="24"/>
                <w:highlight w:val="none"/>
              </w:rPr>
              <w:t>集中供水，能够满足项目用水要求。</w:t>
            </w:r>
          </w:p>
          <w:p>
            <w:pPr>
              <w:adjustRightInd w:val="0"/>
              <w:snapToGrid w:val="0"/>
              <w:spacing w:line="500" w:lineRule="exact"/>
              <w:ind w:firstLine="480" w:firstLineChars="200"/>
              <w:textAlignment w:val="baseline"/>
              <w:rPr>
                <w:rFonts w:ascii="Times New Roman" w:hAnsi="Times New Roman"/>
                <w:sz w:val="24"/>
                <w:szCs w:val="24"/>
                <w:highlight w:val="none"/>
              </w:rPr>
            </w:pPr>
            <w:r>
              <w:rPr>
                <w:rFonts w:ascii="Times New Roman"/>
                <w:sz w:val="24"/>
                <w:szCs w:val="24"/>
                <w:highlight w:val="none"/>
              </w:rPr>
              <w:t>（</w:t>
            </w:r>
            <w:r>
              <w:rPr>
                <w:rFonts w:ascii="Times New Roman" w:hAnsi="Times New Roman"/>
                <w:sz w:val="24"/>
                <w:szCs w:val="24"/>
                <w:highlight w:val="none"/>
              </w:rPr>
              <w:t>3</w:t>
            </w:r>
            <w:r>
              <w:rPr>
                <w:rFonts w:ascii="Times New Roman"/>
                <w:sz w:val="24"/>
                <w:szCs w:val="24"/>
                <w:highlight w:val="none"/>
              </w:rPr>
              <w:t>）排水</w:t>
            </w:r>
          </w:p>
          <w:p>
            <w:pPr>
              <w:widowControl/>
              <w:spacing w:line="520" w:lineRule="exact"/>
              <w:ind w:firstLine="482"/>
              <w:rPr>
                <w:rFonts w:hint="eastAsia"/>
                <w:sz w:val="24"/>
                <w:highlight w:val="none"/>
              </w:rPr>
            </w:pPr>
            <w:r>
              <w:rPr>
                <w:rFonts w:hint="eastAsia"/>
                <w:sz w:val="24"/>
                <w:highlight w:val="none"/>
              </w:rPr>
              <w:t>该项目营运期废水主要为生活污水</w:t>
            </w:r>
            <w:r>
              <w:rPr>
                <w:rFonts w:hint="eastAsia"/>
                <w:sz w:val="24"/>
                <w:highlight w:val="none"/>
                <w:lang w:eastAsia="zh-CN"/>
              </w:rPr>
              <w:t>，依托</w:t>
            </w:r>
            <w:r>
              <w:rPr>
                <w:rFonts w:hint="eastAsia" w:cs="Times New Roman"/>
                <w:bCs/>
                <w:iCs/>
                <w:sz w:val="24"/>
                <w:szCs w:val="24"/>
                <w:highlight w:val="none"/>
                <w:lang w:eastAsia="zh-CN"/>
              </w:rPr>
              <w:t>鲁山县产业集聚区南区</w:t>
            </w:r>
            <w:r>
              <w:rPr>
                <w:rFonts w:hint="eastAsia"/>
                <w:sz w:val="24"/>
                <w:highlight w:val="none"/>
              </w:rPr>
              <w:t>化粪池处理后排入市政管网，最终进入</w:t>
            </w:r>
            <w:r>
              <w:rPr>
                <w:rFonts w:hint="eastAsia"/>
                <w:sz w:val="24"/>
                <w:highlight w:val="none"/>
                <w:lang w:eastAsia="zh-CN"/>
              </w:rPr>
              <w:t>鲁山县</w:t>
            </w:r>
            <w:r>
              <w:rPr>
                <w:rFonts w:hint="eastAsia"/>
                <w:sz w:val="24"/>
                <w:highlight w:val="none"/>
              </w:rPr>
              <w:t>污水处理厂。</w:t>
            </w:r>
          </w:p>
          <w:p>
            <w:pPr>
              <w:widowControl/>
              <w:spacing w:line="520" w:lineRule="exact"/>
              <w:ind w:firstLine="480"/>
              <w:rPr>
                <w:rFonts w:hint="eastAsia" w:ascii="Times New Roman" w:hAnsi="Times New Roman" w:eastAsia="宋体" w:cs="Times New Roman"/>
                <w:sz w:val="24"/>
                <w:highlight w:val="none"/>
                <w:lang w:eastAsia="zh-CN"/>
              </w:rPr>
            </w:pPr>
            <w:r>
              <w:rPr>
                <w:rFonts w:hint="default" w:ascii="Times New Roman" w:hAnsi="Times New Roman" w:cs="Times New Roman"/>
                <w:sz w:val="24"/>
                <w:szCs w:val="24"/>
                <w:highlight w:val="none"/>
              </w:rPr>
              <w:t>（4）</w:t>
            </w:r>
            <w:r>
              <w:rPr>
                <w:rFonts w:hint="default" w:ascii="Times New Roman" w:hAnsi="Times New Roman" w:cs="Times New Roman"/>
                <w:sz w:val="24"/>
                <w:highlight w:val="none"/>
              </w:rPr>
              <w:t>采暖</w:t>
            </w:r>
            <w:r>
              <w:rPr>
                <w:rFonts w:hint="eastAsia" w:cs="Times New Roman"/>
                <w:sz w:val="24"/>
                <w:highlight w:val="none"/>
                <w:lang w:eastAsia="zh-CN"/>
              </w:rPr>
              <w:t>制冷</w:t>
            </w:r>
          </w:p>
          <w:p>
            <w:pPr>
              <w:spacing w:line="520" w:lineRule="exact"/>
              <w:ind w:firstLine="480" w:firstLineChars="200"/>
              <w:rPr>
                <w:bCs/>
                <w:szCs w:val="21"/>
                <w:highlight w:val="none"/>
              </w:rPr>
            </w:pPr>
            <w:r>
              <w:rPr>
                <w:rFonts w:hint="eastAsia" w:cs="Times New Roman"/>
                <w:sz w:val="24"/>
                <w:highlight w:val="none"/>
                <w:lang w:eastAsia="zh-CN"/>
              </w:rPr>
              <w:t>办公区</w:t>
            </w:r>
            <w:r>
              <w:rPr>
                <w:rFonts w:hint="default" w:ascii="Times New Roman" w:hAnsi="Times New Roman" w:cs="Times New Roman"/>
                <w:sz w:val="24"/>
                <w:highlight w:val="none"/>
              </w:rPr>
              <w:t>采用冷暖空调通风，夏季制冷，冬季采暖。</w:t>
            </w:r>
            <w:r>
              <w:rPr>
                <w:rFonts w:hint="eastAsia" w:ascii="宋体" w:hAnsi="宋体" w:cs="宋体"/>
                <w:bCs/>
                <w:sz w:val="24"/>
                <w:szCs w:val="24"/>
                <w:highlight w:val="non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0" w:type="dxa"/>
            <w:vAlign w:val="center"/>
          </w:tcPr>
          <w:p>
            <w:pPr>
              <w:pStyle w:val="22"/>
              <w:adjustRightInd w:val="0"/>
              <w:snapToGrid w:val="0"/>
              <w:spacing w:before="0" w:beforeAutospacing="0" w:after="0" w:afterAutospacing="0"/>
              <w:jc w:val="center"/>
              <w:rPr>
                <w:rFonts w:ascii="Times New Roman" w:hAnsi="Times New Roman"/>
                <w:sz w:val="21"/>
                <w:szCs w:val="21"/>
                <w:highlight w:val="none"/>
              </w:rPr>
            </w:pPr>
            <w:r>
              <w:rPr>
                <w:rFonts w:ascii="Times New Roman" w:hAnsi="Times New Roman"/>
                <w:sz w:val="24"/>
                <w:szCs w:val="24"/>
                <w:highlight w:val="none"/>
              </w:rPr>
              <w:t>工艺流程和产排污环节</w:t>
            </w:r>
          </w:p>
        </w:tc>
        <w:tc>
          <w:tcPr>
            <w:tcW w:w="8561" w:type="dxa"/>
          </w:tcPr>
          <w:p>
            <w:pPr>
              <w:pStyle w:val="57"/>
              <w:tabs>
                <w:tab w:val="left" w:pos="3195"/>
              </w:tabs>
              <w:adjustRightInd/>
              <w:snapToGrid/>
              <w:spacing w:line="520" w:lineRule="exact"/>
              <w:jc w:val="both"/>
              <w:rPr>
                <w:rFonts w:ascii="宋体" w:hAnsi="宋体" w:eastAsia="宋体"/>
                <w:b/>
                <w:sz w:val="24"/>
                <w:szCs w:val="24"/>
                <w:highlight w:val="none"/>
              </w:rPr>
            </w:pPr>
            <w:r>
              <w:rPr>
                <w:rFonts w:hint="default" w:ascii="Times New Roman" w:hAnsi="Times New Roman" w:eastAsia="宋体" w:cs="Times New Roman"/>
                <w:b/>
                <w:sz w:val="24"/>
                <w:szCs w:val="24"/>
                <w:highlight w:val="none"/>
              </w:rPr>
              <w:t>1、</w:t>
            </w:r>
            <w:r>
              <w:rPr>
                <w:rFonts w:ascii="宋体" w:hAnsi="宋体" w:eastAsia="宋体"/>
                <w:b/>
                <w:sz w:val="24"/>
                <w:szCs w:val="24"/>
                <w:highlight w:val="none"/>
              </w:rPr>
              <w:t>施工期工程分析</w:t>
            </w:r>
          </w:p>
          <w:p>
            <w:pPr>
              <w:adjustRightInd w:val="0"/>
              <w:snapToGrid w:val="0"/>
              <w:spacing w:line="520" w:lineRule="exact"/>
              <w:ind w:firstLine="480" w:firstLineChars="200"/>
              <w:rPr>
                <w:rFonts w:ascii="宋体" w:hAnsi="宋体" w:eastAsia="宋体"/>
                <w:sz w:val="24"/>
                <w:szCs w:val="24"/>
                <w:highlight w:val="none"/>
              </w:rPr>
            </w:pPr>
            <w:r>
              <w:rPr>
                <w:rFonts w:hint="eastAsia"/>
                <w:sz w:val="24"/>
                <w:highlight w:val="none"/>
                <w:lang w:eastAsia="zh-CN"/>
              </w:rPr>
              <w:t>本项目</w:t>
            </w:r>
            <w:r>
              <w:rPr>
                <w:sz w:val="24"/>
                <w:szCs w:val="24"/>
                <w:highlight w:val="none"/>
              </w:rPr>
              <w:t>为租赁已建构筑物，</w:t>
            </w:r>
            <w:r>
              <w:rPr>
                <w:rFonts w:hint="eastAsia"/>
                <w:sz w:val="24"/>
                <w:szCs w:val="24"/>
                <w:highlight w:val="none"/>
              </w:rPr>
              <w:t>施工期工程内容主要为</w:t>
            </w:r>
            <w:r>
              <w:rPr>
                <w:rFonts w:hint="eastAsia"/>
                <w:sz w:val="24"/>
                <w:szCs w:val="24"/>
                <w:highlight w:val="none"/>
                <w:lang w:eastAsia="zh-CN"/>
              </w:rPr>
              <w:t>在厂房内进行</w:t>
            </w:r>
            <w:r>
              <w:rPr>
                <w:rFonts w:hint="eastAsia"/>
                <w:sz w:val="24"/>
                <w:szCs w:val="24"/>
                <w:highlight w:val="none"/>
              </w:rPr>
              <w:t>设备安装调试，施工期工程内容较少</w:t>
            </w:r>
            <w:r>
              <w:rPr>
                <w:sz w:val="24"/>
                <w:szCs w:val="24"/>
                <w:highlight w:val="none"/>
              </w:rPr>
              <w:t>，施工期短，对周围环境影响较小</w:t>
            </w:r>
            <w:r>
              <w:rPr>
                <w:rFonts w:hint="eastAsia"/>
                <w:sz w:val="24"/>
                <w:szCs w:val="24"/>
                <w:highlight w:val="none"/>
              </w:rPr>
              <w:t>，本次评价不再对</w:t>
            </w:r>
            <w:r>
              <w:rPr>
                <w:sz w:val="24"/>
                <w:szCs w:val="24"/>
                <w:highlight w:val="none"/>
              </w:rPr>
              <w:t>施工期环境影响</w:t>
            </w:r>
            <w:r>
              <w:rPr>
                <w:rFonts w:hint="eastAsia"/>
                <w:sz w:val="24"/>
                <w:szCs w:val="24"/>
                <w:highlight w:val="none"/>
              </w:rPr>
              <w:t>进行详细</w:t>
            </w:r>
            <w:r>
              <w:rPr>
                <w:sz w:val="24"/>
                <w:szCs w:val="24"/>
                <w:highlight w:val="none"/>
              </w:rPr>
              <w:t>评述。</w:t>
            </w:r>
          </w:p>
          <w:p>
            <w:pPr>
              <w:pStyle w:val="57"/>
              <w:tabs>
                <w:tab w:val="left" w:pos="3195"/>
              </w:tabs>
              <w:adjustRightInd/>
              <w:snapToGrid/>
              <w:spacing w:line="460" w:lineRule="exact"/>
              <w:jc w:val="both"/>
              <w:rPr>
                <w:rFonts w:hint="default" w:ascii="Times New Roman" w:hAnsi="Times New Roman" w:cs="Times New Roman" w:eastAsiaTheme="minorEastAsia"/>
                <w:b/>
                <w:sz w:val="24"/>
                <w:szCs w:val="24"/>
                <w:highlight w:val="none"/>
              </w:rPr>
            </w:pPr>
            <w:r>
              <w:rPr>
                <w:rFonts w:hint="default" w:ascii="Times New Roman" w:hAnsi="Times New Roman" w:cs="Times New Roman" w:eastAsiaTheme="minorEastAsia"/>
                <w:b/>
                <w:sz w:val="24"/>
                <w:szCs w:val="24"/>
                <w:highlight w:val="none"/>
              </w:rPr>
              <w:t>2、运营期工程分析</w:t>
            </w:r>
          </w:p>
          <w:p>
            <w:pPr>
              <w:pStyle w:val="57"/>
              <w:tabs>
                <w:tab w:val="left" w:pos="3195"/>
              </w:tabs>
              <w:adjustRightInd/>
              <w:snapToGrid/>
              <w:spacing w:line="460" w:lineRule="exact"/>
              <w:jc w:val="both"/>
              <w:rPr>
                <w:rFonts w:asciiTheme="minorEastAsia" w:hAnsiTheme="minorEastAsia" w:eastAsiaTheme="minorEastAsia"/>
                <w:sz w:val="24"/>
                <w:szCs w:val="24"/>
                <w:highlight w:val="none"/>
              </w:rPr>
            </w:pPr>
            <w:r>
              <w:rPr>
                <w:rFonts w:hint="default" w:ascii="Times New Roman" w:hAnsi="Times New Roman" w:cs="Times New Roman" w:eastAsiaTheme="minorEastAsia"/>
                <w:sz w:val="24"/>
                <w:szCs w:val="24"/>
                <w:highlight w:val="none"/>
              </w:rPr>
              <w:t>2.1</w:t>
            </w:r>
            <w:r>
              <w:rPr>
                <w:rFonts w:hint="eastAsia" w:asciiTheme="minorEastAsia" w:hAnsiTheme="minorEastAsia" w:eastAsiaTheme="minorEastAsia"/>
                <w:sz w:val="24"/>
                <w:szCs w:val="24"/>
                <w:highlight w:val="none"/>
              </w:rPr>
              <w:t xml:space="preserve"> </w:t>
            </w:r>
            <w:r>
              <w:rPr>
                <w:rFonts w:asciiTheme="minorEastAsia" w:hAnsiTheme="minorEastAsia" w:eastAsiaTheme="minorEastAsia"/>
                <w:sz w:val="24"/>
                <w:szCs w:val="24"/>
                <w:highlight w:val="none"/>
              </w:rPr>
              <w:t>运营期工艺流程简述</w:t>
            </w:r>
          </w:p>
          <w:p>
            <w:pPr>
              <w:pStyle w:val="2"/>
              <w:spacing w:before="0" w:after="0" w:line="460" w:lineRule="exact"/>
              <w:ind w:left="429" w:leftChars="200" w:hanging="9" w:hangingChars="4"/>
              <w:rPr>
                <w:rFonts w:hint="eastAsia" w:cs="宋体" w:asciiTheme="minorEastAsia" w:hAnsiTheme="minorEastAsia" w:eastAsiaTheme="minorEastAsia"/>
                <w:b w:val="0"/>
                <w:bCs w:val="0"/>
                <w:sz w:val="24"/>
                <w:szCs w:val="24"/>
                <w:highlight w:val="none"/>
              </w:rPr>
            </w:pPr>
            <w:r>
              <w:rPr>
                <w:rFonts w:hint="eastAsia" w:cs="宋体" w:asciiTheme="minorEastAsia" w:hAnsiTheme="minorEastAsia" w:eastAsiaTheme="minorEastAsia"/>
                <w:b w:val="0"/>
                <w:bCs w:val="0"/>
                <w:sz w:val="24"/>
                <w:szCs w:val="24"/>
                <w:highlight w:val="none"/>
                <w:lang w:eastAsia="zh-CN"/>
              </w:rPr>
              <w:t>本项目</w:t>
            </w:r>
            <w:r>
              <w:rPr>
                <w:rFonts w:hint="eastAsia" w:cs="宋体" w:asciiTheme="minorEastAsia" w:hAnsiTheme="minorEastAsia" w:eastAsiaTheme="minorEastAsia"/>
                <w:b w:val="0"/>
                <w:bCs w:val="0"/>
                <w:sz w:val="24"/>
                <w:szCs w:val="24"/>
                <w:highlight w:val="none"/>
              </w:rPr>
              <w:t>运营期生产工艺流程见下图：</w:t>
            </w:r>
          </w:p>
          <w:p>
            <w:pPr>
              <w:spacing w:line="520" w:lineRule="exact"/>
              <w:jc w:val="left"/>
              <w:textAlignment w:val="baseline"/>
              <w:rPr>
                <w:sz w:val="24"/>
                <w:highlight w:val="none"/>
              </w:rPr>
            </w:pPr>
            <w:r>
              <w:rPr>
                <w:sz w:val="24"/>
                <w:highlight w:val="none"/>
              </w:rPr>
              <mc:AlternateContent>
                <mc:Choice Requires="wps">
                  <w:drawing>
                    <wp:anchor distT="0" distB="0" distL="114300" distR="114300" simplePos="0" relativeHeight="251673600" behindDoc="0" locked="0" layoutInCell="1" allowOverlap="1">
                      <wp:simplePos x="0" y="0"/>
                      <wp:positionH relativeFrom="column">
                        <wp:posOffset>3625850</wp:posOffset>
                      </wp:positionH>
                      <wp:positionV relativeFrom="paragraph">
                        <wp:posOffset>327025</wp:posOffset>
                      </wp:positionV>
                      <wp:extent cx="1285240" cy="254000"/>
                      <wp:effectExtent l="4445" t="4445" r="5715" b="8255"/>
                      <wp:wrapNone/>
                      <wp:docPr id="19" name="矩形 19"/>
                      <wp:cNvGraphicFramePr/>
                      <a:graphic xmlns:a="http://schemas.openxmlformats.org/drawingml/2006/main">
                        <a:graphicData uri="http://schemas.microsoft.com/office/word/2010/wordprocessingShape">
                          <wps:wsp>
                            <wps:cNvSpPr/>
                            <wps:spPr>
                              <a:xfrm>
                                <a:off x="0" y="0"/>
                                <a:ext cx="1285240" cy="254000"/>
                              </a:xfrm>
                              <a:prstGeom prst="rect">
                                <a:avLst/>
                              </a:prstGeom>
                              <a:solidFill>
                                <a:srgbClr val="FFFFFF"/>
                              </a:solidFill>
                              <a:ln w="6350" cap="flat" cmpd="sng">
                                <a:solidFill>
                                  <a:srgbClr val="000000"/>
                                </a:solidFill>
                                <a:prstDash val="dash"/>
                                <a:miter/>
                                <a:headEnd type="none" w="med" len="med"/>
                                <a:tailEnd type="triangle" w="med" len="med"/>
                              </a:ln>
                            </wps:spPr>
                            <wps:txbx>
                              <w:txbxContent>
                                <w:p>
                                  <w:pPr>
                                    <w:ind w:firstLine="630" w:firstLineChars="300"/>
                                    <w:rPr>
                                      <w:rFonts w:hint="eastAsia" w:eastAsia="宋体"/>
                                      <w:lang w:val="en-US" w:eastAsia="zh-CN"/>
                                    </w:rPr>
                                  </w:pPr>
                                  <w:r>
                                    <w:rPr>
                                      <w:rFonts w:hint="eastAsia"/>
                                      <w:lang w:val="en-US" w:eastAsia="zh-CN"/>
                                    </w:rPr>
                                    <w:t>噪声</w:t>
                                  </w:r>
                                </w:p>
                              </w:txbxContent>
                            </wps:txbx>
                            <wps:bodyPr upright="1"/>
                          </wps:wsp>
                        </a:graphicData>
                      </a:graphic>
                    </wp:anchor>
                  </w:drawing>
                </mc:Choice>
                <mc:Fallback>
                  <w:pict>
                    <v:rect id="_x0000_s1026" o:spid="_x0000_s1026" o:spt="1" style="position:absolute;left:0pt;margin-left:285.5pt;margin-top:25.75pt;height:20pt;width:101.2pt;z-index:251673600;mso-width-relative:page;mso-height-relative:page;" fillcolor="#FFFFFF" filled="t" stroked="t" coordsize="21600,21600" o:gfxdata="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kgj9zXAAAACQEAAA8AAAAAAAAAAQAgAAAA&#10;IgAAAGRycy9kb3ducmV2LnhtbFBLAQIUABQAAAAIAIdO4kDl9w8VDAIAAC4EAAAOAAAAAAAAAAEA&#10;IAAAACYBAABkcnMvZTJvRG9jLnhtbFBLBQYAAAAABgAGAFkBAACkBQAAAAA=&#10;">
                      <v:fill on="t" focussize="0,0"/>
                      <v:stroke weight="0.5pt" color="#000000" joinstyle="miter" dashstyle="dash" endarrow="block"/>
                      <v:imagedata o:title=""/>
                      <o:lock v:ext="edit" aspectratio="f"/>
                      <v:textbox>
                        <w:txbxContent>
                          <w:p>
                            <w:pPr>
                              <w:ind w:firstLine="630" w:firstLineChars="300"/>
                              <w:rPr>
                                <w:rFonts w:hint="eastAsia" w:eastAsia="宋体"/>
                                <w:lang w:val="en-US" w:eastAsia="zh-CN"/>
                              </w:rPr>
                            </w:pPr>
                            <w:r>
                              <w:rPr>
                                <w:rFonts w:hint="eastAsia"/>
                                <w:lang w:val="en-US" w:eastAsia="zh-CN"/>
                              </w:rPr>
                              <w:t>噪声</w:t>
                            </w:r>
                          </w:p>
                        </w:txbxContent>
                      </v:textbox>
                    </v:rect>
                  </w:pict>
                </mc:Fallback>
              </mc:AlternateContent>
            </w:r>
            <w:r>
              <w:rPr>
                <w:sz w:val="24"/>
                <w:highlight w:val="none"/>
              </w:rPr>
              <mc:AlternateContent>
                <mc:Choice Requires="wps">
                  <w:drawing>
                    <wp:anchor distT="0" distB="0" distL="114300" distR="114300" simplePos="0" relativeHeight="251670528" behindDoc="0" locked="0" layoutInCell="1" allowOverlap="1">
                      <wp:simplePos x="0" y="0"/>
                      <wp:positionH relativeFrom="column">
                        <wp:posOffset>2412365</wp:posOffset>
                      </wp:positionH>
                      <wp:positionV relativeFrom="paragraph">
                        <wp:posOffset>315595</wp:posOffset>
                      </wp:positionV>
                      <wp:extent cx="1068705" cy="254000"/>
                      <wp:effectExtent l="4445" t="4445" r="12700" b="8255"/>
                      <wp:wrapNone/>
                      <wp:docPr id="18" name="矩形 18"/>
                      <wp:cNvGraphicFramePr/>
                      <a:graphic xmlns:a="http://schemas.openxmlformats.org/drawingml/2006/main">
                        <a:graphicData uri="http://schemas.microsoft.com/office/word/2010/wordprocessingShape">
                          <wps:wsp>
                            <wps:cNvSpPr/>
                            <wps:spPr>
                              <a:xfrm>
                                <a:off x="0" y="0"/>
                                <a:ext cx="1068705" cy="254000"/>
                              </a:xfrm>
                              <a:prstGeom prst="rect">
                                <a:avLst/>
                              </a:prstGeom>
                              <a:solidFill>
                                <a:srgbClr val="FFFFFF"/>
                              </a:solidFill>
                              <a:ln w="6350" cap="flat" cmpd="sng">
                                <a:solidFill>
                                  <a:srgbClr val="000000"/>
                                </a:solidFill>
                                <a:prstDash val="dash"/>
                                <a:miter/>
                                <a:headEnd type="none" w="med" len="med"/>
                                <a:tailEnd type="triangle" w="med" len="med"/>
                              </a:ln>
                            </wps:spPr>
                            <wps:txbx>
                              <w:txbxContent>
                                <w:p>
                                  <w:pPr>
                                    <w:rPr>
                                      <w:rFonts w:hint="eastAsia" w:eastAsia="宋体"/>
                                      <w:lang w:val="en-US" w:eastAsia="zh-CN"/>
                                    </w:rPr>
                                  </w:pPr>
                                  <w:r>
                                    <w:rPr>
                                      <w:rFonts w:hint="eastAsia"/>
                                      <w:lang w:val="en-US" w:eastAsia="zh-CN"/>
                                    </w:rPr>
                                    <w:t>焊接烟尘、噪声</w:t>
                                  </w:r>
                                </w:p>
                              </w:txbxContent>
                            </wps:txbx>
                            <wps:bodyPr upright="1"/>
                          </wps:wsp>
                        </a:graphicData>
                      </a:graphic>
                    </wp:anchor>
                  </w:drawing>
                </mc:Choice>
                <mc:Fallback>
                  <w:pict>
                    <v:rect id="_x0000_s1026" o:spid="_x0000_s1026" o:spt="1" style="position:absolute;left:0pt;margin-left:189.95pt;margin-top:24.85pt;height:20pt;width:84.15pt;z-index:251670528;mso-width-relative:page;mso-height-relative:page;" fillcolor="#FFFFFF" filled="t" stroked="t" coordsize="21600,21600" o:gfxdata="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cAvx01wAAAAkBAAAPAAAAAAAAAAEAIAAA&#10;ACIAAABkcnMvZG93bnJldi54bWxQSwECFAAUAAAACACHTuJASGb9TA0CAAAuBAAADgAAAAAAAAAB&#10;ACAAAAAmAQAAZHJzL2Uyb0RvYy54bWxQSwUGAAAAAAYABgBZAQAApQUAAAAA&#10;">
                      <v:fill on="t" focussize="0,0"/>
                      <v:stroke weight="0.5pt" color="#000000" joinstyle="miter" dashstyle="dash" endarrow="block"/>
                      <v:imagedata o:title=""/>
                      <o:lock v:ext="edit" aspectratio="f"/>
                      <v:textbox>
                        <w:txbxContent>
                          <w:p>
                            <w:pPr>
                              <w:rPr>
                                <w:rFonts w:hint="eastAsia" w:eastAsia="宋体"/>
                                <w:lang w:val="en-US" w:eastAsia="zh-CN"/>
                              </w:rPr>
                            </w:pPr>
                            <w:r>
                              <w:rPr>
                                <w:rFonts w:hint="eastAsia"/>
                                <w:lang w:val="en-US" w:eastAsia="zh-CN"/>
                              </w:rPr>
                              <w:t>焊接烟尘、噪声</w:t>
                            </w:r>
                          </w:p>
                        </w:txbxContent>
                      </v:textbox>
                    </v:rect>
                  </w:pict>
                </mc:Fallback>
              </mc:AlternateContent>
            </w:r>
            <w:r>
              <w:rPr>
                <w:sz w:val="24"/>
                <w:highlight w:val="none"/>
              </w:rPr>
              <mc:AlternateContent>
                <mc:Choice Requires="wps">
                  <w:drawing>
                    <wp:anchor distT="0" distB="0" distL="114300" distR="114300" simplePos="0" relativeHeight="251672576" behindDoc="0" locked="0" layoutInCell="1" allowOverlap="1">
                      <wp:simplePos x="0" y="0"/>
                      <wp:positionH relativeFrom="column">
                        <wp:posOffset>1854200</wp:posOffset>
                      </wp:positionH>
                      <wp:positionV relativeFrom="paragraph">
                        <wp:posOffset>316865</wp:posOffset>
                      </wp:positionV>
                      <wp:extent cx="457200" cy="262255"/>
                      <wp:effectExtent l="4445" t="5080" r="14605" b="18415"/>
                      <wp:wrapNone/>
                      <wp:docPr id="16" name="矩形 16"/>
                      <wp:cNvGraphicFramePr/>
                      <a:graphic xmlns:a="http://schemas.openxmlformats.org/drawingml/2006/main">
                        <a:graphicData uri="http://schemas.microsoft.com/office/word/2010/wordprocessingShape">
                          <wps:wsp>
                            <wps:cNvSpPr/>
                            <wps:spPr>
                              <a:xfrm>
                                <a:off x="0" y="0"/>
                                <a:ext cx="457200" cy="262255"/>
                              </a:xfrm>
                              <a:prstGeom prst="rect">
                                <a:avLst/>
                              </a:prstGeom>
                              <a:solidFill>
                                <a:srgbClr val="FFFFFF"/>
                              </a:solidFill>
                              <a:ln w="6350" cap="flat" cmpd="sng">
                                <a:solidFill>
                                  <a:srgbClr val="000000"/>
                                </a:solidFill>
                                <a:prstDash val="dash"/>
                                <a:miter/>
                                <a:headEnd type="none" w="med" len="med"/>
                                <a:tailEnd type="triangle" w="med" len="med"/>
                              </a:ln>
                            </wps:spPr>
                            <wps:txbx>
                              <w:txbxContent>
                                <w:p>
                                  <w:pPr>
                                    <w:rPr>
                                      <w:rFonts w:hint="eastAsia" w:eastAsia="宋体"/>
                                      <w:lang w:val="en-US" w:eastAsia="zh-CN"/>
                                    </w:rPr>
                                  </w:pPr>
                                  <w:r>
                                    <w:rPr>
                                      <w:rFonts w:hint="eastAsia"/>
                                      <w:lang w:val="en-US" w:eastAsia="zh-CN"/>
                                    </w:rPr>
                                    <w:t>噪声</w:t>
                                  </w:r>
                                </w:p>
                              </w:txbxContent>
                            </wps:txbx>
                            <wps:bodyPr upright="1"/>
                          </wps:wsp>
                        </a:graphicData>
                      </a:graphic>
                    </wp:anchor>
                  </w:drawing>
                </mc:Choice>
                <mc:Fallback>
                  <w:pict>
                    <v:rect id="_x0000_s1026" o:spid="_x0000_s1026" o:spt="1" style="position:absolute;left:0pt;margin-left:146pt;margin-top:24.95pt;height:20.65pt;width:36pt;z-index:251672576;mso-width-relative:page;mso-height-relative:page;" fillcolor="#FFFFFF" filled="t" stroked="t" coordsize="21600,21600" o:gfxdata="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&#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sYHBHXAAAACQEAAA8AAAAAAAAAAQAgAAAAIgAAAGRy&#10;cy9kb3ducmV2LnhtbFBLAQIUABQAAAAIAIdO4kBHpSAFBgIAAC0EAAAOAAAAAAAAAAEAIAAAACYB&#10;AABkcnMvZTJvRG9jLnhtbFBLBQYAAAAABgAGAFkBAACeBQAAAAA=&#10;">
                      <v:fill on="t" focussize="0,0"/>
                      <v:stroke weight="0.5pt" color="#000000" joinstyle="miter" dashstyle="dash" endarrow="block"/>
                      <v:imagedata o:title=""/>
                      <o:lock v:ext="edit" aspectratio="f"/>
                      <v:textbox>
                        <w:txbxContent>
                          <w:p>
                            <w:pPr>
                              <w:rPr>
                                <w:rFonts w:hint="eastAsia" w:eastAsia="宋体"/>
                                <w:lang w:val="en-US" w:eastAsia="zh-CN"/>
                              </w:rPr>
                            </w:pPr>
                            <w:r>
                              <w:rPr>
                                <w:rFonts w:hint="eastAsia"/>
                                <w:lang w:val="en-US" w:eastAsia="zh-CN"/>
                              </w:rPr>
                              <w:t>噪声</w:t>
                            </w:r>
                          </w:p>
                        </w:txbxContent>
                      </v:textbox>
                    </v:rect>
                  </w:pict>
                </mc:Fallback>
              </mc:AlternateContent>
            </w:r>
            <w:r>
              <w:rPr>
                <w:sz w:val="24"/>
                <w:highlight w:val="none"/>
              </w:rPr>
              <mc:AlternateContent>
                <mc:Choice Requires="wps">
                  <w:drawing>
                    <wp:anchor distT="0" distB="0" distL="114300" distR="114300" simplePos="0" relativeHeight="251662336" behindDoc="0" locked="0" layoutInCell="1" allowOverlap="1">
                      <wp:simplePos x="0" y="0"/>
                      <wp:positionH relativeFrom="column">
                        <wp:posOffset>524510</wp:posOffset>
                      </wp:positionH>
                      <wp:positionV relativeFrom="paragraph">
                        <wp:posOffset>306705</wp:posOffset>
                      </wp:positionV>
                      <wp:extent cx="953135" cy="238760"/>
                      <wp:effectExtent l="4445" t="4445" r="13970" b="23495"/>
                      <wp:wrapNone/>
                      <wp:docPr id="15" name="矩形 15"/>
                      <wp:cNvGraphicFramePr/>
                      <a:graphic xmlns:a="http://schemas.openxmlformats.org/drawingml/2006/main">
                        <a:graphicData uri="http://schemas.microsoft.com/office/word/2010/wordprocessingShape">
                          <wps:wsp>
                            <wps:cNvSpPr/>
                            <wps:spPr>
                              <a:xfrm>
                                <a:off x="0" y="0"/>
                                <a:ext cx="953135" cy="238760"/>
                              </a:xfrm>
                              <a:prstGeom prst="rect">
                                <a:avLst/>
                              </a:prstGeom>
                              <a:solidFill>
                                <a:srgbClr val="FFFFFF"/>
                              </a:solidFill>
                              <a:ln w="6350" cap="flat" cmpd="sng">
                                <a:solidFill>
                                  <a:srgbClr val="000000"/>
                                </a:solidFill>
                                <a:prstDash val="dash"/>
                                <a:miter/>
                                <a:headEnd type="none" w="med" len="med"/>
                                <a:tailEnd type="triangle" w="med" len="med"/>
                              </a:ln>
                            </wps:spPr>
                            <wps:txbx>
                              <w:txbxContent>
                                <w:p>
                                  <w:pPr>
                                    <w:rPr>
                                      <w:rFonts w:hint="eastAsia" w:eastAsia="宋体"/>
                                      <w:lang w:val="en-US" w:eastAsia="zh-CN"/>
                                    </w:rPr>
                                  </w:pPr>
                                  <w:r>
                                    <w:rPr>
                                      <w:rFonts w:hint="eastAsia"/>
                                      <w:lang w:val="en-US" w:eastAsia="zh-CN"/>
                                    </w:rPr>
                                    <w:t>噪声、颗粒物</w:t>
                                  </w:r>
                                </w:p>
                              </w:txbxContent>
                            </wps:txbx>
                            <wps:bodyPr upright="1"/>
                          </wps:wsp>
                        </a:graphicData>
                      </a:graphic>
                    </wp:anchor>
                  </w:drawing>
                </mc:Choice>
                <mc:Fallback>
                  <w:pict>
                    <v:rect id="_x0000_s1026" o:spid="_x0000_s1026" o:spt="1" style="position:absolute;left:0pt;margin-left:41.3pt;margin-top:24.15pt;height:18.8pt;width:75.05pt;z-index:251662336;mso-width-relative:page;mso-height-relative:page;" fillcolor="#FFFFFF" filled="t" stroked="t" coordsize="21600,21600" o:gfxdata="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bnnfH1gAAAAgBAAAPAAAAAAAAAAEAIAAAACIA&#10;AABkcnMvZG93bnJldi54bWxQSwECFAAUAAAACACHTuJAdnQYtwsCAAAtBAAADgAAAAAAAAABACAA&#10;AAAlAQAAZHJzL2Uyb0RvYy54bWxQSwUGAAAAAAYABgBZAQAAogUAAAAA&#10;">
                      <v:fill on="t" focussize="0,0"/>
                      <v:stroke weight="0.5pt" color="#000000" joinstyle="miter" dashstyle="dash" endarrow="block"/>
                      <v:imagedata o:title=""/>
                      <o:lock v:ext="edit" aspectratio="f"/>
                      <v:textbox>
                        <w:txbxContent>
                          <w:p>
                            <w:pPr>
                              <w:rPr>
                                <w:rFonts w:hint="eastAsia" w:eastAsia="宋体"/>
                                <w:lang w:val="en-US" w:eastAsia="zh-CN"/>
                              </w:rPr>
                            </w:pPr>
                            <w:r>
                              <w:rPr>
                                <w:rFonts w:hint="eastAsia"/>
                                <w:lang w:val="en-US" w:eastAsia="zh-CN"/>
                              </w:rPr>
                              <w:t>噪声、颗粒物</w:t>
                            </w:r>
                          </w:p>
                        </w:txbxContent>
                      </v:textbox>
                    </v:rect>
                  </w:pict>
                </mc:Fallback>
              </mc:AlternateContent>
            </w:r>
          </w:p>
          <w:p>
            <w:pPr>
              <w:spacing w:line="520" w:lineRule="exact"/>
              <w:ind w:firstLine="480" w:firstLineChars="200"/>
              <w:jc w:val="left"/>
              <w:textAlignment w:val="baseline"/>
              <w:rPr>
                <w:sz w:val="24"/>
                <w:highlight w:val="none"/>
              </w:rPr>
            </w:pPr>
            <w:r>
              <w:rPr>
                <w:sz w:val="24"/>
                <w:highlight w:val="none"/>
              </w:rPr>
              <mc:AlternateContent>
                <mc:Choice Requires="wps">
                  <w:drawing>
                    <wp:anchor distT="0" distB="0" distL="114300" distR="114300" simplePos="0" relativeHeight="251689984" behindDoc="0" locked="0" layoutInCell="1" allowOverlap="1">
                      <wp:simplePos x="0" y="0"/>
                      <wp:positionH relativeFrom="column">
                        <wp:posOffset>4695190</wp:posOffset>
                      </wp:positionH>
                      <wp:positionV relativeFrom="paragraph">
                        <wp:posOffset>227330</wp:posOffset>
                      </wp:positionV>
                      <wp:extent cx="635" cy="238125"/>
                      <wp:effectExtent l="37465" t="0" r="38100" b="9525"/>
                      <wp:wrapNone/>
                      <wp:docPr id="25" name="直接连接符 25"/>
                      <wp:cNvGraphicFramePr/>
                      <a:graphic xmlns:a="http://schemas.openxmlformats.org/drawingml/2006/main">
                        <a:graphicData uri="http://schemas.microsoft.com/office/word/2010/wordprocessingShape">
                          <wps:wsp>
                            <wps:cNvCnPr/>
                            <wps:spPr>
                              <a:xfrm flipV="1">
                                <a:off x="0" y="0"/>
                                <a:ext cx="635" cy="238125"/>
                              </a:xfrm>
                              <a:prstGeom prst="line">
                                <a:avLst/>
                              </a:prstGeom>
                              <a:ln w="6350"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flip:y;margin-left:369.7pt;margin-top:17.9pt;height:18.75pt;width:0.05pt;z-index:251689984;mso-width-relative:page;mso-height-relative:page;" filled="f" stroked="t" coordsize="21600,21600" o:gfxdata="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Lu5JntgAAAAJAQAADwAAAAAAAAABACAAAAAiAAAAZHJz&#10;L2Rvd25yZXYueG1sUEsBAhQAFAAAAAgAh07iQBG+1ZYEAgAA9AMAAA4AAAAAAAAAAQAgAAAAJwEA&#10;AGRycy9lMm9Eb2MueG1sUEsFBgAAAAAGAAYAWQEAAJ0FAAAAAA==&#10;">
                      <v:fill on="f" focussize="0,0"/>
                      <v:stroke weight="0.5pt" color="#000000" joinstyle="round" dashstyle="dash" endarrow="block"/>
                      <v:imagedata o:title=""/>
                      <o:lock v:ext="edit" aspectratio="f"/>
                    </v:line>
                  </w:pict>
                </mc:Fallback>
              </mc:AlternateContent>
            </w:r>
            <w:r>
              <w:rPr>
                <w:sz w:val="24"/>
                <w:highlight w:val="none"/>
              </w:rPr>
              <mc:AlternateContent>
                <mc:Choice Requires="wps">
                  <w:drawing>
                    <wp:anchor distT="0" distB="0" distL="114300" distR="114300" simplePos="0" relativeHeight="251667456" behindDoc="0" locked="0" layoutInCell="1" allowOverlap="1">
                      <wp:simplePos x="0" y="0"/>
                      <wp:positionH relativeFrom="column">
                        <wp:posOffset>3891915</wp:posOffset>
                      </wp:positionH>
                      <wp:positionV relativeFrom="paragraph">
                        <wp:posOffset>233680</wp:posOffset>
                      </wp:positionV>
                      <wp:extent cx="635" cy="238125"/>
                      <wp:effectExtent l="37465" t="0" r="38100" b="9525"/>
                      <wp:wrapNone/>
                      <wp:docPr id="14" name="直接连接符 14"/>
                      <wp:cNvGraphicFramePr/>
                      <a:graphic xmlns:a="http://schemas.openxmlformats.org/drawingml/2006/main">
                        <a:graphicData uri="http://schemas.microsoft.com/office/word/2010/wordprocessingShape">
                          <wps:wsp>
                            <wps:cNvCnPr/>
                            <wps:spPr>
                              <a:xfrm flipV="1">
                                <a:off x="0" y="0"/>
                                <a:ext cx="635" cy="238125"/>
                              </a:xfrm>
                              <a:prstGeom prst="line">
                                <a:avLst/>
                              </a:prstGeom>
                              <a:ln w="6350"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flip:y;margin-left:306.45pt;margin-top:18.4pt;height:18.75pt;width:0.05pt;z-index:251667456;mso-width-relative:page;mso-height-relative:page;" filled="f" stroked="t" coordsize="21600,21600" o:gfxdata="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gUt1Y9kAAAAJAQAADwAAAAAAAAABACAAAAAiAAAAZHJz&#10;L2Rvd25yZXYueG1sUEsBAhQAFAAAAAgAh07iQGG1OqADAgAA9AMAAA4AAAAAAAAAAQAgAAAAKAEA&#10;AGRycy9lMm9Eb2MueG1sUEsFBgAAAAAGAAYAWQEAAJ0FAAAAAA==&#10;">
                      <v:fill on="f" focussize="0,0"/>
                      <v:stroke weight="0.5pt" color="#000000" joinstyle="round" dashstyle="dash" endarrow="block"/>
                      <v:imagedata o:title=""/>
                      <o:lock v:ext="edit" aspectratio="f"/>
                    </v:line>
                  </w:pict>
                </mc:Fallback>
              </mc:AlternateContent>
            </w:r>
            <w:r>
              <w:rPr>
                <w:sz w:val="24"/>
                <w:highlight w:val="none"/>
              </w:rPr>
              <mc:AlternateContent>
                <mc:Choice Requires="wps">
                  <w:drawing>
                    <wp:anchor distT="0" distB="0" distL="114300" distR="114300" simplePos="0" relativeHeight="251669504" behindDoc="0" locked="0" layoutInCell="1" allowOverlap="1">
                      <wp:simplePos x="0" y="0"/>
                      <wp:positionH relativeFrom="column">
                        <wp:posOffset>2945130</wp:posOffset>
                      </wp:positionH>
                      <wp:positionV relativeFrom="paragraph">
                        <wp:posOffset>232410</wp:posOffset>
                      </wp:positionV>
                      <wp:extent cx="635" cy="238125"/>
                      <wp:effectExtent l="37465" t="0" r="38100" b="9525"/>
                      <wp:wrapNone/>
                      <wp:docPr id="12" name="直接连接符 12"/>
                      <wp:cNvGraphicFramePr/>
                      <a:graphic xmlns:a="http://schemas.openxmlformats.org/drawingml/2006/main">
                        <a:graphicData uri="http://schemas.microsoft.com/office/word/2010/wordprocessingShape">
                          <wps:wsp>
                            <wps:cNvCnPr/>
                            <wps:spPr>
                              <a:xfrm flipV="1">
                                <a:off x="0" y="0"/>
                                <a:ext cx="635" cy="238125"/>
                              </a:xfrm>
                              <a:prstGeom prst="line">
                                <a:avLst/>
                              </a:prstGeom>
                              <a:ln w="6350"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flip:y;margin-left:231.9pt;margin-top:18.3pt;height:18.75pt;width:0.05pt;z-index:251669504;mso-width-relative:page;mso-height-relative:page;" filled="f" stroked="t" coordsize="21600,21600" o:gfxdata="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mMtJd9kAAAAJAQAADwAAAAAAAAABACAAAAAiAAAAZHJz&#10;L2Rvd25yZXYueG1sUEsBAhQAFAAAAAgAh07iQJpos2kDAgAA9AMAAA4AAAAAAAAAAQAgAAAAKAEA&#10;AGRycy9lMm9Eb2MueG1sUEsFBgAAAAAGAAYAWQEAAJ0FAAAAAA==&#10;">
                      <v:fill on="f" focussize="0,0"/>
                      <v:stroke weight="0.5pt" color="#000000" joinstyle="round" dashstyle="dash" endarrow="block"/>
                      <v:imagedata o:title=""/>
                      <o:lock v:ext="edit" aspectratio="f"/>
                    </v:line>
                  </w:pict>
                </mc:Fallback>
              </mc:AlternateContent>
            </w:r>
            <w:r>
              <w:rPr>
                <w:sz w:val="24"/>
                <w:highlight w:val="none"/>
              </w:rPr>
              <mc:AlternateContent>
                <mc:Choice Requires="wps">
                  <w:drawing>
                    <wp:anchor distT="0" distB="0" distL="114300" distR="114300" simplePos="0" relativeHeight="251661312" behindDoc="0" locked="0" layoutInCell="1" allowOverlap="1">
                      <wp:simplePos x="0" y="0"/>
                      <wp:positionH relativeFrom="column">
                        <wp:posOffset>1014730</wp:posOffset>
                      </wp:positionH>
                      <wp:positionV relativeFrom="paragraph">
                        <wp:posOffset>215265</wp:posOffset>
                      </wp:positionV>
                      <wp:extent cx="635" cy="238125"/>
                      <wp:effectExtent l="37465" t="0" r="38100" b="9525"/>
                      <wp:wrapNone/>
                      <wp:docPr id="11" name="直接连接符 11"/>
                      <wp:cNvGraphicFramePr/>
                      <a:graphic xmlns:a="http://schemas.openxmlformats.org/drawingml/2006/main">
                        <a:graphicData uri="http://schemas.microsoft.com/office/word/2010/wordprocessingShape">
                          <wps:wsp>
                            <wps:cNvCnPr/>
                            <wps:spPr>
                              <a:xfrm flipV="1">
                                <a:off x="0" y="0"/>
                                <a:ext cx="635" cy="238125"/>
                              </a:xfrm>
                              <a:prstGeom prst="line">
                                <a:avLst/>
                              </a:prstGeom>
                              <a:ln w="6350"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flip:y;margin-left:79.9pt;margin-top:16.95pt;height:18.75pt;width:0.05pt;z-index:251661312;mso-width-relative:page;mso-height-relative:page;" filled="f" stroked="t" coordsize="21600,21600" o:gfxdata="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32NjR2QAAAAkBAAAPAAAAAAAAAAEAIAAAACIAAABkcnMv&#10;ZG93bnJldi54bWxQSwECFAAUAAAACACHTuJARwXP4AICAAD0AwAADgAAAAAAAAABACAAAAAoAQAA&#10;ZHJzL2Uyb0RvYy54bWxQSwUGAAAAAAYABgBZAQAAnAUAAAAA&#10;">
                      <v:fill on="f" focussize="0,0"/>
                      <v:stroke weight="0.5pt" color="#000000" joinstyle="round" dashstyle="dash" endarrow="block"/>
                      <v:imagedata o:title=""/>
                      <o:lock v:ext="edit" aspectratio="f"/>
                    </v:line>
                  </w:pict>
                </mc:Fallback>
              </mc:AlternateContent>
            </w:r>
            <w:r>
              <w:rPr>
                <w:sz w:val="24"/>
                <w:highlight w:val="none"/>
              </w:rPr>
              <mc:AlternateContent>
                <mc:Choice Requires="wps">
                  <w:drawing>
                    <wp:anchor distT="0" distB="0" distL="114300" distR="114300" simplePos="0" relativeHeight="251660288" behindDoc="0" locked="0" layoutInCell="1" allowOverlap="1">
                      <wp:simplePos x="0" y="0"/>
                      <wp:positionH relativeFrom="column">
                        <wp:posOffset>2089785</wp:posOffset>
                      </wp:positionH>
                      <wp:positionV relativeFrom="paragraph">
                        <wp:posOffset>225425</wp:posOffset>
                      </wp:positionV>
                      <wp:extent cx="635" cy="238125"/>
                      <wp:effectExtent l="37465" t="0" r="38100" b="9525"/>
                      <wp:wrapNone/>
                      <wp:docPr id="13" name="直接连接符 13"/>
                      <wp:cNvGraphicFramePr/>
                      <a:graphic xmlns:a="http://schemas.openxmlformats.org/drawingml/2006/main">
                        <a:graphicData uri="http://schemas.microsoft.com/office/word/2010/wordprocessingShape">
                          <wps:wsp>
                            <wps:cNvCnPr/>
                            <wps:spPr>
                              <a:xfrm flipV="1">
                                <a:off x="0" y="0"/>
                                <a:ext cx="635" cy="238125"/>
                              </a:xfrm>
                              <a:prstGeom prst="line">
                                <a:avLst/>
                              </a:prstGeom>
                              <a:ln w="6350"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flip:y;margin-left:164.55pt;margin-top:17.75pt;height:18.75pt;width:0.05pt;z-index:251660288;mso-width-relative:page;mso-height-relative:page;" filled="f" stroked="t" coordsize="21600,21600" o:gfxdata="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FLxoj2AAAAAkBAAAPAAAAAAAAAAEAIAAAACIAAABkcnMv&#10;ZG93bnJldi54bWxQSwECFAAUAAAACACHTuJA7rG3pwMCAAD0AwAADgAAAAAAAAABACAAAAAnAQAA&#10;ZHJzL2Uyb0RvYy54bWxQSwUGAAAAAAYABgBZAQAAnAUAAAAA&#10;">
                      <v:fill on="f" focussize="0,0"/>
                      <v:stroke weight="0.5pt" color="#000000" joinstyle="round" dashstyle="dash" endarrow="block"/>
                      <v:imagedata o:title=""/>
                      <o:lock v:ext="edit" aspectratio="f"/>
                    </v:line>
                  </w:pict>
                </mc:Fallback>
              </mc:AlternateContent>
            </w:r>
          </w:p>
          <w:p>
            <w:pPr>
              <w:spacing w:line="520" w:lineRule="exact"/>
              <w:ind w:firstLine="480" w:firstLineChars="200"/>
              <w:jc w:val="left"/>
              <w:textAlignment w:val="baseline"/>
              <w:rPr>
                <w:sz w:val="24"/>
                <w:highlight w:val="none"/>
              </w:rPr>
            </w:pPr>
            <w:r>
              <w:rPr>
                <w:sz w:val="24"/>
                <w:highlight w:val="none"/>
              </w:rPr>
              <mc:AlternateContent>
                <mc:Choice Requires="wps">
                  <w:drawing>
                    <wp:anchor distT="0" distB="0" distL="114300" distR="114300" simplePos="0" relativeHeight="251661312" behindDoc="0" locked="0" layoutInCell="1" allowOverlap="1">
                      <wp:simplePos x="0" y="0"/>
                      <wp:positionH relativeFrom="column">
                        <wp:posOffset>-44450</wp:posOffset>
                      </wp:positionH>
                      <wp:positionV relativeFrom="paragraph">
                        <wp:posOffset>59690</wp:posOffset>
                      </wp:positionV>
                      <wp:extent cx="556260" cy="451485"/>
                      <wp:effectExtent l="0" t="0" r="0" b="0"/>
                      <wp:wrapNone/>
                      <wp:docPr id="33" name="矩形 33"/>
                      <wp:cNvGraphicFramePr/>
                      <a:graphic xmlns:a="http://schemas.openxmlformats.org/drawingml/2006/main">
                        <a:graphicData uri="http://schemas.microsoft.com/office/word/2010/wordprocessingShape">
                          <wps:wsp>
                            <wps:cNvSpPr/>
                            <wps:spPr>
                              <a:xfrm>
                                <a:off x="0" y="0"/>
                                <a:ext cx="556260" cy="451485"/>
                              </a:xfrm>
                              <a:prstGeom prst="rect">
                                <a:avLst/>
                              </a:prstGeom>
                              <a:noFill/>
                              <a:ln>
                                <a:noFill/>
                              </a:ln>
                            </wps:spPr>
                            <wps:txbx>
                              <w:txbxContent>
                                <w:p>
                                  <w:pPr>
                                    <w:rPr>
                                      <w:rFonts w:hint="eastAsia" w:eastAsia="宋体"/>
                                      <w:lang w:val="en-US" w:eastAsia="zh-CN"/>
                                    </w:rPr>
                                  </w:pPr>
                                  <w:r>
                                    <w:rPr>
                                      <w:rFonts w:hint="eastAsia"/>
                                      <w:lang w:val="en-US" w:eastAsia="zh-CN"/>
                                    </w:rPr>
                                    <w:t>钢管、槽钢</w:t>
                                  </w:r>
                                </w:p>
                              </w:txbxContent>
                            </wps:txbx>
                            <wps:bodyPr upright="1"/>
                          </wps:wsp>
                        </a:graphicData>
                      </a:graphic>
                    </wp:anchor>
                  </w:drawing>
                </mc:Choice>
                <mc:Fallback>
                  <w:pict>
                    <v:rect id="_x0000_s1026" o:spid="_x0000_s1026" o:spt="1" style="position:absolute;left:0pt;margin-left:-3.5pt;margin-top:4.7pt;height:35.55pt;width:43.8pt;z-index:251661312;mso-width-relative:page;mso-height-relative:page;" filled="f" stroked="f" coordsize="21600,21600" o:gfxdata="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Omb3HbYAAAABgEAAA8AAAAA&#10;AAAAAQAgAAAAIgAAAGRycy9kb3ducmV2LnhtbFBLAQIUABQAAAAIAIdO4kAqSN/MogEAAEIDAAAO&#10;AAAAAAAAAAEAIAAAACcBAABkcnMvZTJvRG9jLnhtbFBLBQYAAAAABgAGAFkBAAA7BQAAAAA=&#10;">
                      <v:fill on="f" focussize="0,0"/>
                      <v:stroke on="f"/>
                      <v:imagedata o:title=""/>
                      <o:lock v:ext="edit" aspectratio="f"/>
                      <v:textbox>
                        <w:txbxContent>
                          <w:p>
                            <w:pPr>
                              <w:rPr>
                                <w:rFonts w:hint="eastAsia" w:eastAsia="宋体"/>
                                <w:lang w:val="en-US" w:eastAsia="zh-CN"/>
                              </w:rPr>
                            </w:pPr>
                            <w:r>
                              <w:rPr>
                                <w:rFonts w:hint="eastAsia"/>
                                <w:lang w:val="en-US" w:eastAsia="zh-CN"/>
                              </w:rPr>
                              <w:t>钢管、槽钢</w:t>
                            </w:r>
                          </w:p>
                        </w:txbxContent>
                      </v:textbox>
                    </v:rect>
                  </w:pict>
                </mc:Fallback>
              </mc:AlternateContent>
            </w:r>
            <w:r>
              <w:rPr>
                <w:sz w:val="24"/>
                <w:highlight w:val="none"/>
              </w:rPr>
              <mc:AlternateContent>
                <mc:Choice Requires="wps">
                  <w:drawing>
                    <wp:anchor distT="0" distB="0" distL="114300" distR="114300" simplePos="0" relativeHeight="251665408" behindDoc="0" locked="0" layoutInCell="1" allowOverlap="1">
                      <wp:simplePos x="0" y="0"/>
                      <wp:positionH relativeFrom="column">
                        <wp:posOffset>4467860</wp:posOffset>
                      </wp:positionH>
                      <wp:positionV relativeFrom="paragraph">
                        <wp:posOffset>134620</wp:posOffset>
                      </wp:positionV>
                      <wp:extent cx="460375" cy="293370"/>
                      <wp:effectExtent l="4445" t="4445" r="11430" b="6985"/>
                      <wp:wrapNone/>
                      <wp:docPr id="9" name="矩形 9"/>
                      <wp:cNvGraphicFramePr/>
                      <a:graphic xmlns:a="http://schemas.openxmlformats.org/drawingml/2006/main">
                        <a:graphicData uri="http://schemas.microsoft.com/office/word/2010/wordprocessingShape">
                          <wps:wsp>
                            <wps:cNvSpPr/>
                            <wps:spPr>
                              <a:xfrm>
                                <a:off x="0" y="0"/>
                                <a:ext cx="460375" cy="293370"/>
                              </a:xfrm>
                              <a:prstGeom prst="rect">
                                <a:avLst/>
                              </a:prstGeom>
                              <a:solidFill>
                                <a:srgbClr val="FFFFFF"/>
                              </a:solidFill>
                              <a:ln w="6350" cap="flat" cmpd="sng">
                                <a:solidFill>
                                  <a:srgbClr val="000000"/>
                                </a:solidFill>
                                <a:prstDash val="solid"/>
                                <a:miter/>
                                <a:headEnd type="none" w="med" len="med"/>
                                <a:tailEnd type="triangle" w="med" len="med"/>
                              </a:ln>
                            </wps:spPr>
                            <wps:txbx>
                              <w:txbxContent>
                                <w:p>
                                  <w:pPr>
                                    <w:rPr>
                                      <w:rFonts w:hint="eastAsia" w:eastAsia="宋体"/>
                                      <w:lang w:eastAsia="zh-CN"/>
                                    </w:rPr>
                                  </w:pPr>
                                  <w:r>
                                    <w:rPr>
                                      <w:rFonts w:hint="eastAsia"/>
                                      <w:lang w:eastAsia="zh-CN"/>
                                    </w:rPr>
                                    <w:t>钻孔</w:t>
                                  </w:r>
                                </w:p>
                              </w:txbxContent>
                            </wps:txbx>
                            <wps:bodyPr upright="1"/>
                          </wps:wsp>
                        </a:graphicData>
                      </a:graphic>
                    </wp:anchor>
                  </w:drawing>
                </mc:Choice>
                <mc:Fallback>
                  <w:pict>
                    <v:rect id="_x0000_s1026" o:spid="_x0000_s1026" o:spt="1" style="position:absolute;left:0pt;margin-left:351.8pt;margin-top:10.6pt;height:23.1pt;width:36.25pt;z-index:251665408;mso-width-relative:page;mso-height-relative:page;" fillcolor="#FFFFFF" filled="t" stroked="t" coordsize="21600,21600" o:gfxdata="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ISvMwbYAAAACQEAAA8AAAAAAAAAAQAgAAAA&#10;IgAAAGRycy9kb3ducmV2LnhtbFBLAQIUABQAAAAIAIdO4kASLUG3CwIAACwEAAAOAAAAAAAAAAEA&#10;IAAAACcBAABkcnMvZTJvRG9jLnhtbFBLBQYAAAAABgAGAFkBAACkBQAAAAA=&#10;">
                      <v:fill on="t" focussize="0,0"/>
                      <v:stroke weight="0.5pt" color="#000000" joinstyle="miter" endarrow="block"/>
                      <v:imagedata o:title=""/>
                      <o:lock v:ext="edit" aspectratio="f"/>
                      <v:textbox>
                        <w:txbxContent>
                          <w:p>
                            <w:pPr>
                              <w:rPr>
                                <w:rFonts w:hint="eastAsia" w:eastAsia="宋体"/>
                                <w:lang w:eastAsia="zh-CN"/>
                              </w:rPr>
                            </w:pPr>
                            <w:r>
                              <w:rPr>
                                <w:rFonts w:hint="eastAsia"/>
                                <w:lang w:eastAsia="zh-CN"/>
                              </w:rPr>
                              <w:t>钻孔</w:t>
                            </w:r>
                          </w:p>
                        </w:txbxContent>
                      </v:textbox>
                    </v:rect>
                  </w:pict>
                </mc:Fallback>
              </mc:AlternateContent>
            </w:r>
            <w:r>
              <w:rPr>
                <w:sz w:val="24"/>
                <w:highlight w:val="none"/>
              </w:rPr>
              <mc:AlternateContent>
                <mc:Choice Requires="wps">
                  <w:drawing>
                    <wp:anchor distT="0" distB="0" distL="114300" distR="114300" simplePos="0" relativeHeight="251688960" behindDoc="0" locked="0" layoutInCell="1" allowOverlap="1">
                      <wp:simplePos x="0" y="0"/>
                      <wp:positionH relativeFrom="column">
                        <wp:posOffset>4244975</wp:posOffset>
                      </wp:positionH>
                      <wp:positionV relativeFrom="paragraph">
                        <wp:posOffset>288290</wp:posOffset>
                      </wp:positionV>
                      <wp:extent cx="223520" cy="7620"/>
                      <wp:effectExtent l="0" t="33020" r="5080" b="35560"/>
                      <wp:wrapNone/>
                      <wp:docPr id="24" name="直接连接符 24"/>
                      <wp:cNvGraphicFramePr/>
                      <a:graphic xmlns:a="http://schemas.openxmlformats.org/drawingml/2006/main">
                        <a:graphicData uri="http://schemas.microsoft.com/office/word/2010/wordprocessingShape">
                          <wps:wsp>
                            <wps:cNvCnPr/>
                            <wps:spPr>
                              <a:xfrm>
                                <a:off x="0" y="0"/>
                                <a:ext cx="223520" cy="762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34.25pt;margin-top:22.7pt;height:0.6pt;width:17.6pt;z-index:251688960;mso-width-relative:page;mso-height-relative:page;" filled="f" stroked="t" coordsize="21600,21600" o:gfxdata="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UwT9M2AAAAAkBAAAPAAAAAAAAAAEAIAAAACIAAABkcnMvZG93bnJl&#10;di54bWxQSwECFAAUAAAACACHTuJAQAT8YP0BAADsAwAADgAAAAAAAAABACAAAAAnAQAAZHJzL2Uy&#10;b0RvYy54bWxQSwUGAAAAAAYABgBZAQAAlgUAAAAA&#10;">
                      <v:fill on="f" focussize="0,0"/>
                      <v:stroke weight="0.5pt" color="#000000" joinstyle="round" endarrow="block"/>
                      <v:imagedata o:title=""/>
                      <o:lock v:ext="edit" aspectratio="f"/>
                    </v:line>
                  </w:pict>
                </mc:Fallback>
              </mc:AlternateContent>
            </w:r>
            <w:r>
              <w:rPr>
                <w:sz w:val="24"/>
                <w:highlight w:val="none"/>
              </w:rPr>
              <mc:AlternateContent>
                <mc:Choice Requires="wps">
                  <w:drawing>
                    <wp:anchor distT="0" distB="0" distL="114300" distR="114300" simplePos="0" relativeHeight="251664384" behindDoc="0" locked="0" layoutInCell="1" allowOverlap="1">
                      <wp:simplePos x="0" y="0"/>
                      <wp:positionH relativeFrom="column">
                        <wp:posOffset>3219450</wp:posOffset>
                      </wp:positionH>
                      <wp:positionV relativeFrom="paragraph">
                        <wp:posOffset>271145</wp:posOffset>
                      </wp:positionV>
                      <wp:extent cx="223520" cy="7620"/>
                      <wp:effectExtent l="0" t="33020" r="5080" b="35560"/>
                      <wp:wrapNone/>
                      <wp:docPr id="10" name="直接连接符 10"/>
                      <wp:cNvGraphicFramePr/>
                      <a:graphic xmlns:a="http://schemas.openxmlformats.org/drawingml/2006/main">
                        <a:graphicData uri="http://schemas.microsoft.com/office/word/2010/wordprocessingShape">
                          <wps:wsp>
                            <wps:cNvCnPr/>
                            <wps:spPr>
                              <a:xfrm>
                                <a:off x="0" y="0"/>
                                <a:ext cx="223520" cy="762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53.5pt;margin-top:21.35pt;height:0.6pt;width:17.6pt;z-index:251664384;mso-width-relative:page;mso-height-relative:page;" filled="f" stroked="t" coordsize="21600,21600" o:gfxdata="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NOjDnfZAAAACQEAAA8AAAAAAAAAAQAgAAAAIgAAAGRycy9kb3ducmV2&#10;LnhtbFBLAQIUABQAAAAIAIdO4kAQuVwf+wEAAOwDAAAOAAAAAAAAAAEAIAAAACgBAABkcnMvZTJv&#10;RG9jLnhtbFBLBQYAAAAABgAGAFkBAACVBQAAAAA=&#10;">
                      <v:fill on="f" focussize="0,0"/>
                      <v:stroke weight="0.5pt" color="#000000" joinstyle="round" endarrow="block"/>
                      <v:imagedata o:title=""/>
                      <o:lock v:ext="edit" aspectratio="f"/>
                    </v:line>
                  </w:pict>
                </mc:Fallback>
              </mc:AlternateContent>
            </w:r>
            <w:r>
              <w:rPr>
                <w:sz w:val="24"/>
                <w:highlight w:val="none"/>
              </w:rPr>
              <mc:AlternateContent>
                <mc:Choice Requires="wps">
                  <w:drawing>
                    <wp:anchor distT="0" distB="0" distL="114300" distR="114300" simplePos="0" relativeHeight="251676672" behindDoc="0" locked="0" layoutInCell="1" allowOverlap="1">
                      <wp:simplePos x="0" y="0"/>
                      <wp:positionH relativeFrom="column">
                        <wp:posOffset>3437255</wp:posOffset>
                      </wp:positionH>
                      <wp:positionV relativeFrom="paragraph">
                        <wp:posOffset>144145</wp:posOffset>
                      </wp:positionV>
                      <wp:extent cx="801370" cy="293370"/>
                      <wp:effectExtent l="4445" t="4445" r="13335" b="6985"/>
                      <wp:wrapNone/>
                      <wp:docPr id="37" name="矩形 37"/>
                      <wp:cNvGraphicFramePr/>
                      <a:graphic xmlns:a="http://schemas.openxmlformats.org/drawingml/2006/main">
                        <a:graphicData uri="http://schemas.microsoft.com/office/word/2010/wordprocessingShape">
                          <wps:wsp>
                            <wps:cNvSpPr/>
                            <wps:spPr>
                              <a:xfrm>
                                <a:off x="0" y="0"/>
                                <a:ext cx="801370" cy="293370"/>
                              </a:xfrm>
                              <a:prstGeom prst="rect">
                                <a:avLst/>
                              </a:prstGeom>
                              <a:solidFill>
                                <a:srgbClr val="FFFFFF"/>
                              </a:solidFill>
                              <a:ln w="6350" cap="flat" cmpd="sng">
                                <a:solidFill>
                                  <a:srgbClr val="000000"/>
                                </a:solidFill>
                                <a:prstDash val="solid"/>
                                <a:miter/>
                                <a:headEnd type="none" w="med" len="med"/>
                                <a:tailEnd type="triangle" w="med" len="med"/>
                              </a:ln>
                            </wps:spPr>
                            <wps:txbx>
                              <w:txbxContent>
                                <w:p>
                                  <w:pPr>
                                    <w:ind w:firstLine="210" w:firstLineChars="100"/>
                                    <w:rPr>
                                      <w:rFonts w:hint="eastAsia" w:eastAsia="宋体"/>
                                      <w:lang w:eastAsia="zh-CN"/>
                                    </w:rPr>
                                  </w:pPr>
                                  <w:r>
                                    <w:rPr>
                                      <w:rFonts w:hint="eastAsia"/>
                                      <w:lang w:eastAsia="zh-CN"/>
                                    </w:rPr>
                                    <w:t>压弧</w:t>
                                  </w:r>
                                </w:p>
                              </w:txbxContent>
                            </wps:txbx>
                            <wps:bodyPr upright="1"/>
                          </wps:wsp>
                        </a:graphicData>
                      </a:graphic>
                    </wp:anchor>
                  </w:drawing>
                </mc:Choice>
                <mc:Fallback>
                  <w:pict>
                    <v:rect id="_x0000_s1026" o:spid="_x0000_s1026" o:spt="1" style="position:absolute;left:0pt;margin-left:270.65pt;margin-top:11.35pt;height:23.1pt;width:63.1pt;z-index:251676672;mso-width-relative:page;mso-height-relative:page;" fillcolor="#FFFFFF" filled="t" stroked="t" coordsize="21600,21600" o:gfxdata="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HihJW3aAAAACQEAAA8AAAAAAAAAAQAgAAAAIgAA&#10;AGRycy9kb3ducmV2LnhtbFBLAQIUABQAAAAIAIdO4kA96AcQBgIAAC4EAAAOAAAAAAAAAAEAIAAA&#10;ACkBAABkcnMvZTJvRG9jLnhtbFBLBQYAAAAABgAGAFkBAAChBQAAAAA=&#10;">
                      <v:fill on="t" focussize="0,0"/>
                      <v:stroke weight="0.5pt" color="#000000" joinstyle="miter" endarrow="block"/>
                      <v:imagedata o:title=""/>
                      <o:lock v:ext="edit" aspectratio="f"/>
                      <v:textbox>
                        <w:txbxContent>
                          <w:p>
                            <w:pPr>
                              <w:ind w:firstLine="210" w:firstLineChars="100"/>
                              <w:rPr>
                                <w:rFonts w:hint="eastAsia" w:eastAsia="宋体"/>
                                <w:lang w:eastAsia="zh-CN"/>
                              </w:rPr>
                            </w:pPr>
                            <w:r>
                              <w:rPr>
                                <w:rFonts w:hint="eastAsia"/>
                                <w:lang w:eastAsia="zh-CN"/>
                              </w:rPr>
                              <w:t>压弧</w:t>
                            </w:r>
                          </w:p>
                        </w:txbxContent>
                      </v:textbox>
                    </v:rect>
                  </w:pict>
                </mc:Fallback>
              </mc:AlternateContent>
            </w:r>
            <w:r>
              <w:rPr>
                <w:sz w:val="24"/>
                <w:highlight w:val="none"/>
              </w:rPr>
              <mc:AlternateContent>
                <mc:Choice Requires="wps">
                  <w:drawing>
                    <wp:anchor distT="0" distB="0" distL="114300" distR="114300" simplePos="0" relativeHeight="251671552" behindDoc="0" locked="0" layoutInCell="1" allowOverlap="1">
                      <wp:simplePos x="0" y="0"/>
                      <wp:positionH relativeFrom="column">
                        <wp:posOffset>2719070</wp:posOffset>
                      </wp:positionH>
                      <wp:positionV relativeFrom="paragraph">
                        <wp:posOffset>131445</wp:posOffset>
                      </wp:positionV>
                      <wp:extent cx="497840" cy="293370"/>
                      <wp:effectExtent l="4445" t="4445" r="12065" b="6985"/>
                      <wp:wrapNone/>
                      <wp:docPr id="8" name="矩形 8"/>
                      <wp:cNvGraphicFramePr/>
                      <a:graphic xmlns:a="http://schemas.openxmlformats.org/drawingml/2006/main">
                        <a:graphicData uri="http://schemas.microsoft.com/office/word/2010/wordprocessingShape">
                          <wps:wsp>
                            <wps:cNvSpPr/>
                            <wps:spPr>
                              <a:xfrm>
                                <a:off x="0" y="0"/>
                                <a:ext cx="497840" cy="293370"/>
                              </a:xfrm>
                              <a:prstGeom prst="rect">
                                <a:avLst/>
                              </a:prstGeom>
                              <a:solidFill>
                                <a:srgbClr val="FFFFFF"/>
                              </a:solidFill>
                              <a:ln w="6350" cap="flat" cmpd="sng">
                                <a:solidFill>
                                  <a:srgbClr val="000000"/>
                                </a:solidFill>
                                <a:prstDash val="solid"/>
                                <a:miter/>
                                <a:headEnd type="none" w="med" len="med"/>
                                <a:tailEnd type="triangle" w="med" len="med"/>
                              </a:ln>
                            </wps:spPr>
                            <wps:txbx>
                              <w:txbxContent>
                                <w:p>
                                  <w:pPr>
                                    <w:rPr>
                                      <w:rFonts w:hint="eastAsia" w:eastAsia="宋体"/>
                                      <w:lang w:eastAsia="zh-CN"/>
                                    </w:rPr>
                                  </w:pPr>
                                  <w:r>
                                    <w:rPr>
                                      <w:rFonts w:hint="eastAsia"/>
                                      <w:lang w:eastAsia="zh-CN"/>
                                    </w:rPr>
                                    <w:t>焊接</w:t>
                                  </w:r>
                                </w:p>
                              </w:txbxContent>
                            </wps:txbx>
                            <wps:bodyPr upright="1"/>
                          </wps:wsp>
                        </a:graphicData>
                      </a:graphic>
                    </wp:anchor>
                  </w:drawing>
                </mc:Choice>
                <mc:Fallback>
                  <w:pict>
                    <v:rect id="_x0000_s1026" o:spid="_x0000_s1026" o:spt="1" style="position:absolute;left:0pt;margin-left:214.1pt;margin-top:10.35pt;height:23.1pt;width:39.2pt;z-index:251671552;mso-width-relative:page;mso-height-relative:page;" fillcolor="#FFFFFF" filled="t" stroked="t" coordsize="21600,21600" o:gfxdata="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PjySO7ZAAAACQEAAA8AAAAAAAAAAQAgAAAA&#10;IgAAAGRycy9kb3ducmV2LnhtbFBLAQIUABQAAAAIAIdO4kBHcXuACgIAACwEAAAOAAAAAAAAAAEA&#10;IAAAACgBAABkcnMvZTJvRG9jLnhtbFBLBQYAAAAABgAGAFkBAACkBQAAAAA=&#10;">
                      <v:fill on="t" focussize="0,0"/>
                      <v:stroke weight="0.5pt" color="#000000" joinstyle="miter" endarrow="block"/>
                      <v:imagedata o:title=""/>
                      <o:lock v:ext="edit" aspectratio="f"/>
                      <v:textbox>
                        <w:txbxContent>
                          <w:p>
                            <w:pPr>
                              <w:rPr>
                                <w:rFonts w:hint="eastAsia" w:eastAsia="宋体"/>
                                <w:lang w:eastAsia="zh-CN"/>
                              </w:rPr>
                            </w:pPr>
                            <w:r>
                              <w:rPr>
                                <w:rFonts w:hint="eastAsia"/>
                                <w:lang w:eastAsia="zh-CN"/>
                              </w:rPr>
                              <w:t>焊接</w:t>
                            </w:r>
                          </w:p>
                        </w:txbxContent>
                      </v:textbox>
                    </v:rect>
                  </w:pict>
                </mc:Fallback>
              </mc:AlternateContent>
            </w:r>
            <w:r>
              <w:rPr>
                <w:sz w:val="24"/>
                <w:highlight w:val="none"/>
              </w:rPr>
              <mc:AlternateContent>
                <mc:Choice Requires="wps">
                  <w:drawing>
                    <wp:anchor distT="0" distB="0" distL="114300" distR="114300" simplePos="0" relativeHeight="251665408" behindDoc="0" locked="0" layoutInCell="1" allowOverlap="1">
                      <wp:simplePos x="0" y="0"/>
                      <wp:positionH relativeFrom="column">
                        <wp:posOffset>1659890</wp:posOffset>
                      </wp:positionH>
                      <wp:positionV relativeFrom="paragraph">
                        <wp:posOffset>135255</wp:posOffset>
                      </wp:positionV>
                      <wp:extent cx="793750" cy="293370"/>
                      <wp:effectExtent l="4445" t="4445" r="20955" b="6985"/>
                      <wp:wrapNone/>
                      <wp:docPr id="2" name="矩形 2"/>
                      <wp:cNvGraphicFramePr/>
                      <a:graphic xmlns:a="http://schemas.openxmlformats.org/drawingml/2006/main">
                        <a:graphicData uri="http://schemas.microsoft.com/office/word/2010/wordprocessingShape">
                          <wps:wsp>
                            <wps:cNvSpPr/>
                            <wps:spPr>
                              <a:xfrm>
                                <a:off x="0" y="0"/>
                                <a:ext cx="793750" cy="293370"/>
                              </a:xfrm>
                              <a:prstGeom prst="rect">
                                <a:avLst/>
                              </a:prstGeom>
                              <a:solidFill>
                                <a:srgbClr val="FFFFFF"/>
                              </a:solidFill>
                              <a:ln w="6350" cap="flat" cmpd="sng">
                                <a:solidFill>
                                  <a:srgbClr val="000000"/>
                                </a:solidFill>
                                <a:prstDash val="solid"/>
                                <a:miter/>
                                <a:headEnd type="none" w="med" len="med"/>
                                <a:tailEnd type="triangle" w="med" len="med"/>
                              </a:ln>
                            </wps:spPr>
                            <wps:txbx>
                              <w:txbxContent>
                                <w:p>
                                  <w:pPr>
                                    <w:ind w:firstLine="210" w:firstLineChars="100"/>
                                    <w:rPr>
                                      <w:rFonts w:hint="eastAsia" w:eastAsia="宋体"/>
                                      <w:lang w:eastAsia="zh-CN"/>
                                    </w:rPr>
                                  </w:pPr>
                                  <w:r>
                                    <w:rPr>
                                      <w:rFonts w:hint="eastAsia"/>
                                      <w:lang w:eastAsia="zh-CN"/>
                                    </w:rPr>
                                    <w:t>裁割</w:t>
                                  </w:r>
                                </w:p>
                              </w:txbxContent>
                            </wps:txbx>
                            <wps:bodyPr upright="1"/>
                          </wps:wsp>
                        </a:graphicData>
                      </a:graphic>
                    </wp:anchor>
                  </w:drawing>
                </mc:Choice>
                <mc:Fallback>
                  <w:pict>
                    <v:rect id="_x0000_s1026" o:spid="_x0000_s1026" o:spt="1" style="position:absolute;left:0pt;margin-left:130.7pt;margin-top:10.65pt;height:23.1pt;width:62.5pt;z-index:251665408;mso-width-relative:page;mso-height-relative:page;" fillcolor="#FFFFFF" filled="t" stroked="t" coordsize="21600,21600" o:gfxdata="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9JJw4tkAAAAJAQAADwAAAAAAAAABACAAAAAi&#10;AAAAZHJzL2Rvd25yZXYueG1sUEsBAhQAFAAAAAgAh07iQO2ahmAJAgAALAQAAA4AAAAAAAAAAQAg&#10;AAAAKAEAAGRycy9lMm9Eb2MueG1sUEsFBgAAAAAGAAYAWQEAAKMFAAAAAA==&#10;">
                      <v:fill on="t" focussize="0,0"/>
                      <v:stroke weight="0.5pt" color="#000000" joinstyle="miter" endarrow="block"/>
                      <v:imagedata o:title=""/>
                      <o:lock v:ext="edit" aspectratio="f"/>
                      <v:textbox>
                        <w:txbxContent>
                          <w:p>
                            <w:pPr>
                              <w:ind w:firstLine="210" w:firstLineChars="100"/>
                              <w:rPr>
                                <w:rFonts w:hint="eastAsia" w:eastAsia="宋体"/>
                                <w:lang w:eastAsia="zh-CN"/>
                              </w:rPr>
                            </w:pPr>
                            <w:r>
                              <w:rPr>
                                <w:rFonts w:hint="eastAsia"/>
                                <w:lang w:eastAsia="zh-CN"/>
                              </w:rPr>
                              <w:t>裁割</w:t>
                            </w:r>
                          </w:p>
                        </w:txbxContent>
                      </v:textbox>
                    </v:rect>
                  </w:pict>
                </mc:Fallback>
              </mc:AlternateContent>
            </w:r>
            <w:r>
              <w:rPr>
                <w:sz w:val="24"/>
                <w:highlight w:val="none"/>
              </w:rPr>
              <mc:AlternateContent>
                <mc:Choice Requires="wps">
                  <w:drawing>
                    <wp:anchor distT="0" distB="0" distL="114300" distR="114300" simplePos="0" relativeHeight="251664384" behindDoc="0" locked="0" layoutInCell="1" allowOverlap="1">
                      <wp:simplePos x="0" y="0"/>
                      <wp:positionH relativeFrom="column">
                        <wp:posOffset>1358900</wp:posOffset>
                      </wp:positionH>
                      <wp:positionV relativeFrom="paragraph">
                        <wp:posOffset>277495</wp:posOffset>
                      </wp:positionV>
                      <wp:extent cx="302895" cy="7620"/>
                      <wp:effectExtent l="0" t="32385" r="1905" b="36195"/>
                      <wp:wrapNone/>
                      <wp:docPr id="36" name="直接连接符 36"/>
                      <wp:cNvGraphicFramePr/>
                      <a:graphic xmlns:a="http://schemas.openxmlformats.org/drawingml/2006/main">
                        <a:graphicData uri="http://schemas.microsoft.com/office/word/2010/wordprocessingShape">
                          <wps:wsp>
                            <wps:cNvCnPr/>
                            <wps:spPr>
                              <a:xfrm>
                                <a:off x="0" y="0"/>
                                <a:ext cx="302895" cy="762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7pt;margin-top:21.85pt;height:0.6pt;width:23.85pt;z-index:251664384;mso-width-relative:page;mso-height-relative:page;" filled="f" stroked="t" coordsize="21600,21600" o:gfxdata="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HCtmO3YAAAACQEAAA8AAAAAAAAAAQAgAAAAIgAAAGRycy9k&#10;b3ducmV2LnhtbFBLAQIUABQAAAAIAIdO4kDNcYekAgIAAOwDAAAOAAAAAAAAAAEAIAAAACcBAABk&#10;cnMvZTJvRG9jLnhtbFBLBQYAAAAABgAGAFkBAACbBQAAAAA=&#10;">
                      <v:fill on="f" focussize="0,0"/>
                      <v:stroke weight="0.5pt" color="#000000" joinstyle="round" endarrow="block"/>
                      <v:imagedata o:title=""/>
                      <o:lock v:ext="edit" aspectratio="f"/>
                    </v:line>
                  </w:pict>
                </mc:Fallback>
              </mc:AlternateContent>
            </w:r>
            <w:r>
              <w:rPr>
                <w:sz w:val="24"/>
                <w:highlight w:val="none"/>
              </w:rPr>
              <mc:AlternateContent>
                <mc:Choice Requires="wps">
                  <w:drawing>
                    <wp:anchor distT="0" distB="0" distL="114300" distR="114300" simplePos="0" relativeHeight="251663360" behindDoc="0" locked="0" layoutInCell="1" allowOverlap="1">
                      <wp:simplePos x="0" y="0"/>
                      <wp:positionH relativeFrom="column">
                        <wp:posOffset>635635</wp:posOffset>
                      </wp:positionH>
                      <wp:positionV relativeFrom="paragraph">
                        <wp:posOffset>125095</wp:posOffset>
                      </wp:positionV>
                      <wp:extent cx="730250" cy="293370"/>
                      <wp:effectExtent l="4445" t="4445" r="8255" b="6985"/>
                      <wp:wrapNone/>
                      <wp:docPr id="35" name="矩形 35"/>
                      <wp:cNvGraphicFramePr/>
                      <a:graphic xmlns:a="http://schemas.openxmlformats.org/drawingml/2006/main">
                        <a:graphicData uri="http://schemas.microsoft.com/office/word/2010/wordprocessingShape">
                          <wps:wsp>
                            <wps:cNvSpPr/>
                            <wps:spPr>
                              <a:xfrm>
                                <a:off x="0" y="0"/>
                                <a:ext cx="730250" cy="293370"/>
                              </a:xfrm>
                              <a:prstGeom prst="rect">
                                <a:avLst/>
                              </a:prstGeom>
                              <a:solidFill>
                                <a:srgbClr val="FFFFFF"/>
                              </a:solidFill>
                              <a:ln w="6350" cap="flat" cmpd="sng">
                                <a:solidFill>
                                  <a:srgbClr val="000000"/>
                                </a:solidFill>
                                <a:prstDash val="solid"/>
                                <a:miter/>
                                <a:headEnd type="none" w="med" len="med"/>
                                <a:tailEnd type="triangle" w="med" len="med"/>
                              </a:ln>
                            </wps:spPr>
                            <wps:txbx>
                              <w:txbxContent>
                                <w:p>
                                  <w:pPr>
                                    <w:rPr>
                                      <w:rFonts w:hint="eastAsia" w:eastAsia="宋体"/>
                                      <w:lang w:eastAsia="zh-CN"/>
                                    </w:rPr>
                                  </w:pPr>
                                  <w:r>
                                    <w:rPr>
                                      <w:rFonts w:hint="eastAsia"/>
                                      <w:lang w:eastAsia="zh-CN"/>
                                    </w:rPr>
                                    <w:t>打磨除锈</w:t>
                                  </w:r>
                                </w:p>
                              </w:txbxContent>
                            </wps:txbx>
                            <wps:bodyPr upright="1"/>
                          </wps:wsp>
                        </a:graphicData>
                      </a:graphic>
                    </wp:anchor>
                  </w:drawing>
                </mc:Choice>
                <mc:Fallback>
                  <w:pict>
                    <v:rect id="_x0000_s1026" o:spid="_x0000_s1026" o:spt="1" style="position:absolute;left:0pt;margin-left:50.05pt;margin-top:9.85pt;height:23.1pt;width:57.5pt;z-index:251663360;mso-width-relative:page;mso-height-relative:page;" fillcolor="#FFFFFF" filled="t" stroked="t" coordsize="21600,21600" o:gfxdata="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46kNzYAAAACQEAAA8AAAAAAAAAAQAgAAAA&#10;IgAAAGRycy9kb3ducmV2LnhtbFBLAQIUABQAAAAIAIdO4kCVSvJTCwIAAC4EAAAOAAAAAAAAAAEA&#10;IAAAACcBAABkcnMvZTJvRG9jLnhtbFBLBQYAAAAABgAGAFkBAACkBQAAAAA=&#10;">
                      <v:fill on="t" focussize="0,0"/>
                      <v:stroke weight="0.5pt" color="#000000" joinstyle="miter" endarrow="block"/>
                      <v:imagedata o:title=""/>
                      <o:lock v:ext="edit" aspectratio="f"/>
                      <v:textbox>
                        <w:txbxContent>
                          <w:p>
                            <w:pPr>
                              <w:rPr>
                                <w:rFonts w:hint="eastAsia" w:eastAsia="宋体"/>
                                <w:lang w:eastAsia="zh-CN"/>
                              </w:rPr>
                            </w:pPr>
                            <w:r>
                              <w:rPr>
                                <w:rFonts w:hint="eastAsia"/>
                                <w:lang w:eastAsia="zh-CN"/>
                              </w:rPr>
                              <w:t>打磨除锈</w:t>
                            </w:r>
                          </w:p>
                        </w:txbxContent>
                      </v:textbox>
                    </v:rect>
                  </w:pict>
                </mc:Fallback>
              </mc:AlternateContent>
            </w:r>
            <w:r>
              <w:rPr>
                <w:sz w:val="24"/>
                <w:highlight w:val="none"/>
              </w:rPr>
              <mc:AlternateContent>
                <mc:Choice Requires="wps">
                  <w:drawing>
                    <wp:anchor distT="0" distB="0" distL="114300" distR="114300" simplePos="0" relativeHeight="251662336" behindDoc="0" locked="0" layoutInCell="1" allowOverlap="1">
                      <wp:simplePos x="0" y="0"/>
                      <wp:positionH relativeFrom="column">
                        <wp:posOffset>364490</wp:posOffset>
                      </wp:positionH>
                      <wp:positionV relativeFrom="paragraph">
                        <wp:posOffset>276860</wp:posOffset>
                      </wp:positionV>
                      <wp:extent cx="287020" cy="6350"/>
                      <wp:effectExtent l="0" t="36195" r="17780" b="33655"/>
                      <wp:wrapNone/>
                      <wp:docPr id="34" name="直接连接符 34"/>
                      <wp:cNvGraphicFramePr/>
                      <a:graphic xmlns:a="http://schemas.openxmlformats.org/drawingml/2006/main">
                        <a:graphicData uri="http://schemas.microsoft.com/office/word/2010/wordprocessingShape">
                          <wps:wsp>
                            <wps:cNvCnPr/>
                            <wps:spPr>
                              <a:xfrm flipV="1">
                                <a:off x="0" y="0"/>
                                <a:ext cx="287020" cy="635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y;margin-left:28.7pt;margin-top:21.8pt;height:0.5pt;width:22.6pt;z-index:251662336;mso-width-relative:page;mso-height-relative:page;" filled="f" stroked="t" coordsize="21600,21600" o:gfxdata="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kypxwNkAAAAIAQAADwAAAAAAAAABACAAAAAiAAAA&#10;ZHJzL2Rvd25yZXYueG1sUEsBAhQAFAAAAAgAh07iQBtDmJsGAgAA9gMAAA4AAAAAAAAAAQAgAAAA&#10;KAEAAGRycy9lMm9Eb2MueG1sUEsFBgAAAAAGAAYAWQEAAKAFAAAAAA==&#10;">
                      <v:fill on="f" focussize="0,0"/>
                      <v:stroke weight="0.5pt" color="#000000" joinstyle="round" endarrow="block"/>
                      <v:imagedata o:title=""/>
                      <o:lock v:ext="edit" aspectratio="f"/>
                    </v:line>
                  </w:pict>
                </mc:Fallback>
              </mc:AlternateContent>
            </w:r>
            <w:r>
              <w:rPr>
                <w:sz w:val="24"/>
                <w:highlight w:val="none"/>
              </w:rPr>
              <mc:AlternateContent>
                <mc:Choice Requires="wps">
                  <w:drawing>
                    <wp:anchor distT="0" distB="0" distL="114300" distR="114300" simplePos="0" relativeHeight="251664384" behindDoc="0" locked="0" layoutInCell="1" allowOverlap="1">
                      <wp:simplePos x="0" y="0"/>
                      <wp:positionH relativeFrom="column">
                        <wp:posOffset>2453005</wp:posOffset>
                      </wp:positionH>
                      <wp:positionV relativeFrom="paragraph">
                        <wp:posOffset>295910</wp:posOffset>
                      </wp:positionV>
                      <wp:extent cx="278130" cy="635"/>
                      <wp:effectExtent l="0" t="37465" r="7620" b="38100"/>
                      <wp:wrapNone/>
                      <wp:docPr id="3" name="直接连接符 3"/>
                      <wp:cNvGraphicFramePr/>
                      <a:graphic xmlns:a="http://schemas.openxmlformats.org/drawingml/2006/main">
                        <a:graphicData uri="http://schemas.microsoft.com/office/word/2010/wordprocessingShape">
                          <wps:wsp>
                            <wps:cNvCnPr/>
                            <wps:spPr>
                              <a:xfrm>
                                <a:off x="0" y="0"/>
                                <a:ext cx="278130" cy="63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93.15pt;margin-top:23.3pt;height:0.05pt;width:21.9pt;z-index:251664384;mso-width-relative:page;mso-height-relative:page;" filled="f" stroked="t" coordsize="21600,21600" o:gfxdata="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01cEdNgAAAAJAQAADwAAAAAAAAABACAAAAAiAAAAZHJzL2Rvd25yZXYueG1s&#10;UEsBAhQAFAAAAAgAh07iQBCBARr4AQAA6QMAAA4AAAAAAAAAAQAgAAAAJwEAAGRycy9lMm9Eb2Mu&#10;eG1sUEsFBgAAAAAGAAYAWQEAAJEFAAAAAA==&#10;">
                      <v:fill on="f" focussize="0,0"/>
                      <v:stroke weight="0.5pt" color="#000000" joinstyle="round" endarrow="block"/>
                      <v:imagedata o:title=""/>
                      <o:lock v:ext="edit" aspectratio="f"/>
                    </v:line>
                  </w:pict>
                </mc:Fallback>
              </mc:AlternateContent>
            </w:r>
          </w:p>
          <w:p>
            <w:pPr>
              <w:spacing w:line="520" w:lineRule="exact"/>
              <w:ind w:firstLine="480" w:firstLineChars="200"/>
              <w:jc w:val="left"/>
              <w:textAlignment w:val="baseline"/>
              <w:rPr>
                <w:rFonts w:hint="eastAsia" w:ascii="宋体" w:hAnsi="宋体"/>
                <w:b/>
                <w:color w:val="000000"/>
                <w:kern w:val="0"/>
                <w:sz w:val="24"/>
                <w:szCs w:val="24"/>
                <w:highlight w:val="none"/>
              </w:rPr>
            </w:pPr>
            <w:r>
              <w:rPr>
                <w:sz w:val="24"/>
                <w:highlight w:val="none"/>
              </w:rPr>
              <mc:AlternateContent>
                <mc:Choice Requires="wps">
                  <w:drawing>
                    <wp:anchor distT="0" distB="0" distL="114300" distR="114300" simplePos="0" relativeHeight="251681792" behindDoc="1" locked="0" layoutInCell="1" allowOverlap="1">
                      <wp:simplePos x="0" y="0"/>
                      <wp:positionH relativeFrom="column">
                        <wp:posOffset>3265805</wp:posOffset>
                      </wp:positionH>
                      <wp:positionV relativeFrom="paragraph">
                        <wp:posOffset>274955</wp:posOffset>
                      </wp:positionV>
                      <wp:extent cx="1179830" cy="269875"/>
                      <wp:effectExtent l="5080" t="4445" r="15240" b="11430"/>
                      <wp:wrapNone/>
                      <wp:docPr id="5" name="矩形 5"/>
                      <wp:cNvGraphicFramePr/>
                      <a:graphic xmlns:a="http://schemas.openxmlformats.org/drawingml/2006/main">
                        <a:graphicData uri="http://schemas.microsoft.com/office/word/2010/wordprocessingShape">
                          <wps:wsp>
                            <wps:cNvSpPr/>
                            <wps:spPr>
                              <a:xfrm>
                                <a:off x="0" y="0"/>
                                <a:ext cx="1179830" cy="269875"/>
                              </a:xfrm>
                              <a:prstGeom prst="rect">
                                <a:avLst/>
                              </a:prstGeom>
                              <a:solidFill>
                                <a:srgbClr val="FFFFFF"/>
                              </a:solidFill>
                              <a:ln w="6350" cap="flat" cmpd="sng">
                                <a:solidFill>
                                  <a:srgbClr val="000000"/>
                                </a:solidFill>
                                <a:prstDash val="dash"/>
                                <a:miter/>
                                <a:headEnd type="none" w="med" len="med"/>
                                <a:tailEnd type="triangle" w="med" len="med"/>
                              </a:ln>
                            </wps:spPr>
                            <wps:txbx>
                              <w:txbxContent>
                                <w:p>
                                  <w:pPr>
                                    <w:rPr>
                                      <w:rFonts w:hint="eastAsia" w:eastAsia="宋体"/>
                                      <w:lang w:val="en-US" w:eastAsia="zh-CN"/>
                                    </w:rPr>
                                  </w:pPr>
                                  <w:r>
                                    <w:rPr>
                                      <w:rFonts w:hint="eastAsia"/>
                                      <w:lang w:val="en-US" w:eastAsia="zh-CN"/>
                                    </w:rPr>
                                    <w:t>噪声、有机废气</w:t>
                                  </w:r>
                                </w:p>
                              </w:txbxContent>
                            </wps:txbx>
                            <wps:bodyPr upright="1"/>
                          </wps:wsp>
                        </a:graphicData>
                      </a:graphic>
                    </wp:anchor>
                  </w:drawing>
                </mc:Choice>
                <mc:Fallback>
                  <w:pict>
                    <v:rect id="_x0000_s1026" o:spid="_x0000_s1026" o:spt="1" style="position:absolute;left:0pt;margin-left:257.15pt;margin-top:21.65pt;height:21.25pt;width:92.9pt;z-index:-251634688;mso-width-relative:page;mso-height-relative:page;" fillcolor="#FFFFFF" filled="t" stroked="t" coordsize="21600,21600" o:gfxdata="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HwQ3r7YAAAACQEAAA8AAAAAAAAAAQAgAAAA&#10;IgAAAGRycy9kb3ducmV2LnhtbFBLAQIUABQAAAAIAIdO4kBQ35HwCwIAACwEAAAOAAAAAAAAAAEA&#10;IAAAACcBAABkcnMvZTJvRG9jLnhtbFBLBQYAAAAABgAGAFkBAACkBQAAAAA=&#10;">
                      <v:fill on="t" focussize="0,0"/>
                      <v:stroke weight="0.5pt" color="#000000" joinstyle="miter" dashstyle="dash" endarrow="block"/>
                      <v:imagedata o:title=""/>
                      <o:lock v:ext="edit" aspectratio="f"/>
                      <v:textbox>
                        <w:txbxContent>
                          <w:p>
                            <w:pPr>
                              <w:rPr>
                                <w:rFonts w:hint="eastAsia" w:eastAsia="宋体"/>
                                <w:lang w:val="en-US" w:eastAsia="zh-CN"/>
                              </w:rPr>
                            </w:pPr>
                            <w:r>
                              <w:rPr>
                                <w:rFonts w:hint="eastAsia"/>
                                <w:lang w:val="en-US" w:eastAsia="zh-CN"/>
                              </w:rPr>
                              <w:t>噪声、有机废气</w:t>
                            </w:r>
                          </w:p>
                        </w:txbxContent>
                      </v:textbox>
                    </v:rect>
                  </w:pict>
                </mc:Fallback>
              </mc:AlternateContent>
            </w:r>
            <w:r>
              <w:rPr>
                <w:sz w:val="24"/>
                <w:highlight w:val="none"/>
              </w:rPr>
              <mc:AlternateContent>
                <mc:Choice Requires="wps">
                  <w:drawing>
                    <wp:anchor distT="0" distB="0" distL="114300" distR="114300" simplePos="0" relativeHeight="251674624" behindDoc="0" locked="0" layoutInCell="1" allowOverlap="1">
                      <wp:simplePos x="0" y="0"/>
                      <wp:positionH relativeFrom="column">
                        <wp:posOffset>4655820</wp:posOffset>
                      </wp:positionH>
                      <wp:positionV relativeFrom="paragraph">
                        <wp:posOffset>100330</wp:posOffset>
                      </wp:positionV>
                      <wp:extent cx="10160" cy="565150"/>
                      <wp:effectExtent l="36830" t="0" r="29210" b="6350"/>
                      <wp:wrapNone/>
                      <wp:docPr id="31" name="直接连接符 31"/>
                      <wp:cNvGraphicFramePr/>
                      <a:graphic xmlns:a="http://schemas.openxmlformats.org/drawingml/2006/main">
                        <a:graphicData uri="http://schemas.microsoft.com/office/word/2010/wordprocessingShape">
                          <wps:wsp>
                            <wps:cNvCnPr>
                              <a:endCxn id="30" idx="0"/>
                            </wps:cNvCnPr>
                            <wps:spPr>
                              <a:xfrm flipH="1">
                                <a:off x="0" y="0"/>
                                <a:ext cx="10160" cy="56515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66.6pt;margin-top:7.9pt;height:44.5pt;width:0.8pt;z-index:251674624;mso-width-relative:page;mso-height-relative:page;" filled="f" stroked="t" coordsize="21600,21600" o:gfxdata="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HA1Kk1wAAAAoBAAAPAAAA&#10;AAAAAAEAIAAAACIAAABkcnMvZG93bnJldi54bWxQSwECFAAUAAAACACHTuJAsz4o0xYCAAAfBAAA&#10;DgAAAAAAAAABACAAAAAmAQAAZHJzL2Uyb0RvYy54bWxQSwUGAAAAAAYABgBZAQAArgUAAAAA&#10;">
                      <v:fill on="f" focussize="0,0"/>
                      <v:stroke weight="0.5pt" color="#000000" joinstyle="round" endarrow="block"/>
                      <v:imagedata o:title=""/>
                      <o:lock v:ext="edit" aspectratio="f"/>
                    </v:line>
                  </w:pict>
                </mc:Fallback>
              </mc:AlternateContent>
            </w:r>
          </w:p>
          <w:p>
            <w:pPr>
              <w:spacing w:line="520" w:lineRule="exact"/>
              <w:ind w:firstLine="480" w:firstLineChars="200"/>
              <w:jc w:val="left"/>
              <w:textAlignment w:val="baseline"/>
              <w:rPr>
                <w:rFonts w:hint="eastAsia" w:ascii="宋体" w:hAnsi="宋体"/>
                <w:b/>
                <w:color w:val="000000"/>
                <w:kern w:val="0"/>
                <w:sz w:val="24"/>
                <w:szCs w:val="24"/>
                <w:highlight w:val="none"/>
              </w:rPr>
            </w:pPr>
            <w:r>
              <w:rPr>
                <w:sz w:val="24"/>
                <w:highlight w:val="none"/>
              </w:rPr>
              <mc:AlternateContent>
                <mc:Choice Requires="wps">
                  <w:drawing>
                    <wp:anchor distT="0" distB="0" distL="114300" distR="114300" simplePos="0" relativeHeight="251680768" behindDoc="1" locked="0" layoutInCell="1" allowOverlap="1">
                      <wp:simplePos x="0" y="0"/>
                      <wp:positionH relativeFrom="column">
                        <wp:posOffset>3837305</wp:posOffset>
                      </wp:positionH>
                      <wp:positionV relativeFrom="paragraph">
                        <wp:posOffset>207645</wp:posOffset>
                      </wp:positionV>
                      <wp:extent cx="2540" cy="179070"/>
                      <wp:effectExtent l="36830" t="0" r="36830" b="11430"/>
                      <wp:wrapNone/>
                      <wp:docPr id="4" name="直接连接符 4"/>
                      <wp:cNvGraphicFramePr/>
                      <a:graphic xmlns:a="http://schemas.openxmlformats.org/drawingml/2006/main">
                        <a:graphicData uri="http://schemas.microsoft.com/office/word/2010/wordprocessingShape">
                          <wps:wsp>
                            <wps:cNvCnPr/>
                            <wps:spPr>
                              <a:xfrm flipH="1" flipV="1">
                                <a:off x="0" y="0"/>
                                <a:ext cx="2540" cy="179070"/>
                              </a:xfrm>
                              <a:prstGeom prst="line">
                                <a:avLst/>
                              </a:prstGeom>
                              <a:ln w="6350"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flip:x y;margin-left:302.15pt;margin-top:16.35pt;height:14.1pt;width:0.2pt;z-index:-251635712;mso-width-relative:page;mso-height-relative:page;" filled="f" stroked="t" coordsize="21600,21600" o:gfxdata="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9M84+2AAAAAkBAAAPAAAAAAAAAAEAIAAA&#10;ACIAAABkcnMvZG93bnJldi54bWxQSwECFAAUAAAACACHTuJAu7aX9gwCAAD9AwAADgAAAAAAAAAB&#10;ACAAAAAnAQAAZHJzL2Uyb0RvYy54bWxQSwUGAAAAAAYABgBZAQAApQUAAAAA&#10;">
                      <v:fill on="f" focussize="0,0"/>
                      <v:stroke weight="0.5pt" color="#000000" joinstyle="round" dashstyle="dash" endarrow="block"/>
                      <v:imagedata o:title=""/>
                      <o:lock v:ext="edit" aspectratio="f"/>
                    </v:line>
                  </w:pict>
                </mc:Fallback>
              </mc:AlternateContent>
            </w:r>
          </w:p>
          <w:p>
            <w:pPr>
              <w:spacing w:line="520" w:lineRule="exact"/>
              <w:ind w:firstLine="480" w:firstLineChars="200"/>
              <w:jc w:val="left"/>
              <w:textAlignment w:val="baseline"/>
              <w:rPr>
                <w:rFonts w:hint="eastAsia" w:ascii="宋体" w:hAnsi="宋体"/>
                <w:b/>
                <w:color w:val="000000"/>
                <w:kern w:val="0"/>
                <w:sz w:val="24"/>
                <w:szCs w:val="24"/>
                <w:highlight w:val="none"/>
              </w:rPr>
            </w:pPr>
            <w:r>
              <w:rPr>
                <w:sz w:val="24"/>
                <w:highlight w:val="none"/>
              </w:rPr>
              <mc:AlternateContent>
                <mc:Choice Requires="wps">
                  <w:drawing>
                    <wp:anchor distT="0" distB="0" distL="114300" distR="114300" simplePos="0" relativeHeight="251687936" behindDoc="0" locked="0" layoutInCell="1" allowOverlap="1">
                      <wp:simplePos x="0" y="0"/>
                      <wp:positionH relativeFrom="column">
                        <wp:posOffset>3911600</wp:posOffset>
                      </wp:positionH>
                      <wp:positionV relativeFrom="paragraph">
                        <wp:posOffset>330200</wp:posOffset>
                      </wp:positionV>
                      <wp:extent cx="8255" cy="297815"/>
                      <wp:effectExtent l="31750" t="0" r="36195" b="6985"/>
                      <wp:wrapNone/>
                      <wp:docPr id="23" name="直接连接符 23"/>
                      <wp:cNvGraphicFramePr/>
                      <a:graphic xmlns:a="http://schemas.openxmlformats.org/drawingml/2006/main">
                        <a:graphicData uri="http://schemas.microsoft.com/office/word/2010/wordprocessingShape">
                          <wps:wsp>
                            <wps:cNvCnPr>
                              <a:stCxn id="17" idx="0"/>
                            </wps:cNvCnPr>
                            <wps:spPr>
                              <a:xfrm flipV="1">
                                <a:off x="0" y="0"/>
                                <a:ext cx="8255" cy="29781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y;margin-left:308pt;margin-top:26pt;height:23.45pt;width:0.65pt;z-index:251687936;mso-width-relative:page;mso-height-relative:page;" filled="f" stroked="t" coordsize="21600,21600" o:gfxdata="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qeUPn2gAAAAkBAAAP&#10;AAAAAAAAAAEAIAAAACIAAABkcnMvZG93bnJldi54bWxQSwECFAAUAAAACACHTuJAulQPARYCAAAd&#10;BAAADgAAAAAAAAABACAAAAApAQAAZHJzL2Uyb0RvYy54bWxQSwUGAAAAAAYABgBZAQAAsQUAAAAA&#10;">
                      <v:fill on="f" focussize="0,0"/>
                      <v:stroke weight="0.5pt" color="#000000" joinstyle="round" endarrow="block"/>
                      <v:imagedata o:title=""/>
                      <o:lock v:ext="edit" aspectratio="f"/>
                    </v:line>
                  </w:pict>
                </mc:Fallback>
              </mc:AlternateContent>
            </w:r>
            <w:r>
              <w:rPr>
                <w:sz w:val="24"/>
                <w:highlight w:val="none"/>
              </w:rPr>
              <mc:AlternateContent>
                <mc:Choice Requires="wps">
                  <w:drawing>
                    <wp:anchor distT="0" distB="0" distL="114300" distR="114300" simplePos="0" relativeHeight="251659264" behindDoc="1" locked="0" layoutInCell="1" allowOverlap="1">
                      <wp:simplePos x="0" y="0"/>
                      <wp:positionH relativeFrom="column">
                        <wp:posOffset>4672330</wp:posOffset>
                      </wp:positionH>
                      <wp:positionV relativeFrom="paragraph">
                        <wp:posOffset>293370</wp:posOffset>
                      </wp:positionV>
                      <wp:extent cx="6985" cy="261620"/>
                      <wp:effectExtent l="36195" t="0" r="33020" b="5080"/>
                      <wp:wrapNone/>
                      <wp:docPr id="28" name="直接连接符 28"/>
                      <wp:cNvGraphicFramePr/>
                      <a:graphic xmlns:a="http://schemas.openxmlformats.org/drawingml/2006/main">
                        <a:graphicData uri="http://schemas.microsoft.com/office/word/2010/wordprocessingShape">
                          <wps:wsp>
                            <wps:cNvCnPr/>
                            <wps:spPr>
                              <a:xfrm flipH="1">
                                <a:off x="0" y="0"/>
                                <a:ext cx="6985" cy="261620"/>
                              </a:xfrm>
                              <a:prstGeom prst="line">
                                <a:avLst/>
                              </a:prstGeom>
                              <a:ln w="6350"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flip:x;margin-left:367.9pt;margin-top:23.1pt;height:20.6pt;width:0.55pt;z-index:-251657216;mso-width-relative:page;mso-height-relative:page;" filled="f" stroked="t" coordsize="21600,21600" o:gfxdata="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KlXmzaAAAACQEAAA8AAAAAAAAAAQAgAAAA&#10;IgAAAGRycy9kb3ducmV2LnhtbFBLAQIUABQAAAAIAIdO4kAuaK4RCQIAAPUDAAAOAAAAAAAAAAEA&#10;IAAAACkBAABkcnMvZTJvRG9jLnhtbFBLBQYAAAAABgAGAFkBAACkBQAAAAA=&#10;">
                      <v:fill on="f" focussize="0,0"/>
                      <v:stroke weight="0.5pt" color="#000000" joinstyle="round" dashstyle="dash" endarrow="block"/>
                      <v:imagedata o:title=""/>
                      <o:lock v:ext="edit" aspectratio="f"/>
                    </v:line>
                  </w:pict>
                </mc:Fallback>
              </mc:AlternateContent>
            </w:r>
            <w:r>
              <w:rPr>
                <w:sz w:val="24"/>
                <w:highlight w:val="none"/>
              </w:rPr>
              <mc:AlternateContent>
                <mc:Choice Requires="wps">
                  <w:drawing>
                    <wp:anchor distT="0" distB="0" distL="114300" distR="114300" simplePos="0" relativeHeight="251668480" behindDoc="0" locked="0" layoutInCell="1" allowOverlap="1">
                      <wp:simplePos x="0" y="0"/>
                      <wp:positionH relativeFrom="column">
                        <wp:posOffset>2807335</wp:posOffset>
                      </wp:positionH>
                      <wp:positionV relativeFrom="paragraph">
                        <wp:posOffset>44450</wp:posOffset>
                      </wp:positionV>
                      <wp:extent cx="459740" cy="276860"/>
                      <wp:effectExtent l="0" t="0" r="0" b="0"/>
                      <wp:wrapNone/>
                      <wp:docPr id="29" name="矩形 29"/>
                      <wp:cNvGraphicFramePr/>
                      <a:graphic xmlns:a="http://schemas.openxmlformats.org/drawingml/2006/main">
                        <a:graphicData uri="http://schemas.microsoft.com/office/word/2010/wordprocessingShape">
                          <wps:wsp>
                            <wps:cNvSpPr/>
                            <wps:spPr>
                              <a:xfrm>
                                <a:off x="0" y="0"/>
                                <a:ext cx="459740" cy="276860"/>
                              </a:xfrm>
                              <a:prstGeom prst="rect">
                                <a:avLst/>
                              </a:prstGeom>
                              <a:noFill/>
                              <a:ln>
                                <a:noFill/>
                              </a:ln>
                            </wps:spPr>
                            <wps:txbx>
                              <w:txbxContent>
                                <w:p>
                                  <w:pPr>
                                    <w:rPr>
                                      <w:rFonts w:hint="eastAsia" w:eastAsia="宋体"/>
                                      <w:lang w:eastAsia="zh-CN"/>
                                    </w:rPr>
                                  </w:pPr>
                                  <w:r>
                                    <w:rPr>
                                      <w:rFonts w:hint="eastAsia"/>
                                      <w:lang w:eastAsia="zh-CN"/>
                                    </w:rPr>
                                    <w:t>成品</w:t>
                                  </w:r>
                                </w:p>
                              </w:txbxContent>
                            </wps:txbx>
                            <wps:bodyPr upright="1"/>
                          </wps:wsp>
                        </a:graphicData>
                      </a:graphic>
                    </wp:anchor>
                  </w:drawing>
                </mc:Choice>
                <mc:Fallback>
                  <w:pict>
                    <v:rect id="_x0000_s1026" o:spid="_x0000_s1026" o:spt="1" style="position:absolute;left:0pt;margin-left:221.05pt;margin-top:3.5pt;height:21.8pt;width:36.2pt;z-index:251668480;mso-width-relative:page;mso-height-relative:page;" filled="f" stroked="f" coordsize="21600,21600" o:gfxdata="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iYKn7dkAAAAIAQAADwAA&#10;AAAAAAABACAAAAAiAAAAZHJzL2Rvd25yZXYueG1sUEsBAhQAFAAAAAgAh07iQPb6uWyjAQAAQgMA&#10;AA4AAAAAAAAAAQAgAAAAKAEAAGRycy9lMm9Eb2MueG1sUEsFBgAAAAAGAAYAWQEAAD0FAAAAAA==&#10;">
                      <v:fill on="f" focussize="0,0"/>
                      <v:stroke on="f"/>
                      <v:imagedata o:title=""/>
                      <o:lock v:ext="edit" aspectratio="f"/>
                      <v:textbox>
                        <w:txbxContent>
                          <w:p>
                            <w:pPr>
                              <w:rPr>
                                <w:rFonts w:hint="eastAsia" w:eastAsia="宋体"/>
                                <w:lang w:eastAsia="zh-CN"/>
                              </w:rPr>
                            </w:pPr>
                            <w:r>
                              <w:rPr>
                                <w:rFonts w:hint="eastAsia"/>
                                <w:lang w:eastAsia="zh-CN"/>
                              </w:rPr>
                              <w:t>成品</w:t>
                            </w:r>
                          </w:p>
                        </w:txbxContent>
                      </v:textbox>
                    </v:rect>
                  </w:pict>
                </mc:Fallback>
              </mc:AlternateContent>
            </w:r>
            <w:r>
              <w:rPr>
                <w:sz w:val="24"/>
                <w:highlight w:val="none"/>
              </w:rPr>
              <mc:AlternateContent>
                <mc:Choice Requires="wps">
                  <w:drawing>
                    <wp:anchor distT="0" distB="0" distL="114300" distR="114300" simplePos="0" relativeHeight="251683840" behindDoc="0" locked="0" layoutInCell="1" allowOverlap="1">
                      <wp:simplePos x="0" y="0"/>
                      <wp:positionH relativeFrom="column">
                        <wp:posOffset>3259455</wp:posOffset>
                      </wp:positionH>
                      <wp:positionV relativeFrom="paragraph">
                        <wp:posOffset>156845</wp:posOffset>
                      </wp:positionV>
                      <wp:extent cx="341630" cy="8255"/>
                      <wp:effectExtent l="0" t="31750" r="1270" b="36195"/>
                      <wp:wrapNone/>
                      <wp:docPr id="7" name="直接连接符 7"/>
                      <wp:cNvGraphicFramePr/>
                      <a:graphic xmlns:a="http://schemas.openxmlformats.org/drawingml/2006/main">
                        <a:graphicData uri="http://schemas.microsoft.com/office/word/2010/wordprocessingShape">
                          <wps:wsp>
                            <wps:cNvCnPr/>
                            <wps:spPr>
                              <a:xfrm flipH="1">
                                <a:off x="0" y="0"/>
                                <a:ext cx="341630" cy="825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56.65pt;margin-top:12.35pt;height:0.65pt;width:26.9pt;z-index:251683840;mso-width-relative:page;mso-height-relative:page;" filled="f" stroked="t" coordsize="21600,21600" o:gfxdata="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RSE9u2gAAAAkBAAAPAAAAAAAAAAEAIAAAACIAAABk&#10;cnMvZG93bnJldi54bWxQSwECFAAUAAAACACHTuJA+qwQFQQCAAD0AwAADgAAAAAAAAABACAAAAAp&#10;AQAAZHJzL2Uyb0RvYy54bWxQSwUGAAAAAAYABgBZAQAAnwUAAAAA&#10;">
                      <v:fill on="f" focussize="0,0"/>
                      <v:stroke weight="0.5pt" color="#000000" joinstyle="round" endarrow="block"/>
                      <v:imagedata o:title=""/>
                      <o:lock v:ext="edit" aspectratio="f"/>
                    </v:line>
                  </w:pict>
                </mc:Fallback>
              </mc:AlternateContent>
            </w:r>
            <w:r>
              <w:rPr>
                <w:sz w:val="24"/>
                <w:highlight w:val="none"/>
              </w:rPr>
              <mc:AlternateContent>
                <mc:Choice Requires="wps">
                  <w:drawing>
                    <wp:anchor distT="0" distB="0" distL="114300" distR="114300" simplePos="0" relativeHeight="251682816" behindDoc="0" locked="0" layoutInCell="1" allowOverlap="1">
                      <wp:simplePos x="0" y="0"/>
                      <wp:positionH relativeFrom="column">
                        <wp:posOffset>3590290</wp:posOffset>
                      </wp:positionH>
                      <wp:positionV relativeFrom="paragraph">
                        <wp:posOffset>38100</wp:posOffset>
                      </wp:positionV>
                      <wp:extent cx="474980" cy="293370"/>
                      <wp:effectExtent l="4445" t="4445" r="15875" b="6985"/>
                      <wp:wrapNone/>
                      <wp:docPr id="6" name="矩形 6"/>
                      <wp:cNvGraphicFramePr/>
                      <a:graphic xmlns:a="http://schemas.openxmlformats.org/drawingml/2006/main">
                        <a:graphicData uri="http://schemas.microsoft.com/office/word/2010/wordprocessingShape">
                          <wps:wsp>
                            <wps:cNvSpPr/>
                            <wps:spPr>
                              <a:xfrm>
                                <a:off x="0" y="0"/>
                                <a:ext cx="474980" cy="293370"/>
                              </a:xfrm>
                              <a:prstGeom prst="rect">
                                <a:avLst/>
                              </a:prstGeom>
                              <a:solidFill>
                                <a:srgbClr val="FFFFFF"/>
                              </a:solidFill>
                              <a:ln w="6350" cap="flat" cmpd="sng">
                                <a:solidFill>
                                  <a:srgbClr val="000000"/>
                                </a:solidFill>
                                <a:prstDash val="solid"/>
                                <a:miter/>
                                <a:headEnd type="none" w="med" len="med"/>
                                <a:tailEnd type="triangle" w="med" len="med"/>
                              </a:ln>
                            </wps:spPr>
                            <wps:txbx>
                              <w:txbxContent>
                                <w:p>
                                  <w:pPr>
                                    <w:rPr>
                                      <w:rFonts w:hint="eastAsia" w:eastAsia="宋体"/>
                                      <w:lang w:eastAsia="zh-CN"/>
                                    </w:rPr>
                                  </w:pPr>
                                  <w:r>
                                    <w:rPr>
                                      <w:rFonts w:hint="eastAsia"/>
                                      <w:lang w:eastAsia="zh-CN"/>
                                    </w:rPr>
                                    <w:t>烘干</w:t>
                                  </w:r>
                                </w:p>
                              </w:txbxContent>
                            </wps:txbx>
                            <wps:bodyPr upright="1"/>
                          </wps:wsp>
                        </a:graphicData>
                      </a:graphic>
                    </wp:anchor>
                  </w:drawing>
                </mc:Choice>
                <mc:Fallback>
                  <w:pict>
                    <v:rect id="_x0000_s1026" o:spid="_x0000_s1026" o:spt="1" style="position:absolute;left:0pt;margin-left:282.7pt;margin-top:3pt;height:23.1pt;width:37.4pt;z-index:251682816;mso-width-relative:page;mso-height-relative:page;" fillcolor="#FFFFFF" filled="t" stroked="t" coordsize="21600,21600" o:gfxdata="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mhuCw1wAAAAgBAAAPAAAAAAAAAAEAIAAAACIA&#10;AABkcnMvZG93bnJldi54bWxQSwECFAAUAAAACACHTuJAoUb01woCAAAsBAAADgAAAAAAAAABACAA&#10;AAAmAQAAZHJzL2Uyb0RvYy54bWxQSwUGAAAAAAYABgBZAQAAogUAAAAA&#10;">
                      <v:fill on="t" focussize="0,0"/>
                      <v:stroke weight="0.5pt" color="#000000" joinstyle="miter" endarrow="block"/>
                      <v:imagedata o:title=""/>
                      <o:lock v:ext="edit" aspectratio="f"/>
                      <v:textbox>
                        <w:txbxContent>
                          <w:p>
                            <w:pPr>
                              <w:rPr>
                                <w:rFonts w:hint="eastAsia" w:eastAsia="宋体"/>
                                <w:lang w:eastAsia="zh-CN"/>
                              </w:rPr>
                            </w:pPr>
                            <w:r>
                              <w:rPr>
                                <w:rFonts w:hint="eastAsia"/>
                                <w:lang w:eastAsia="zh-CN"/>
                              </w:rPr>
                              <w:t>烘干</w:t>
                            </w:r>
                          </w:p>
                        </w:txbxContent>
                      </v:textbox>
                    </v:rect>
                  </w:pict>
                </mc:Fallback>
              </mc:AlternateContent>
            </w:r>
            <w:r>
              <w:rPr>
                <w:sz w:val="24"/>
                <w:highlight w:val="none"/>
              </w:rPr>
              <mc:AlternateContent>
                <mc:Choice Requires="wps">
                  <w:drawing>
                    <wp:anchor distT="0" distB="0" distL="114300" distR="114300" simplePos="0" relativeHeight="251677696" behindDoc="0" locked="0" layoutInCell="1" allowOverlap="1">
                      <wp:simplePos x="0" y="0"/>
                      <wp:positionH relativeFrom="column">
                        <wp:posOffset>4067810</wp:posOffset>
                      </wp:positionH>
                      <wp:positionV relativeFrom="paragraph">
                        <wp:posOffset>154940</wp:posOffset>
                      </wp:positionV>
                      <wp:extent cx="341630" cy="8255"/>
                      <wp:effectExtent l="0" t="31750" r="1270" b="36195"/>
                      <wp:wrapNone/>
                      <wp:docPr id="38" name="直接连接符 38"/>
                      <wp:cNvGraphicFramePr/>
                      <a:graphic xmlns:a="http://schemas.openxmlformats.org/drawingml/2006/main">
                        <a:graphicData uri="http://schemas.microsoft.com/office/word/2010/wordprocessingShape">
                          <wps:wsp>
                            <wps:cNvCnPr/>
                            <wps:spPr>
                              <a:xfrm flipH="1">
                                <a:off x="0" y="0"/>
                                <a:ext cx="341630" cy="825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0.3pt;margin-top:12.2pt;height:0.65pt;width:26.9pt;z-index:251677696;mso-width-relative:page;mso-height-relative:page;" filled="f" stroked="t" coordsize="21600,21600" o:gfxdata="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&#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QiZqfZAAAACQEAAA8AAAAAAAAAAQAgAAAAIgAAAGRy&#10;cy9kb3ducmV2LnhtbFBLAQIUABQAAAAIAIdO4kDgOjSmBAIAAPYDAAAOAAAAAAAAAAEAIAAAACgB&#10;AABkcnMvZTJvRG9jLnhtbFBLBQYAAAAABgAGAFkBAACeBQAAAAA=&#10;">
                      <v:fill on="f" focussize="0,0"/>
                      <v:stroke weight="0.5pt" color="#000000" joinstyle="round" endarrow="block"/>
                      <v:imagedata o:title=""/>
                      <o:lock v:ext="edit" aspectratio="f"/>
                    </v:line>
                  </w:pict>
                </mc:Fallback>
              </mc:AlternateContent>
            </w:r>
            <w:r>
              <w:rPr>
                <w:sz w:val="24"/>
                <w:highlight w:val="none"/>
              </w:rPr>
              <mc:AlternateContent>
                <mc:Choice Requires="wps">
                  <w:drawing>
                    <wp:anchor distT="0" distB="0" distL="114300" distR="114300" simplePos="0" relativeHeight="251675648" behindDoc="0" locked="0" layoutInCell="1" allowOverlap="1">
                      <wp:simplePos x="0" y="0"/>
                      <wp:positionH relativeFrom="column">
                        <wp:posOffset>4413885</wp:posOffset>
                      </wp:positionH>
                      <wp:positionV relativeFrom="paragraph">
                        <wp:posOffset>5080</wp:posOffset>
                      </wp:positionV>
                      <wp:extent cx="483235" cy="293370"/>
                      <wp:effectExtent l="4445" t="4445" r="7620" b="6985"/>
                      <wp:wrapNone/>
                      <wp:docPr id="30" name="矩形 30"/>
                      <wp:cNvGraphicFramePr/>
                      <a:graphic xmlns:a="http://schemas.openxmlformats.org/drawingml/2006/main">
                        <a:graphicData uri="http://schemas.microsoft.com/office/word/2010/wordprocessingShape">
                          <wps:wsp>
                            <wps:cNvSpPr/>
                            <wps:spPr>
                              <a:xfrm>
                                <a:off x="0" y="0"/>
                                <a:ext cx="483235" cy="293370"/>
                              </a:xfrm>
                              <a:prstGeom prst="rect">
                                <a:avLst/>
                              </a:prstGeom>
                              <a:solidFill>
                                <a:srgbClr val="FFFFFF"/>
                              </a:solidFill>
                              <a:ln w="6350" cap="flat" cmpd="sng">
                                <a:solidFill>
                                  <a:srgbClr val="000000"/>
                                </a:solidFill>
                                <a:prstDash val="solid"/>
                                <a:miter/>
                                <a:headEnd type="none" w="med" len="med"/>
                                <a:tailEnd type="triangle" w="med" len="med"/>
                              </a:ln>
                            </wps:spPr>
                            <wps:txbx>
                              <w:txbxContent>
                                <w:p>
                                  <w:pPr>
                                    <w:rPr>
                                      <w:rFonts w:hint="eastAsia" w:eastAsia="宋体"/>
                                      <w:lang w:eastAsia="zh-CN"/>
                                    </w:rPr>
                                  </w:pPr>
                                  <w:r>
                                    <w:rPr>
                                      <w:rFonts w:hint="eastAsia"/>
                                      <w:lang w:eastAsia="zh-CN"/>
                                    </w:rPr>
                                    <w:t>喷塑</w:t>
                                  </w:r>
                                </w:p>
                              </w:txbxContent>
                            </wps:txbx>
                            <wps:bodyPr upright="1"/>
                          </wps:wsp>
                        </a:graphicData>
                      </a:graphic>
                    </wp:anchor>
                  </w:drawing>
                </mc:Choice>
                <mc:Fallback>
                  <w:pict>
                    <v:rect id="_x0000_s1026" o:spid="_x0000_s1026" o:spt="1" style="position:absolute;left:0pt;margin-left:347.55pt;margin-top:0.4pt;height:23.1pt;width:38.05pt;z-index:251675648;mso-width-relative:page;mso-height-relative:page;" fillcolor="#FFFFFF" filled="t" stroked="t" coordsize="21600,21600" o:gfxdata="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b/mMtgAAAAHAQAADwAAAAAAAAABACAAAAAi&#10;AAAAZHJzL2Rvd25yZXYueG1sUEsBAhQAFAAAAAgAh07iQDcLvtsKAgAALgQAAA4AAAAAAAAAAQAg&#10;AAAAJwEAAGRycy9lMm9Eb2MueG1sUEsFBgAAAAAGAAYAWQEAAKMFAAAAAA==&#10;">
                      <v:fill on="t" focussize="0,0"/>
                      <v:stroke weight="0.5pt" color="#000000" joinstyle="miter" endarrow="block"/>
                      <v:imagedata o:title=""/>
                      <o:lock v:ext="edit" aspectratio="f"/>
                      <v:textbox>
                        <w:txbxContent>
                          <w:p>
                            <w:pPr>
                              <w:rPr>
                                <w:rFonts w:hint="eastAsia" w:eastAsia="宋体"/>
                                <w:lang w:eastAsia="zh-CN"/>
                              </w:rPr>
                            </w:pPr>
                            <w:r>
                              <w:rPr>
                                <w:rFonts w:hint="eastAsia"/>
                                <w:lang w:eastAsia="zh-CN"/>
                              </w:rPr>
                              <w:t>喷塑</w:t>
                            </w:r>
                          </w:p>
                        </w:txbxContent>
                      </v:textbox>
                    </v:rect>
                  </w:pict>
                </mc:Fallback>
              </mc:AlternateContent>
            </w:r>
          </w:p>
          <w:p>
            <w:pPr>
              <w:spacing w:line="520" w:lineRule="exact"/>
              <w:ind w:firstLine="480" w:firstLineChars="200"/>
              <w:jc w:val="left"/>
              <w:textAlignment w:val="baseline"/>
              <w:rPr>
                <w:rFonts w:hint="eastAsia" w:ascii="宋体" w:hAnsi="宋体"/>
                <w:b/>
                <w:color w:val="000000"/>
                <w:kern w:val="0"/>
                <w:sz w:val="24"/>
                <w:szCs w:val="24"/>
                <w:highlight w:val="none"/>
              </w:rPr>
            </w:pPr>
            <w:r>
              <w:rPr>
                <w:sz w:val="24"/>
                <w:highlight w:val="none"/>
              </w:rPr>
              <mc:AlternateContent>
                <mc:Choice Requires="wps">
                  <w:drawing>
                    <wp:anchor distT="0" distB="0" distL="114300" distR="114300" simplePos="0" relativeHeight="251666432" behindDoc="1" locked="0" layoutInCell="1" allowOverlap="1">
                      <wp:simplePos x="0" y="0"/>
                      <wp:positionH relativeFrom="column">
                        <wp:posOffset>4346575</wp:posOffset>
                      </wp:positionH>
                      <wp:positionV relativeFrom="paragraph">
                        <wp:posOffset>205105</wp:posOffset>
                      </wp:positionV>
                      <wp:extent cx="998220" cy="269875"/>
                      <wp:effectExtent l="5080" t="4445" r="6350" b="11430"/>
                      <wp:wrapNone/>
                      <wp:docPr id="20" name="矩形 20"/>
                      <wp:cNvGraphicFramePr/>
                      <a:graphic xmlns:a="http://schemas.openxmlformats.org/drawingml/2006/main">
                        <a:graphicData uri="http://schemas.microsoft.com/office/word/2010/wordprocessingShape">
                          <wps:wsp>
                            <wps:cNvSpPr/>
                            <wps:spPr>
                              <a:xfrm>
                                <a:off x="0" y="0"/>
                                <a:ext cx="998220" cy="269875"/>
                              </a:xfrm>
                              <a:prstGeom prst="rect">
                                <a:avLst/>
                              </a:prstGeom>
                              <a:solidFill>
                                <a:srgbClr val="FFFFFF"/>
                              </a:solidFill>
                              <a:ln w="6350" cap="flat" cmpd="sng">
                                <a:solidFill>
                                  <a:srgbClr val="000000"/>
                                </a:solidFill>
                                <a:prstDash val="dash"/>
                                <a:miter/>
                                <a:headEnd type="none" w="med" len="med"/>
                                <a:tailEnd type="triangle" w="med" len="med"/>
                              </a:ln>
                            </wps:spPr>
                            <wps:txbx>
                              <w:txbxContent>
                                <w:p>
                                  <w:pPr>
                                    <w:rPr>
                                      <w:rFonts w:hint="eastAsia" w:eastAsia="宋体"/>
                                      <w:lang w:val="en-US" w:eastAsia="zh-CN"/>
                                    </w:rPr>
                                  </w:pPr>
                                  <w:r>
                                    <w:rPr>
                                      <w:rFonts w:hint="eastAsia"/>
                                      <w:lang w:val="en-US" w:eastAsia="zh-CN"/>
                                    </w:rPr>
                                    <w:t>噪声、颗粒物</w:t>
                                  </w:r>
                                </w:p>
                              </w:txbxContent>
                            </wps:txbx>
                            <wps:bodyPr upright="1"/>
                          </wps:wsp>
                        </a:graphicData>
                      </a:graphic>
                    </wp:anchor>
                  </w:drawing>
                </mc:Choice>
                <mc:Fallback>
                  <w:pict>
                    <v:rect id="_x0000_s1026" o:spid="_x0000_s1026" o:spt="1" style="position:absolute;left:0pt;margin-left:342.25pt;margin-top:16.15pt;height:21.25pt;width:78.6pt;z-index:-251650048;mso-width-relative:page;mso-height-relative:page;" fillcolor="#FFFFFF" filled="t" stroked="t" coordsize="21600,21600" o:gfxdata="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f/zOFtgAAAAJAQAADwAAAAAAAAABACAAAAAiAAAA&#10;ZHJzL2Rvd25yZXYueG1sUEsBAhQAFAAAAAgAh07iQISCX4gHAgAALQQAAA4AAAAAAAAAAQAgAAAA&#10;JwEAAGRycy9lMm9Eb2MueG1sUEsFBgAAAAAGAAYAWQEAAKAFAAAAAA==&#10;">
                      <v:fill on="t" focussize="0,0"/>
                      <v:stroke weight="0.5pt" color="#000000" joinstyle="miter" dashstyle="dash" endarrow="block"/>
                      <v:imagedata o:title=""/>
                      <o:lock v:ext="edit" aspectratio="f"/>
                      <v:textbox>
                        <w:txbxContent>
                          <w:p>
                            <w:pPr>
                              <w:rPr>
                                <w:rFonts w:hint="eastAsia" w:eastAsia="宋体"/>
                                <w:lang w:val="en-US" w:eastAsia="zh-CN"/>
                              </w:rPr>
                            </w:pPr>
                            <w:r>
                              <w:rPr>
                                <w:rFonts w:hint="eastAsia"/>
                                <w:lang w:val="en-US" w:eastAsia="zh-CN"/>
                              </w:rPr>
                              <w:t>噪声、颗粒物</w:t>
                            </w:r>
                          </w:p>
                        </w:txbxContent>
                      </v:textbox>
                    </v:rect>
                  </w:pict>
                </mc:Fallback>
              </mc:AlternateContent>
            </w:r>
            <w:r>
              <w:rPr>
                <w:sz w:val="24"/>
                <w:highlight w:val="none"/>
              </w:rPr>
              <mc:AlternateContent>
                <mc:Choice Requires="wps">
                  <w:drawing>
                    <wp:anchor distT="0" distB="0" distL="114300" distR="114300" simplePos="0" relativeHeight="251684864" behindDoc="0" locked="0" layoutInCell="1" allowOverlap="1">
                      <wp:simplePos x="0" y="0"/>
                      <wp:positionH relativeFrom="column">
                        <wp:posOffset>3528060</wp:posOffset>
                      </wp:positionH>
                      <wp:positionV relativeFrom="paragraph">
                        <wp:posOffset>297815</wp:posOffset>
                      </wp:positionV>
                      <wp:extent cx="767080" cy="293370"/>
                      <wp:effectExtent l="4445" t="4445" r="9525" b="6985"/>
                      <wp:wrapNone/>
                      <wp:docPr id="17" name="矩形 17"/>
                      <wp:cNvGraphicFramePr/>
                      <a:graphic xmlns:a="http://schemas.openxmlformats.org/drawingml/2006/main">
                        <a:graphicData uri="http://schemas.microsoft.com/office/word/2010/wordprocessingShape">
                          <wps:wsp>
                            <wps:cNvSpPr/>
                            <wps:spPr>
                              <a:xfrm>
                                <a:off x="0" y="0"/>
                                <a:ext cx="767080" cy="293370"/>
                              </a:xfrm>
                              <a:prstGeom prst="rect">
                                <a:avLst/>
                              </a:prstGeom>
                              <a:solidFill>
                                <a:srgbClr val="FFFFFF"/>
                              </a:solidFill>
                              <a:ln w="6350" cap="flat" cmpd="sng">
                                <a:solidFill>
                                  <a:srgbClr val="000000"/>
                                </a:solidFill>
                                <a:prstDash val="solid"/>
                                <a:miter/>
                                <a:headEnd type="none" w="med" len="med"/>
                                <a:tailEnd type="triangle" w="med" len="med"/>
                              </a:ln>
                            </wps:spPr>
                            <wps:txbx>
                              <w:txbxContent>
                                <w:p>
                                  <w:pPr>
                                    <w:rPr>
                                      <w:rFonts w:hint="eastAsia" w:eastAsia="宋体"/>
                                      <w:lang w:eastAsia="zh-CN"/>
                                    </w:rPr>
                                  </w:pPr>
                                  <w:r>
                                    <w:rPr>
                                      <w:rFonts w:hint="eastAsia"/>
                                      <w:lang w:eastAsia="zh-CN"/>
                                    </w:rPr>
                                    <w:t>低氮燃烧</w:t>
                                  </w:r>
                                </w:p>
                              </w:txbxContent>
                            </wps:txbx>
                            <wps:bodyPr upright="1"/>
                          </wps:wsp>
                        </a:graphicData>
                      </a:graphic>
                    </wp:anchor>
                  </w:drawing>
                </mc:Choice>
                <mc:Fallback>
                  <w:pict>
                    <v:rect id="_x0000_s1026" o:spid="_x0000_s1026" o:spt="1" style="position:absolute;left:0pt;margin-left:277.8pt;margin-top:23.45pt;height:23.1pt;width:60.4pt;z-index:251684864;mso-width-relative:page;mso-height-relative:page;" fillcolor="#FFFFFF" filled="t" stroked="t" coordsize="21600,21600" o:gfxdata="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PputETYAAAACQEAAA8AAAAAAAAAAQAgAAAA&#10;IgAAAGRycy9kb3ducmV2LnhtbFBLAQIUABQAAAAIAIdO4kDxv8UQCwIAAC4EAAAOAAAAAAAAAAEA&#10;IAAAACcBAABkcnMvZTJvRG9jLnhtbFBLBQYAAAAABgAGAFkBAACkBQAAAAA=&#10;">
                      <v:fill on="t" focussize="0,0"/>
                      <v:stroke weight="0.5pt" color="#000000" joinstyle="miter" endarrow="block"/>
                      <v:imagedata o:title=""/>
                      <o:lock v:ext="edit" aspectratio="f"/>
                      <v:textbox>
                        <w:txbxContent>
                          <w:p>
                            <w:pPr>
                              <w:rPr>
                                <w:rFonts w:hint="eastAsia" w:eastAsia="宋体"/>
                                <w:lang w:eastAsia="zh-CN"/>
                              </w:rPr>
                            </w:pPr>
                            <w:r>
                              <w:rPr>
                                <w:rFonts w:hint="eastAsia"/>
                                <w:lang w:eastAsia="zh-CN"/>
                              </w:rPr>
                              <w:t>低氮燃烧</w:t>
                            </w:r>
                          </w:p>
                        </w:txbxContent>
                      </v:textbox>
                    </v:rect>
                  </w:pict>
                </mc:Fallback>
              </mc:AlternateContent>
            </w:r>
            <w:r>
              <w:rPr>
                <w:sz w:val="24"/>
                <w:highlight w:val="none"/>
              </w:rPr>
              <mc:AlternateContent>
                <mc:Choice Requires="wps">
                  <w:drawing>
                    <wp:anchor distT="0" distB="0" distL="114300" distR="114300" simplePos="0" relativeHeight="251691008" behindDoc="0" locked="0" layoutInCell="1" allowOverlap="1">
                      <wp:simplePos x="0" y="0"/>
                      <wp:positionH relativeFrom="column">
                        <wp:posOffset>3413125</wp:posOffset>
                      </wp:positionH>
                      <wp:positionV relativeFrom="paragraph">
                        <wp:posOffset>19685</wp:posOffset>
                      </wp:positionV>
                      <wp:extent cx="501015" cy="269875"/>
                      <wp:effectExtent l="0" t="0" r="0" b="0"/>
                      <wp:wrapNone/>
                      <wp:docPr id="26" name="矩形 26"/>
                      <wp:cNvGraphicFramePr/>
                      <a:graphic xmlns:a="http://schemas.openxmlformats.org/drawingml/2006/main">
                        <a:graphicData uri="http://schemas.microsoft.com/office/word/2010/wordprocessingShape">
                          <wps:wsp>
                            <wps:cNvSpPr/>
                            <wps:spPr>
                              <a:xfrm>
                                <a:off x="0" y="0"/>
                                <a:ext cx="501015" cy="269875"/>
                              </a:xfrm>
                              <a:prstGeom prst="rect">
                                <a:avLst/>
                              </a:prstGeom>
                              <a:noFill/>
                              <a:ln>
                                <a:noFill/>
                              </a:ln>
                            </wps:spPr>
                            <wps:txbx>
                              <w:txbxContent>
                                <w:p>
                                  <w:pPr>
                                    <w:rPr>
                                      <w:rFonts w:hint="default" w:eastAsia="宋体"/>
                                      <w:lang w:val="en-US" w:eastAsia="zh-CN"/>
                                    </w:rPr>
                                  </w:pPr>
                                  <w:r>
                                    <w:rPr>
                                      <w:rFonts w:hint="eastAsia" w:eastAsia="宋体"/>
                                      <w:lang w:val="en-US" w:eastAsia="zh-CN"/>
                                    </w:rPr>
                                    <w:t>供热</w:t>
                                  </w:r>
                                </w:p>
                              </w:txbxContent>
                            </wps:txbx>
                            <wps:bodyPr upright="1"/>
                          </wps:wsp>
                        </a:graphicData>
                      </a:graphic>
                    </wp:anchor>
                  </w:drawing>
                </mc:Choice>
                <mc:Fallback>
                  <w:pict>
                    <v:rect id="_x0000_s1026" o:spid="_x0000_s1026" o:spt="1" style="position:absolute;left:0pt;margin-left:268.75pt;margin-top:1.55pt;height:21.25pt;width:39.45pt;z-index:251691008;mso-width-relative:page;mso-height-relative:page;" filled="f" stroked="f" coordsize="21600,21600" o:gfxdata="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z3e1t2gAAAAgBAAAPAAAA&#10;AAAAAAEAIAAAACIAAABkcnMvZG93bnJldi54bWxQSwECFAAUAAAACACHTuJADpz2cqEBAABCAwAA&#10;DgAAAAAAAAABACAAAAApAQAAZHJzL2Uyb0RvYy54bWxQSwUGAAAAAAYABgBZAQAAPAUAAAAA&#10;">
                      <v:fill on="f" focussize="0,0"/>
                      <v:stroke on="f"/>
                      <v:imagedata o:title=""/>
                      <o:lock v:ext="edit" aspectratio="f"/>
                      <v:textbox>
                        <w:txbxContent>
                          <w:p>
                            <w:pPr>
                              <w:rPr>
                                <w:rFonts w:hint="default" w:eastAsia="宋体"/>
                                <w:lang w:val="en-US" w:eastAsia="zh-CN"/>
                              </w:rPr>
                            </w:pPr>
                            <w:r>
                              <w:rPr>
                                <w:rFonts w:hint="eastAsia" w:eastAsia="宋体"/>
                                <w:lang w:val="en-US" w:eastAsia="zh-CN"/>
                              </w:rPr>
                              <w:t>供热</w:t>
                            </w:r>
                          </w:p>
                        </w:txbxContent>
                      </v:textbox>
                    </v:rect>
                  </w:pict>
                </mc:Fallback>
              </mc:AlternateContent>
            </w:r>
            <w:r>
              <w:rPr>
                <w:sz w:val="24"/>
                <w:highlight w:val="none"/>
              </w:rPr>
              <mc:AlternateContent>
                <mc:Choice Requires="wps">
                  <w:drawing>
                    <wp:anchor distT="0" distB="0" distL="114300" distR="114300" simplePos="0" relativeHeight="251685888" behindDoc="0" locked="0" layoutInCell="1" allowOverlap="1">
                      <wp:simplePos x="0" y="0"/>
                      <wp:positionH relativeFrom="column">
                        <wp:posOffset>2434590</wp:posOffset>
                      </wp:positionH>
                      <wp:positionV relativeFrom="paragraph">
                        <wp:posOffset>329565</wp:posOffset>
                      </wp:positionV>
                      <wp:extent cx="872490" cy="269875"/>
                      <wp:effectExtent l="0" t="0" r="0" b="0"/>
                      <wp:wrapNone/>
                      <wp:docPr id="21" name="矩形 21"/>
                      <wp:cNvGraphicFramePr/>
                      <a:graphic xmlns:a="http://schemas.openxmlformats.org/drawingml/2006/main">
                        <a:graphicData uri="http://schemas.microsoft.com/office/word/2010/wordprocessingShape">
                          <wps:wsp>
                            <wps:cNvSpPr/>
                            <wps:spPr>
                              <a:xfrm>
                                <a:off x="0" y="0"/>
                                <a:ext cx="872490" cy="269875"/>
                              </a:xfrm>
                              <a:prstGeom prst="rect">
                                <a:avLst/>
                              </a:prstGeom>
                              <a:noFill/>
                              <a:ln>
                                <a:noFill/>
                              </a:ln>
                            </wps:spPr>
                            <wps:txbx>
                              <w:txbxContent>
                                <w:p>
                                  <w:pPr>
                                    <w:rPr>
                                      <w:rFonts w:hint="eastAsia" w:eastAsia="宋体"/>
                                      <w:lang w:val="en-US" w:eastAsia="zh-CN"/>
                                    </w:rPr>
                                  </w:pPr>
                                  <w:r>
                                    <w:rPr>
                                      <w:rFonts w:hint="eastAsia"/>
                                      <w:lang w:val="en-US" w:eastAsia="zh-CN"/>
                                    </w:rPr>
                                    <w:t>液化石油气</w:t>
                                  </w:r>
                                </w:p>
                              </w:txbxContent>
                            </wps:txbx>
                            <wps:bodyPr upright="1"/>
                          </wps:wsp>
                        </a:graphicData>
                      </a:graphic>
                    </wp:anchor>
                  </w:drawing>
                </mc:Choice>
                <mc:Fallback>
                  <w:pict>
                    <v:rect id="_x0000_s1026" o:spid="_x0000_s1026" o:spt="1" style="position:absolute;left:0pt;margin-left:191.7pt;margin-top:25.95pt;height:21.25pt;width:68.7pt;z-index:251685888;mso-width-relative:page;mso-height-relative:page;" filled="f" stroked="f" coordsize="21600,21600" o:gfxdata="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yjdhMtsAAAAJAQAADwAA&#10;AAAAAAABACAAAAAiAAAAZHJzL2Rvd25yZXYueG1sUEsBAhQAFAAAAAgAh07iQD3+foChAQAAQgMA&#10;AA4AAAAAAAAAAQAgAAAAKgEAAGRycy9lMm9Eb2MueG1sUEsFBgAAAAAGAAYAWQEAAD0FAAAAAA==&#10;">
                      <v:fill on="f" focussize="0,0"/>
                      <v:stroke on="f"/>
                      <v:imagedata o:title=""/>
                      <o:lock v:ext="edit" aspectratio="f"/>
                      <v:textbox>
                        <w:txbxContent>
                          <w:p>
                            <w:pPr>
                              <w:rPr>
                                <w:rFonts w:hint="eastAsia" w:eastAsia="宋体"/>
                                <w:lang w:val="en-US" w:eastAsia="zh-CN"/>
                              </w:rPr>
                            </w:pPr>
                            <w:r>
                              <w:rPr>
                                <w:rFonts w:hint="eastAsia"/>
                                <w:lang w:val="en-US" w:eastAsia="zh-CN"/>
                              </w:rPr>
                              <w:t>液化石油气</w:t>
                            </w:r>
                          </w:p>
                        </w:txbxContent>
                      </v:textbox>
                    </v:rect>
                  </w:pict>
                </mc:Fallback>
              </mc:AlternateContent>
            </w:r>
          </w:p>
          <w:p>
            <w:pPr>
              <w:spacing w:line="520" w:lineRule="exact"/>
              <w:ind w:firstLine="480" w:firstLineChars="200"/>
              <w:jc w:val="left"/>
              <w:textAlignment w:val="baseline"/>
              <w:rPr>
                <w:rFonts w:hint="eastAsia" w:ascii="宋体" w:hAnsi="宋体"/>
                <w:b/>
                <w:color w:val="000000"/>
                <w:kern w:val="0"/>
                <w:sz w:val="24"/>
                <w:szCs w:val="24"/>
                <w:highlight w:val="none"/>
              </w:rPr>
            </w:pPr>
            <w:r>
              <w:rPr>
                <w:sz w:val="24"/>
                <w:highlight w:val="none"/>
              </w:rPr>
              <mc:AlternateContent>
                <mc:Choice Requires="wps">
                  <w:drawing>
                    <wp:anchor distT="0" distB="0" distL="114300" distR="114300" simplePos="0" relativeHeight="251678720" behindDoc="0" locked="0" layoutInCell="1" allowOverlap="1">
                      <wp:simplePos x="0" y="0"/>
                      <wp:positionH relativeFrom="column">
                        <wp:posOffset>3797935</wp:posOffset>
                      </wp:positionH>
                      <wp:positionV relativeFrom="paragraph">
                        <wp:posOffset>264795</wp:posOffset>
                      </wp:positionV>
                      <wp:extent cx="0" cy="262255"/>
                      <wp:effectExtent l="38100" t="0" r="38100" b="4445"/>
                      <wp:wrapNone/>
                      <wp:docPr id="39" name="直接连接符 39"/>
                      <wp:cNvGraphicFramePr/>
                      <a:graphic xmlns:a="http://schemas.openxmlformats.org/drawingml/2006/main">
                        <a:graphicData uri="http://schemas.microsoft.com/office/word/2010/wordprocessingShape">
                          <wps:wsp>
                            <wps:cNvCnPr/>
                            <wps:spPr>
                              <a:xfrm>
                                <a:off x="0" y="0"/>
                                <a:ext cx="0" cy="262255"/>
                              </a:xfrm>
                              <a:prstGeom prst="line">
                                <a:avLst/>
                              </a:prstGeom>
                              <a:ln w="6350"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margin-left:299.05pt;margin-top:20.85pt;height:20.65pt;width:0pt;z-index:251678720;mso-width-relative:page;mso-height-relative:page;" filled="f" stroked="t" coordsize="21600,21600" o:gfxdata="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39+Ih2AAAAAkBAAAPAAAAAAAAAAEAIAAAACIAAABkcnMvZG93bnJldi54&#10;bWxQSwECFAAUAAAACACHTuJAWaLFYPoBAADoAwAADgAAAAAAAAABACAAAAAnAQAAZHJzL2Uyb0Rv&#10;Yy54bWxQSwUGAAAAAAYABgBZAQAAkwUAAAAA&#10;">
                      <v:fill on="f" focussize="0,0"/>
                      <v:stroke weight="0.5pt" color="#000000" joinstyle="round" dashstyle="dash" endarrow="block"/>
                      <v:imagedata o:title=""/>
                      <o:lock v:ext="edit" aspectratio="f"/>
                    </v:line>
                  </w:pict>
                </mc:Fallback>
              </mc:AlternateContent>
            </w:r>
            <w:r>
              <w:rPr>
                <w:sz w:val="24"/>
                <w:highlight w:val="none"/>
              </w:rPr>
              <mc:AlternateContent>
                <mc:Choice Requires="wps">
                  <w:drawing>
                    <wp:anchor distT="0" distB="0" distL="114300" distR="114300" simplePos="0" relativeHeight="251686912" behindDoc="0" locked="0" layoutInCell="1" allowOverlap="1">
                      <wp:simplePos x="0" y="0"/>
                      <wp:positionH relativeFrom="column">
                        <wp:posOffset>3223260</wp:posOffset>
                      </wp:positionH>
                      <wp:positionV relativeFrom="paragraph">
                        <wp:posOffset>127635</wp:posOffset>
                      </wp:positionV>
                      <wp:extent cx="287020" cy="6350"/>
                      <wp:effectExtent l="0" t="36195" r="17780" b="33655"/>
                      <wp:wrapNone/>
                      <wp:docPr id="22" name="直接连接符 22"/>
                      <wp:cNvGraphicFramePr/>
                      <a:graphic xmlns:a="http://schemas.openxmlformats.org/drawingml/2006/main">
                        <a:graphicData uri="http://schemas.microsoft.com/office/word/2010/wordprocessingShape">
                          <wps:wsp>
                            <wps:cNvCnPr/>
                            <wps:spPr>
                              <a:xfrm flipV="1">
                                <a:off x="0" y="0"/>
                                <a:ext cx="287020" cy="635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y;margin-left:253.8pt;margin-top:10.05pt;height:0.5pt;width:22.6pt;z-index:251686912;mso-width-relative:page;mso-height-relative:page;" filled="f" stroked="t" coordsize="21600,21600" o:gfxdata="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diZTv2QAAAAkBAAAPAAAAAAAAAAEAIAAAACIAAABk&#10;cnMvZG93bnJldi54bWxQSwECFAAUAAAACACHTuJAgGbdkAUCAAD2AwAADgAAAAAAAAABACAAAAAo&#10;AQAAZHJzL2Uyb0RvYy54bWxQSwUGAAAAAAYABgBZAQAAnwUAAAAA&#10;">
                      <v:fill on="f" focussize="0,0"/>
                      <v:stroke weight="0.5pt" color="#000000" joinstyle="round" endarrow="block"/>
                      <v:imagedata o:title=""/>
                      <o:lock v:ext="edit" aspectratio="f"/>
                    </v:line>
                  </w:pict>
                </mc:Fallback>
              </mc:AlternateContent>
            </w:r>
          </w:p>
          <w:p>
            <w:pPr>
              <w:spacing w:line="520" w:lineRule="exact"/>
              <w:ind w:firstLine="480" w:firstLineChars="200"/>
              <w:jc w:val="left"/>
              <w:textAlignment w:val="baseline"/>
              <w:rPr>
                <w:rFonts w:hint="eastAsia" w:ascii="宋体" w:hAnsi="宋体"/>
                <w:b/>
                <w:color w:val="000000"/>
                <w:kern w:val="0"/>
                <w:sz w:val="24"/>
                <w:szCs w:val="24"/>
                <w:highlight w:val="none"/>
              </w:rPr>
            </w:pPr>
            <w:r>
              <w:rPr>
                <w:sz w:val="24"/>
                <w:highlight w:val="none"/>
              </w:rPr>
              <mc:AlternateContent>
                <mc:Choice Requires="wps">
                  <w:drawing>
                    <wp:anchor distT="0" distB="0" distL="114300" distR="114300" simplePos="0" relativeHeight="251679744" behindDoc="0" locked="0" layoutInCell="1" allowOverlap="1">
                      <wp:simplePos x="0" y="0"/>
                      <wp:positionH relativeFrom="column">
                        <wp:posOffset>3139440</wp:posOffset>
                      </wp:positionH>
                      <wp:positionV relativeFrom="paragraph">
                        <wp:posOffset>187325</wp:posOffset>
                      </wp:positionV>
                      <wp:extent cx="1299210" cy="254000"/>
                      <wp:effectExtent l="4445" t="4445" r="10795" b="8255"/>
                      <wp:wrapNone/>
                      <wp:docPr id="1" name="矩形 1"/>
                      <wp:cNvGraphicFramePr/>
                      <a:graphic xmlns:a="http://schemas.openxmlformats.org/drawingml/2006/main">
                        <a:graphicData uri="http://schemas.microsoft.com/office/word/2010/wordprocessingShape">
                          <wps:wsp>
                            <wps:cNvSpPr/>
                            <wps:spPr>
                              <a:xfrm>
                                <a:off x="0" y="0"/>
                                <a:ext cx="1299210" cy="254000"/>
                              </a:xfrm>
                              <a:prstGeom prst="rect">
                                <a:avLst/>
                              </a:prstGeom>
                              <a:solidFill>
                                <a:srgbClr val="FFFFFF"/>
                              </a:solidFill>
                              <a:ln w="6350" cap="flat" cmpd="sng">
                                <a:solidFill>
                                  <a:srgbClr val="000000"/>
                                </a:solidFill>
                                <a:prstDash val="dash"/>
                                <a:miter/>
                                <a:headEnd type="none" w="med" len="med"/>
                                <a:tailEnd type="triangle" w="med" len="med"/>
                              </a:ln>
                            </wps:spPr>
                            <wps:txbx>
                              <w:txbxContent>
                                <w:p>
                                  <w:pPr>
                                    <w:rPr>
                                      <w:rFonts w:hint="default" w:eastAsia="宋体"/>
                                      <w:lang w:val="en-US" w:eastAsia="zh-CN"/>
                                    </w:rPr>
                                  </w:pPr>
                                  <w:r>
                                    <w:rPr>
                                      <w:rFonts w:hint="eastAsia"/>
                                      <w:lang w:val="en-US" w:eastAsia="zh-CN"/>
                                    </w:rPr>
                                    <w:t>颗粒物、SO</w:t>
                                  </w:r>
                                  <w:r>
                                    <w:rPr>
                                      <w:rFonts w:hint="eastAsia"/>
                                      <w:vertAlign w:val="subscript"/>
                                      <w:lang w:val="en-US" w:eastAsia="zh-CN"/>
                                    </w:rPr>
                                    <w:t>2</w:t>
                                  </w:r>
                                  <w:r>
                                    <w:rPr>
                                      <w:rFonts w:hint="eastAsia"/>
                                      <w:lang w:val="en-US" w:eastAsia="zh-CN"/>
                                    </w:rPr>
                                    <w:t>、NO</w:t>
                                  </w:r>
                                  <w:r>
                                    <w:rPr>
                                      <w:rFonts w:hint="eastAsia"/>
                                      <w:vertAlign w:val="subscript"/>
                                      <w:lang w:val="en-US" w:eastAsia="zh-CN"/>
                                    </w:rPr>
                                    <w:t>X</w:t>
                                  </w:r>
                                </w:p>
                              </w:txbxContent>
                            </wps:txbx>
                            <wps:bodyPr upright="1"/>
                          </wps:wsp>
                        </a:graphicData>
                      </a:graphic>
                    </wp:anchor>
                  </w:drawing>
                </mc:Choice>
                <mc:Fallback>
                  <w:pict>
                    <v:rect id="_x0000_s1026" o:spid="_x0000_s1026" o:spt="1" style="position:absolute;left:0pt;margin-left:247.2pt;margin-top:14.75pt;height:20pt;width:102.3pt;z-index:251679744;mso-width-relative:page;mso-height-relative:page;" fillcolor="#FFFFFF" filled="t" stroked="t" coordsize="21600,21600" o:gfxdata="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EAJudYAAAAJAQAADwAAAAAAAAABACAAAAAiAAAA&#10;ZHJzL2Rvd25yZXYueG1sUEsBAhQAFAAAAAgAh07iQCEy68cJAgAALAQAAA4AAAAAAAAAAQAgAAAA&#10;JQEAAGRycy9lMm9Eb2MueG1sUEsFBgAAAAAGAAYAWQEAAKAFAAAAAA==&#10;">
                      <v:fill on="t" focussize="0,0"/>
                      <v:stroke weight="0.5pt" color="#000000" joinstyle="miter" dashstyle="dash" endarrow="block"/>
                      <v:imagedata o:title=""/>
                      <o:lock v:ext="edit" aspectratio="f"/>
                      <v:textbox>
                        <w:txbxContent>
                          <w:p>
                            <w:pPr>
                              <w:rPr>
                                <w:rFonts w:hint="default" w:eastAsia="宋体"/>
                                <w:lang w:val="en-US" w:eastAsia="zh-CN"/>
                              </w:rPr>
                            </w:pPr>
                            <w:r>
                              <w:rPr>
                                <w:rFonts w:hint="eastAsia"/>
                                <w:lang w:val="en-US" w:eastAsia="zh-CN"/>
                              </w:rPr>
                              <w:t>颗粒物、SO</w:t>
                            </w:r>
                            <w:r>
                              <w:rPr>
                                <w:rFonts w:hint="eastAsia"/>
                                <w:vertAlign w:val="subscript"/>
                                <w:lang w:val="en-US" w:eastAsia="zh-CN"/>
                              </w:rPr>
                              <w:t>2</w:t>
                            </w:r>
                            <w:r>
                              <w:rPr>
                                <w:rFonts w:hint="eastAsia"/>
                                <w:lang w:val="en-US" w:eastAsia="zh-CN"/>
                              </w:rPr>
                              <w:t>、NO</w:t>
                            </w:r>
                            <w:r>
                              <w:rPr>
                                <w:rFonts w:hint="eastAsia"/>
                                <w:vertAlign w:val="subscript"/>
                                <w:lang w:val="en-US" w:eastAsia="zh-CN"/>
                              </w:rPr>
                              <w:t>X</w:t>
                            </w:r>
                          </w:p>
                        </w:txbxContent>
                      </v:textbox>
                    </v:rect>
                  </w:pict>
                </mc:Fallback>
              </mc:AlternateContent>
            </w:r>
          </w:p>
          <w:p>
            <w:pPr>
              <w:spacing w:line="520" w:lineRule="exact"/>
              <w:ind w:firstLine="482" w:firstLineChars="200"/>
              <w:jc w:val="left"/>
              <w:textAlignment w:val="baseline"/>
              <w:rPr>
                <w:rFonts w:hint="eastAsia" w:ascii="宋体" w:hAnsi="宋体"/>
                <w:b/>
                <w:color w:val="000000"/>
                <w:kern w:val="0"/>
                <w:sz w:val="24"/>
                <w:szCs w:val="24"/>
                <w:highlight w:val="none"/>
              </w:rPr>
            </w:pPr>
          </w:p>
          <w:p>
            <w:pPr>
              <w:pStyle w:val="2"/>
              <w:spacing w:before="0" w:after="0" w:line="360" w:lineRule="auto"/>
              <w:jc w:val="center"/>
              <w:rPr>
                <w:rFonts w:eastAsia="宋体"/>
                <w:bCs w:val="0"/>
                <w:color w:val="auto"/>
                <w:kern w:val="0"/>
                <w:sz w:val="24"/>
                <w:szCs w:val="24"/>
                <w:highlight w:val="none"/>
                <w:u w:val="single"/>
              </w:rPr>
            </w:pPr>
            <w:r>
              <w:rPr>
                <w:rFonts w:hint="eastAsia" w:eastAsia="宋体"/>
                <w:bCs w:val="0"/>
                <w:color w:val="auto"/>
                <w:kern w:val="0"/>
                <w:sz w:val="24"/>
                <w:szCs w:val="24"/>
                <w:highlight w:val="none"/>
                <w:u w:val="single"/>
              </w:rPr>
              <w:t>图2-</w:t>
            </w:r>
            <w:r>
              <w:rPr>
                <w:rFonts w:hint="eastAsia" w:eastAsia="宋体"/>
                <w:bCs w:val="0"/>
                <w:color w:val="auto"/>
                <w:kern w:val="0"/>
                <w:sz w:val="24"/>
                <w:szCs w:val="24"/>
                <w:highlight w:val="none"/>
                <w:u w:val="single"/>
                <w:lang w:val="en-US" w:eastAsia="zh-CN"/>
              </w:rPr>
              <w:t>1</w:t>
            </w:r>
            <w:r>
              <w:rPr>
                <w:rFonts w:hint="eastAsia" w:eastAsia="宋体"/>
                <w:bCs w:val="0"/>
                <w:color w:val="auto"/>
                <w:kern w:val="0"/>
                <w:sz w:val="24"/>
                <w:szCs w:val="24"/>
                <w:highlight w:val="none"/>
                <w:u w:val="single"/>
              </w:rPr>
              <w:t xml:space="preserve">    </w:t>
            </w:r>
            <w:r>
              <w:rPr>
                <w:rFonts w:hint="eastAsia" w:eastAsia="宋体"/>
                <w:bCs w:val="0"/>
                <w:color w:val="auto"/>
                <w:kern w:val="0"/>
                <w:sz w:val="24"/>
                <w:szCs w:val="24"/>
                <w:highlight w:val="none"/>
                <w:u w:val="single"/>
                <w:lang w:eastAsia="zh-CN"/>
              </w:rPr>
              <w:t>本项目生产</w:t>
            </w:r>
            <w:r>
              <w:rPr>
                <w:rFonts w:hint="eastAsia" w:eastAsia="宋体"/>
                <w:bCs w:val="0"/>
                <w:color w:val="auto"/>
                <w:kern w:val="0"/>
                <w:sz w:val="24"/>
                <w:szCs w:val="24"/>
                <w:highlight w:val="none"/>
                <w:u w:val="single"/>
              </w:rPr>
              <w:t>流程及产污环节</w:t>
            </w:r>
            <w:r>
              <w:rPr>
                <w:rFonts w:hint="eastAsia" w:eastAsia="宋体"/>
                <w:bCs w:val="0"/>
                <w:color w:val="auto"/>
                <w:kern w:val="0"/>
                <w:sz w:val="24"/>
                <w:szCs w:val="24"/>
                <w:highlight w:val="none"/>
                <w:u w:val="single"/>
                <w:lang w:eastAsia="zh-CN"/>
              </w:rPr>
              <w:t>示意图</w:t>
            </w:r>
          </w:p>
          <w:p>
            <w:pPr>
              <w:pStyle w:val="69"/>
              <w:spacing w:line="520" w:lineRule="exact"/>
              <w:ind w:right="170"/>
              <w:rPr>
                <w:rFonts w:ascii="Times New Roman" w:hAnsi="Times New Roman" w:eastAsia="宋体" w:cs="Times New Roman"/>
                <w:bCs/>
                <w:color w:val="000000"/>
                <w:sz w:val="24"/>
                <w:highlight w:val="none"/>
              </w:rPr>
            </w:pPr>
            <w:r>
              <w:rPr>
                <w:rFonts w:hint="eastAsia" w:ascii="Times New Roman" w:hAnsi="Times New Roman" w:eastAsia="宋体" w:cs="Times New Roman"/>
                <w:bCs/>
                <w:color w:val="000000"/>
                <w:sz w:val="24"/>
                <w:highlight w:val="none"/>
              </w:rPr>
              <w:t>工艺流程简述：</w:t>
            </w:r>
          </w:p>
          <w:p>
            <w:pPr>
              <w:pStyle w:val="69"/>
              <w:spacing w:line="520" w:lineRule="exact"/>
              <w:ind w:right="170" w:firstLine="482"/>
              <w:rPr>
                <w:rFonts w:hint="eastAsia" w:ascii="Times New Roman" w:hAnsi="Times New Roman" w:eastAsia="宋体" w:cs="Times New Roman"/>
                <w:bCs/>
                <w:color w:val="000000"/>
                <w:sz w:val="24"/>
                <w:highlight w:val="none"/>
              </w:rPr>
            </w:pPr>
            <w:r>
              <w:rPr>
                <w:rFonts w:hint="eastAsia" w:ascii="Times New Roman" w:hAnsi="Times New Roman" w:eastAsia="宋体" w:cs="Times New Roman"/>
                <w:bCs/>
                <w:color w:val="000000"/>
                <w:sz w:val="24"/>
                <w:highlight w:val="none"/>
                <w:lang w:val="en-US" w:eastAsia="zh-CN"/>
              </w:rPr>
              <w:t>（1）</w:t>
            </w:r>
            <w:r>
              <w:rPr>
                <w:rFonts w:hint="eastAsia" w:ascii="Times New Roman" w:hAnsi="Times New Roman" w:eastAsia="宋体" w:cs="Times New Roman"/>
                <w:bCs/>
                <w:color w:val="000000"/>
                <w:sz w:val="24"/>
                <w:highlight w:val="none"/>
                <w:lang w:eastAsia="zh-CN"/>
              </w:rPr>
              <w:t>打磨</w:t>
            </w:r>
            <w:r>
              <w:rPr>
                <w:rFonts w:hint="eastAsia" w:ascii="Times New Roman" w:hAnsi="Times New Roman" w:cs="Times New Roman"/>
                <w:bCs/>
                <w:color w:val="000000"/>
                <w:sz w:val="24"/>
                <w:highlight w:val="none"/>
                <w:lang w:eastAsia="zh-CN"/>
              </w:rPr>
              <w:t>除锈</w:t>
            </w:r>
            <w:r>
              <w:rPr>
                <w:rFonts w:hint="eastAsia" w:ascii="Times New Roman" w:hAnsi="Times New Roman" w:eastAsia="宋体" w:cs="Times New Roman"/>
                <w:bCs/>
                <w:color w:val="000000"/>
                <w:sz w:val="24"/>
                <w:highlight w:val="none"/>
              </w:rPr>
              <w:t>：</w:t>
            </w:r>
            <w:r>
              <w:rPr>
                <w:rFonts w:hint="eastAsia" w:ascii="Times New Roman" w:hAnsi="Times New Roman" w:eastAsia="宋体" w:cs="Times New Roman"/>
                <w:bCs/>
                <w:color w:val="000000"/>
                <w:sz w:val="24"/>
                <w:highlight w:val="none"/>
                <w:lang w:val="en-US" w:eastAsia="zh-CN"/>
              </w:rPr>
              <w:t>钢管</w:t>
            </w:r>
            <w:r>
              <w:rPr>
                <w:rFonts w:hint="eastAsia" w:ascii="Times New Roman" w:hAnsi="Times New Roman" w:cs="Times New Roman"/>
                <w:bCs/>
                <w:color w:val="000000"/>
                <w:sz w:val="24"/>
                <w:highlight w:val="none"/>
                <w:lang w:val="en-US" w:eastAsia="zh-CN"/>
              </w:rPr>
              <w:t>、槽钢</w:t>
            </w:r>
            <w:r>
              <w:rPr>
                <w:rFonts w:hint="default" w:ascii="Times New Roman" w:hAnsi="Times New Roman" w:eastAsia="宋体" w:cs="Times New Roman"/>
                <w:bCs/>
                <w:color w:val="000000"/>
                <w:sz w:val="24"/>
                <w:highlight w:val="none"/>
              </w:rPr>
              <w:t>运输到</w:t>
            </w:r>
            <w:r>
              <w:rPr>
                <w:rFonts w:hint="eastAsia" w:ascii="Times New Roman" w:hAnsi="Times New Roman" w:eastAsia="宋体" w:cs="Times New Roman"/>
                <w:bCs/>
                <w:color w:val="000000"/>
                <w:sz w:val="24"/>
                <w:highlight w:val="none"/>
              </w:rPr>
              <w:t>厂区后</w:t>
            </w:r>
            <w:r>
              <w:rPr>
                <w:rFonts w:hint="eastAsia" w:ascii="Times New Roman" w:hAnsi="Times New Roman" w:eastAsia="宋体" w:cs="Times New Roman"/>
                <w:bCs/>
                <w:color w:val="000000"/>
                <w:sz w:val="24"/>
                <w:highlight w:val="none"/>
                <w:lang w:eastAsia="zh-CN"/>
              </w:rPr>
              <w:t>在原料区暂存待用</w:t>
            </w:r>
            <w:r>
              <w:rPr>
                <w:rFonts w:hint="eastAsia" w:ascii="Times New Roman" w:hAnsi="Times New Roman" w:eastAsia="宋体" w:cs="Times New Roman"/>
                <w:bCs/>
                <w:color w:val="000000"/>
                <w:sz w:val="24"/>
                <w:highlight w:val="none"/>
              </w:rPr>
              <w:t>，</w:t>
            </w:r>
            <w:r>
              <w:rPr>
                <w:rFonts w:hint="eastAsia" w:ascii="Times New Roman" w:hAnsi="Times New Roman" w:cs="Times New Roman"/>
                <w:bCs/>
                <w:color w:val="000000"/>
                <w:sz w:val="24"/>
                <w:highlight w:val="none"/>
                <w:lang w:eastAsia="zh-CN"/>
              </w:rPr>
              <w:t>钢管</w:t>
            </w:r>
            <w:r>
              <w:rPr>
                <w:rFonts w:hint="eastAsia" w:ascii="Times New Roman" w:hAnsi="Times New Roman" w:eastAsia="宋体" w:cs="Times New Roman"/>
                <w:bCs/>
                <w:color w:val="000000"/>
                <w:sz w:val="24"/>
                <w:highlight w:val="none"/>
                <w:lang w:eastAsia="zh-CN"/>
              </w:rPr>
              <w:t>通过</w:t>
            </w:r>
            <w:r>
              <w:rPr>
                <w:rFonts w:hint="eastAsia" w:ascii="Times New Roman" w:hAnsi="Times New Roman" w:eastAsia="宋体" w:cs="Times New Roman"/>
                <w:bCs/>
                <w:color w:val="000000"/>
                <w:sz w:val="24"/>
                <w:highlight w:val="none"/>
                <w:lang w:val="en-US" w:eastAsia="zh-CN"/>
              </w:rPr>
              <w:t>外圆抛光机</w:t>
            </w:r>
            <w:r>
              <w:rPr>
                <w:rFonts w:hint="eastAsia" w:ascii="Times New Roman" w:hAnsi="Times New Roman" w:eastAsia="宋体" w:cs="Times New Roman"/>
                <w:bCs/>
                <w:color w:val="000000"/>
                <w:sz w:val="24"/>
                <w:highlight w:val="none"/>
                <w:lang w:eastAsia="zh-CN"/>
              </w:rPr>
              <w:t>进行打磨除锈，槽钢通过</w:t>
            </w:r>
            <w:r>
              <w:rPr>
                <w:rFonts w:hint="eastAsia" w:ascii="Times New Roman" w:hAnsi="Times New Roman" w:eastAsia="宋体" w:cs="Times New Roman"/>
                <w:bCs/>
                <w:color w:val="000000"/>
                <w:sz w:val="24"/>
                <w:highlight w:val="none"/>
                <w:lang w:val="en-US" w:eastAsia="zh-CN"/>
              </w:rPr>
              <w:t>全自动</w:t>
            </w:r>
            <w:r>
              <w:rPr>
                <w:rFonts w:hint="eastAsia" w:ascii="Times New Roman" w:hAnsi="Times New Roman" w:eastAsia="宋体" w:cs="Times New Roman"/>
                <w:bCs/>
                <w:color w:val="000000"/>
                <w:sz w:val="24"/>
                <w:highlight w:val="none"/>
                <w:lang w:eastAsia="zh-CN"/>
              </w:rPr>
              <w:t>除锈机进行打磨除锈，打磨除锈原理均是利用内部安装的钢丝轮进行打磨除锈。该</w:t>
            </w:r>
            <w:r>
              <w:rPr>
                <w:rFonts w:hint="eastAsia" w:ascii="Times New Roman" w:hAnsi="Times New Roman" w:eastAsia="宋体" w:cs="Times New Roman"/>
                <w:bCs/>
                <w:color w:val="000000"/>
                <w:sz w:val="24"/>
                <w:highlight w:val="none"/>
              </w:rPr>
              <w:t>工段产生的主要污染物为</w:t>
            </w:r>
            <w:r>
              <w:rPr>
                <w:rFonts w:hint="eastAsia" w:ascii="Times New Roman" w:hAnsi="Times New Roman" w:eastAsia="宋体" w:cs="Times New Roman"/>
                <w:bCs/>
                <w:color w:val="000000"/>
                <w:sz w:val="24"/>
                <w:highlight w:val="none"/>
                <w:lang w:eastAsia="zh-CN"/>
              </w:rPr>
              <w:t>打磨除锈</w:t>
            </w:r>
            <w:r>
              <w:rPr>
                <w:rFonts w:hint="eastAsia" w:ascii="Times New Roman" w:hAnsi="Times New Roman" w:eastAsia="宋体" w:cs="Times New Roman"/>
                <w:bCs/>
                <w:color w:val="000000"/>
                <w:sz w:val="24"/>
                <w:highlight w:val="none"/>
              </w:rPr>
              <w:t>过程产生的</w:t>
            </w:r>
            <w:r>
              <w:rPr>
                <w:rFonts w:hint="eastAsia" w:ascii="Times New Roman" w:hAnsi="Times New Roman" w:eastAsia="宋体" w:cs="Times New Roman"/>
                <w:bCs/>
                <w:color w:val="000000"/>
                <w:sz w:val="24"/>
                <w:highlight w:val="none"/>
                <w:lang w:eastAsia="zh-CN"/>
              </w:rPr>
              <w:t>颗粒物</w:t>
            </w:r>
            <w:r>
              <w:rPr>
                <w:rFonts w:hint="eastAsia" w:ascii="Times New Roman" w:hAnsi="Times New Roman" w:cs="Times New Roman"/>
                <w:bCs/>
                <w:color w:val="000000"/>
                <w:sz w:val="24"/>
                <w:highlight w:val="none"/>
                <w:lang w:eastAsia="zh-CN"/>
              </w:rPr>
              <w:t>、废钢丝轮</w:t>
            </w:r>
            <w:r>
              <w:rPr>
                <w:rFonts w:hint="eastAsia" w:ascii="Times New Roman" w:hAnsi="Times New Roman" w:eastAsia="宋体" w:cs="Times New Roman"/>
                <w:bCs/>
                <w:color w:val="000000"/>
                <w:sz w:val="24"/>
                <w:highlight w:val="none"/>
              </w:rPr>
              <w:t>和噪声。</w:t>
            </w:r>
          </w:p>
          <w:p>
            <w:pPr>
              <w:pStyle w:val="69"/>
              <w:spacing w:line="520" w:lineRule="exact"/>
              <w:ind w:right="170" w:firstLine="482"/>
              <w:rPr>
                <w:rFonts w:hint="eastAsia" w:ascii="Times New Roman" w:hAnsi="Times New Roman" w:eastAsia="宋体" w:cs="Times New Roman"/>
                <w:bCs/>
                <w:color w:val="000000"/>
                <w:sz w:val="24"/>
                <w:highlight w:val="none"/>
                <w:lang w:val="en-US" w:eastAsia="zh-CN"/>
              </w:rPr>
            </w:pPr>
            <w:r>
              <w:rPr>
                <w:rFonts w:hint="eastAsia" w:ascii="Times New Roman" w:hAnsi="Times New Roman" w:eastAsia="宋体" w:cs="Times New Roman"/>
                <w:bCs/>
                <w:color w:val="000000"/>
                <w:sz w:val="24"/>
                <w:highlight w:val="none"/>
                <w:lang w:val="en-US" w:eastAsia="zh-CN"/>
              </w:rPr>
              <w:t>（2）</w:t>
            </w:r>
            <w:r>
              <w:rPr>
                <w:rFonts w:hint="eastAsia" w:ascii="Times New Roman" w:hAnsi="Times New Roman" w:cs="Times New Roman"/>
                <w:bCs/>
                <w:color w:val="000000"/>
                <w:sz w:val="24"/>
                <w:highlight w:val="none"/>
                <w:lang w:val="en-US" w:eastAsia="zh-CN"/>
              </w:rPr>
              <w:t>裁割</w:t>
            </w:r>
            <w:r>
              <w:rPr>
                <w:rFonts w:hint="eastAsia" w:ascii="Times New Roman" w:hAnsi="Times New Roman" w:eastAsia="宋体" w:cs="Times New Roman"/>
                <w:bCs/>
                <w:color w:val="000000"/>
                <w:sz w:val="24"/>
                <w:highlight w:val="none"/>
                <w:lang w:val="en-US" w:eastAsia="zh-CN"/>
              </w:rPr>
              <w:t>：除锈完成后的钢管</w:t>
            </w:r>
            <w:r>
              <w:rPr>
                <w:rFonts w:hint="eastAsia" w:ascii="Times New Roman" w:hAnsi="Times New Roman" w:cs="Times New Roman"/>
                <w:bCs/>
                <w:color w:val="000000"/>
                <w:sz w:val="24"/>
                <w:highlight w:val="none"/>
                <w:lang w:val="en-US" w:eastAsia="zh-CN"/>
              </w:rPr>
              <w:t>、槽钢</w:t>
            </w:r>
            <w:r>
              <w:rPr>
                <w:rFonts w:hint="eastAsia" w:ascii="Times New Roman" w:hAnsi="Times New Roman" w:eastAsia="宋体" w:cs="Times New Roman"/>
                <w:bCs/>
                <w:color w:val="000000"/>
                <w:sz w:val="24"/>
                <w:highlight w:val="none"/>
                <w:lang w:val="en-US" w:eastAsia="zh-CN"/>
              </w:rPr>
              <w:t>经</w:t>
            </w:r>
            <w:r>
              <w:rPr>
                <w:rFonts w:hint="eastAsia" w:ascii="Times New Roman" w:hAnsi="Times New Roman" w:cs="Times New Roman"/>
                <w:bCs/>
                <w:color w:val="000000"/>
                <w:sz w:val="24"/>
                <w:highlight w:val="none"/>
                <w:lang w:val="en-US" w:eastAsia="zh-CN"/>
              </w:rPr>
              <w:t>锯床按照一定的尺寸</w:t>
            </w:r>
            <w:r>
              <w:rPr>
                <w:rFonts w:hint="eastAsia" w:ascii="Times New Roman" w:hAnsi="Times New Roman" w:eastAsia="宋体" w:cs="Times New Roman"/>
                <w:bCs/>
                <w:color w:val="000000"/>
                <w:sz w:val="24"/>
                <w:highlight w:val="none"/>
                <w:lang w:val="en-US" w:eastAsia="zh-CN"/>
              </w:rPr>
              <w:t>进行</w:t>
            </w:r>
            <w:r>
              <w:rPr>
                <w:rFonts w:hint="eastAsia" w:ascii="Times New Roman" w:hAnsi="Times New Roman" w:cs="Times New Roman"/>
                <w:bCs/>
                <w:color w:val="000000"/>
                <w:sz w:val="24"/>
                <w:highlight w:val="none"/>
                <w:lang w:val="en-US" w:eastAsia="zh-CN"/>
              </w:rPr>
              <w:t>裁割</w:t>
            </w:r>
            <w:r>
              <w:rPr>
                <w:rFonts w:hint="eastAsia" w:ascii="Times New Roman" w:hAnsi="Times New Roman" w:eastAsia="宋体" w:cs="Times New Roman"/>
                <w:bCs/>
                <w:color w:val="000000"/>
                <w:sz w:val="24"/>
                <w:highlight w:val="none"/>
                <w:lang w:val="en-US" w:eastAsia="zh-CN"/>
              </w:rPr>
              <w:t>。该工段产生的主要污染物为</w:t>
            </w:r>
            <w:r>
              <w:rPr>
                <w:rFonts w:hint="eastAsia" w:ascii="Times New Roman" w:hAnsi="Times New Roman" w:cs="Times New Roman"/>
                <w:bCs/>
                <w:color w:val="000000"/>
                <w:sz w:val="24"/>
                <w:highlight w:val="none"/>
                <w:lang w:val="en-US" w:eastAsia="zh-CN"/>
              </w:rPr>
              <w:t>废边角料</w:t>
            </w:r>
            <w:r>
              <w:rPr>
                <w:rFonts w:hint="eastAsia" w:ascii="Times New Roman" w:hAnsi="Times New Roman" w:eastAsia="宋体" w:cs="Times New Roman"/>
                <w:bCs/>
                <w:color w:val="000000"/>
                <w:sz w:val="24"/>
                <w:highlight w:val="none"/>
                <w:lang w:val="en-US" w:eastAsia="zh-CN"/>
              </w:rPr>
              <w:t>和噪声。</w:t>
            </w:r>
          </w:p>
          <w:p>
            <w:pPr>
              <w:pStyle w:val="69"/>
              <w:spacing w:line="520" w:lineRule="exact"/>
              <w:ind w:right="170" w:firstLine="482"/>
              <w:rPr>
                <w:rFonts w:hint="eastAsia" w:ascii="Times New Roman" w:hAnsi="Times New Roman" w:eastAsia="宋体" w:cs="Times New Roman"/>
                <w:bCs/>
                <w:color w:val="000000"/>
                <w:sz w:val="24"/>
                <w:highlight w:val="none"/>
                <w:lang w:val="en-US" w:eastAsia="zh-CN"/>
              </w:rPr>
            </w:pPr>
            <w:r>
              <w:rPr>
                <w:rFonts w:hint="eastAsia" w:ascii="Times New Roman" w:hAnsi="Times New Roman" w:eastAsia="宋体" w:cs="Times New Roman"/>
                <w:bCs/>
                <w:color w:val="000000"/>
                <w:sz w:val="24"/>
                <w:highlight w:val="none"/>
                <w:lang w:eastAsia="zh-CN"/>
              </w:rPr>
              <w:t>（</w:t>
            </w:r>
            <w:r>
              <w:rPr>
                <w:rFonts w:hint="eastAsia" w:ascii="Times New Roman" w:hAnsi="Times New Roman" w:eastAsia="宋体" w:cs="Times New Roman"/>
                <w:bCs/>
                <w:color w:val="000000"/>
                <w:sz w:val="24"/>
                <w:highlight w:val="none"/>
                <w:lang w:val="en-US" w:eastAsia="zh-CN"/>
              </w:rPr>
              <w:t>3</w:t>
            </w:r>
            <w:r>
              <w:rPr>
                <w:rFonts w:hint="eastAsia" w:ascii="Times New Roman" w:hAnsi="Times New Roman" w:eastAsia="宋体" w:cs="Times New Roman"/>
                <w:bCs/>
                <w:color w:val="000000"/>
                <w:sz w:val="24"/>
                <w:highlight w:val="none"/>
                <w:lang w:eastAsia="zh-CN"/>
              </w:rPr>
              <w:t>）</w:t>
            </w:r>
            <w:r>
              <w:rPr>
                <w:rFonts w:hint="eastAsia" w:ascii="Times New Roman" w:hAnsi="Times New Roman" w:eastAsia="宋体" w:cs="Times New Roman"/>
                <w:bCs/>
                <w:color w:val="000000"/>
                <w:sz w:val="24"/>
                <w:highlight w:val="none"/>
                <w:lang w:val="en-US" w:eastAsia="zh-CN"/>
              </w:rPr>
              <w:t>焊接：</w:t>
            </w:r>
            <w:r>
              <w:rPr>
                <w:rFonts w:hint="eastAsia" w:ascii="Times New Roman" w:hAnsi="Times New Roman" w:cs="Times New Roman"/>
                <w:bCs/>
                <w:color w:val="000000"/>
                <w:sz w:val="24"/>
                <w:highlight w:val="none"/>
                <w:lang w:val="en-US" w:eastAsia="zh-CN"/>
              </w:rPr>
              <w:t>裁割</w:t>
            </w:r>
            <w:r>
              <w:rPr>
                <w:rFonts w:hint="eastAsia" w:ascii="Times New Roman" w:hAnsi="Times New Roman" w:eastAsia="宋体" w:cs="Times New Roman"/>
                <w:bCs/>
                <w:color w:val="000000"/>
                <w:sz w:val="24"/>
                <w:highlight w:val="none"/>
                <w:lang w:val="en-US" w:eastAsia="zh-CN"/>
              </w:rPr>
              <w:t>后的钢管</w:t>
            </w:r>
            <w:r>
              <w:rPr>
                <w:rFonts w:hint="eastAsia" w:ascii="Times New Roman" w:hAnsi="Times New Roman" w:cs="Times New Roman"/>
                <w:bCs/>
                <w:color w:val="000000"/>
                <w:sz w:val="24"/>
                <w:highlight w:val="none"/>
                <w:lang w:val="en-US" w:eastAsia="zh-CN"/>
              </w:rPr>
              <w:t>、槽钢</w:t>
            </w:r>
            <w:r>
              <w:rPr>
                <w:rFonts w:hint="eastAsia" w:ascii="Times New Roman" w:hAnsi="Times New Roman" w:eastAsia="宋体" w:cs="Times New Roman"/>
                <w:bCs/>
                <w:color w:val="000000"/>
                <w:sz w:val="24"/>
                <w:highlight w:val="none"/>
                <w:lang w:val="en-US" w:eastAsia="zh-CN"/>
              </w:rPr>
              <w:t>经</w:t>
            </w:r>
            <w:r>
              <w:rPr>
                <w:rFonts w:hint="eastAsia" w:ascii="Times New Roman" w:hAnsi="Times New Roman" w:cs="Times New Roman"/>
                <w:bCs/>
                <w:color w:val="000000"/>
                <w:sz w:val="24"/>
                <w:highlight w:val="none"/>
                <w:lang w:val="en-US" w:eastAsia="zh-CN"/>
              </w:rPr>
              <w:t>焊机</w:t>
            </w:r>
            <w:r>
              <w:rPr>
                <w:rFonts w:hint="eastAsia" w:ascii="Times New Roman" w:hAnsi="Times New Roman" w:eastAsia="宋体" w:cs="Times New Roman"/>
                <w:bCs/>
                <w:color w:val="000000"/>
                <w:sz w:val="24"/>
                <w:highlight w:val="none"/>
                <w:lang w:val="en-US" w:eastAsia="zh-CN"/>
              </w:rPr>
              <w:t>进行焊接。该工段产生的主要污染物为焊接烟尘和噪声。</w:t>
            </w:r>
          </w:p>
          <w:p>
            <w:pPr>
              <w:pStyle w:val="69"/>
              <w:spacing w:line="520" w:lineRule="exact"/>
              <w:ind w:right="170" w:firstLine="482"/>
              <w:rPr>
                <w:rFonts w:hint="eastAsia"/>
                <w:sz w:val="24"/>
                <w:szCs w:val="24"/>
                <w:highlight w:val="none"/>
                <w:lang w:val="en-US" w:eastAsia="zh-CN"/>
              </w:rPr>
            </w:pPr>
            <w:r>
              <w:rPr>
                <w:rFonts w:hint="eastAsia" w:ascii="Times New Roman" w:hAnsi="Times New Roman" w:eastAsia="宋体" w:cs="Times New Roman"/>
                <w:bCs/>
                <w:color w:val="000000"/>
                <w:sz w:val="24"/>
                <w:highlight w:val="none"/>
                <w:lang w:eastAsia="zh-CN"/>
              </w:rPr>
              <w:t>（</w:t>
            </w:r>
            <w:r>
              <w:rPr>
                <w:rFonts w:hint="eastAsia" w:ascii="Times New Roman" w:hAnsi="Times New Roman" w:eastAsia="宋体" w:cs="Times New Roman"/>
                <w:bCs/>
                <w:color w:val="000000"/>
                <w:sz w:val="24"/>
                <w:highlight w:val="none"/>
                <w:lang w:val="en-US" w:eastAsia="zh-CN"/>
              </w:rPr>
              <w:t>4</w:t>
            </w:r>
            <w:r>
              <w:rPr>
                <w:rFonts w:hint="eastAsia" w:ascii="Times New Roman" w:hAnsi="Times New Roman" w:eastAsia="宋体" w:cs="Times New Roman"/>
                <w:bCs/>
                <w:color w:val="000000"/>
                <w:sz w:val="24"/>
                <w:highlight w:val="none"/>
                <w:lang w:eastAsia="zh-CN"/>
              </w:rPr>
              <w:t>）</w:t>
            </w:r>
            <w:r>
              <w:rPr>
                <w:rFonts w:hint="eastAsia"/>
                <w:sz w:val="24"/>
                <w:szCs w:val="24"/>
                <w:highlight w:val="none"/>
                <w:lang w:val="en-US" w:eastAsia="zh-CN"/>
              </w:rPr>
              <w:t>压弧：焊接完成后的钢管、槽钢经折弯机按需求进行进一步机加工。该工段产生的主要污染物为噪声。</w:t>
            </w:r>
          </w:p>
          <w:p>
            <w:pPr>
              <w:pStyle w:val="69"/>
              <w:spacing w:line="520" w:lineRule="exact"/>
              <w:ind w:right="170" w:firstLine="482"/>
              <w:rPr>
                <w:rFonts w:hint="eastAsia" w:ascii="Times New Roman" w:hAnsi="Times New Roman" w:eastAsia="宋体" w:cs="Times New Roman"/>
                <w:bCs/>
                <w:color w:val="000000"/>
                <w:sz w:val="24"/>
                <w:highlight w:val="none"/>
                <w:lang w:val="en-US" w:eastAsia="zh-CN"/>
              </w:rPr>
            </w:pPr>
            <w:r>
              <w:rPr>
                <w:rFonts w:hint="eastAsia" w:ascii="Times New Roman" w:hAnsi="Times New Roman" w:eastAsia="宋体" w:cs="Times New Roman"/>
                <w:bCs/>
                <w:color w:val="000000"/>
                <w:sz w:val="24"/>
                <w:highlight w:val="none"/>
                <w:lang w:val="en-US" w:eastAsia="zh-CN"/>
              </w:rPr>
              <w:t>（5）钻孔：压弧完成后的钢管、槽钢经数控冲床或冲孔机进行冲孔。该工段产生的主要污染物为废金属屑和噪声。</w:t>
            </w:r>
          </w:p>
          <w:p>
            <w:pPr>
              <w:pStyle w:val="69"/>
              <w:spacing w:line="520" w:lineRule="exact"/>
              <w:ind w:right="170" w:firstLine="482"/>
              <w:rPr>
                <w:rFonts w:hint="default" w:ascii="Times New Roman" w:hAnsi="Times New Roman" w:eastAsia="宋体" w:cs="Times New Roman"/>
                <w:bCs/>
                <w:color w:val="000000"/>
                <w:sz w:val="24"/>
                <w:highlight w:val="none"/>
                <w:lang w:val="en-US" w:eastAsia="zh-CN"/>
              </w:rPr>
            </w:pPr>
            <w:r>
              <w:rPr>
                <w:rFonts w:hint="default" w:ascii="Times New Roman" w:hAnsi="Times New Roman" w:eastAsia="宋体" w:cs="Times New Roman"/>
                <w:bCs/>
                <w:color w:val="000000"/>
                <w:sz w:val="24"/>
                <w:highlight w:val="none"/>
                <w:lang w:eastAsia="zh-CN"/>
              </w:rPr>
              <w:t>（</w:t>
            </w:r>
            <w:r>
              <w:rPr>
                <w:rFonts w:hint="eastAsia" w:ascii="Times New Roman" w:hAnsi="Times New Roman" w:cs="Times New Roman"/>
                <w:bCs/>
                <w:color w:val="000000"/>
                <w:sz w:val="24"/>
                <w:highlight w:val="none"/>
                <w:lang w:val="en-US" w:eastAsia="zh-CN"/>
              </w:rPr>
              <w:t>6</w:t>
            </w:r>
            <w:r>
              <w:rPr>
                <w:rFonts w:hint="default" w:ascii="Times New Roman" w:hAnsi="Times New Roman" w:eastAsia="宋体" w:cs="Times New Roman"/>
                <w:bCs/>
                <w:color w:val="000000"/>
                <w:sz w:val="24"/>
                <w:highlight w:val="none"/>
                <w:lang w:eastAsia="zh-CN"/>
              </w:rPr>
              <w:t>）喷</w:t>
            </w:r>
            <w:r>
              <w:rPr>
                <w:rFonts w:hint="eastAsia" w:ascii="Times New Roman" w:hAnsi="Times New Roman" w:eastAsia="宋体" w:cs="Times New Roman"/>
                <w:bCs/>
                <w:color w:val="000000"/>
                <w:sz w:val="24"/>
                <w:highlight w:val="none"/>
                <w:lang w:eastAsia="zh-CN"/>
              </w:rPr>
              <w:t>塑</w:t>
            </w:r>
            <w:r>
              <w:rPr>
                <w:rFonts w:hint="eastAsia" w:ascii="Times New Roman" w:hAnsi="Times New Roman" w:eastAsia="宋体" w:cs="Times New Roman"/>
                <w:bCs/>
                <w:color w:val="000000"/>
                <w:sz w:val="24"/>
                <w:highlight w:val="none"/>
              </w:rPr>
              <w:t>：</w:t>
            </w:r>
            <w:r>
              <w:rPr>
                <w:rFonts w:hint="eastAsia" w:ascii="Times New Roman" w:hAnsi="Times New Roman" w:eastAsia="宋体" w:cs="Times New Roman"/>
                <w:bCs/>
                <w:color w:val="000000"/>
                <w:sz w:val="24"/>
                <w:highlight w:val="none"/>
                <w:lang w:eastAsia="zh-CN"/>
              </w:rPr>
              <w:t>机加工完成后的工件</w:t>
            </w:r>
            <w:r>
              <w:rPr>
                <w:rFonts w:hint="eastAsia" w:ascii="Times New Roman" w:hAnsi="Times New Roman" w:cs="Times New Roman"/>
                <w:bCs/>
                <w:color w:val="000000"/>
                <w:sz w:val="24"/>
                <w:highlight w:val="none"/>
                <w:lang w:val="en-US" w:eastAsia="zh-CN"/>
              </w:rPr>
              <w:t>在索道作用下进入喷塑房</w:t>
            </w:r>
            <w:r>
              <w:rPr>
                <w:rFonts w:hint="eastAsia" w:ascii="Times New Roman" w:hAnsi="Times New Roman" w:eastAsia="宋体" w:cs="Times New Roman"/>
                <w:bCs/>
                <w:color w:val="000000"/>
                <w:sz w:val="24"/>
                <w:highlight w:val="none"/>
                <w:lang w:eastAsia="zh-CN"/>
              </w:rPr>
              <w:t>经喷塑机进行喷塑工序，</w:t>
            </w:r>
            <w:r>
              <w:rPr>
                <w:rFonts w:hint="eastAsia" w:ascii="Times New Roman" w:hAnsi="Times New Roman" w:eastAsia="宋体" w:cs="Times New Roman"/>
                <w:bCs/>
                <w:color w:val="000000"/>
                <w:sz w:val="24"/>
                <w:highlight w:val="none"/>
              </w:rPr>
              <w:t>喷塑是进行静电喷塑，静电喷塑利用静电吸附原理，在工件的表面均匀喷塑一层</w:t>
            </w:r>
            <w:r>
              <w:rPr>
                <w:rFonts w:hint="eastAsia" w:ascii="Times New Roman" w:hAnsi="Times New Roman" w:eastAsia="宋体" w:cs="Times New Roman"/>
                <w:bCs/>
                <w:color w:val="000000"/>
                <w:sz w:val="24"/>
                <w:highlight w:val="none"/>
                <w:lang w:eastAsia="zh-CN"/>
              </w:rPr>
              <w:t>塑粉</w:t>
            </w:r>
            <w:r>
              <w:rPr>
                <w:rFonts w:hint="eastAsia" w:ascii="Times New Roman" w:hAnsi="Times New Roman" w:eastAsia="宋体" w:cs="Times New Roman"/>
                <w:bCs/>
                <w:color w:val="000000"/>
                <w:sz w:val="24"/>
                <w:highlight w:val="none"/>
              </w:rPr>
              <w:t>；落下的粉末通过设备自带滤芯回收系统回收再利用；回收系统工作原理：在喷塑的过程中多余的粉末由设备自带的滤芯回收装置吸附到粉末滤芯上，由反吹系统将吸附在滤芯上的粉末通过高压气流吹落并最终进入回收箱体内，收集起来的粉末可以重复利用</w:t>
            </w:r>
            <w:r>
              <w:rPr>
                <w:rFonts w:hint="eastAsia" w:ascii="Times New Roman" w:hAnsi="Times New Roman" w:eastAsia="宋体" w:cs="Times New Roman"/>
                <w:bCs/>
                <w:color w:val="000000"/>
                <w:sz w:val="24"/>
                <w:highlight w:val="none"/>
                <w:lang w:eastAsia="zh-CN"/>
              </w:rPr>
              <w:t>。该工段产生的主要污</w:t>
            </w:r>
            <w:r>
              <w:rPr>
                <w:rFonts w:hint="eastAsia" w:ascii="Times New Roman" w:hAnsi="Times New Roman" w:eastAsia="宋体" w:cs="Times New Roman"/>
                <w:bCs/>
                <w:color w:val="000000"/>
                <w:sz w:val="24"/>
                <w:highlight w:val="none"/>
                <w:lang w:val="en-US" w:eastAsia="zh-CN"/>
              </w:rPr>
              <w:t>染物为颗粒物和噪声。</w:t>
            </w:r>
          </w:p>
          <w:p>
            <w:pPr>
              <w:pStyle w:val="69"/>
              <w:spacing w:line="520" w:lineRule="exact"/>
              <w:ind w:right="170" w:firstLine="482"/>
              <w:rPr>
                <w:rFonts w:hint="eastAsia" w:ascii="Times New Roman" w:hAnsi="Times New Roman" w:eastAsia="宋体" w:cs="Times New Roman"/>
                <w:b/>
                <w:bCs w:val="0"/>
                <w:color w:val="000000"/>
                <w:sz w:val="24"/>
                <w:highlight w:val="none"/>
                <w:u w:val="single"/>
                <w:lang w:val="en-US" w:eastAsia="zh-CN"/>
              </w:rPr>
            </w:pPr>
            <w:r>
              <w:rPr>
                <w:rFonts w:hint="eastAsia" w:ascii="Times New Roman" w:hAnsi="Times New Roman" w:eastAsia="宋体" w:cs="Times New Roman"/>
                <w:b/>
                <w:bCs w:val="0"/>
                <w:color w:val="000000"/>
                <w:sz w:val="24"/>
                <w:highlight w:val="none"/>
                <w:u w:val="single"/>
                <w:lang w:val="en-US" w:eastAsia="zh-CN"/>
              </w:rPr>
              <w:t>（</w:t>
            </w:r>
            <w:r>
              <w:rPr>
                <w:rFonts w:hint="eastAsia" w:ascii="Times New Roman" w:hAnsi="Times New Roman" w:cs="Times New Roman"/>
                <w:b/>
                <w:bCs w:val="0"/>
                <w:color w:val="000000"/>
                <w:sz w:val="24"/>
                <w:highlight w:val="none"/>
                <w:u w:val="single"/>
                <w:lang w:val="en-US" w:eastAsia="zh-CN"/>
              </w:rPr>
              <w:t>7</w:t>
            </w:r>
            <w:r>
              <w:rPr>
                <w:rFonts w:hint="eastAsia" w:ascii="Times New Roman" w:hAnsi="Times New Roman" w:eastAsia="宋体" w:cs="Times New Roman"/>
                <w:b/>
                <w:bCs w:val="0"/>
                <w:color w:val="000000"/>
                <w:sz w:val="24"/>
                <w:highlight w:val="none"/>
                <w:u w:val="single"/>
                <w:lang w:val="en-US" w:eastAsia="zh-CN"/>
              </w:rPr>
              <w:t>）烘干：喷塑好的工件进入烤房，烤房采用</w:t>
            </w:r>
            <w:r>
              <w:rPr>
                <w:rFonts w:hint="eastAsia" w:ascii="Times New Roman" w:hAnsi="Times New Roman" w:cs="Times New Roman"/>
                <w:b/>
                <w:bCs w:val="0"/>
                <w:color w:val="000000"/>
                <w:sz w:val="24"/>
                <w:highlight w:val="none"/>
                <w:u w:val="single"/>
                <w:lang w:val="en-US" w:eastAsia="zh-CN"/>
              </w:rPr>
              <w:t>低氮</w:t>
            </w:r>
            <w:r>
              <w:rPr>
                <w:rFonts w:hint="eastAsia" w:ascii="Times New Roman" w:hAnsi="Times New Roman" w:eastAsia="宋体" w:cs="Times New Roman"/>
                <w:b/>
                <w:bCs w:val="0"/>
                <w:color w:val="000000"/>
                <w:sz w:val="24"/>
                <w:highlight w:val="none"/>
                <w:u w:val="single"/>
                <w:lang w:val="en-US" w:eastAsia="zh-CN"/>
              </w:rPr>
              <w:t>燃烧液化石油气</w:t>
            </w:r>
            <w:r>
              <w:rPr>
                <w:rFonts w:hint="eastAsia" w:ascii="Times New Roman" w:hAnsi="Times New Roman" w:cs="Times New Roman"/>
                <w:b/>
                <w:bCs w:val="0"/>
                <w:color w:val="000000"/>
                <w:sz w:val="24"/>
                <w:highlight w:val="none"/>
                <w:u w:val="single"/>
                <w:lang w:val="en-US" w:eastAsia="zh-CN"/>
              </w:rPr>
              <w:t>进行供</w:t>
            </w:r>
            <w:r>
              <w:rPr>
                <w:rFonts w:hint="eastAsia" w:ascii="Times New Roman" w:hAnsi="Times New Roman" w:eastAsia="宋体" w:cs="Times New Roman"/>
                <w:b/>
                <w:bCs w:val="0"/>
                <w:color w:val="000000"/>
                <w:sz w:val="24"/>
                <w:highlight w:val="none"/>
                <w:u w:val="single"/>
                <w:lang w:val="en-US" w:eastAsia="zh-CN"/>
              </w:rPr>
              <w:t>热，通过</w:t>
            </w:r>
            <w:r>
              <w:rPr>
                <w:rFonts w:hint="eastAsia" w:ascii="Times New Roman" w:hAnsi="Times New Roman" w:cs="Times New Roman"/>
                <w:b/>
                <w:bCs w:val="0"/>
                <w:color w:val="000000"/>
                <w:sz w:val="24"/>
                <w:highlight w:val="none"/>
                <w:u w:val="single"/>
                <w:lang w:val="en-US" w:eastAsia="zh-CN"/>
              </w:rPr>
              <w:t>烤房侧面底部进口、采用斜吹的方式使燃烧产生的热气进入烤房进行直接加</w:t>
            </w:r>
            <w:r>
              <w:rPr>
                <w:rFonts w:hint="eastAsia" w:ascii="Times New Roman" w:hAnsi="Times New Roman" w:eastAsia="宋体" w:cs="Times New Roman"/>
                <w:b/>
                <w:bCs w:val="0"/>
                <w:color w:val="000000"/>
                <w:sz w:val="24"/>
                <w:highlight w:val="none"/>
                <w:u w:val="single"/>
                <w:lang w:val="en-US" w:eastAsia="zh-CN"/>
              </w:rPr>
              <w:t>热，</w:t>
            </w:r>
            <w:r>
              <w:rPr>
                <w:rFonts w:hint="eastAsia" w:ascii="Times New Roman" w:hAnsi="Times New Roman" w:cs="Times New Roman"/>
                <w:b/>
                <w:bCs w:val="0"/>
                <w:color w:val="000000"/>
                <w:sz w:val="24"/>
                <w:highlight w:val="none"/>
                <w:u w:val="single"/>
                <w:lang w:val="en-US" w:eastAsia="zh-CN"/>
              </w:rPr>
              <w:t>同时为保护工件上附着的塑粉颗粒不受热气进口的影响，工件放置须与热气进口保持30cm的距离，</w:t>
            </w:r>
            <w:r>
              <w:rPr>
                <w:rFonts w:hint="eastAsia" w:ascii="Times New Roman" w:hAnsi="Times New Roman" w:eastAsia="宋体" w:cs="Times New Roman"/>
                <w:b/>
                <w:bCs w:val="0"/>
                <w:color w:val="000000"/>
                <w:sz w:val="24"/>
                <w:highlight w:val="none"/>
                <w:u w:val="single"/>
                <w:lang w:val="en-US" w:eastAsia="zh-CN"/>
              </w:rPr>
              <w:t>烘烤温度达到195-200℃，并保温相应的时间（至少</w:t>
            </w:r>
            <w:r>
              <w:rPr>
                <w:rFonts w:hint="eastAsia" w:ascii="Times New Roman" w:hAnsi="Times New Roman" w:cs="Times New Roman"/>
                <w:b/>
                <w:bCs w:val="0"/>
                <w:color w:val="000000"/>
                <w:sz w:val="24"/>
                <w:highlight w:val="none"/>
                <w:u w:val="single"/>
                <w:lang w:val="en-US" w:eastAsia="zh-CN"/>
              </w:rPr>
              <w:t>20</w:t>
            </w:r>
            <w:r>
              <w:rPr>
                <w:rFonts w:hint="eastAsia" w:ascii="Times New Roman" w:hAnsi="Times New Roman" w:eastAsia="宋体" w:cs="Times New Roman"/>
                <w:b/>
                <w:bCs w:val="0"/>
                <w:color w:val="000000"/>
                <w:sz w:val="24"/>
                <w:highlight w:val="none"/>
                <w:u w:val="single"/>
                <w:lang w:val="en-US" w:eastAsia="zh-CN"/>
              </w:rPr>
              <w:t>min），烘烤</w:t>
            </w:r>
            <w:r>
              <w:rPr>
                <w:rFonts w:hint="eastAsia" w:ascii="Times New Roman" w:hAnsi="Times New Roman" w:cs="Times New Roman"/>
                <w:b/>
                <w:bCs w:val="0"/>
                <w:color w:val="000000"/>
                <w:sz w:val="24"/>
                <w:highlight w:val="none"/>
                <w:u w:val="single"/>
                <w:lang w:val="en-US" w:eastAsia="zh-CN"/>
              </w:rPr>
              <w:t>后自然冷却一段时间，使烤房内气体温度降至100℃左右，随后打开环保设施及其风机进行抽气，同时将烤房门打开小部分进风以加速冷却，最终废气温度可降至60℃以下。待废气处理完成后，将烤房门打开，职工站在门口通过挂钩在索道作用下将工件</w:t>
            </w:r>
            <w:r>
              <w:rPr>
                <w:rFonts w:hint="eastAsia" w:ascii="Times New Roman" w:hAnsi="Times New Roman" w:eastAsia="宋体" w:cs="Times New Roman"/>
                <w:b/>
                <w:bCs w:val="0"/>
                <w:color w:val="000000"/>
                <w:sz w:val="24"/>
                <w:highlight w:val="none"/>
                <w:u w:val="single"/>
                <w:lang w:val="en-US" w:eastAsia="zh-CN"/>
              </w:rPr>
              <w:t>取出自然冷却即得到成品。该工段产生的主要污染物为有机废气</w:t>
            </w:r>
            <w:r>
              <w:rPr>
                <w:rFonts w:hint="eastAsia" w:ascii="Times New Roman" w:hAnsi="Times New Roman" w:cs="Times New Roman"/>
                <w:b/>
                <w:bCs w:val="0"/>
                <w:color w:val="000000"/>
                <w:sz w:val="24"/>
                <w:highlight w:val="none"/>
                <w:u w:val="single"/>
                <w:lang w:val="en-US" w:eastAsia="zh-CN"/>
              </w:rPr>
              <w:t>（以非甲烷总烃计）</w:t>
            </w:r>
            <w:r>
              <w:rPr>
                <w:rFonts w:hint="eastAsia" w:ascii="Times New Roman" w:hAnsi="Times New Roman" w:eastAsia="宋体" w:cs="Times New Roman"/>
                <w:b/>
                <w:bCs w:val="0"/>
                <w:color w:val="000000"/>
                <w:sz w:val="24"/>
                <w:highlight w:val="none"/>
                <w:u w:val="single"/>
                <w:lang w:val="en-US" w:eastAsia="zh-CN"/>
              </w:rPr>
              <w:t>、</w:t>
            </w:r>
            <w:r>
              <w:rPr>
                <w:rFonts w:hint="eastAsia" w:ascii="Times New Roman" w:hAnsi="Times New Roman" w:cs="Times New Roman"/>
                <w:b/>
                <w:bCs w:val="0"/>
                <w:color w:val="000000"/>
                <w:sz w:val="24"/>
                <w:highlight w:val="none"/>
                <w:u w:val="single"/>
                <w:lang w:val="en-US" w:eastAsia="zh-CN"/>
              </w:rPr>
              <w:t>颗粒物、</w:t>
            </w:r>
            <w:r>
              <w:rPr>
                <w:rFonts w:hint="eastAsia" w:ascii="Times New Roman" w:hAnsi="Times New Roman" w:eastAsia="宋体" w:cs="Times New Roman"/>
                <w:b/>
                <w:bCs w:val="0"/>
                <w:color w:val="000000"/>
                <w:sz w:val="24"/>
                <w:highlight w:val="none"/>
                <w:u w:val="single"/>
                <w:lang w:val="en-US" w:eastAsia="zh-CN"/>
              </w:rPr>
              <w:t>SO</w:t>
            </w:r>
            <w:r>
              <w:rPr>
                <w:rFonts w:hint="eastAsia" w:ascii="Times New Roman" w:hAnsi="Times New Roman" w:eastAsia="宋体" w:cs="Times New Roman"/>
                <w:b/>
                <w:bCs w:val="0"/>
                <w:color w:val="000000"/>
                <w:sz w:val="24"/>
                <w:highlight w:val="none"/>
                <w:u w:val="single"/>
                <w:vertAlign w:val="subscript"/>
                <w:lang w:val="en-US" w:eastAsia="zh-CN"/>
              </w:rPr>
              <w:t>2</w:t>
            </w:r>
            <w:r>
              <w:rPr>
                <w:rFonts w:hint="eastAsia" w:ascii="Times New Roman" w:hAnsi="Times New Roman" w:eastAsia="宋体" w:cs="Times New Roman"/>
                <w:b/>
                <w:bCs w:val="0"/>
                <w:color w:val="000000"/>
                <w:sz w:val="24"/>
                <w:highlight w:val="none"/>
                <w:u w:val="single"/>
                <w:lang w:val="en-US" w:eastAsia="zh-CN"/>
              </w:rPr>
              <w:t>、NO</w:t>
            </w:r>
            <w:r>
              <w:rPr>
                <w:rFonts w:hint="eastAsia" w:ascii="Times New Roman" w:hAnsi="Times New Roman" w:eastAsia="宋体" w:cs="Times New Roman"/>
                <w:b/>
                <w:bCs w:val="0"/>
                <w:color w:val="000000"/>
                <w:sz w:val="24"/>
                <w:highlight w:val="none"/>
                <w:u w:val="single"/>
                <w:vertAlign w:val="subscript"/>
                <w:lang w:val="en-US" w:eastAsia="zh-CN"/>
              </w:rPr>
              <w:t>X</w:t>
            </w:r>
            <w:r>
              <w:rPr>
                <w:rFonts w:hint="eastAsia" w:ascii="Times New Roman" w:hAnsi="Times New Roman" w:eastAsia="宋体" w:cs="Times New Roman"/>
                <w:b/>
                <w:bCs w:val="0"/>
                <w:color w:val="000000"/>
                <w:sz w:val="24"/>
                <w:highlight w:val="none"/>
                <w:u w:val="single"/>
                <w:lang w:val="en-US" w:eastAsia="zh-CN"/>
              </w:rPr>
              <w:t>和噪声。</w:t>
            </w:r>
          </w:p>
          <w:p>
            <w:pPr>
              <w:pStyle w:val="57"/>
              <w:tabs>
                <w:tab w:val="left" w:pos="3195"/>
              </w:tabs>
              <w:adjustRightInd/>
              <w:snapToGrid/>
              <w:spacing w:line="460" w:lineRule="exact"/>
              <w:jc w:val="both"/>
              <w:rPr>
                <w:rFonts w:hint="default" w:ascii="Times New Roman" w:hAnsi="Times New Roman" w:cs="Times New Roman" w:eastAsiaTheme="minorEastAsia"/>
                <w:sz w:val="24"/>
                <w:szCs w:val="24"/>
                <w:highlight w:val="none"/>
              </w:rPr>
            </w:pPr>
            <w:r>
              <w:rPr>
                <w:rFonts w:hint="eastAsia" w:ascii="Times New Roman" w:hAnsi="Times New Roman" w:cs="Times New Roman" w:eastAsiaTheme="minorEastAsia"/>
                <w:sz w:val="24"/>
                <w:szCs w:val="24"/>
                <w:highlight w:val="none"/>
              </w:rPr>
              <w:t>2.2 运营期主要产污环节</w:t>
            </w:r>
          </w:p>
          <w:p>
            <w:pPr>
              <w:pStyle w:val="69"/>
              <w:spacing w:line="520" w:lineRule="exact"/>
              <w:ind w:right="170" w:firstLine="482"/>
              <w:rPr>
                <w:rFonts w:ascii="Times New Roman" w:hAnsi="Times New Roman"/>
                <w:bCs/>
                <w:color w:val="000000"/>
                <w:sz w:val="24"/>
                <w:highlight w:val="none"/>
              </w:rPr>
            </w:pPr>
            <w:r>
              <w:rPr>
                <w:rFonts w:hint="eastAsia" w:ascii="Times New Roman" w:hAnsi="Times New Roman"/>
                <w:bCs/>
                <w:color w:val="000000"/>
                <w:sz w:val="24"/>
                <w:highlight w:val="none"/>
                <w:lang w:eastAsia="zh-CN"/>
              </w:rPr>
              <w:t>本项目</w:t>
            </w:r>
            <w:r>
              <w:rPr>
                <w:rFonts w:ascii="Times New Roman" w:hAnsi="Times New Roman"/>
                <w:bCs/>
                <w:color w:val="000000"/>
                <w:sz w:val="24"/>
                <w:highlight w:val="none"/>
              </w:rPr>
              <w:t>在运营过程中主要的污染物为废气、废水、噪声和固体废物。</w:t>
            </w:r>
          </w:p>
          <w:p>
            <w:pPr>
              <w:pStyle w:val="69"/>
              <w:spacing w:line="520" w:lineRule="exact"/>
              <w:ind w:right="170" w:firstLine="482"/>
              <w:rPr>
                <w:rFonts w:ascii="Times New Roman" w:hAnsi="Times New Roman" w:cs="Times New Roman"/>
                <w:bCs/>
                <w:color w:val="000000"/>
                <w:sz w:val="24"/>
                <w:highlight w:val="none"/>
              </w:rPr>
            </w:pPr>
            <w:r>
              <w:rPr>
                <w:rFonts w:ascii="Times New Roman" w:hAnsi="Times New Roman" w:cs="Times New Roman"/>
                <w:bCs/>
                <w:color w:val="000000"/>
                <w:sz w:val="24"/>
                <w:highlight w:val="none"/>
              </w:rPr>
              <w:t>（1）废水：</w:t>
            </w:r>
            <w:r>
              <w:rPr>
                <w:rFonts w:hint="eastAsia" w:ascii="Times New Roman" w:hAnsi="Times New Roman" w:cs="Times New Roman"/>
                <w:bCs/>
                <w:color w:val="000000"/>
                <w:sz w:val="24"/>
                <w:highlight w:val="none"/>
                <w:lang w:eastAsia="zh-CN"/>
              </w:rPr>
              <w:t>本项目</w:t>
            </w:r>
            <w:r>
              <w:rPr>
                <w:rFonts w:ascii="Times New Roman" w:hAnsi="Times New Roman" w:cs="Times New Roman"/>
                <w:bCs/>
                <w:color w:val="000000"/>
                <w:sz w:val="24"/>
                <w:highlight w:val="none"/>
              </w:rPr>
              <w:t>废水主要为员工生活污水。</w:t>
            </w:r>
          </w:p>
          <w:p>
            <w:pPr>
              <w:pStyle w:val="69"/>
              <w:spacing w:line="520" w:lineRule="exact"/>
              <w:ind w:right="170" w:firstLine="482"/>
              <w:rPr>
                <w:rFonts w:ascii="Times New Roman" w:hAnsi="Times New Roman" w:cs="Times New Roman"/>
                <w:bCs/>
                <w:color w:val="000000"/>
                <w:sz w:val="24"/>
                <w:highlight w:val="none"/>
              </w:rPr>
            </w:pPr>
            <w:r>
              <w:rPr>
                <w:rFonts w:ascii="Times New Roman" w:hAnsi="Times New Roman" w:cs="Times New Roman"/>
                <w:bCs/>
                <w:color w:val="000000"/>
                <w:sz w:val="24"/>
                <w:highlight w:val="none"/>
              </w:rPr>
              <w:t>（2）废气：主要为</w:t>
            </w:r>
            <w:r>
              <w:rPr>
                <w:rFonts w:hint="eastAsia" w:ascii="Times New Roman" w:hAnsi="Times New Roman" w:cs="Times New Roman"/>
                <w:bCs/>
                <w:color w:val="000000"/>
                <w:sz w:val="24"/>
                <w:highlight w:val="none"/>
                <w:lang w:eastAsia="zh-CN"/>
              </w:rPr>
              <w:t>打磨除锈工序产生的颗粒物，焊接烟尘，喷塑工序产生的颗粒物，烘干工序产生的有机废气</w:t>
            </w:r>
            <w:r>
              <w:rPr>
                <w:rFonts w:hint="eastAsia" w:ascii="Times New Roman" w:hAnsi="Times New Roman" w:cs="Times New Roman"/>
                <w:bCs/>
                <w:color w:val="000000"/>
                <w:sz w:val="24"/>
                <w:highlight w:val="none"/>
                <w:lang w:val="en-US" w:eastAsia="zh-CN"/>
              </w:rPr>
              <w:t>（以非甲烷总烃计）、颗粒物、</w:t>
            </w:r>
            <w:r>
              <w:rPr>
                <w:rFonts w:hint="eastAsia" w:ascii="Times New Roman" w:hAnsi="Times New Roman" w:eastAsia="宋体" w:cs="Times New Roman"/>
                <w:bCs/>
                <w:color w:val="000000"/>
                <w:sz w:val="24"/>
                <w:highlight w:val="none"/>
                <w:lang w:val="en-US" w:eastAsia="zh-CN"/>
              </w:rPr>
              <w:t>SO</w:t>
            </w:r>
            <w:r>
              <w:rPr>
                <w:rFonts w:hint="eastAsia" w:ascii="Times New Roman" w:hAnsi="Times New Roman" w:eastAsia="宋体" w:cs="Times New Roman"/>
                <w:bCs/>
                <w:color w:val="000000"/>
                <w:sz w:val="24"/>
                <w:highlight w:val="none"/>
                <w:vertAlign w:val="subscript"/>
                <w:lang w:val="en-US" w:eastAsia="zh-CN"/>
              </w:rPr>
              <w:t>2</w:t>
            </w:r>
            <w:r>
              <w:rPr>
                <w:rFonts w:hint="eastAsia" w:ascii="Times New Roman" w:hAnsi="Times New Roman" w:eastAsia="宋体" w:cs="Times New Roman"/>
                <w:bCs/>
                <w:color w:val="000000"/>
                <w:sz w:val="24"/>
                <w:highlight w:val="none"/>
                <w:lang w:val="en-US" w:eastAsia="zh-CN"/>
              </w:rPr>
              <w:t>、NO</w:t>
            </w:r>
            <w:r>
              <w:rPr>
                <w:rFonts w:hint="eastAsia" w:ascii="Times New Roman" w:hAnsi="Times New Roman" w:eastAsia="宋体" w:cs="Times New Roman"/>
                <w:bCs/>
                <w:color w:val="000000"/>
                <w:sz w:val="24"/>
                <w:highlight w:val="none"/>
                <w:vertAlign w:val="subscript"/>
                <w:lang w:val="en-US" w:eastAsia="zh-CN"/>
              </w:rPr>
              <w:t>X</w:t>
            </w:r>
            <w:r>
              <w:rPr>
                <w:rFonts w:hint="eastAsia" w:ascii="Times New Roman" w:hAnsi="Times New Roman" w:cs="Times New Roman"/>
                <w:bCs/>
                <w:color w:val="000000"/>
                <w:sz w:val="24"/>
                <w:highlight w:val="none"/>
              </w:rPr>
              <w:t>。</w:t>
            </w:r>
          </w:p>
          <w:p>
            <w:pPr>
              <w:pStyle w:val="69"/>
              <w:spacing w:line="520" w:lineRule="exact"/>
              <w:ind w:right="170" w:firstLine="482"/>
              <w:rPr>
                <w:rFonts w:ascii="Times New Roman" w:hAnsi="Times New Roman" w:cs="Times New Roman"/>
                <w:bCs/>
                <w:color w:val="000000"/>
                <w:sz w:val="24"/>
                <w:highlight w:val="none"/>
              </w:rPr>
            </w:pPr>
            <w:r>
              <w:rPr>
                <w:rFonts w:ascii="Times New Roman" w:hAnsi="Times New Roman" w:cs="Times New Roman"/>
                <w:bCs/>
                <w:color w:val="000000"/>
                <w:sz w:val="24"/>
                <w:highlight w:val="none"/>
              </w:rPr>
              <w:t>（3）噪声：主要为生产设备运行时产生的设备噪声。噪声污染源强为</w:t>
            </w:r>
            <w:r>
              <w:rPr>
                <w:rFonts w:hint="eastAsia" w:ascii="Times New Roman" w:hAnsi="Times New Roman" w:cs="Times New Roman"/>
                <w:bCs/>
                <w:color w:val="000000"/>
                <w:sz w:val="24"/>
                <w:highlight w:val="none"/>
                <w:lang w:val="en-US" w:eastAsia="zh-CN"/>
              </w:rPr>
              <w:t>70</w:t>
            </w:r>
            <w:r>
              <w:rPr>
                <w:rFonts w:ascii="Times New Roman" w:hAnsi="Times New Roman" w:cs="Times New Roman"/>
                <w:bCs/>
                <w:color w:val="000000"/>
                <w:sz w:val="24"/>
                <w:highlight w:val="none"/>
              </w:rPr>
              <w:t>～</w:t>
            </w:r>
            <w:r>
              <w:rPr>
                <w:rFonts w:hint="eastAsia" w:ascii="Times New Roman" w:hAnsi="Times New Roman" w:cs="Times New Roman"/>
                <w:bCs/>
                <w:color w:val="000000"/>
                <w:sz w:val="24"/>
                <w:highlight w:val="none"/>
                <w:lang w:val="en-US" w:eastAsia="zh-CN"/>
              </w:rPr>
              <w:t>8</w:t>
            </w:r>
            <w:r>
              <w:rPr>
                <w:rFonts w:hint="eastAsia" w:ascii="Times New Roman" w:hAnsi="Times New Roman" w:cs="Times New Roman"/>
                <w:bCs/>
                <w:color w:val="000000"/>
                <w:sz w:val="24"/>
                <w:highlight w:val="none"/>
              </w:rPr>
              <w:t>5</w:t>
            </w:r>
            <w:r>
              <w:rPr>
                <w:rFonts w:ascii="Times New Roman" w:hAnsi="Times New Roman" w:cs="Times New Roman"/>
                <w:bCs/>
                <w:color w:val="000000"/>
                <w:sz w:val="24"/>
                <w:highlight w:val="none"/>
              </w:rPr>
              <w:t>dB（A）之间。</w:t>
            </w:r>
          </w:p>
          <w:p>
            <w:pPr>
              <w:pStyle w:val="69"/>
              <w:spacing w:line="520" w:lineRule="exact"/>
              <w:ind w:right="170" w:firstLine="482"/>
              <w:rPr>
                <w:highlight w:val="none"/>
              </w:rPr>
            </w:pPr>
            <w:r>
              <w:rPr>
                <w:rFonts w:ascii="Times New Roman" w:hAnsi="Times New Roman" w:cs="Times New Roman"/>
                <w:bCs/>
                <w:color w:val="000000"/>
                <w:sz w:val="24"/>
                <w:highlight w:val="none"/>
              </w:rPr>
              <w:t>（4）固废：主要为</w:t>
            </w:r>
            <w:r>
              <w:rPr>
                <w:rFonts w:hint="eastAsia" w:ascii="Times New Roman" w:hAnsi="Times New Roman" w:cs="Times New Roman"/>
                <w:bCs/>
                <w:color w:val="000000"/>
                <w:sz w:val="24"/>
                <w:highlight w:val="none"/>
                <w:lang w:eastAsia="zh-CN"/>
              </w:rPr>
              <w:t>抛光工序收尘器收集的颗粒物、全自动除锈机产生的废钢丝轮、钻孔过程产生的废金属屑</w:t>
            </w:r>
            <w:r>
              <w:rPr>
                <w:rFonts w:hint="eastAsia"/>
                <w:sz w:val="24"/>
                <w:szCs w:val="24"/>
                <w:highlight w:val="none"/>
                <w:lang w:eastAsia="zh-CN"/>
              </w:rPr>
              <w:t>、裁割过程产生的废边角料、槽钢打磨除锈和焊接工序共用的袋式除尘器收集的颗粒物、喷</w:t>
            </w:r>
            <w:r>
              <w:rPr>
                <w:rFonts w:hint="eastAsia" w:ascii="Times New Roman" w:hAnsi="Times New Roman" w:cs="Times New Roman"/>
                <w:bCs/>
                <w:color w:val="000000"/>
                <w:sz w:val="24"/>
                <w:highlight w:val="none"/>
                <w:lang w:eastAsia="zh-CN"/>
              </w:rPr>
              <w:t>塑过程设备自带滤芯回收系统收集的颗粒</w:t>
            </w:r>
            <w:r>
              <w:rPr>
                <w:rFonts w:hint="eastAsia"/>
                <w:sz w:val="24"/>
                <w:szCs w:val="24"/>
                <w:highlight w:val="none"/>
                <w:lang w:eastAsia="zh-CN"/>
              </w:rPr>
              <w:t>物</w:t>
            </w:r>
            <w:r>
              <w:rPr>
                <w:rFonts w:hint="eastAsia" w:ascii="Times New Roman" w:hAnsi="Times New Roman" w:cs="Times New Roman"/>
                <w:bCs/>
                <w:color w:val="000000"/>
                <w:sz w:val="24"/>
                <w:highlight w:val="none"/>
              </w:rPr>
              <w:t>以及职工生活垃圾</w:t>
            </w:r>
            <w:r>
              <w:rPr>
                <w:rFonts w:hint="eastAsia" w:ascii="Times New Roman" w:hAnsi="Times New Roman" w:cs="Times New Roman"/>
                <w:bCs/>
                <w:color w:val="000000"/>
                <w:sz w:val="24"/>
                <w:highlight w:val="none"/>
                <w:lang w:eastAsia="zh-CN"/>
              </w:rPr>
              <w:t>、废润滑油、废活性炭、废</w:t>
            </w:r>
            <w:r>
              <w:rPr>
                <w:rFonts w:hint="eastAsia" w:ascii="Times New Roman" w:hAnsi="Times New Roman" w:cs="Times New Roman"/>
                <w:bCs/>
                <w:color w:val="000000"/>
                <w:sz w:val="24"/>
                <w:highlight w:val="none"/>
                <w:lang w:val="en-US" w:eastAsia="zh-CN"/>
              </w:rPr>
              <w:t>UV灯管</w:t>
            </w:r>
            <w:r>
              <w:rPr>
                <w:rFonts w:hint="eastAsia" w:ascii="Times New Roman" w:hAnsi="Times New Roman" w:cs="Times New Roman"/>
                <w:bCs/>
                <w:color w:val="000000"/>
                <w:sz w:val="24"/>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19" w:hRule="atLeast"/>
          <w:jc w:val="center"/>
        </w:trPr>
        <w:tc>
          <w:tcPr>
            <w:tcW w:w="450" w:type="dxa"/>
            <w:vAlign w:val="center"/>
          </w:tcPr>
          <w:p>
            <w:pPr>
              <w:pStyle w:val="22"/>
              <w:adjustRightInd w:val="0"/>
              <w:snapToGrid w:val="0"/>
              <w:spacing w:before="0" w:beforeAutospacing="0" w:after="0" w:afterAutospacing="0"/>
              <w:jc w:val="center"/>
              <w:rPr>
                <w:rFonts w:ascii="Times New Roman" w:hAnsi="Times New Roman"/>
                <w:sz w:val="21"/>
                <w:szCs w:val="21"/>
                <w:highlight w:val="none"/>
              </w:rPr>
            </w:pPr>
            <w:r>
              <w:rPr>
                <w:rFonts w:ascii="Times New Roman" w:hAnsi="Times New Roman"/>
                <w:bCs/>
                <w:kern w:val="2"/>
                <w:sz w:val="24"/>
                <w:szCs w:val="24"/>
                <w:highlight w:val="none"/>
              </w:rPr>
              <w:t>与项目有关的原有环境污染问题</w:t>
            </w:r>
          </w:p>
        </w:tc>
        <w:tc>
          <w:tcPr>
            <w:tcW w:w="8561" w:type="dxa"/>
          </w:tcPr>
          <w:p>
            <w:pPr>
              <w:adjustRightInd w:val="0"/>
              <w:snapToGrid w:val="0"/>
              <w:spacing w:line="520" w:lineRule="exact"/>
              <w:ind w:firstLine="482" w:firstLineChars="200"/>
              <w:jc w:val="left"/>
              <w:rPr>
                <w:rFonts w:hint="eastAsia"/>
                <w:b/>
                <w:bCs/>
                <w:sz w:val="24"/>
                <w:highlight w:val="none"/>
                <w:u w:val="single"/>
              </w:rPr>
            </w:pPr>
            <w:r>
              <w:rPr>
                <w:rFonts w:hint="eastAsia"/>
                <w:b/>
                <w:bCs/>
                <w:sz w:val="24"/>
                <w:highlight w:val="none"/>
                <w:u w:val="single"/>
              </w:rPr>
              <w:t>本项目属于新建项目，租用鲁山县产业集聚区南区第11号标准化厂房第一层</w:t>
            </w:r>
            <w:r>
              <w:rPr>
                <w:rFonts w:hint="eastAsia" w:ascii="Times New Roman" w:hAnsi="Times New Roman" w:eastAsia="宋体" w:cs="Times New Roman"/>
                <w:b/>
                <w:bCs/>
                <w:color w:val="000000"/>
                <w:sz w:val="24"/>
                <w:szCs w:val="24"/>
                <w:highlight w:val="none"/>
                <w:u w:val="single"/>
                <w:lang w:val="en-US" w:eastAsia="zh-CN"/>
              </w:rPr>
              <w:t>第一层</w:t>
            </w:r>
            <w:r>
              <w:rPr>
                <w:rFonts w:hint="eastAsia" w:cs="Times New Roman"/>
                <w:b/>
                <w:bCs/>
                <w:color w:val="000000"/>
                <w:sz w:val="24"/>
                <w:szCs w:val="24"/>
                <w:highlight w:val="none"/>
                <w:u w:val="single"/>
                <w:lang w:val="en-US" w:eastAsia="zh-CN"/>
              </w:rPr>
              <w:t>西五</w:t>
            </w:r>
            <w:r>
              <w:rPr>
                <w:rFonts w:hint="eastAsia" w:ascii="Times New Roman" w:hAnsi="Times New Roman" w:eastAsia="宋体" w:cs="Times New Roman"/>
                <w:b/>
                <w:bCs/>
                <w:color w:val="000000"/>
                <w:sz w:val="24"/>
                <w:szCs w:val="24"/>
                <w:highlight w:val="none"/>
                <w:u w:val="single"/>
                <w:lang w:val="en-US" w:eastAsia="zh-CN"/>
              </w:rPr>
              <w:t>跨（含夹层）</w:t>
            </w:r>
            <w:r>
              <w:rPr>
                <w:rFonts w:hint="eastAsia"/>
                <w:b/>
                <w:bCs/>
                <w:sz w:val="24"/>
                <w:highlight w:val="none"/>
                <w:u w:val="single"/>
              </w:rPr>
              <w:t>进行建设，据调查本项目租赁车间目前为空厂房，无与本项目有关的环境问题。</w:t>
            </w:r>
          </w:p>
          <w:p>
            <w:pPr>
              <w:spacing w:line="520" w:lineRule="exact"/>
              <w:ind w:firstLine="480" w:firstLineChars="200"/>
              <w:rPr>
                <w:rFonts w:hint="eastAsia"/>
                <w:sz w:val="24"/>
                <w:highlight w:val="none"/>
              </w:rPr>
            </w:pPr>
          </w:p>
          <w:p>
            <w:pPr>
              <w:spacing w:line="520" w:lineRule="exact"/>
              <w:ind w:firstLine="480" w:firstLineChars="200"/>
              <w:rPr>
                <w:rFonts w:hint="eastAsia"/>
                <w:sz w:val="24"/>
                <w:highlight w:val="none"/>
              </w:rPr>
            </w:pPr>
          </w:p>
          <w:p>
            <w:pPr>
              <w:spacing w:line="520" w:lineRule="exact"/>
              <w:ind w:firstLine="480" w:firstLineChars="200"/>
              <w:rPr>
                <w:rFonts w:hint="eastAsia"/>
                <w:sz w:val="24"/>
                <w:highlight w:val="none"/>
              </w:rPr>
            </w:pPr>
          </w:p>
          <w:p>
            <w:pPr>
              <w:spacing w:line="520" w:lineRule="exact"/>
              <w:rPr>
                <w:rFonts w:hint="eastAsia"/>
                <w:sz w:val="24"/>
                <w:highlight w:val="none"/>
              </w:rPr>
            </w:pPr>
          </w:p>
          <w:p>
            <w:pPr>
              <w:spacing w:line="520" w:lineRule="exact"/>
              <w:ind w:firstLine="480" w:firstLineChars="200"/>
              <w:rPr>
                <w:rFonts w:hint="eastAsia"/>
                <w:sz w:val="24"/>
                <w:highlight w:val="none"/>
              </w:rPr>
            </w:pPr>
          </w:p>
          <w:p>
            <w:pPr>
              <w:spacing w:line="360" w:lineRule="auto"/>
              <w:rPr>
                <w:bCs/>
                <w:szCs w:val="21"/>
                <w:highlight w:val="none"/>
              </w:rPr>
            </w:pPr>
          </w:p>
        </w:tc>
      </w:tr>
    </w:tbl>
    <w:p>
      <w:pPr>
        <w:pStyle w:val="22"/>
        <w:jc w:val="center"/>
        <w:rPr>
          <w:rFonts w:ascii="Times New Roman" w:hAnsi="Times New Roman" w:eastAsia="黑体"/>
          <w:snapToGrid w:val="0"/>
          <w:sz w:val="36"/>
          <w:szCs w:val="36"/>
          <w:highlight w:val="none"/>
        </w:rPr>
        <w:sectPr>
          <w:pgSz w:w="11906" w:h="16838"/>
          <w:pgMar w:top="1701" w:right="1531" w:bottom="1701" w:left="1531" w:header="851" w:footer="851" w:gutter="0"/>
          <w:pgBorders>
            <w:top w:val="none" w:sz="0" w:space="0"/>
            <w:left w:val="none" w:sz="0" w:space="0"/>
            <w:bottom w:val="none" w:sz="0" w:space="0"/>
            <w:right w:val="none" w:sz="0" w:space="0"/>
          </w:pgBorders>
          <w:cols w:space="720" w:num="1"/>
          <w:docGrid w:linePitch="312" w:charSpace="0"/>
        </w:sectPr>
      </w:pPr>
    </w:p>
    <w:p>
      <w:pPr>
        <w:pStyle w:val="22"/>
        <w:jc w:val="center"/>
        <w:outlineLvl w:val="0"/>
        <w:rPr>
          <w:rFonts w:ascii="Times New Roman" w:hAnsi="Times New Roman" w:eastAsia="黑体"/>
          <w:snapToGrid w:val="0"/>
          <w:sz w:val="30"/>
          <w:szCs w:val="30"/>
          <w:highlight w:val="none"/>
        </w:rPr>
      </w:pPr>
      <w:r>
        <w:rPr>
          <w:rFonts w:ascii="Times New Roman" w:hAnsi="Times New Roman" w:eastAsia="黑体"/>
          <w:snapToGrid w:val="0"/>
          <w:sz w:val="30"/>
          <w:szCs w:val="30"/>
          <w:highlight w:val="none"/>
        </w:rPr>
        <w:t>三、区域环境质量现状、环境保护目标及评价标准</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76"/>
        <w:gridCol w:w="85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476" w:type="dxa"/>
            <w:vAlign w:val="center"/>
          </w:tcPr>
          <w:p>
            <w:pPr>
              <w:adjustRightInd w:val="0"/>
              <w:snapToGrid w:val="0"/>
              <w:jc w:val="center"/>
              <w:rPr>
                <w:kern w:val="0"/>
                <w:sz w:val="24"/>
                <w:szCs w:val="24"/>
                <w:highlight w:val="none"/>
              </w:rPr>
            </w:pPr>
            <w:r>
              <w:rPr>
                <w:kern w:val="0"/>
                <w:sz w:val="24"/>
                <w:szCs w:val="24"/>
                <w:highlight w:val="none"/>
              </w:rPr>
              <w:t>区域</w:t>
            </w:r>
          </w:p>
          <w:p>
            <w:pPr>
              <w:adjustRightInd w:val="0"/>
              <w:snapToGrid w:val="0"/>
              <w:jc w:val="center"/>
              <w:rPr>
                <w:kern w:val="0"/>
                <w:sz w:val="24"/>
                <w:szCs w:val="24"/>
                <w:highlight w:val="none"/>
              </w:rPr>
            </w:pPr>
            <w:r>
              <w:rPr>
                <w:kern w:val="0"/>
                <w:sz w:val="24"/>
                <w:szCs w:val="24"/>
                <w:highlight w:val="none"/>
              </w:rPr>
              <w:t>环境</w:t>
            </w:r>
          </w:p>
          <w:p>
            <w:pPr>
              <w:adjustRightInd w:val="0"/>
              <w:snapToGrid w:val="0"/>
              <w:jc w:val="center"/>
              <w:rPr>
                <w:kern w:val="0"/>
                <w:sz w:val="24"/>
                <w:szCs w:val="24"/>
                <w:highlight w:val="none"/>
              </w:rPr>
            </w:pPr>
            <w:r>
              <w:rPr>
                <w:kern w:val="0"/>
                <w:sz w:val="24"/>
                <w:szCs w:val="24"/>
                <w:highlight w:val="none"/>
              </w:rPr>
              <w:t>质量</w:t>
            </w:r>
          </w:p>
          <w:p>
            <w:pPr>
              <w:adjustRightInd w:val="0"/>
              <w:snapToGrid w:val="0"/>
              <w:jc w:val="center"/>
              <w:rPr>
                <w:kern w:val="0"/>
                <w:szCs w:val="21"/>
                <w:highlight w:val="none"/>
              </w:rPr>
            </w:pPr>
            <w:r>
              <w:rPr>
                <w:kern w:val="0"/>
                <w:sz w:val="24"/>
                <w:szCs w:val="24"/>
                <w:highlight w:val="none"/>
              </w:rPr>
              <w:t>现状</w:t>
            </w:r>
          </w:p>
        </w:tc>
        <w:tc>
          <w:tcPr>
            <w:tcW w:w="8514" w:type="dxa"/>
            <w:vAlign w:val="center"/>
          </w:tcPr>
          <w:p>
            <w:pPr>
              <w:spacing w:line="520" w:lineRule="exact"/>
              <w:rPr>
                <w:b/>
                <w:bCs/>
                <w:sz w:val="24"/>
                <w:highlight w:val="none"/>
              </w:rPr>
            </w:pPr>
            <w:r>
              <w:rPr>
                <w:b/>
                <w:bCs/>
                <w:sz w:val="24"/>
                <w:highlight w:val="none"/>
              </w:rPr>
              <w:t>1、环境空气</w:t>
            </w:r>
          </w:p>
          <w:p>
            <w:pPr>
              <w:pStyle w:val="82"/>
              <w:ind w:firstLine="480"/>
              <w:rPr>
                <w:rFonts w:hint="default" w:ascii="Times New Roman" w:hAnsi="Times New Roman" w:eastAsia="宋体" w:cs="Times New Roman"/>
                <w:lang w:val="en-US" w:eastAsia="zh-CN"/>
              </w:rPr>
            </w:pPr>
            <w:r>
              <w:rPr>
                <w:rFonts w:hint="eastAsia" w:ascii="Times New Roman" w:hAnsi="Times New Roman" w:cs="Times New Roman"/>
                <w:b/>
                <w:bCs/>
                <w:highlight w:val="none"/>
                <w:u w:val="single"/>
                <w:lang w:eastAsia="zh-CN"/>
              </w:rPr>
              <w:t>本项目</w:t>
            </w:r>
            <w:r>
              <w:rPr>
                <w:rFonts w:hint="default" w:ascii="Times New Roman" w:hAnsi="Times New Roman" w:cs="Times New Roman"/>
                <w:b/>
                <w:bCs/>
                <w:highlight w:val="none"/>
                <w:u w:val="single"/>
              </w:rPr>
              <w:t>选址位于</w:t>
            </w:r>
            <w:r>
              <w:rPr>
                <w:rFonts w:hint="eastAsia" w:ascii="Times New Roman" w:hAnsi="Times New Roman" w:cs="Times New Roman"/>
                <w:b/>
                <w:bCs/>
                <w:highlight w:val="none"/>
                <w:u w:val="single"/>
                <w:lang w:eastAsia="zh-CN"/>
              </w:rPr>
              <w:t>平顶山市鲁山县产业集聚区南区第11号标准化厂房</w:t>
            </w:r>
            <w:r>
              <w:rPr>
                <w:rFonts w:hint="default" w:ascii="Times New Roman" w:hAnsi="Times New Roman" w:cs="Times New Roman"/>
                <w:b/>
                <w:bCs/>
                <w:highlight w:val="none"/>
                <w:u w:val="single"/>
              </w:rPr>
              <w:t>，</w:t>
            </w:r>
            <w:r>
              <w:rPr>
                <w:rFonts w:hint="eastAsia" w:ascii="Times New Roman" w:hAnsi="Times New Roman" w:cs="Times New Roman"/>
                <w:b/>
                <w:bCs/>
                <w:u w:val="single"/>
                <w:lang w:eastAsia="zh-CN"/>
              </w:rPr>
              <w:t>根据鲁山县人民政府于</w:t>
            </w:r>
            <w:r>
              <w:rPr>
                <w:rFonts w:hint="eastAsia" w:ascii="Times New Roman" w:hAnsi="Times New Roman" w:cs="Times New Roman"/>
                <w:b/>
                <w:bCs/>
                <w:u w:val="single"/>
                <w:lang w:val="en-US" w:eastAsia="zh-CN"/>
              </w:rPr>
              <w:t>2022年4月28日发布的《</w:t>
            </w:r>
            <w:r>
              <w:rPr>
                <w:rFonts w:hint="eastAsia" w:ascii="Times New Roman" w:hAnsi="Times New Roman" w:cs="Times New Roman"/>
                <w:b/>
                <w:bCs/>
                <w:u w:val="single"/>
                <w:lang w:eastAsia="zh-CN"/>
              </w:rPr>
              <w:t>鲁山县</w:t>
            </w:r>
            <w:r>
              <w:rPr>
                <w:rFonts w:hint="eastAsia" w:ascii="Times New Roman" w:hAnsi="Times New Roman" w:cs="Times New Roman"/>
                <w:b/>
                <w:bCs/>
                <w:u w:val="single"/>
                <w:lang w:val="en-US" w:eastAsia="zh-CN"/>
              </w:rPr>
              <w:t>2022年政府工作报告》：“（七）大力强化生态建设  ……</w:t>
            </w:r>
            <w:r>
              <w:rPr>
                <w:rFonts w:hint="default" w:ascii="Times New Roman" w:hAnsi="Times New Roman" w:cs="Times New Roman"/>
                <w:b/>
                <w:bCs/>
                <w:u w:val="single"/>
              </w:rPr>
              <w:t>深入打好污染防治攻坚战，加强土壤、空气污染源头治理，PM</w:t>
            </w:r>
            <w:r>
              <w:rPr>
                <w:rFonts w:hint="default" w:ascii="Times New Roman" w:hAnsi="Times New Roman" w:cs="Times New Roman"/>
                <w:b/>
                <w:bCs/>
                <w:u w:val="single"/>
                <w:vertAlign w:val="subscript"/>
              </w:rPr>
              <w:t>10</w:t>
            </w:r>
            <w:r>
              <w:rPr>
                <w:rFonts w:hint="default" w:ascii="Times New Roman" w:hAnsi="Times New Roman" w:cs="Times New Roman"/>
                <w:b/>
                <w:bCs/>
                <w:u w:val="single"/>
              </w:rPr>
              <w:t>、PM</w:t>
            </w:r>
            <w:r>
              <w:rPr>
                <w:rFonts w:hint="default" w:ascii="Times New Roman" w:hAnsi="Times New Roman" w:cs="Times New Roman"/>
                <w:b/>
                <w:bCs/>
                <w:u w:val="single"/>
                <w:vertAlign w:val="subscript"/>
              </w:rPr>
              <w:t>2.5</w:t>
            </w:r>
            <w:r>
              <w:rPr>
                <w:rFonts w:hint="default" w:ascii="Times New Roman" w:hAnsi="Times New Roman" w:cs="Times New Roman"/>
                <w:b/>
                <w:bCs/>
                <w:u w:val="single"/>
              </w:rPr>
              <w:t>同比分别降低15.7%、19.5%，空气优良天数达282天，均超额完成市定任务，我县荣获全省“环境空气质量二级达标县”称号。</w:t>
            </w:r>
            <w:r>
              <w:rPr>
                <w:rFonts w:hint="eastAsia" w:ascii="Times New Roman" w:hAnsi="Times New Roman" w:cs="Times New Roman"/>
                <w:b/>
                <w:bCs/>
                <w:u w:val="single"/>
                <w:lang w:val="en-US" w:eastAsia="zh-CN"/>
              </w:rPr>
              <w:t>”，可知本项目所在区域空气环境质量良好。</w:t>
            </w:r>
          </w:p>
          <w:p>
            <w:pPr>
              <w:spacing w:line="520" w:lineRule="exact"/>
              <w:ind w:firstLine="482" w:firstLineChars="200"/>
              <w:rPr>
                <w:rFonts w:hint="default" w:ascii="Times New Roman" w:hAnsi="Times New Roman" w:cs="Times New Roman"/>
                <w:b/>
                <w:sz w:val="24"/>
                <w:highlight w:val="none"/>
              </w:rPr>
            </w:pPr>
            <w:r>
              <w:rPr>
                <w:rFonts w:hint="default" w:ascii="Times New Roman" w:hAnsi="Times New Roman" w:cs="Times New Roman"/>
                <w:b/>
                <w:sz w:val="24"/>
                <w:highlight w:val="none"/>
              </w:rPr>
              <w:t>2、地表水</w:t>
            </w:r>
          </w:p>
          <w:p>
            <w:pPr>
              <w:spacing w:line="520" w:lineRule="exact"/>
              <w:ind w:firstLine="482" w:firstLineChars="200"/>
              <w:jc w:val="left"/>
              <w:rPr>
                <w:b/>
                <w:bCs/>
                <w:color w:val="auto"/>
                <w:sz w:val="24"/>
                <w:u w:val="single"/>
              </w:rPr>
            </w:pPr>
            <w:r>
              <w:rPr>
                <w:rFonts w:hint="eastAsia" w:ascii="Times New Roman" w:hAnsi="Times New Roman" w:eastAsia="宋体" w:cs="Times New Roman"/>
                <w:b/>
                <w:bCs/>
                <w:color w:val="000000"/>
                <w:kern w:val="2"/>
                <w:sz w:val="24"/>
                <w:szCs w:val="20"/>
                <w:highlight w:val="none"/>
                <w:u w:val="single"/>
                <w:lang w:val="en-US" w:eastAsia="zh-CN" w:bidi="ar-SA"/>
              </w:rPr>
              <w:t>项目所在区域</w:t>
            </w:r>
            <w:r>
              <w:rPr>
                <w:rFonts w:hint="eastAsia" w:cs="Times New Roman"/>
                <w:b/>
                <w:bCs/>
                <w:color w:val="000000"/>
                <w:kern w:val="2"/>
                <w:sz w:val="24"/>
                <w:szCs w:val="20"/>
                <w:highlight w:val="none"/>
                <w:u w:val="single"/>
                <w:lang w:val="en-US" w:eastAsia="zh-CN" w:bidi="ar-SA"/>
              </w:rPr>
              <w:t>最近</w:t>
            </w:r>
            <w:r>
              <w:rPr>
                <w:rFonts w:hint="eastAsia" w:ascii="Times New Roman" w:hAnsi="Times New Roman" w:eastAsia="宋体" w:cs="Times New Roman"/>
                <w:b/>
                <w:bCs/>
                <w:color w:val="000000"/>
                <w:kern w:val="2"/>
                <w:sz w:val="24"/>
                <w:szCs w:val="20"/>
                <w:highlight w:val="none"/>
                <w:u w:val="single"/>
                <w:lang w:val="en-US" w:eastAsia="zh-CN" w:bidi="ar-SA"/>
              </w:rPr>
              <w:t>地表水体为大浪河，位于项目厂址东北</w:t>
            </w:r>
            <w:r>
              <w:rPr>
                <w:rFonts w:hint="eastAsia" w:cs="Times New Roman"/>
                <w:b/>
                <w:bCs/>
                <w:color w:val="000000"/>
                <w:kern w:val="2"/>
                <w:sz w:val="24"/>
                <w:szCs w:val="20"/>
                <w:highlight w:val="none"/>
                <w:u w:val="single"/>
                <w:lang w:val="en-US" w:eastAsia="zh-CN" w:bidi="ar-SA"/>
              </w:rPr>
              <w:t>侧</w:t>
            </w:r>
            <w:r>
              <w:rPr>
                <w:rFonts w:hint="eastAsia" w:ascii="Times New Roman" w:hAnsi="Times New Roman" w:eastAsia="宋体" w:cs="Times New Roman"/>
                <w:b/>
                <w:bCs/>
                <w:color w:val="000000"/>
                <w:kern w:val="2"/>
                <w:sz w:val="24"/>
                <w:szCs w:val="20"/>
                <w:highlight w:val="none"/>
                <w:u w:val="single"/>
                <w:lang w:val="en-US" w:eastAsia="zh-CN" w:bidi="ar-SA"/>
              </w:rPr>
              <w:t>5</w:t>
            </w:r>
            <w:r>
              <w:rPr>
                <w:rFonts w:hint="eastAsia" w:cs="Times New Roman"/>
                <w:b/>
                <w:bCs/>
                <w:color w:val="000000"/>
                <w:kern w:val="2"/>
                <w:sz w:val="24"/>
                <w:szCs w:val="20"/>
                <w:highlight w:val="none"/>
                <w:u w:val="single"/>
                <w:lang w:val="en-US" w:eastAsia="zh-CN" w:bidi="ar-SA"/>
              </w:rPr>
              <w:t>75</w:t>
            </w:r>
            <w:r>
              <w:rPr>
                <w:rFonts w:hint="eastAsia" w:ascii="Times New Roman" w:hAnsi="Times New Roman" w:eastAsia="宋体" w:cs="Times New Roman"/>
                <w:b/>
                <w:bCs/>
                <w:color w:val="000000"/>
                <w:kern w:val="2"/>
                <w:sz w:val="24"/>
                <w:szCs w:val="20"/>
                <w:highlight w:val="none"/>
                <w:u w:val="single"/>
                <w:lang w:val="en-US" w:eastAsia="zh-CN" w:bidi="ar-SA"/>
              </w:rPr>
              <w:t>m处</w:t>
            </w:r>
            <w:r>
              <w:rPr>
                <w:rFonts w:hint="eastAsia" w:cs="Times New Roman"/>
                <w:b/>
                <w:bCs/>
                <w:color w:val="000000"/>
                <w:kern w:val="2"/>
                <w:sz w:val="24"/>
                <w:szCs w:val="20"/>
                <w:highlight w:val="none"/>
                <w:u w:val="single"/>
                <w:lang w:val="en-US" w:eastAsia="zh-CN" w:bidi="ar-SA"/>
              </w:rPr>
              <w:t>，大浪河向东南汇入沙河</w:t>
            </w:r>
            <w:r>
              <w:rPr>
                <w:rFonts w:hint="eastAsia" w:ascii="Times New Roman" w:hAnsi="Times New Roman" w:eastAsia="宋体" w:cs="Times New Roman"/>
                <w:b/>
                <w:bCs/>
                <w:color w:val="000000"/>
                <w:kern w:val="2"/>
                <w:sz w:val="24"/>
                <w:szCs w:val="20"/>
                <w:highlight w:val="none"/>
                <w:u w:val="single"/>
                <w:lang w:val="en-US" w:eastAsia="zh-CN" w:bidi="ar-SA"/>
              </w:rPr>
              <w:t>。</w:t>
            </w:r>
            <w:r>
              <w:rPr>
                <w:rStyle w:val="110"/>
                <w:rFonts w:hint="default"/>
                <w:b/>
                <w:bCs/>
                <w:color w:val="auto"/>
                <w:u w:val="single"/>
              </w:rPr>
              <w:t>为了解项目区域地表水体的水质现状，</w:t>
            </w:r>
            <w:r>
              <w:rPr>
                <w:rFonts w:hint="eastAsia"/>
                <w:b/>
                <w:bCs/>
                <w:color w:val="auto"/>
                <w:sz w:val="24"/>
                <w:u w:val="single"/>
              </w:rPr>
              <w:t>本次评价引用</w:t>
            </w:r>
            <w:r>
              <w:rPr>
                <w:rFonts w:hint="eastAsia"/>
                <w:b/>
                <w:bCs/>
                <w:color w:val="auto"/>
                <w:sz w:val="24"/>
                <w:u w:val="single"/>
                <w:lang w:val="en-US" w:eastAsia="zh-CN"/>
              </w:rPr>
              <w:t>2021年度</w:t>
            </w:r>
            <w:r>
              <w:rPr>
                <w:rFonts w:hint="eastAsia"/>
                <w:b/>
                <w:bCs/>
                <w:color w:val="auto"/>
                <w:sz w:val="24"/>
                <w:u w:val="single"/>
                <w:lang w:eastAsia="zh-CN"/>
              </w:rPr>
              <w:t>平顶山市地表水环境质量考核断面：</w:t>
            </w:r>
            <w:r>
              <w:rPr>
                <w:rStyle w:val="110"/>
                <w:rFonts w:hint="eastAsia"/>
                <w:b/>
                <w:bCs/>
                <w:color w:val="auto"/>
                <w:u w:val="single"/>
                <w:lang w:eastAsia="zh-CN"/>
              </w:rPr>
              <w:t>沙河关庙杜断面</w:t>
            </w:r>
            <w:r>
              <w:rPr>
                <w:rStyle w:val="110"/>
                <w:rFonts w:hint="default"/>
                <w:b/>
                <w:bCs/>
                <w:color w:val="auto"/>
                <w:u w:val="single"/>
              </w:rPr>
              <w:t>监测数据</w:t>
            </w:r>
            <w:r>
              <w:rPr>
                <w:rFonts w:hint="eastAsia"/>
                <w:b/>
                <w:bCs/>
                <w:color w:val="auto"/>
                <w:sz w:val="24"/>
                <w:u w:val="single"/>
              </w:rPr>
              <w:t>，其监测结果见下表：</w:t>
            </w:r>
          </w:p>
          <w:p>
            <w:pPr>
              <w:spacing w:line="520" w:lineRule="exact"/>
              <w:ind w:firstLine="482" w:firstLineChars="200"/>
              <w:jc w:val="left"/>
              <w:rPr>
                <w:rFonts w:hint="default" w:eastAsia="黑体"/>
                <w:b/>
                <w:bCs/>
                <w:color w:val="auto"/>
                <w:sz w:val="24"/>
                <w:szCs w:val="24"/>
                <w:u w:val="single"/>
                <w:lang w:val="en-US" w:eastAsia="zh-CN"/>
              </w:rPr>
            </w:pPr>
            <w:r>
              <w:rPr>
                <w:rFonts w:eastAsia="黑体"/>
                <w:b/>
                <w:bCs/>
                <w:color w:val="auto"/>
                <w:sz w:val="24"/>
                <w:szCs w:val="24"/>
                <w:u w:val="single"/>
              </w:rPr>
              <w:t xml:space="preserve"> </w:t>
            </w:r>
            <w:r>
              <w:rPr>
                <w:rFonts w:hint="default" w:eastAsia="黑体"/>
                <w:b/>
                <w:bCs/>
                <w:color w:val="auto"/>
                <w:sz w:val="24"/>
                <w:szCs w:val="24"/>
                <w:u w:val="single"/>
              </w:rPr>
              <w:t>表</w:t>
            </w:r>
            <w:r>
              <w:rPr>
                <w:rFonts w:hint="eastAsia" w:eastAsia="黑体"/>
                <w:b/>
                <w:bCs/>
                <w:color w:val="auto"/>
                <w:sz w:val="24"/>
                <w:szCs w:val="24"/>
                <w:u w:val="single"/>
                <w:lang w:val="en-US" w:eastAsia="zh-CN"/>
              </w:rPr>
              <w:t>3-1</w:t>
            </w:r>
            <w:r>
              <w:rPr>
                <w:rFonts w:eastAsia="黑体"/>
                <w:b/>
                <w:bCs/>
                <w:color w:val="auto"/>
                <w:sz w:val="24"/>
                <w:szCs w:val="24"/>
                <w:u w:val="single"/>
              </w:rPr>
              <w:t xml:space="preserve">   </w:t>
            </w:r>
            <w:r>
              <w:rPr>
                <w:rFonts w:hint="eastAsia" w:eastAsia="黑体"/>
                <w:b/>
                <w:bCs/>
                <w:color w:val="auto"/>
                <w:sz w:val="24"/>
                <w:szCs w:val="24"/>
                <w:u w:val="single"/>
              </w:rPr>
              <w:t xml:space="preserve"> </w:t>
            </w:r>
            <w:r>
              <w:rPr>
                <w:rFonts w:eastAsia="黑体"/>
                <w:b/>
                <w:bCs/>
                <w:color w:val="auto"/>
                <w:sz w:val="24"/>
                <w:szCs w:val="24"/>
                <w:u w:val="single"/>
              </w:rPr>
              <w:t>项目</w:t>
            </w:r>
            <w:r>
              <w:rPr>
                <w:rFonts w:hint="eastAsia" w:eastAsia="黑体"/>
                <w:b/>
                <w:bCs/>
                <w:color w:val="auto"/>
                <w:sz w:val="24"/>
                <w:szCs w:val="24"/>
                <w:u w:val="single"/>
              </w:rPr>
              <w:t>地表水</w:t>
            </w:r>
            <w:r>
              <w:rPr>
                <w:rFonts w:eastAsia="黑体"/>
                <w:b/>
                <w:bCs/>
                <w:color w:val="auto"/>
                <w:sz w:val="24"/>
                <w:szCs w:val="24"/>
                <w:u w:val="single"/>
              </w:rPr>
              <w:t>环境质量现状监测结果</w:t>
            </w:r>
            <w:r>
              <w:rPr>
                <w:rFonts w:hint="eastAsia" w:eastAsia="黑体"/>
                <w:b/>
                <w:bCs/>
                <w:color w:val="auto"/>
                <w:sz w:val="24"/>
                <w:szCs w:val="24"/>
                <w:u w:val="single"/>
                <w:lang w:val="en-US" w:eastAsia="zh-CN"/>
              </w:rPr>
              <w:t xml:space="preserve">  单位：mg/L（pH除外）</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0" w:type="dxa"/>
                <w:bottom w:w="0" w:type="dxa"/>
                <w:right w:w="0" w:type="dxa"/>
              </w:tblCellMar>
            </w:tblPr>
            <w:tblGrid>
              <w:gridCol w:w="1093"/>
              <w:gridCol w:w="1660"/>
              <w:gridCol w:w="1474"/>
              <w:gridCol w:w="919"/>
              <w:gridCol w:w="1292"/>
              <w:gridCol w:w="184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660" w:type="pct"/>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r>
                    <w:rPr>
                      <w:rFonts w:ascii="Times New Roman" w:hAnsi="Times New Roman"/>
                      <w:b/>
                      <w:bCs/>
                      <w:color w:val="auto"/>
                      <w:sz w:val="21"/>
                      <w:szCs w:val="21"/>
                      <w:u w:val="single"/>
                    </w:rPr>
                    <w:t>监测断面</w:t>
                  </w:r>
                </w:p>
              </w:tc>
              <w:tc>
                <w:tcPr>
                  <w:tcW w:w="1001" w:type="pct"/>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r>
                    <w:rPr>
                      <w:rFonts w:ascii="Times New Roman" w:hAnsi="Times New Roman"/>
                      <w:b/>
                      <w:bCs/>
                      <w:color w:val="auto"/>
                      <w:sz w:val="21"/>
                      <w:szCs w:val="21"/>
                      <w:u w:val="single"/>
                    </w:rPr>
                    <w:t>评价指标</w:t>
                  </w:r>
                </w:p>
              </w:tc>
              <w:tc>
                <w:tcPr>
                  <w:tcW w:w="889" w:type="pct"/>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r>
                    <w:rPr>
                      <w:rFonts w:ascii="Times New Roman" w:hAnsi="Times New Roman"/>
                      <w:b/>
                      <w:bCs/>
                      <w:color w:val="auto"/>
                      <w:sz w:val="21"/>
                      <w:szCs w:val="21"/>
                      <w:u w:val="single"/>
                    </w:rPr>
                    <w:t>pH</w:t>
                  </w:r>
                </w:p>
              </w:tc>
              <w:tc>
                <w:tcPr>
                  <w:tcW w:w="554" w:type="pct"/>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r>
                    <w:rPr>
                      <w:rFonts w:ascii="Times New Roman" w:hAnsi="Times New Roman"/>
                      <w:b/>
                      <w:bCs/>
                      <w:color w:val="auto"/>
                      <w:sz w:val="21"/>
                      <w:szCs w:val="21"/>
                      <w:u w:val="single"/>
                    </w:rPr>
                    <w:t>COD</w:t>
                  </w:r>
                </w:p>
              </w:tc>
              <w:tc>
                <w:tcPr>
                  <w:tcW w:w="779"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b/>
                      <w:bCs/>
                      <w:color w:val="auto"/>
                      <w:sz w:val="21"/>
                      <w:szCs w:val="21"/>
                      <w:u w:val="single"/>
                      <w:lang w:eastAsia="zh-CN"/>
                    </w:rPr>
                  </w:pPr>
                  <w:r>
                    <w:rPr>
                      <w:rFonts w:hint="eastAsia" w:ascii="Times New Roman" w:hAnsi="Times New Roman"/>
                      <w:b/>
                      <w:bCs/>
                      <w:color w:val="auto"/>
                      <w:sz w:val="21"/>
                      <w:szCs w:val="21"/>
                      <w:u w:val="single"/>
                      <w:lang w:eastAsia="zh-CN"/>
                    </w:rPr>
                    <w:t>总磷</w:t>
                  </w:r>
                </w:p>
              </w:tc>
              <w:tc>
                <w:tcPr>
                  <w:tcW w:w="1114" w:type="pct"/>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r>
                    <w:rPr>
                      <w:rFonts w:ascii="Times New Roman" w:hAnsi="Times New Roman"/>
                      <w:b/>
                      <w:bCs/>
                      <w:color w:val="auto"/>
                      <w:sz w:val="21"/>
                      <w:szCs w:val="21"/>
                      <w:u w:val="single"/>
                    </w:rPr>
                    <w:t>NH</w:t>
                  </w:r>
                  <w:r>
                    <w:rPr>
                      <w:rFonts w:ascii="Times New Roman" w:hAnsi="Times New Roman"/>
                      <w:b/>
                      <w:bCs/>
                      <w:color w:val="auto"/>
                      <w:sz w:val="21"/>
                      <w:szCs w:val="21"/>
                      <w:u w:val="single"/>
                      <w:vertAlign w:val="subscript"/>
                    </w:rPr>
                    <w:t>3</w:t>
                  </w:r>
                  <w:r>
                    <w:rPr>
                      <w:rFonts w:ascii="Times New Roman" w:hAnsi="Times New Roman"/>
                      <w:b/>
                      <w:bCs/>
                      <w:color w:val="auto"/>
                      <w:sz w:val="21"/>
                      <w:szCs w:val="21"/>
                      <w:u w:val="single"/>
                    </w:rPr>
                    <w:t>-N</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660" w:type="pct"/>
                  <w:vMerge w:val="restart"/>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r>
                    <w:rPr>
                      <w:rFonts w:hint="eastAsia" w:ascii="Times New Roman" w:hAnsi="Times New Roman"/>
                      <w:b/>
                      <w:bCs/>
                      <w:color w:val="auto"/>
                      <w:sz w:val="21"/>
                      <w:szCs w:val="21"/>
                      <w:u w:val="single"/>
                    </w:rPr>
                    <w:t>沙河</w:t>
                  </w:r>
                </w:p>
                <w:p>
                  <w:pPr>
                    <w:adjustRightInd w:val="0"/>
                    <w:snapToGrid w:val="0"/>
                    <w:spacing w:line="360" w:lineRule="exact"/>
                    <w:jc w:val="center"/>
                    <w:rPr>
                      <w:rFonts w:hint="eastAsia" w:ascii="Times New Roman" w:hAnsi="Times New Roman"/>
                      <w:b/>
                      <w:bCs/>
                      <w:color w:val="auto"/>
                      <w:sz w:val="21"/>
                      <w:szCs w:val="21"/>
                      <w:u w:val="single"/>
                      <w:lang w:eastAsia="zh-CN"/>
                    </w:rPr>
                  </w:pPr>
                  <w:r>
                    <w:rPr>
                      <w:rFonts w:hint="eastAsia" w:ascii="Times New Roman" w:hAnsi="Times New Roman"/>
                      <w:b/>
                      <w:bCs/>
                      <w:color w:val="auto"/>
                      <w:sz w:val="21"/>
                      <w:szCs w:val="21"/>
                      <w:u w:val="single"/>
                      <w:lang w:eastAsia="zh-CN"/>
                    </w:rPr>
                    <w:t>关庙杜</w:t>
                  </w:r>
                </w:p>
                <w:p>
                  <w:pPr>
                    <w:adjustRightInd w:val="0"/>
                    <w:snapToGrid w:val="0"/>
                    <w:spacing w:line="360" w:lineRule="exact"/>
                    <w:jc w:val="center"/>
                    <w:rPr>
                      <w:rFonts w:ascii="Times New Roman" w:hAnsi="Times New Roman"/>
                      <w:b/>
                      <w:bCs/>
                      <w:color w:val="auto"/>
                      <w:sz w:val="21"/>
                      <w:szCs w:val="21"/>
                      <w:u w:val="single"/>
                    </w:rPr>
                  </w:pPr>
                  <w:r>
                    <w:rPr>
                      <w:rFonts w:hint="eastAsia" w:ascii="Times New Roman" w:hAnsi="Times New Roman"/>
                      <w:b/>
                      <w:bCs/>
                      <w:color w:val="auto"/>
                      <w:sz w:val="21"/>
                      <w:szCs w:val="21"/>
                      <w:u w:val="single"/>
                    </w:rPr>
                    <w:t>断面</w:t>
                  </w:r>
                </w:p>
              </w:tc>
              <w:tc>
                <w:tcPr>
                  <w:tcW w:w="1001"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b/>
                      <w:bCs/>
                      <w:color w:val="auto"/>
                      <w:sz w:val="21"/>
                      <w:szCs w:val="21"/>
                      <w:u w:val="single"/>
                      <w:lang w:eastAsia="zh-CN"/>
                    </w:rPr>
                  </w:pPr>
                  <w:r>
                    <w:rPr>
                      <w:rFonts w:hint="eastAsia"/>
                      <w:b/>
                      <w:bCs/>
                      <w:color w:val="auto"/>
                      <w:sz w:val="21"/>
                      <w:szCs w:val="21"/>
                      <w:u w:val="single"/>
                      <w:lang w:eastAsia="zh-CN"/>
                    </w:rPr>
                    <w:t>年均值</w:t>
                  </w:r>
                </w:p>
              </w:tc>
              <w:tc>
                <w:tcPr>
                  <w:tcW w:w="889"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b/>
                      <w:bCs/>
                      <w:color w:val="auto"/>
                      <w:sz w:val="21"/>
                      <w:szCs w:val="21"/>
                      <w:u w:val="single"/>
                      <w:lang w:val="en-US" w:eastAsia="zh-CN"/>
                    </w:rPr>
                  </w:pPr>
                  <w:r>
                    <w:rPr>
                      <w:rFonts w:hint="eastAsia"/>
                      <w:b/>
                      <w:bCs/>
                      <w:color w:val="auto"/>
                      <w:sz w:val="21"/>
                      <w:szCs w:val="21"/>
                      <w:u w:val="single"/>
                      <w:lang w:val="en-US" w:eastAsia="zh-CN"/>
                    </w:rPr>
                    <w:t>8.1</w:t>
                  </w:r>
                </w:p>
              </w:tc>
              <w:tc>
                <w:tcPr>
                  <w:tcW w:w="554"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b/>
                      <w:bCs/>
                      <w:color w:val="auto"/>
                      <w:sz w:val="21"/>
                      <w:szCs w:val="21"/>
                      <w:u w:val="single"/>
                      <w:lang w:val="en-US" w:eastAsia="zh-CN"/>
                    </w:rPr>
                  </w:pPr>
                  <w:r>
                    <w:rPr>
                      <w:rFonts w:hint="eastAsia"/>
                      <w:b/>
                      <w:bCs/>
                      <w:color w:val="auto"/>
                      <w:sz w:val="21"/>
                      <w:szCs w:val="21"/>
                      <w:u w:val="single"/>
                      <w:lang w:val="en-US" w:eastAsia="zh-CN"/>
                    </w:rPr>
                    <w:t>12</w:t>
                  </w:r>
                </w:p>
              </w:tc>
              <w:tc>
                <w:tcPr>
                  <w:tcW w:w="779"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b/>
                      <w:bCs/>
                      <w:color w:val="auto"/>
                      <w:sz w:val="21"/>
                      <w:szCs w:val="21"/>
                      <w:u w:val="single"/>
                      <w:lang w:val="en-US" w:eastAsia="zh-CN"/>
                    </w:rPr>
                  </w:pPr>
                  <w:r>
                    <w:rPr>
                      <w:rFonts w:hint="eastAsia"/>
                      <w:b/>
                      <w:bCs/>
                      <w:color w:val="auto"/>
                      <w:sz w:val="21"/>
                      <w:szCs w:val="21"/>
                      <w:u w:val="single"/>
                      <w:lang w:val="en-US" w:eastAsia="zh-CN"/>
                    </w:rPr>
                    <w:t>0.03</w:t>
                  </w:r>
                </w:p>
              </w:tc>
              <w:tc>
                <w:tcPr>
                  <w:tcW w:w="1114"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b/>
                      <w:bCs/>
                      <w:color w:val="auto"/>
                      <w:sz w:val="21"/>
                      <w:szCs w:val="21"/>
                      <w:u w:val="single"/>
                      <w:lang w:val="en-US" w:eastAsia="zh-CN"/>
                    </w:rPr>
                  </w:pPr>
                  <w:r>
                    <w:rPr>
                      <w:rFonts w:hint="eastAsia"/>
                      <w:b/>
                      <w:bCs/>
                      <w:color w:val="auto"/>
                      <w:sz w:val="21"/>
                      <w:szCs w:val="21"/>
                      <w:u w:val="single"/>
                      <w:lang w:val="en-US" w:eastAsia="zh-CN"/>
                    </w:rPr>
                    <w:t>0.207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660" w:type="pct"/>
                  <w:vMerge w:val="continue"/>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p>
              </w:tc>
              <w:tc>
                <w:tcPr>
                  <w:tcW w:w="1001" w:type="pct"/>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r>
                    <w:rPr>
                      <w:rFonts w:ascii="Times New Roman" w:hAnsi="Times New Roman"/>
                      <w:b/>
                      <w:bCs/>
                      <w:color w:val="auto"/>
                      <w:sz w:val="21"/>
                      <w:szCs w:val="21"/>
                      <w:u w:val="single"/>
                    </w:rPr>
                    <w:t>标准值</w:t>
                  </w:r>
                </w:p>
              </w:tc>
              <w:tc>
                <w:tcPr>
                  <w:tcW w:w="889" w:type="pct"/>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r>
                    <w:rPr>
                      <w:rFonts w:ascii="Times New Roman" w:hAnsi="Times New Roman"/>
                      <w:b/>
                      <w:bCs/>
                      <w:color w:val="auto"/>
                      <w:sz w:val="21"/>
                      <w:szCs w:val="21"/>
                      <w:u w:val="single"/>
                    </w:rPr>
                    <w:t>6~9</w:t>
                  </w:r>
                </w:p>
              </w:tc>
              <w:tc>
                <w:tcPr>
                  <w:tcW w:w="554" w:type="pct"/>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r>
                    <w:rPr>
                      <w:rFonts w:hint="eastAsia" w:ascii="Times New Roman" w:hAnsi="Times New Roman"/>
                      <w:b/>
                      <w:bCs/>
                      <w:color w:val="auto"/>
                      <w:sz w:val="21"/>
                      <w:szCs w:val="21"/>
                      <w:u w:val="single"/>
                    </w:rPr>
                    <w:t>20</w:t>
                  </w:r>
                </w:p>
              </w:tc>
              <w:tc>
                <w:tcPr>
                  <w:tcW w:w="779"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b/>
                      <w:bCs/>
                      <w:color w:val="auto"/>
                      <w:sz w:val="21"/>
                      <w:szCs w:val="21"/>
                      <w:u w:val="single"/>
                      <w:lang w:val="en-US" w:eastAsia="zh-CN"/>
                    </w:rPr>
                  </w:pPr>
                  <w:r>
                    <w:rPr>
                      <w:rFonts w:hint="eastAsia" w:ascii="Times New Roman" w:hAnsi="Times New Roman"/>
                      <w:b/>
                      <w:bCs/>
                      <w:color w:val="auto"/>
                      <w:sz w:val="21"/>
                      <w:szCs w:val="21"/>
                      <w:u w:val="single"/>
                      <w:lang w:val="en-US" w:eastAsia="zh-CN"/>
                    </w:rPr>
                    <w:t>0.2</w:t>
                  </w:r>
                </w:p>
              </w:tc>
              <w:tc>
                <w:tcPr>
                  <w:tcW w:w="1114" w:type="pct"/>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r>
                    <w:rPr>
                      <w:rFonts w:hint="eastAsia" w:ascii="Times New Roman" w:hAnsi="Times New Roman"/>
                      <w:b/>
                      <w:bCs/>
                      <w:color w:val="auto"/>
                      <w:sz w:val="21"/>
                      <w:szCs w:val="21"/>
                      <w:u w:val="single"/>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660" w:type="pct"/>
                  <w:vMerge w:val="continue"/>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p>
              </w:tc>
              <w:tc>
                <w:tcPr>
                  <w:tcW w:w="1001"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b/>
                      <w:bCs/>
                      <w:color w:val="auto"/>
                      <w:sz w:val="21"/>
                      <w:szCs w:val="21"/>
                      <w:u w:val="single"/>
                      <w:lang w:eastAsia="zh-CN"/>
                    </w:rPr>
                  </w:pPr>
                  <w:r>
                    <w:rPr>
                      <w:rFonts w:hint="eastAsia"/>
                      <w:b/>
                      <w:bCs/>
                      <w:color w:val="auto"/>
                      <w:sz w:val="21"/>
                      <w:szCs w:val="21"/>
                      <w:u w:val="single"/>
                      <w:lang w:eastAsia="zh-CN"/>
                    </w:rPr>
                    <w:t>达标情况</w:t>
                  </w:r>
                </w:p>
              </w:tc>
              <w:tc>
                <w:tcPr>
                  <w:tcW w:w="889"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b/>
                      <w:bCs/>
                      <w:color w:val="auto"/>
                      <w:sz w:val="21"/>
                      <w:szCs w:val="21"/>
                      <w:u w:val="single"/>
                      <w:lang w:eastAsia="zh-CN"/>
                    </w:rPr>
                  </w:pPr>
                  <w:r>
                    <w:rPr>
                      <w:rFonts w:hint="eastAsia"/>
                      <w:b/>
                      <w:bCs/>
                      <w:color w:val="auto"/>
                      <w:sz w:val="21"/>
                      <w:szCs w:val="21"/>
                      <w:u w:val="single"/>
                      <w:lang w:eastAsia="zh-CN"/>
                    </w:rPr>
                    <w:t>达标</w:t>
                  </w:r>
                </w:p>
              </w:tc>
              <w:tc>
                <w:tcPr>
                  <w:tcW w:w="554" w:type="pct"/>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r>
                    <w:rPr>
                      <w:rFonts w:hint="eastAsia"/>
                      <w:b/>
                      <w:bCs/>
                      <w:color w:val="auto"/>
                      <w:sz w:val="21"/>
                      <w:szCs w:val="21"/>
                      <w:u w:val="single"/>
                      <w:lang w:eastAsia="zh-CN"/>
                    </w:rPr>
                    <w:t>达标</w:t>
                  </w:r>
                </w:p>
              </w:tc>
              <w:tc>
                <w:tcPr>
                  <w:tcW w:w="779" w:type="pct"/>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r>
                    <w:rPr>
                      <w:rFonts w:hint="eastAsia"/>
                      <w:b/>
                      <w:bCs/>
                      <w:color w:val="auto"/>
                      <w:sz w:val="21"/>
                      <w:szCs w:val="21"/>
                      <w:u w:val="single"/>
                      <w:lang w:eastAsia="zh-CN"/>
                    </w:rPr>
                    <w:t>达标</w:t>
                  </w:r>
                </w:p>
              </w:tc>
              <w:tc>
                <w:tcPr>
                  <w:tcW w:w="1114" w:type="pct"/>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r>
                    <w:rPr>
                      <w:rFonts w:hint="eastAsia"/>
                      <w:b/>
                      <w:bCs/>
                      <w:color w:val="auto"/>
                      <w:sz w:val="21"/>
                      <w:szCs w:val="21"/>
                      <w:u w:val="single"/>
                      <w:lang w:eastAsia="zh-CN"/>
                    </w:rPr>
                    <w:t>达标</w:t>
                  </w:r>
                </w:p>
              </w:tc>
            </w:tr>
          </w:tbl>
          <w:p>
            <w:pPr>
              <w:spacing w:line="520" w:lineRule="exact"/>
              <w:ind w:firstLine="482" w:firstLineChars="200"/>
              <w:rPr>
                <w:rFonts w:hint="eastAsia"/>
                <w:b/>
                <w:bCs/>
                <w:color w:val="auto"/>
                <w:sz w:val="24"/>
                <w:u w:val="single"/>
              </w:rPr>
            </w:pPr>
            <w:r>
              <w:rPr>
                <w:rFonts w:hint="eastAsia"/>
                <w:b/>
                <w:bCs/>
                <w:color w:val="auto"/>
                <w:sz w:val="24"/>
                <w:u w:val="single"/>
              </w:rPr>
              <w:t>由上表可知，沙河关庙杜监测断面各项监测因子均满足《地表水环境质量标准》（GB3838-2002）III类标准，说明本项目所在区域地表水环境质量较好。</w:t>
            </w:r>
          </w:p>
          <w:p>
            <w:pPr>
              <w:adjustRightInd w:val="0"/>
              <w:snapToGrid w:val="0"/>
              <w:spacing w:line="520" w:lineRule="exact"/>
              <w:ind w:firstLine="482" w:firstLineChars="200"/>
              <w:rPr>
                <w:b/>
                <w:color w:val="000000"/>
                <w:sz w:val="24"/>
                <w:highlight w:val="none"/>
              </w:rPr>
            </w:pPr>
            <w:r>
              <w:rPr>
                <w:b/>
                <w:color w:val="000000"/>
                <w:sz w:val="24"/>
                <w:highlight w:val="none"/>
              </w:rPr>
              <w:t>3、声环境质量现状</w:t>
            </w:r>
          </w:p>
          <w:p>
            <w:pPr>
              <w:spacing w:line="520" w:lineRule="exact"/>
              <w:ind w:firstLine="480" w:firstLineChars="200"/>
              <w:jc w:val="left"/>
              <w:rPr>
                <w:rFonts w:hint="default" w:ascii="Times New Roman" w:hAnsi="Times New Roman" w:cs="Times New Roman"/>
                <w:color w:val="000000"/>
                <w:sz w:val="24"/>
                <w:highlight w:val="none"/>
                <w:lang w:val="en-US" w:eastAsia="zh-CN"/>
              </w:rPr>
            </w:pPr>
            <w:r>
              <w:rPr>
                <w:rFonts w:hint="eastAsia"/>
                <w:color w:val="000000"/>
                <w:sz w:val="24"/>
                <w:highlight w:val="none"/>
                <w:lang w:eastAsia="zh-CN"/>
              </w:rPr>
              <w:t>本项目所在厂区厂界外周边</w:t>
            </w:r>
            <w:r>
              <w:rPr>
                <w:rFonts w:hint="eastAsia"/>
                <w:color w:val="000000"/>
                <w:sz w:val="24"/>
                <w:highlight w:val="none"/>
                <w:lang w:val="en-US" w:eastAsia="zh-CN"/>
              </w:rPr>
              <w:t>50m范围内无声环境保护目标，因此不需进行声环境质量现状监测。</w:t>
            </w:r>
          </w:p>
          <w:p>
            <w:pPr>
              <w:adjustRightInd w:val="0"/>
              <w:snapToGrid w:val="0"/>
              <w:spacing w:line="520" w:lineRule="exact"/>
              <w:ind w:firstLine="482" w:firstLineChars="200"/>
              <w:jc w:val="left"/>
              <w:rPr>
                <w:b/>
                <w:color w:val="000000"/>
                <w:sz w:val="24"/>
                <w:highlight w:val="none"/>
              </w:rPr>
            </w:pPr>
            <w:r>
              <w:rPr>
                <w:b/>
                <w:color w:val="000000"/>
                <w:sz w:val="24"/>
                <w:highlight w:val="none"/>
              </w:rPr>
              <w:t>4、生态环境现状</w:t>
            </w:r>
          </w:p>
          <w:p>
            <w:pPr>
              <w:spacing w:line="500" w:lineRule="exact"/>
              <w:ind w:firstLine="480" w:firstLineChars="200"/>
              <w:rPr>
                <w:kern w:val="0"/>
                <w:sz w:val="24"/>
                <w:highlight w:val="none"/>
              </w:rPr>
            </w:pPr>
            <w:r>
              <w:rPr>
                <w:rFonts w:hint="eastAsia" w:ascii="Times New Roman" w:hAnsi="Times New Roman" w:eastAsia="宋体" w:cs="Times New Roman"/>
                <w:sz w:val="24"/>
                <w:highlight w:val="none"/>
              </w:rPr>
              <w:t>本项目建设地点为鲁山县产业集聚区</w:t>
            </w:r>
            <w:r>
              <w:rPr>
                <w:rFonts w:hint="eastAsia" w:cs="Times New Roman"/>
                <w:sz w:val="24"/>
                <w:highlight w:val="none"/>
                <w:lang w:eastAsia="zh-CN"/>
              </w:rPr>
              <w:t>南</w:t>
            </w:r>
            <w:r>
              <w:rPr>
                <w:rFonts w:hint="eastAsia" w:ascii="Times New Roman" w:hAnsi="Times New Roman" w:eastAsia="宋体" w:cs="Times New Roman"/>
                <w:sz w:val="24"/>
                <w:highlight w:val="none"/>
              </w:rPr>
              <w:t>区，根据现场调查，项目周边多为道路、厂房，地表植被主要为人工种植的植物，主要为人工生态系统，无其他自然生态系统。项目周边500m范围内未发现列入《国家重点保护野生植物名录》和《国家重点保护野生动物名录》的动植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6" w:type="dxa"/>
            <w:vAlign w:val="center"/>
          </w:tcPr>
          <w:p>
            <w:pPr>
              <w:adjustRightInd w:val="0"/>
              <w:snapToGrid w:val="0"/>
              <w:jc w:val="center"/>
              <w:rPr>
                <w:kern w:val="0"/>
                <w:szCs w:val="21"/>
                <w:highlight w:val="none"/>
              </w:rPr>
            </w:pPr>
            <w:r>
              <w:rPr>
                <w:kern w:val="0"/>
                <w:szCs w:val="21"/>
                <w:highlight w:val="none"/>
              </w:rPr>
              <w:t>环境</w:t>
            </w:r>
          </w:p>
          <w:p>
            <w:pPr>
              <w:adjustRightInd w:val="0"/>
              <w:snapToGrid w:val="0"/>
              <w:jc w:val="center"/>
              <w:rPr>
                <w:kern w:val="0"/>
                <w:szCs w:val="21"/>
                <w:highlight w:val="none"/>
              </w:rPr>
            </w:pPr>
            <w:r>
              <w:rPr>
                <w:kern w:val="0"/>
                <w:szCs w:val="21"/>
                <w:highlight w:val="none"/>
              </w:rPr>
              <w:t>保护</w:t>
            </w:r>
          </w:p>
          <w:p>
            <w:pPr>
              <w:adjustRightInd w:val="0"/>
              <w:snapToGrid w:val="0"/>
              <w:jc w:val="center"/>
              <w:rPr>
                <w:kern w:val="0"/>
                <w:szCs w:val="21"/>
                <w:highlight w:val="none"/>
              </w:rPr>
            </w:pPr>
            <w:r>
              <w:rPr>
                <w:kern w:val="0"/>
                <w:szCs w:val="21"/>
                <w:highlight w:val="none"/>
              </w:rPr>
              <w:t>目标</w:t>
            </w:r>
          </w:p>
        </w:tc>
        <w:tc>
          <w:tcPr>
            <w:tcW w:w="8514" w:type="dxa"/>
            <w:vAlign w:val="center"/>
          </w:tcPr>
          <w:p>
            <w:pPr>
              <w:adjustRightInd w:val="0"/>
              <w:snapToGrid w:val="0"/>
              <w:spacing w:line="520" w:lineRule="exact"/>
              <w:ind w:firstLine="480" w:firstLineChars="200"/>
              <w:jc w:val="both"/>
              <w:rPr>
                <w:rFonts w:hint="eastAsia" w:ascii="Times New Roman" w:hAnsi="Times New Roman" w:eastAsia="宋体" w:cs="Times New Roman"/>
                <w:b/>
                <w:bCs/>
                <w:sz w:val="24"/>
                <w:highlight w:val="none"/>
                <w:u w:val="single"/>
                <w:lang w:val="en-US" w:eastAsia="zh-CN"/>
              </w:rPr>
            </w:pPr>
            <w:r>
              <w:rPr>
                <w:rFonts w:hint="eastAsia" w:ascii="Times New Roman" w:hAnsi="Times New Roman" w:eastAsia="宋体" w:cs="Times New Roman"/>
                <w:sz w:val="24"/>
                <w:highlight w:val="none"/>
                <w:lang w:eastAsia="zh-CN"/>
              </w:rPr>
              <w:t>本项目</w:t>
            </w:r>
            <w:r>
              <w:rPr>
                <w:rFonts w:hint="eastAsia" w:ascii="Times New Roman" w:hAnsi="Times New Roman" w:eastAsia="宋体" w:cs="Times New Roman"/>
                <w:sz w:val="24"/>
                <w:highlight w:val="none"/>
                <w:lang w:val="en-US" w:eastAsia="zh-CN"/>
              </w:rPr>
              <w:t>位于平顶山市鲁山县产业集聚区南区第11号标准化厂房，</w:t>
            </w:r>
            <w:r>
              <w:rPr>
                <w:rFonts w:hint="eastAsia" w:ascii="Times New Roman" w:hAnsi="Times New Roman" w:eastAsia="宋体" w:cs="Times New Roman"/>
                <w:b/>
                <w:bCs/>
                <w:sz w:val="24"/>
                <w:highlight w:val="none"/>
                <w:u w:val="single"/>
                <w:lang w:val="en-US" w:eastAsia="zh-CN"/>
              </w:rPr>
              <w:t>项目</w:t>
            </w:r>
            <w:r>
              <w:rPr>
                <w:rFonts w:hint="eastAsia" w:ascii="Times New Roman" w:hAnsi="Times New Roman" w:eastAsia="宋体" w:cs="Times New Roman"/>
                <w:b/>
                <w:bCs/>
                <w:sz w:val="24"/>
                <w:highlight w:val="none"/>
                <w:u w:val="single"/>
                <w:lang w:eastAsia="zh-CN"/>
              </w:rPr>
              <w:t>周边主要为道路、厂房，西侧、南侧、北侧均为</w:t>
            </w:r>
            <w:r>
              <w:rPr>
                <w:rFonts w:hint="eastAsia" w:ascii="Times New Roman" w:hAnsi="Times New Roman" w:eastAsia="宋体" w:cs="Times New Roman"/>
                <w:b/>
                <w:bCs/>
                <w:sz w:val="24"/>
                <w:highlight w:val="none"/>
                <w:u w:val="single"/>
                <w:lang w:val="en-US" w:eastAsia="zh-CN"/>
              </w:rPr>
              <w:t>鲁山县产业集聚区南区区内道路</w:t>
            </w:r>
            <w:r>
              <w:rPr>
                <w:rFonts w:hint="eastAsia" w:ascii="Times New Roman" w:hAnsi="Times New Roman" w:eastAsia="宋体" w:cs="Times New Roman"/>
                <w:b/>
                <w:bCs/>
                <w:sz w:val="24"/>
                <w:highlight w:val="none"/>
                <w:u w:val="single"/>
                <w:lang w:eastAsia="zh-CN"/>
              </w:rPr>
              <w:t>，东侧为</w:t>
            </w:r>
            <w:r>
              <w:rPr>
                <w:rFonts w:hint="eastAsia" w:ascii="Times New Roman" w:hAnsi="Times New Roman" w:eastAsia="宋体" w:cs="Times New Roman"/>
                <w:b/>
                <w:bCs/>
                <w:sz w:val="24"/>
                <w:highlight w:val="none"/>
                <w:u w:val="single"/>
                <w:lang w:val="en-US" w:eastAsia="zh-CN"/>
              </w:rPr>
              <w:t>河南中恒致远旅游资源开发有限公司玻璃水滑道旅游设施及设备生产项目生产区。</w:t>
            </w:r>
          </w:p>
          <w:p>
            <w:pPr>
              <w:adjustRightInd w:val="0"/>
              <w:snapToGrid w:val="0"/>
              <w:spacing w:line="520" w:lineRule="exact"/>
              <w:ind w:firstLine="480" w:firstLineChars="200"/>
              <w:jc w:val="left"/>
              <w:rPr>
                <w:rFonts w:hint="eastAsia" w:ascii="Times New Roman" w:hAnsi="Times New Roman" w:eastAsia="宋体" w:cs="Times New Roman"/>
                <w:color w:val="FF0000"/>
                <w:kern w:val="0"/>
                <w:sz w:val="24"/>
                <w:szCs w:val="24"/>
                <w:highlight w:val="none"/>
                <w:lang w:val="en-US" w:eastAsia="zh-CN"/>
              </w:rPr>
            </w:pPr>
            <w:r>
              <w:rPr>
                <w:rFonts w:hint="eastAsia"/>
                <w:sz w:val="24"/>
                <w:highlight w:val="none"/>
                <w:lang w:eastAsia="zh-CN"/>
              </w:rPr>
              <w:t>本项目拟用地厂界</w:t>
            </w:r>
            <w:r>
              <w:rPr>
                <w:rFonts w:hint="eastAsia"/>
                <w:sz w:val="24"/>
                <w:highlight w:val="none"/>
              </w:rPr>
              <w:t>外500米范围内</w:t>
            </w:r>
            <w:r>
              <w:rPr>
                <w:rFonts w:hint="eastAsia"/>
                <w:sz w:val="24"/>
                <w:highlight w:val="none"/>
                <w:lang w:eastAsia="zh-CN"/>
              </w:rPr>
              <w:t>大气环境保护目标、</w:t>
            </w:r>
            <w:r>
              <w:rPr>
                <w:rFonts w:hint="eastAsia"/>
                <w:color w:val="000000"/>
                <w:sz w:val="24"/>
                <w:highlight w:val="none"/>
                <w:lang w:val="en-US" w:eastAsia="zh-CN"/>
              </w:rPr>
              <w:t>200m范围内声环境保护目标</w:t>
            </w:r>
            <w:r>
              <w:rPr>
                <w:rFonts w:hint="eastAsia"/>
                <w:sz w:val="24"/>
                <w:highlight w:val="none"/>
                <w:lang w:eastAsia="zh-CN"/>
              </w:rPr>
              <w:t>及地表水</w:t>
            </w:r>
            <w:r>
              <w:rPr>
                <w:rFonts w:hint="eastAsia"/>
                <w:sz w:val="24"/>
                <w:highlight w:val="none"/>
              </w:rPr>
              <w:t>环境保护目标</w:t>
            </w:r>
            <w:r>
              <w:rPr>
                <w:rFonts w:hint="eastAsia"/>
                <w:sz w:val="24"/>
                <w:highlight w:val="none"/>
                <w:lang w:eastAsia="zh-CN"/>
              </w:rPr>
              <w:t>见下表。</w:t>
            </w:r>
          </w:p>
          <w:p>
            <w:pPr>
              <w:spacing w:line="520" w:lineRule="exact"/>
              <w:jc w:val="both"/>
              <w:rPr>
                <w:rFonts w:hint="default" w:ascii="Times New Roman" w:hAnsi="Times New Roman" w:eastAsia="黑体" w:cs="Times New Roman"/>
                <w:sz w:val="24"/>
                <w:highlight w:val="none"/>
              </w:rPr>
            </w:pPr>
            <w:r>
              <w:rPr>
                <w:rFonts w:hint="default" w:ascii="Times New Roman" w:hAnsi="Times New Roman" w:eastAsia="黑体" w:cs="Times New Roman"/>
                <w:sz w:val="24"/>
                <w:highlight w:val="none"/>
              </w:rPr>
              <w:t>表</w:t>
            </w:r>
            <w:r>
              <w:rPr>
                <w:rFonts w:hint="default" w:ascii="Times New Roman" w:hAnsi="Times New Roman" w:eastAsia="黑体" w:cs="Times New Roman"/>
                <w:sz w:val="24"/>
                <w:highlight w:val="none"/>
                <w:lang w:val="en-US" w:eastAsia="zh-CN"/>
              </w:rPr>
              <w:t>3-</w:t>
            </w:r>
            <w:r>
              <w:rPr>
                <w:rFonts w:hint="eastAsia" w:eastAsia="黑体" w:cs="Times New Roman"/>
                <w:sz w:val="24"/>
                <w:highlight w:val="none"/>
                <w:lang w:val="en-US" w:eastAsia="zh-CN"/>
              </w:rPr>
              <w:t>2</w:t>
            </w:r>
            <w:r>
              <w:rPr>
                <w:rFonts w:hint="default" w:ascii="Times New Roman" w:hAnsi="Times New Roman" w:eastAsia="黑体" w:cs="Times New Roman"/>
                <w:sz w:val="24"/>
                <w:highlight w:val="none"/>
              </w:rPr>
              <w:t xml:space="preserve">    </w:t>
            </w:r>
            <w:r>
              <w:rPr>
                <w:rFonts w:hint="eastAsia" w:ascii="Times New Roman" w:hAnsi="Times New Roman" w:eastAsia="黑体" w:cs="Times New Roman"/>
                <w:sz w:val="24"/>
                <w:highlight w:val="none"/>
                <w:lang w:val="en-US" w:eastAsia="zh-CN"/>
              </w:rPr>
              <w:t xml:space="preserve">  </w:t>
            </w:r>
            <w:r>
              <w:rPr>
                <w:rFonts w:hint="eastAsia" w:eastAsia="黑体" w:cs="Times New Roman"/>
                <w:sz w:val="24"/>
                <w:highlight w:val="none"/>
                <w:lang w:val="en-US" w:eastAsia="zh-CN"/>
              </w:rPr>
              <w:t xml:space="preserve">  </w:t>
            </w:r>
            <w:r>
              <w:rPr>
                <w:rFonts w:hint="eastAsia" w:ascii="Times New Roman" w:hAnsi="Times New Roman" w:eastAsia="黑体" w:cs="Times New Roman"/>
                <w:sz w:val="24"/>
                <w:highlight w:val="none"/>
                <w:lang w:val="en-US" w:eastAsia="zh-CN"/>
              </w:rPr>
              <w:t xml:space="preserve">     </w:t>
            </w:r>
            <w:r>
              <w:rPr>
                <w:rFonts w:hint="default" w:ascii="Times New Roman" w:hAnsi="Times New Roman" w:eastAsia="黑体" w:cs="Times New Roman"/>
                <w:sz w:val="24"/>
                <w:highlight w:val="none"/>
              </w:rPr>
              <w:t xml:space="preserve"> 项目主要环境保护目标一览表</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85" w:type="dxa"/>
                <w:left w:w="108" w:type="dxa"/>
                <w:bottom w:w="85" w:type="dxa"/>
                <w:right w:w="108" w:type="dxa"/>
              </w:tblCellMar>
            </w:tblPr>
            <w:tblGrid>
              <w:gridCol w:w="633"/>
              <w:gridCol w:w="900"/>
              <w:gridCol w:w="1206"/>
              <w:gridCol w:w="1134"/>
              <w:gridCol w:w="647"/>
              <w:gridCol w:w="884"/>
              <w:gridCol w:w="1037"/>
              <w:gridCol w:w="1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45" w:hRule="atLeast"/>
                <w:jc w:val="center"/>
              </w:trPr>
              <w:tc>
                <w:tcPr>
                  <w:tcW w:w="382"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环境</w:t>
                  </w:r>
                </w:p>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类别</w:t>
                  </w:r>
                </w:p>
              </w:tc>
              <w:tc>
                <w:tcPr>
                  <w:tcW w:w="543"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主要保护目标</w:t>
                  </w:r>
                </w:p>
              </w:tc>
              <w:tc>
                <w:tcPr>
                  <w:tcW w:w="1411"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坐标</w:t>
                  </w:r>
                </w:p>
              </w:tc>
              <w:tc>
                <w:tcPr>
                  <w:tcW w:w="390"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方位</w:t>
                  </w:r>
                </w:p>
              </w:tc>
              <w:tc>
                <w:tcPr>
                  <w:tcW w:w="533"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距离（m）</w:t>
                  </w:r>
                </w:p>
              </w:tc>
              <w:tc>
                <w:tcPr>
                  <w:tcW w:w="625"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人数</w:t>
                  </w:r>
                </w:p>
              </w:tc>
              <w:tc>
                <w:tcPr>
                  <w:tcW w:w="1112"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保护级别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70" w:hRule="atLeast"/>
                <w:jc w:val="center"/>
              </w:trPr>
              <w:tc>
                <w:tcPr>
                  <w:tcW w:w="382"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c>
                <w:tcPr>
                  <w:tcW w:w="54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c>
                <w:tcPr>
                  <w:tcW w:w="72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E（°）</w:t>
                  </w:r>
                </w:p>
              </w:tc>
              <w:tc>
                <w:tcPr>
                  <w:tcW w:w="68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N（°）</w:t>
                  </w:r>
                </w:p>
              </w:tc>
              <w:tc>
                <w:tcPr>
                  <w:tcW w:w="390"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c>
                <w:tcPr>
                  <w:tcW w:w="53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c>
                <w:tcPr>
                  <w:tcW w:w="62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c>
                <w:tcPr>
                  <w:tcW w:w="1112"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25" w:hRule="atLeast"/>
                <w:jc w:val="center"/>
              </w:trPr>
              <w:tc>
                <w:tcPr>
                  <w:tcW w:w="382"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环境</w:t>
                  </w:r>
                </w:p>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空气</w:t>
                  </w:r>
                </w:p>
              </w:tc>
              <w:tc>
                <w:tcPr>
                  <w:tcW w:w="54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张南庄</w:t>
                  </w:r>
                </w:p>
              </w:tc>
              <w:tc>
                <w:tcPr>
                  <w:tcW w:w="72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112.</w:t>
                  </w:r>
                  <w:r>
                    <w:rPr>
                      <w:rFonts w:hint="eastAsia" w:cs="Times New Roman"/>
                      <w:szCs w:val="21"/>
                      <w:highlight w:val="none"/>
                      <w:lang w:val="en-US" w:eastAsia="zh-CN"/>
                    </w:rPr>
                    <w:t>940690</w:t>
                  </w:r>
                </w:p>
              </w:tc>
              <w:tc>
                <w:tcPr>
                  <w:tcW w:w="68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33.</w:t>
                  </w:r>
                  <w:r>
                    <w:rPr>
                      <w:rFonts w:hint="eastAsia" w:cs="Times New Roman"/>
                      <w:szCs w:val="21"/>
                      <w:highlight w:val="none"/>
                      <w:lang w:val="en-US" w:eastAsia="zh-CN"/>
                    </w:rPr>
                    <w:t>749537</w:t>
                  </w:r>
                </w:p>
              </w:tc>
              <w:tc>
                <w:tcPr>
                  <w:tcW w:w="39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西</w:t>
                  </w:r>
                </w:p>
              </w:tc>
              <w:tc>
                <w:tcPr>
                  <w:tcW w:w="53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cs="Times New Roman"/>
                      <w:szCs w:val="21"/>
                      <w:highlight w:val="none"/>
                      <w:lang w:val="en-US" w:eastAsia="zh-CN"/>
                    </w:rPr>
                    <w:t>190</w:t>
                  </w:r>
                </w:p>
              </w:tc>
              <w:tc>
                <w:tcPr>
                  <w:tcW w:w="62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cs="Times New Roman"/>
                      <w:szCs w:val="21"/>
                      <w:highlight w:val="none"/>
                      <w:lang w:val="en-US" w:eastAsia="zh-CN"/>
                    </w:rPr>
                    <w:t>240人</w:t>
                  </w:r>
                </w:p>
              </w:tc>
              <w:tc>
                <w:tcPr>
                  <w:tcW w:w="1112"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《环境空气质量标准》（GB3095-2012）</w:t>
                  </w:r>
                  <w:r>
                    <w:rPr>
                      <w:rFonts w:hint="eastAsia" w:ascii="Times New Roman" w:hAnsi="Times New Roman" w:cs="Times New Roman"/>
                      <w:color w:val="auto"/>
                      <w:spacing w:val="-4"/>
                      <w:highlight w:val="none"/>
                      <w:lang w:eastAsia="zh-CN"/>
                    </w:rPr>
                    <w:t>及其修改单</w:t>
                  </w:r>
                  <w:r>
                    <w:rPr>
                      <w:rFonts w:hint="eastAsia" w:ascii="Times New Roman" w:hAnsi="Times New Roman" w:cs="Times New Roman"/>
                      <w:szCs w:val="21"/>
                      <w:highlight w:val="none"/>
                      <w:lang w:val="en-US" w:eastAsia="zh-CN"/>
                    </w:rPr>
                    <w:t>二级标准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25" w:hRule="atLeast"/>
                <w:jc w:val="center"/>
              </w:trPr>
              <w:tc>
                <w:tcPr>
                  <w:tcW w:w="382"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c>
                <w:tcPr>
                  <w:tcW w:w="54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小河张</w:t>
                  </w:r>
                </w:p>
              </w:tc>
              <w:tc>
                <w:tcPr>
                  <w:tcW w:w="72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112.</w:t>
                  </w:r>
                  <w:r>
                    <w:rPr>
                      <w:rFonts w:hint="eastAsia" w:cs="Times New Roman"/>
                      <w:szCs w:val="21"/>
                      <w:highlight w:val="none"/>
                      <w:lang w:val="en-US" w:eastAsia="zh-CN"/>
                    </w:rPr>
                    <w:t>949037</w:t>
                  </w:r>
                </w:p>
              </w:tc>
              <w:tc>
                <w:tcPr>
                  <w:tcW w:w="68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33</w:t>
                  </w:r>
                  <w:r>
                    <w:rPr>
                      <w:rFonts w:hint="eastAsia" w:cs="Times New Roman"/>
                      <w:szCs w:val="21"/>
                      <w:highlight w:val="none"/>
                      <w:lang w:val="en-US" w:eastAsia="zh-CN"/>
                    </w:rPr>
                    <w:t>.751661</w:t>
                  </w:r>
                </w:p>
              </w:tc>
              <w:tc>
                <w:tcPr>
                  <w:tcW w:w="39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东北</w:t>
                  </w:r>
                </w:p>
              </w:tc>
              <w:tc>
                <w:tcPr>
                  <w:tcW w:w="53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cs="Times New Roman"/>
                      <w:szCs w:val="21"/>
                      <w:highlight w:val="none"/>
                      <w:lang w:val="en-US" w:eastAsia="zh-CN"/>
                    </w:rPr>
                    <w:t>300</w:t>
                  </w:r>
                </w:p>
              </w:tc>
              <w:tc>
                <w:tcPr>
                  <w:tcW w:w="62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cs="Times New Roman"/>
                      <w:szCs w:val="21"/>
                      <w:highlight w:val="none"/>
                      <w:lang w:val="en-US" w:eastAsia="zh-CN"/>
                    </w:rPr>
                    <w:t>1160人</w:t>
                  </w:r>
                </w:p>
              </w:tc>
              <w:tc>
                <w:tcPr>
                  <w:tcW w:w="1112"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25" w:hRule="atLeast"/>
                <w:jc w:val="center"/>
              </w:trPr>
              <w:tc>
                <w:tcPr>
                  <w:tcW w:w="382"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c>
                <w:tcPr>
                  <w:tcW w:w="54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石佛</w:t>
                  </w:r>
                </w:p>
              </w:tc>
              <w:tc>
                <w:tcPr>
                  <w:tcW w:w="72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cs="Times New Roman"/>
                      <w:szCs w:val="21"/>
                      <w:highlight w:val="none"/>
                      <w:lang w:val="en-US" w:eastAsia="zh-CN"/>
                    </w:rPr>
                    <w:t>112.</w:t>
                  </w:r>
                  <w:r>
                    <w:rPr>
                      <w:rFonts w:hint="eastAsia" w:cs="Times New Roman"/>
                      <w:szCs w:val="21"/>
                      <w:highlight w:val="none"/>
                      <w:lang w:val="en-US" w:eastAsia="zh-CN"/>
                    </w:rPr>
                    <w:t>951226</w:t>
                  </w:r>
                </w:p>
              </w:tc>
              <w:tc>
                <w:tcPr>
                  <w:tcW w:w="68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cs="Times New Roman"/>
                      <w:szCs w:val="21"/>
                      <w:highlight w:val="none"/>
                      <w:lang w:val="en-US" w:eastAsia="zh-CN"/>
                    </w:rPr>
                    <w:t>33.</w:t>
                  </w:r>
                  <w:r>
                    <w:rPr>
                      <w:rFonts w:hint="eastAsia" w:cs="Times New Roman"/>
                      <w:szCs w:val="21"/>
                      <w:highlight w:val="none"/>
                      <w:lang w:val="en-US" w:eastAsia="zh-CN"/>
                    </w:rPr>
                    <w:t>746854</w:t>
                  </w:r>
                </w:p>
              </w:tc>
              <w:tc>
                <w:tcPr>
                  <w:tcW w:w="39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东南</w:t>
                  </w:r>
                </w:p>
              </w:tc>
              <w:tc>
                <w:tcPr>
                  <w:tcW w:w="53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490</w:t>
                  </w:r>
                </w:p>
              </w:tc>
              <w:tc>
                <w:tcPr>
                  <w:tcW w:w="625" w:type="pct"/>
                  <w:tcBorders>
                    <w:tl2br w:val="nil"/>
                    <w:tr2bl w:val="nil"/>
                  </w:tcBorders>
                  <w:noWrap w:val="0"/>
                  <w:vAlign w:val="center"/>
                </w:tcPr>
                <w:p>
                  <w:pPr>
                    <w:pStyle w:val="5"/>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Calibri" w:hAnsi="Calibri"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1270人</w:t>
                  </w:r>
                </w:p>
              </w:tc>
              <w:tc>
                <w:tcPr>
                  <w:tcW w:w="1112"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25" w:hRule="atLeast"/>
                <w:jc w:val="center"/>
              </w:trPr>
              <w:tc>
                <w:tcPr>
                  <w:tcW w:w="38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声环境</w:t>
                  </w:r>
                </w:p>
              </w:tc>
              <w:tc>
                <w:tcPr>
                  <w:tcW w:w="54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张南庄</w:t>
                  </w:r>
                </w:p>
              </w:tc>
              <w:tc>
                <w:tcPr>
                  <w:tcW w:w="72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cs="Times New Roman"/>
                      <w:szCs w:val="21"/>
                      <w:highlight w:val="none"/>
                      <w:lang w:val="en-US" w:eastAsia="zh-CN"/>
                    </w:rPr>
                    <w:t>112.</w:t>
                  </w:r>
                  <w:r>
                    <w:rPr>
                      <w:rFonts w:hint="eastAsia" w:cs="Times New Roman"/>
                      <w:szCs w:val="21"/>
                      <w:highlight w:val="none"/>
                      <w:lang w:val="en-US" w:eastAsia="zh-CN"/>
                    </w:rPr>
                    <w:t>940690</w:t>
                  </w:r>
                </w:p>
              </w:tc>
              <w:tc>
                <w:tcPr>
                  <w:tcW w:w="68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cs="Times New Roman"/>
                      <w:szCs w:val="21"/>
                      <w:highlight w:val="none"/>
                      <w:lang w:val="en-US" w:eastAsia="zh-CN"/>
                    </w:rPr>
                    <w:t>33.</w:t>
                  </w:r>
                  <w:r>
                    <w:rPr>
                      <w:rFonts w:hint="eastAsia" w:cs="Times New Roman"/>
                      <w:szCs w:val="21"/>
                      <w:highlight w:val="none"/>
                      <w:lang w:val="en-US" w:eastAsia="zh-CN"/>
                    </w:rPr>
                    <w:t>749537</w:t>
                  </w:r>
                </w:p>
              </w:tc>
              <w:tc>
                <w:tcPr>
                  <w:tcW w:w="39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西</w:t>
                  </w:r>
                </w:p>
              </w:tc>
              <w:tc>
                <w:tcPr>
                  <w:tcW w:w="53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190</w:t>
                  </w:r>
                </w:p>
              </w:tc>
              <w:tc>
                <w:tcPr>
                  <w:tcW w:w="62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240人</w:t>
                  </w:r>
                </w:p>
              </w:tc>
              <w:tc>
                <w:tcPr>
                  <w:tcW w:w="111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w:t>
                  </w:r>
                  <w:r>
                    <w:rPr>
                      <w:rFonts w:hint="eastAsia" w:cs="Times New Roman"/>
                      <w:szCs w:val="21"/>
                      <w:highlight w:val="none"/>
                      <w:lang w:val="en-US" w:eastAsia="zh-CN"/>
                    </w:rPr>
                    <w:t>声环境</w:t>
                  </w:r>
                  <w:r>
                    <w:rPr>
                      <w:rFonts w:hint="eastAsia" w:ascii="Times New Roman" w:hAnsi="Times New Roman" w:cs="Times New Roman"/>
                      <w:szCs w:val="21"/>
                      <w:highlight w:val="none"/>
                      <w:lang w:val="en-US" w:eastAsia="zh-CN"/>
                    </w:rPr>
                    <w:t>质量标准》（GB309</w:t>
                  </w:r>
                  <w:r>
                    <w:rPr>
                      <w:rFonts w:hint="eastAsia" w:cs="Times New Roman"/>
                      <w:szCs w:val="21"/>
                      <w:highlight w:val="none"/>
                      <w:lang w:val="en-US" w:eastAsia="zh-CN"/>
                    </w:rPr>
                    <w:t>6</w:t>
                  </w:r>
                  <w:r>
                    <w:rPr>
                      <w:rFonts w:hint="eastAsia" w:ascii="Times New Roman" w:hAnsi="Times New Roman" w:cs="Times New Roman"/>
                      <w:szCs w:val="21"/>
                      <w:highlight w:val="none"/>
                      <w:lang w:val="en-US" w:eastAsia="zh-CN"/>
                    </w:rPr>
                    <w:t>-20</w:t>
                  </w:r>
                  <w:r>
                    <w:rPr>
                      <w:rFonts w:hint="eastAsia" w:cs="Times New Roman"/>
                      <w:szCs w:val="21"/>
                      <w:highlight w:val="none"/>
                      <w:lang w:val="en-US" w:eastAsia="zh-CN"/>
                    </w:rPr>
                    <w:t>08</w:t>
                  </w:r>
                  <w:r>
                    <w:rPr>
                      <w:rFonts w:hint="eastAsia" w:ascii="Times New Roman" w:hAnsi="Times New Roman" w:cs="Times New Roman"/>
                      <w:szCs w:val="21"/>
                      <w:highlight w:val="none"/>
                      <w:lang w:val="en-US" w:eastAsia="zh-CN"/>
                    </w:rPr>
                    <w:t>）</w:t>
                  </w:r>
                  <w:r>
                    <w:rPr>
                      <w:rFonts w:hint="eastAsia" w:cs="Times New Roman"/>
                      <w:szCs w:val="21"/>
                      <w:highlight w:val="none"/>
                      <w:lang w:val="en-US" w:eastAsia="zh-CN"/>
                    </w:rPr>
                    <w:t>2类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11" w:hRule="atLeast"/>
                <w:jc w:val="center"/>
              </w:trPr>
              <w:tc>
                <w:tcPr>
                  <w:tcW w:w="38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地表水</w:t>
                  </w:r>
                </w:p>
              </w:tc>
              <w:tc>
                <w:tcPr>
                  <w:tcW w:w="54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cs="Times New Roman"/>
                      <w:szCs w:val="21"/>
                      <w:highlight w:val="none"/>
                      <w:lang w:val="en-US" w:eastAsia="zh-CN"/>
                    </w:rPr>
                  </w:pPr>
                  <w:r>
                    <w:rPr>
                      <w:rFonts w:hint="eastAsia" w:cs="Times New Roman"/>
                      <w:szCs w:val="21"/>
                      <w:highlight w:val="none"/>
                      <w:lang w:val="en-US" w:eastAsia="zh-CN"/>
                    </w:rPr>
                    <w:t>大浪河</w:t>
                  </w:r>
                </w:p>
              </w:tc>
              <w:tc>
                <w:tcPr>
                  <w:tcW w:w="72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cs="Times New Roman"/>
                      <w:szCs w:val="21"/>
                      <w:highlight w:val="none"/>
                      <w:lang w:val="en-US" w:eastAsia="zh-CN"/>
                    </w:rPr>
                    <w:t>/</w:t>
                  </w:r>
                </w:p>
              </w:tc>
              <w:tc>
                <w:tcPr>
                  <w:tcW w:w="68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cs="Times New Roman"/>
                      <w:szCs w:val="21"/>
                      <w:highlight w:val="none"/>
                      <w:lang w:val="en-US" w:eastAsia="zh-CN"/>
                    </w:rPr>
                    <w:t>/</w:t>
                  </w:r>
                </w:p>
              </w:tc>
              <w:tc>
                <w:tcPr>
                  <w:tcW w:w="39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cs="Times New Roman"/>
                      <w:szCs w:val="21"/>
                      <w:highlight w:val="none"/>
                      <w:lang w:val="en-US" w:eastAsia="zh-CN"/>
                    </w:rPr>
                  </w:pPr>
                  <w:r>
                    <w:rPr>
                      <w:rFonts w:hint="eastAsia" w:cs="Times New Roman"/>
                      <w:szCs w:val="21"/>
                      <w:highlight w:val="none"/>
                      <w:lang w:val="en-US" w:eastAsia="zh-CN"/>
                    </w:rPr>
                    <w:t>东北</w:t>
                  </w:r>
                </w:p>
              </w:tc>
              <w:tc>
                <w:tcPr>
                  <w:tcW w:w="53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cs="Times New Roman"/>
                      <w:szCs w:val="21"/>
                      <w:highlight w:val="none"/>
                      <w:lang w:val="en-US" w:eastAsia="zh-CN"/>
                    </w:rPr>
                  </w:pPr>
                  <w:r>
                    <w:rPr>
                      <w:rFonts w:hint="eastAsia" w:cs="Times New Roman"/>
                      <w:szCs w:val="21"/>
                      <w:highlight w:val="none"/>
                      <w:lang w:val="en-US" w:eastAsia="zh-CN"/>
                    </w:rPr>
                    <w:t>575</w:t>
                  </w:r>
                </w:p>
              </w:tc>
              <w:tc>
                <w:tcPr>
                  <w:tcW w:w="625" w:type="pct"/>
                  <w:tcBorders>
                    <w:tl2br w:val="nil"/>
                    <w:tr2bl w:val="nil"/>
                  </w:tcBorders>
                  <w:noWrap w:val="0"/>
                  <w:vAlign w:val="center"/>
                </w:tcPr>
                <w:p>
                  <w:pPr>
                    <w:pStyle w:val="5"/>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cs="Times New Roman"/>
                      <w:kern w:val="2"/>
                      <w:sz w:val="21"/>
                      <w:szCs w:val="21"/>
                      <w:highlight w:val="none"/>
                      <w:lang w:val="en-US" w:eastAsia="zh-CN" w:bidi="ar-SA"/>
                    </w:rPr>
                    <w:t>/</w:t>
                  </w:r>
                </w:p>
              </w:tc>
              <w:tc>
                <w:tcPr>
                  <w:tcW w:w="1112" w:type="pct"/>
                  <w:tcBorders>
                    <w:tl2br w:val="nil"/>
                    <w:tr2bl w:val="nil"/>
                  </w:tcBorders>
                  <w:noWrap w:val="0"/>
                  <w:vAlign w:val="center"/>
                </w:tcPr>
                <w:p>
                  <w:pPr>
                    <w:pStyle w:val="5"/>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sz w:val="21"/>
                      <w:szCs w:val="21"/>
                      <w:highlight w:val="none"/>
                    </w:rPr>
                  </w:pPr>
                  <w:r>
                    <w:rPr>
                      <w:rFonts w:hint="default" w:ascii="Times New Roman" w:hAnsi="Times New Roman" w:eastAsia="宋体" w:cs="Times New Roman"/>
                      <w:kern w:val="2"/>
                      <w:sz w:val="21"/>
                      <w:szCs w:val="21"/>
                      <w:highlight w:val="none"/>
                      <w:lang w:val="en-US" w:eastAsia="zh-CN" w:bidi="ar-SA"/>
                    </w:rPr>
                    <w:t>《地表水环境质量标准》(GB3838-2002)</w:t>
                  </w:r>
                  <w:r>
                    <w:rPr>
                      <w:rFonts w:hint="default" w:ascii="Times New Roman" w:hAnsi="Times New Roman" w:eastAsia="宋体" w:cs="Times New Roman"/>
                      <w:kern w:val="2"/>
                      <w:sz w:val="21"/>
                      <w:szCs w:val="21"/>
                      <w:highlight w:val="none"/>
                      <w:lang w:val="en-US" w:eastAsia="zh-CN" w:bidi="ar-SA"/>
                    </w:rPr>
                    <w:fldChar w:fldCharType="begin"/>
                  </w:r>
                  <w:r>
                    <w:rPr>
                      <w:rFonts w:hint="default" w:ascii="Times New Roman" w:hAnsi="Times New Roman" w:eastAsia="宋体" w:cs="Times New Roman"/>
                      <w:kern w:val="2"/>
                      <w:sz w:val="21"/>
                      <w:szCs w:val="21"/>
                      <w:highlight w:val="none"/>
                      <w:lang w:val="en-US" w:eastAsia="zh-CN" w:bidi="ar-SA"/>
                    </w:rPr>
                    <w:instrText xml:space="preserve"> = 3 \* ROMAN </w:instrText>
                  </w:r>
                  <w:r>
                    <w:rPr>
                      <w:rFonts w:hint="default" w:ascii="Times New Roman" w:hAnsi="Times New Roman" w:eastAsia="宋体" w:cs="Times New Roman"/>
                      <w:kern w:val="2"/>
                      <w:sz w:val="21"/>
                      <w:szCs w:val="21"/>
                      <w:highlight w:val="none"/>
                      <w:lang w:val="en-US" w:eastAsia="zh-CN" w:bidi="ar-SA"/>
                    </w:rPr>
                    <w:fldChar w:fldCharType="separate"/>
                  </w:r>
                  <w:r>
                    <w:rPr>
                      <w:rFonts w:hint="default" w:ascii="Times New Roman" w:hAnsi="Times New Roman" w:eastAsia="宋体" w:cs="Times New Roman"/>
                      <w:kern w:val="2"/>
                      <w:sz w:val="21"/>
                      <w:szCs w:val="21"/>
                      <w:highlight w:val="none"/>
                      <w:lang w:val="en-US" w:eastAsia="zh-CN" w:bidi="ar-SA"/>
                    </w:rPr>
                    <w:t>III</w:t>
                  </w:r>
                  <w:r>
                    <w:rPr>
                      <w:rFonts w:hint="default" w:ascii="Times New Roman" w:hAnsi="Times New Roman" w:eastAsia="宋体" w:cs="Times New Roman"/>
                      <w:kern w:val="2"/>
                      <w:sz w:val="21"/>
                      <w:szCs w:val="21"/>
                      <w:highlight w:val="none"/>
                      <w:lang w:val="en-US" w:eastAsia="zh-CN" w:bidi="ar-SA"/>
                    </w:rPr>
                    <w:fldChar w:fldCharType="end"/>
                  </w:r>
                  <w:r>
                    <w:rPr>
                      <w:rFonts w:hint="default" w:ascii="Times New Roman" w:hAnsi="Times New Roman" w:eastAsia="宋体" w:cs="Times New Roman"/>
                      <w:kern w:val="2"/>
                      <w:sz w:val="21"/>
                      <w:szCs w:val="21"/>
                      <w:highlight w:val="none"/>
                      <w:lang w:val="en-US" w:eastAsia="zh-CN" w:bidi="ar-SA"/>
                    </w:rPr>
                    <w:t>类</w:t>
                  </w:r>
                </w:p>
              </w:tc>
            </w:tr>
          </w:tbl>
          <w:p>
            <w:pPr>
              <w:pStyle w:val="24"/>
              <w:ind w:firstLine="0" w:firstLineChars="0"/>
              <w:rPr>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08" w:hRule="atLeast"/>
          <w:jc w:val="center"/>
        </w:trPr>
        <w:tc>
          <w:tcPr>
            <w:tcW w:w="476" w:type="dxa"/>
            <w:tcMar>
              <w:left w:w="28" w:type="dxa"/>
              <w:right w:w="28" w:type="dxa"/>
            </w:tcMar>
            <w:vAlign w:val="center"/>
          </w:tcPr>
          <w:p>
            <w:pPr>
              <w:adjustRightInd w:val="0"/>
              <w:snapToGrid w:val="0"/>
              <w:jc w:val="center"/>
              <w:rPr>
                <w:kern w:val="0"/>
                <w:szCs w:val="21"/>
                <w:highlight w:val="none"/>
              </w:rPr>
            </w:pPr>
            <w:r>
              <w:rPr>
                <w:kern w:val="0"/>
                <w:szCs w:val="21"/>
                <w:highlight w:val="none"/>
              </w:rPr>
              <w:t>污染</w:t>
            </w:r>
          </w:p>
          <w:p>
            <w:pPr>
              <w:adjustRightInd w:val="0"/>
              <w:snapToGrid w:val="0"/>
              <w:jc w:val="center"/>
              <w:rPr>
                <w:kern w:val="0"/>
                <w:szCs w:val="21"/>
                <w:highlight w:val="none"/>
              </w:rPr>
            </w:pPr>
            <w:r>
              <w:rPr>
                <w:kern w:val="0"/>
                <w:szCs w:val="21"/>
                <w:highlight w:val="none"/>
              </w:rPr>
              <w:t>物排</w:t>
            </w:r>
          </w:p>
          <w:p>
            <w:pPr>
              <w:adjustRightInd w:val="0"/>
              <w:snapToGrid w:val="0"/>
              <w:jc w:val="center"/>
              <w:rPr>
                <w:kern w:val="0"/>
                <w:szCs w:val="21"/>
                <w:highlight w:val="none"/>
              </w:rPr>
            </w:pPr>
            <w:r>
              <w:rPr>
                <w:kern w:val="0"/>
                <w:szCs w:val="21"/>
                <w:highlight w:val="none"/>
              </w:rPr>
              <w:t>放控</w:t>
            </w:r>
          </w:p>
          <w:p>
            <w:pPr>
              <w:adjustRightInd w:val="0"/>
              <w:snapToGrid w:val="0"/>
              <w:jc w:val="center"/>
              <w:rPr>
                <w:kern w:val="0"/>
                <w:szCs w:val="21"/>
                <w:highlight w:val="none"/>
              </w:rPr>
            </w:pPr>
            <w:r>
              <w:rPr>
                <w:kern w:val="0"/>
                <w:szCs w:val="21"/>
                <w:highlight w:val="none"/>
              </w:rPr>
              <w:t>制标</w:t>
            </w:r>
          </w:p>
          <w:p>
            <w:pPr>
              <w:adjustRightInd w:val="0"/>
              <w:snapToGrid w:val="0"/>
              <w:jc w:val="center"/>
              <w:rPr>
                <w:kern w:val="0"/>
                <w:szCs w:val="21"/>
                <w:highlight w:val="none"/>
              </w:rPr>
            </w:pPr>
            <w:r>
              <w:rPr>
                <w:kern w:val="0"/>
                <w:szCs w:val="21"/>
                <w:highlight w:val="none"/>
              </w:rPr>
              <w:t>准</w:t>
            </w:r>
          </w:p>
        </w:tc>
        <w:tc>
          <w:tcPr>
            <w:tcW w:w="8514" w:type="dxa"/>
            <w:vAlign w:val="center"/>
          </w:tcPr>
          <w:tbl>
            <w:tblPr>
              <w:tblStyle w:val="26"/>
              <w:tblW w:w="4998" w:type="pct"/>
              <w:tblInd w:w="10" w:type="dxa"/>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675"/>
              <w:gridCol w:w="928"/>
              <w:gridCol w:w="2292"/>
              <w:gridCol w:w="1390"/>
            </w:tblGrid>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 w:hRule="atLeast"/>
              </w:trPr>
              <w:tc>
                <w:tcPr>
                  <w:tcW w:w="221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执行标准</w:t>
                  </w:r>
                </w:p>
              </w:tc>
              <w:tc>
                <w:tcPr>
                  <w:tcW w:w="56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污染物</w:t>
                  </w:r>
                </w:p>
              </w:tc>
              <w:tc>
                <w:tcPr>
                  <w:tcW w:w="2221" w:type="pct"/>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排放限值</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《大气污染物综合排放标准》（GB16297-1996）表2二级</w:t>
                  </w:r>
                </w:p>
              </w:tc>
              <w:tc>
                <w:tcPr>
                  <w:tcW w:w="560"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颗粒物</w:t>
                  </w:r>
                </w:p>
              </w:tc>
              <w:tc>
                <w:tcPr>
                  <w:tcW w:w="138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周界外浓度最高点</w:t>
                  </w: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1.0mg/m</w:t>
                  </w:r>
                  <w:r>
                    <w:rPr>
                      <w:rFonts w:hint="eastAsia" w:ascii="Times New Roman" w:hAnsi="Times New Roman" w:eastAsia="宋体" w:cs="Times New Roman"/>
                      <w:szCs w:val="21"/>
                      <w:highlight w:val="none"/>
                      <w:vertAlign w:val="superscript"/>
                      <w:lang w:val="en-US" w:eastAsia="zh-CN"/>
                    </w:rPr>
                    <w:t>3</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138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最高允许排放浓度</w:t>
                  </w: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120mg/m</w:t>
                  </w:r>
                  <w:r>
                    <w:rPr>
                      <w:rFonts w:hint="eastAsia" w:ascii="Times New Roman" w:hAnsi="Times New Roman" w:eastAsia="宋体" w:cs="Times New Roman"/>
                      <w:szCs w:val="21"/>
                      <w:highlight w:val="none"/>
                      <w:vertAlign w:val="superscript"/>
                      <w:lang w:val="en-US" w:eastAsia="zh-CN"/>
                    </w:rPr>
                    <w:t>3</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138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最高允许排放速率（15m）</w:t>
                  </w: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3.5kg/h</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highlight w:val="none"/>
                      <w:lang w:val="en-US" w:eastAsia="zh-CN"/>
                    </w:rPr>
                  </w:pPr>
                  <w:r>
                    <w:rPr>
                      <w:rFonts w:hint="default" w:ascii="Times New Roman" w:hAnsi="Times New Roman" w:eastAsia="宋体" w:cs="Times New Roman"/>
                      <w:kern w:val="0"/>
                      <w:szCs w:val="21"/>
                      <w:highlight w:val="none"/>
                      <w:lang w:eastAsia="zh-CN"/>
                    </w:rPr>
                    <w:t>非甲烷总烃</w:t>
                  </w:r>
                </w:p>
              </w:tc>
              <w:tc>
                <w:tcPr>
                  <w:tcW w:w="138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最高允许排放浓度</w:t>
                  </w: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120mg/m</w:t>
                  </w:r>
                  <w:r>
                    <w:rPr>
                      <w:rFonts w:hint="eastAsia" w:ascii="Times New Roman" w:hAnsi="Times New Roman" w:eastAsia="宋体" w:cs="Times New Roman"/>
                      <w:szCs w:val="21"/>
                      <w:highlight w:val="none"/>
                      <w:vertAlign w:val="superscript"/>
                      <w:lang w:val="en-US" w:eastAsia="zh-CN"/>
                    </w:rPr>
                    <w:t>3</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138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最高允许排放速率（15m排气筒）</w:t>
                  </w: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10kg/h</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138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周界外浓度最高点</w:t>
                  </w: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4.0mg/m</w:t>
                  </w:r>
                  <w:r>
                    <w:rPr>
                      <w:rFonts w:hint="eastAsia" w:ascii="Times New Roman" w:hAnsi="Times New Roman" w:eastAsia="宋体" w:cs="Times New Roman"/>
                      <w:szCs w:val="21"/>
                      <w:highlight w:val="none"/>
                      <w:vertAlign w:val="superscript"/>
                      <w:lang w:val="en-US" w:eastAsia="zh-CN"/>
                    </w:rPr>
                    <w:t>3</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SO</w:t>
                  </w:r>
                  <w:r>
                    <w:rPr>
                      <w:rFonts w:hint="eastAsia" w:cs="Times New Roman"/>
                      <w:szCs w:val="21"/>
                      <w:highlight w:val="none"/>
                      <w:vertAlign w:val="subscript"/>
                      <w:lang w:val="en-US" w:eastAsia="zh-CN"/>
                    </w:rPr>
                    <w:t>2</w:t>
                  </w:r>
                </w:p>
              </w:tc>
              <w:tc>
                <w:tcPr>
                  <w:tcW w:w="138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szCs w:val="21"/>
                      <w:highlight w:val="none"/>
                      <w:lang w:val="en-US" w:eastAsia="zh-CN"/>
                    </w:rPr>
                    <w:t>周界外浓度最高点</w:t>
                  </w: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0.4</w:t>
                  </w:r>
                  <w:r>
                    <w:rPr>
                      <w:rFonts w:hint="eastAsia" w:ascii="Times New Roman" w:hAnsi="Times New Roman" w:eastAsia="宋体" w:cs="Times New Roman"/>
                      <w:szCs w:val="21"/>
                      <w:highlight w:val="none"/>
                      <w:lang w:val="en-US" w:eastAsia="zh-CN"/>
                    </w:rPr>
                    <w:t>mg/m</w:t>
                  </w:r>
                  <w:r>
                    <w:rPr>
                      <w:rFonts w:hint="eastAsia" w:ascii="Times New Roman" w:hAnsi="Times New Roman" w:eastAsia="宋体" w:cs="Times New Roman"/>
                      <w:szCs w:val="21"/>
                      <w:highlight w:val="none"/>
                      <w:vertAlign w:val="superscript"/>
                      <w:lang w:val="en-US" w:eastAsia="zh-CN"/>
                    </w:rPr>
                    <w:t>3</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NO</w:t>
                  </w:r>
                  <w:r>
                    <w:rPr>
                      <w:rFonts w:hint="eastAsia" w:cs="Times New Roman"/>
                      <w:szCs w:val="21"/>
                      <w:highlight w:val="none"/>
                      <w:vertAlign w:val="subscript"/>
                      <w:lang w:val="en-US" w:eastAsia="zh-CN"/>
                    </w:rPr>
                    <w:t>x</w:t>
                  </w:r>
                </w:p>
              </w:tc>
              <w:tc>
                <w:tcPr>
                  <w:tcW w:w="138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szCs w:val="21"/>
                      <w:highlight w:val="none"/>
                      <w:lang w:val="en-US" w:eastAsia="zh-CN"/>
                    </w:rPr>
                    <w:t>周界外浓度最高点</w:t>
                  </w: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0.12</w:t>
                  </w:r>
                  <w:r>
                    <w:rPr>
                      <w:rFonts w:hint="eastAsia" w:ascii="Times New Roman" w:hAnsi="Times New Roman" w:eastAsia="宋体" w:cs="Times New Roman"/>
                      <w:szCs w:val="21"/>
                      <w:highlight w:val="none"/>
                      <w:lang w:val="en-US" w:eastAsia="zh-CN"/>
                    </w:rPr>
                    <w:t>mg/m</w:t>
                  </w:r>
                  <w:r>
                    <w:rPr>
                      <w:rFonts w:hint="eastAsia" w:ascii="Times New Roman" w:hAnsi="Times New Roman" w:eastAsia="宋体" w:cs="Times New Roman"/>
                      <w:szCs w:val="21"/>
                      <w:highlight w:val="none"/>
                      <w:vertAlign w:val="superscript"/>
                      <w:lang w:val="en-US" w:eastAsia="zh-CN"/>
                    </w:rPr>
                    <w:t>3</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default" w:ascii="Times New Roman" w:hAnsi="Times New Roman" w:eastAsia="宋体" w:cs="Times New Roman"/>
                      <w:kern w:val="0"/>
                      <w:szCs w:val="21"/>
                      <w:highlight w:val="none"/>
                      <w:lang w:eastAsia="zh-CN"/>
                    </w:rPr>
                    <w:t>《工业涂装工序挥发性有机物排放标准》（</w:t>
                  </w:r>
                  <w:r>
                    <w:rPr>
                      <w:rFonts w:hint="default" w:ascii="Times New Roman" w:hAnsi="Times New Roman" w:eastAsia="宋体" w:cs="Times New Roman"/>
                      <w:kern w:val="0"/>
                      <w:szCs w:val="21"/>
                      <w:highlight w:val="none"/>
                      <w:lang w:val="en-US" w:eastAsia="zh-CN"/>
                    </w:rPr>
                    <w:t>DB41/1951-2020</w:t>
                  </w:r>
                  <w:r>
                    <w:rPr>
                      <w:rFonts w:hint="default" w:ascii="Times New Roman" w:hAnsi="Times New Roman" w:eastAsia="宋体" w:cs="Times New Roman"/>
                      <w:kern w:val="0"/>
                      <w:szCs w:val="21"/>
                      <w:highlight w:val="none"/>
                      <w:lang w:eastAsia="zh-CN"/>
                    </w:rPr>
                    <w:t>）</w:t>
                  </w:r>
                  <w:r>
                    <w:rPr>
                      <w:rFonts w:hint="default" w:ascii="Times New Roman" w:hAnsi="Times New Roman" w:eastAsia="宋体" w:cs="Times New Roman"/>
                      <w:kern w:val="0"/>
                      <w:szCs w:val="21"/>
                      <w:highlight w:val="none"/>
                      <w:lang w:val="en-US" w:eastAsia="zh-CN"/>
                    </w:rPr>
                    <w:t>：金属制品业</w:t>
                  </w:r>
                </w:p>
              </w:tc>
              <w:tc>
                <w:tcPr>
                  <w:tcW w:w="560"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default" w:ascii="Times New Roman" w:hAnsi="Times New Roman" w:eastAsia="宋体" w:cs="Times New Roman"/>
                      <w:kern w:val="0"/>
                      <w:szCs w:val="21"/>
                      <w:highlight w:val="none"/>
                      <w:lang w:eastAsia="zh-CN"/>
                    </w:rPr>
                    <w:t>非甲烷总烃</w:t>
                  </w:r>
                </w:p>
              </w:tc>
              <w:tc>
                <w:tcPr>
                  <w:tcW w:w="138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default" w:ascii="Times New Roman" w:hAnsi="Times New Roman" w:eastAsia="宋体" w:cs="Times New Roman"/>
                      <w:szCs w:val="21"/>
                      <w:highlight w:val="none"/>
                      <w:lang w:val="en-US" w:eastAsia="zh-CN"/>
                    </w:rPr>
                    <w:t>最高允许排放浓度</w:t>
                  </w: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cs="Times New Roman"/>
                      <w:szCs w:val="21"/>
                      <w:highlight w:val="none"/>
                      <w:lang w:val="en-US" w:eastAsia="zh-CN"/>
                    </w:rPr>
                    <w:t>5</w:t>
                  </w:r>
                  <w:r>
                    <w:rPr>
                      <w:rFonts w:hint="eastAsia" w:ascii="Times New Roman" w:hAnsi="Times New Roman" w:eastAsia="宋体" w:cs="Times New Roman"/>
                      <w:szCs w:val="21"/>
                      <w:highlight w:val="none"/>
                      <w:lang w:val="en-US" w:eastAsia="zh-CN"/>
                    </w:rPr>
                    <w:t>0mg/m</w:t>
                  </w:r>
                  <w:r>
                    <w:rPr>
                      <w:rFonts w:hint="eastAsia" w:ascii="Times New Roman" w:hAnsi="Times New Roman" w:eastAsia="宋体" w:cs="Times New Roman"/>
                      <w:szCs w:val="21"/>
                      <w:highlight w:val="none"/>
                      <w:vertAlign w:val="superscript"/>
                      <w:lang w:val="en-US" w:eastAsia="zh-CN"/>
                    </w:rPr>
                    <w:t>3</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2221" w:type="pct"/>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default" w:ascii="Times New Roman" w:hAnsi="Times New Roman" w:eastAsia="宋体" w:cs="Times New Roman"/>
                      <w:szCs w:val="21"/>
                      <w:highlight w:val="none"/>
                      <w:lang w:val="en-US" w:eastAsia="zh-CN"/>
                    </w:rPr>
                    <w:t>涂装工序厂房外设置监控点，监控点处1h平均浓度限值6mg/m</w:t>
                  </w:r>
                  <w:r>
                    <w:rPr>
                      <w:rFonts w:hint="default" w:ascii="Times New Roman" w:hAnsi="Times New Roman" w:eastAsia="宋体" w:cs="Times New Roman"/>
                      <w:szCs w:val="21"/>
                      <w:highlight w:val="none"/>
                      <w:vertAlign w:val="superscript"/>
                      <w:lang w:val="en-US" w:eastAsia="zh-CN"/>
                    </w:rPr>
                    <w:t>3</w:t>
                  </w:r>
                  <w:r>
                    <w:rPr>
                      <w:rFonts w:hint="default" w:ascii="Times New Roman" w:hAnsi="Times New Roman" w:eastAsia="宋体" w:cs="Times New Roman"/>
                      <w:szCs w:val="21"/>
                      <w:highlight w:val="none"/>
                      <w:lang w:val="en-US" w:eastAsia="zh-CN"/>
                    </w:rPr>
                    <w:t>，监控点处任意一次浓度限值为20mg/m</w:t>
                  </w:r>
                  <w:r>
                    <w:rPr>
                      <w:rFonts w:hint="default" w:ascii="Times New Roman" w:hAnsi="Times New Roman" w:eastAsia="宋体" w:cs="Times New Roman"/>
                      <w:szCs w:val="21"/>
                      <w:highlight w:val="none"/>
                      <w:vertAlign w:val="superscript"/>
                      <w:lang w:val="en-US" w:eastAsia="zh-CN"/>
                    </w:rPr>
                    <w:t>3</w:t>
                  </w:r>
                  <w:r>
                    <w:rPr>
                      <w:rFonts w:hint="default" w:ascii="Times New Roman" w:hAnsi="Times New Roman" w:eastAsia="宋体" w:cs="Times New Roman"/>
                      <w:szCs w:val="21"/>
                      <w:highlight w:val="none"/>
                      <w:lang w:val="en-US" w:eastAsia="zh-CN"/>
                    </w:rPr>
                    <w:t>。</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cs="Times New Roman"/>
                      <w:szCs w:val="21"/>
                      <w:highlight w:val="none"/>
                      <w:lang w:val="en-US" w:eastAsia="zh-CN"/>
                    </w:rPr>
                    <w:t>《锅炉大气污染物排放标准》（DB41/2089-2021）</w:t>
                  </w:r>
                </w:p>
              </w:tc>
              <w:tc>
                <w:tcPr>
                  <w:tcW w:w="56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cs="Times New Roman"/>
                      <w:szCs w:val="21"/>
                      <w:highlight w:val="none"/>
                      <w:lang w:val="en-US" w:eastAsia="zh-CN"/>
                    </w:rPr>
                    <w:t>颗粒物</w:t>
                  </w:r>
                </w:p>
              </w:tc>
              <w:tc>
                <w:tcPr>
                  <w:tcW w:w="1383"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cs="Times New Roman"/>
                      <w:szCs w:val="21"/>
                      <w:highlight w:val="none"/>
                      <w:lang w:val="en-US" w:eastAsia="zh-CN"/>
                    </w:rPr>
                    <w:t>燃气锅炉</w:t>
                  </w: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eastAsia="宋体" w:cs="Times New Roman"/>
                      <w:szCs w:val="21"/>
                      <w:highlight w:val="none"/>
                      <w:lang w:val="en-US" w:eastAsia="zh-CN"/>
                    </w:rPr>
                  </w:pPr>
                  <w:r>
                    <w:rPr>
                      <w:rFonts w:hint="eastAsia" w:cs="Times New Roman"/>
                      <w:szCs w:val="21"/>
                      <w:highlight w:val="none"/>
                      <w:lang w:val="en-US" w:eastAsia="zh-CN"/>
                    </w:rPr>
                    <w:t>5</w:t>
                  </w:r>
                  <w:r>
                    <w:rPr>
                      <w:rFonts w:hint="eastAsia" w:ascii="Times New Roman" w:hAnsi="Times New Roman" w:eastAsia="宋体" w:cs="Times New Roman"/>
                      <w:szCs w:val="21"/>
                      <w:highlight w:val="none"/>
                      <w:lang w:val="en-US" w:eastAsia="zh-CN"/>
                    </w:rPr>
                    <w:t>mg/m</w:t>
                  </w:r>
                  <w:r>
                    <w:rPr>
                      <w:rFonts w:hint="eastAsia" w:ascii="Times New Roman" w:hAnsi="Times New Roman" w:eastAsia="宋体" w:cs="Times New Roman"/>
                      <w:szCs w:val="21"/>
                      <w:highlight w:val="none"/>
                      <w:vertAlign w:val="superscript"/>
                      <w:lang w:val="en-US" w:eastAsia="zh-CN"/>
                    </w:rPr>
                    <w:t>3</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eastAsia="宋体" w:cs="Times New Roman"/>
                      <w:szCs w:val="21"/>
                      <w:highlight w:val="none"/>
                      <w:lang w:val="en-US" w:eastAsia="zh-CN"/>
                    </w:rPr>
                  </w:pPr>
                  <w:r>
                    <w:rPr>
                      <w:rFonts w:hint="eastAsia" w:cs="Times New Roman"/>
                      <w:szCs w:val="21"/>
                      <w:highlight w:val="none"/>
                      <w:lang w:val="en-US" w:eastAsia="zh-CN"/>
                    </w:rPr>
                    <w:t>SO</w:t>
                  </w:r>
                  <w:r>
                    <w:rPr>
                      <w:rFonts w:hint="eastAsia" w:cs="Times New Roman"/>
                      <w:szCs w:val="21"/>
                      <w:highlight w:val="none"/>
                      <w:vertAlign w:val="subscript"/>
                      <w:lang w:val="en-US" w:eastAsia="zh-CN"/>
                    </w:rPr>
                    <w:t>2</w:t>
                  </w:r>
                </w:p>
              </w:tc>
              <w:tc>
                <w:tcPr>
                  <w:tcW w:w="1383"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eastAsia="宋体" w:cs="Times New Roman"/>
                      <w:szCs w:val="21"/>
                      <w:highlight w:val="none"/>
                      <w:lang w:val="en-US" w:eastAsia="zh-CN"/>
                    </w:rPr>
                  </w:pPr>
                  <w:r>
                    <w:rPr>
                      <w:rFonts w:hint="eastAsia" w:cs="Times New Roman"/>
                      <w:szCs w:val="21"/>
                      <w:highlight w:val="none"/>
                      <w:lang w:val="en-US" w:eastAsia="zh-CN"/>
                    </w:rPr>
                    <w:t>10</w:t>
                  </w:r>
                  <w:r>
                    <w:rPr>
                      <w:rFonts w:hint="eastAsia" w:ascii="Times New Roman" w:hAnsi="Times New Roman" w:eastAsia="宋体" w:cs="Times New Roman"/>
                      <w:szCs w:val="21"/>
                      <w:highlight w:val="none"/>
                      <w:lang w:val="en-US" w:eastAsia="zh-CN"/>
                    </w:rPr>
                    <w:t>mg/m</w:t>
                  </w:r>
                  <w:r>
                    <w:rPr>
                      <w:rFonts w:hint="eastAsia" w:ascii="Times New Roman" w:hAnsi="Times New Roman" w:eastAsia="宋体" w:cs="Times New Roman"/>
                      <w:szCs w:val="21"/>
                      <w:highlight w:val="none"/>
                      <w:vertAlign w:val="superscript"/>
                      <w:lang w:val="en-US" w:eastAsia="zh-CN"/>
                    </w:rPr>
                    <w:t>3</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cs="Times New Roman"/>
                      <w:szCs w:val="21"/>
                      <w:highlight w:val="none"/>
                      <w:lang w:val="en-US" w:eastAsia="zh-CN"/>
                    </w:rPr>
                  </w:pPr>
                  <w:r>
                    <w:rPr>
                      <w:rFonts w:hint="eastAsia" w:cs="Times New Roman"/>
                      <w:szCs w:val="21"/>
                      <w:highlight w:val="none"/>
                      <w:lang w:val="en-US" w:eastAsia="zh-CN"/>
                    </w:rPr>
                    <w:t>NO</w:t>
                  </w:r>
                  <w:r>
                    <w:rPr>
                      <w:rFonts w:hint="eastAsia" w:cs="Times New Roman"/>
                      <w:szCs w:val="21"/>
                      <w:highlight w:val="none"/>
                      <w:vertAlign w:val="subscript"/>
                      <w:lang w:val="en-US" w:eastAsia="zh-CN"/>
                    </w:rPr>
                    <w:t>X</w:t>
                  </w:r>
                </w:p>
              </w:tc>
              <w:tc>
                <w:tcPr>
                  <w:tcW w:w="1383"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eastAsia="宋体" w:cs="Times New Roman"/>
                      <w:szCs w:val="21"/>
                      <w:highlight w:val="none"/>
                      <w:lang w:val="en-US" w:eastAsia="zh-CN"/>
                    </w:rPr>
                  </w:pPr>
                  <w:r>
                    <w:rPr>
                      <w:rFonts w:hint="eastAsia" w:cs="Times New Roman"/>
                      <w:szCs w:val="21"/>
                      <w:highlight w:val="none"/>
                      <w:lang w:val="en-US" w:eastAsia="zh-CN"/>
                    </w:rPr>
                    <w:t>30</w:t>
                  </w:r>
                  <w:r>
                    <w:rPr>
                      <w:rFonts w:hint="eastAsia" w:ascii="Times New Roman" w:hAnsi="Times New Roman" w:eastAsia="宋体" w:cs="Times New Roman"/>
                      <w:szCs w:val="21"/>
                      <w:highlight w:val="none"/>
                      <w:lang w:val="en-US" w:eastAsia="zh-CN"/>
                    </w:rPr>
                    <w:t>mg/m</w:t>
                  </w:r>
                  <w:r>
                    <w:rPr>
                      <w:rFonts w:hint="eastAsia" w:ascii="Times New Roman" w:hAnsi="Times New Roman" w:eastAsia="宋体" w:cs="Times New Roman"/>
                      <w:szCs w:val="21"/>
                      <w:highlight w:val="none"/>
                      <w:vertAlign w:val="superscript"/>
                      <w:lang w:val="en-US" w:eastAsia="zh-CN"/>
                    </w:rPr>
                    <w:t>3</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cs="Times New Roman"/>
                      <w:szCs w:val="21"/>
                      <w:highlight w:val="none"/>
                      <w:lang w:val="en-US" w:eastAsia="zh-CN"/>
                    </w:rPr>
                  </w:pPr>
                  <w:r>
                    <w:rPr>
                      <w:rFonts w:hint="eastAsia" w:cs="Times New Roman"/>
                      <w:szCs w:val="21"/>
                      <w:highlight w:val="none"/>
                      <w:lang w:val="en-US" w:eastAsia="zh-CN"/>
                    </w:rPr>
                    <w:t>烟气黑度</w:t>
                  </w:r>
                </w:p>
              </w:tc>
              <w:tc>
                <w:tcPr>
                  <w:tcW w:w="1383"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cs="Times New Roman"/>
                      <w:szCs w:val="21"/>
                      <w:highlight w:val="none"/>
                      <w:lang w:val="en-US" w:eastAsia="zh-CN"/>
                    </w:rPr>
                  </w:pPr>
                  <w:r>
                    <w:rPr>
                      <w:rFonts w:hint="eastAsia" w:cs="Times New Roman"/>
                      <w:szCs w:val="21"/>
                      <w:highlight w:val="none"/>
                      <w:lang w:val="en-US" w:eastAsia="zh-CN"/>
                    </w:rPr>
                    <w:t>1级</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1" w:hRule="atLeast"/>
              </w:trPr>
              <w:tc>
                <w:tcPr>
                  <w:tcW w:w="2218"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《污水综合排放标准》（GB8978—1996）表4三级标准</w:t>
                  </w:r>
                </w:p>
              </w:tc>
              <w:tc>
                <w:tcPr>
                  <w:tcW w:w="56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COD</w:t>
                  </w:r>
                </w:p>
              </w:tc>
              <w:tc>
                <w:tcPr>
                  <w:tcW w:w="2221" w:type="pct"/>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500 mg/L</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1"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BOD</w:t>
                  </w:r>
                  <w:r>
                    <w:rPr>
                      <w:rFonts w:hint="eastAsia" w:ascii="Times New Roman" w:hAnsi="Times New Roman" w:eastAsia="宋体" w:cs="Times New Roman"/>
                      <w:szCs w:val="21"/>
                      <w:highlight w:val="none"/>
                      <w:vertAlign w:val="subscript"/>
                      <w:lang w:val="en-US" w:eastAsia="zh-CN"/>
                    </w:rPr>
                    <w:t>5</w:t>
                  </w:r>
                </w:p>
              </w:tc>
              <w:tc>
                <w:tcPr>
                  <w:tcW w:w="2221" w:type="pct"/>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300 mg/L</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1"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NH</w:t>
                  </w:r>
                  <w:r>
                    <w:rPr>
                      <w:rFonts w:hint="eastAsia" w:ascii="Times New Roman" w:hAnsi="Times New Roman" w:eastAsia="宋体" w:cs="Times New Roman"/>
                      <w:szCs w:val="21"/>
                      <w:highlight w:val="none"/>
                      <w:vertAlign w:val="subscript"/>
                      <w:lang w:val="en-US" w:eastAsia="zh-CN"/>
                    </w:rPr>
                    <w:t>3</w:t>
                  </w:r>
                  <w:r>
                    <w:rPr>
                      <w:rFonts w:hint="eastAsia" w:ascii="Times New Roman" w:hAnsi="Times New Roman" w:eastAsia="宋体" w:cs="Times New Roman"/>
                      <w:szCs w:val="21"/>
                      <w:highlight w:val="none"/>
                      <w:lang w:val="en-US" w:eastAsia="zh-CN"/>
                    </w:rPr>
                    <w:t>-N</w:t>
                  </w:r>
                </w:p>
              </w:tc>
              <w:tc>
                <w:tcPr>
                  <w:tcW w:w="2221" w:type="pct"/>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cs="Times New Roman"/>
                      <w:szCs w:val="21"/>
                      <w:highlight w:val="none"/>
                      <w:lang w:val="en-US" w:eastAsia="zh-CN"/>
                    </w:rPr>
                    <w:t>/</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1"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SS</w:t>
                  </w:r>
                </w:p>
              </w:tc>
              <w:tc>
                <w:tcPr>
                  <w:tcW w:w="2221" w:type="pct"/>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cs="Times New Roman"/>
                      <w:szCs w:val="21"/>
                      <w:highlight w:val="none"/>
                      <w:lang w:val="en-US" w:eastAsia="zh-CN"/>
                    </w:rPr>
                    <w:t>400</w:t>
                  </w:r>
                  <w:r>
                    <w:rPr>
                      <w:rFonts w:hint="eastAsia" w:ascii="Times New Roman" w:hAnsi="Times New Roman" w:eastAsia="宋体" w:cs="Times New Roman"/>
                      <w:szCs w:val="21"/>
                      <w:highlight w:val="none"/>
                      <w:lang w:val="en-US" w:eastAsia="zh-CN"/>
                    </w:rPr>
                    <w:t>mg/L</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6" w:hRule="atLeast"/>
              </w:trPr>
              <w:tc>
                <w:tcPr>
                  <w:tcW w:w="2218"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《工业企业厂界环境噪声排放标准》</w:t>
                  </w:r>
                </w:p>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（GB 12348-2008）</w:t>
                  </w:r>
                  <w:r>
                    <w:rPr>
                      <w:rFonts w:hint="eastAsia" w:cs="Times New Roman"/>
                      <w:szCs w:val="21"/>
                      <w:highlight w:val="none"/>
                      <w:lang w:val="en-US" w:eastAsia="zh-CN"/>
                    </w:rPr>
                    <w:t>3</w:t>
                  </w:r>
                  <w:r>
                    <w:rPr>
                      <w:rFonts w:hint="eastAsia" w:ascii="Times New Roman" w:hAnsi="Times New Roman" w:eastAsia="宋体" w:cs="Times New Roman"/>
                      <w:szCs w:val="21"/>
                      <w:highlight w:val="none"/>
                      <w:lang w:val="en-US" w:eastAsia="zh-CN"/>
                    </w:rPr>
                    <w:t>类</w:t>
                  </w:r>
                </w:p>
              </w:tc>
              <w:tc>
                <w:tcPr>
                  <w:tcW w:w="560"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噪声</w:t>
                  </w:r>
                </w:p>
              </w:tc>
              <w:tc>
                <w:tcPr>
                  <w:tcW w:w="138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昼间dB（A）</w:t>
                  </w: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夜间dB（A）</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138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6</w:t>
                  </w:r>
                  <w:r>
                    <w:rPr>
                      <w:rFonts w:hint="eastAsia" w:cs="Times New Roman"/>
                      <w:szCs w:val="21"/>
                      <w:highlight w:val="none"/>
                      <w:lang w:val="en-US" w:eastAsia="zh-CN"/>
                    </w:rPr>
                    <w:t>5</w:t>
                  </w: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5</w:t>
                  </w:r>
                  <w:r>
                    <w:rPr>
                      <w:rFonts w:hint="eastAsia" w:cs="Times New Roman"/>
                      <w:szCs w:val="21"/>
                      <w:highlight w:val="none"/>
                      <w:lang w:val="en-US" w:eastAsia="zh-CN"/>
                    </w:rPr>
                    <w:t>5</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4" w:hRule="atLeast"/>
              </w:trPr>
              <w:tc>
                <w:tcPr>
                  <w:tcW w:w="5000" w:type="pct"/>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《一般工业固体废物贮存和填埋污染控制标准》（GB 18599-2020）、</w:t>
                  </w:r>
                  <w:r>
                    <w:rPr>
                      <w:szCs w:val="21"/>
                      <w:highlight w:val="none"/>
                    </w:rPr>
                    <w:t>《危险废物贮存污染控制标准》（GB18597-2001）及</w:t>
                  </w:r>
                  <w:r>
                    <w:rPr>
                      <w:rFonts w:hint="eastAsia"/>
                      <w:szCs w:val="21"/>
                      <w:highlight w:val="none"/>
                    </w:rPr>
                    <w:t>2013</w:t>
                  </w:r>
                  <w:r>
                    <w:rPr>
                      <w:szCs w:val="21"/>
                      <w:highlight w:val="none"/>
                    </w:rPr>
                    <w:t>修改单</w:t>
                  </w:r>
                </w:p>
              </w:tc>
            </w:tr>
          </w:tbl>
          <w:p>
            <w:pPr>
              <w:adjustRightInd w:val="0"/>
              <w:snapToGrid w:val="0"/>
              <w:spacing w:line="520" w:lineRule="exact"/>
              <w:ind w:firstLine="420" w:firstLineChars="200"/>
              <w:rPr>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30" w:hRule="atLeast"/>
          <w:jc w:val="center"/>
        </w:trPr>
        <w:tc>
          <w:tcPr>
            <w:tcW w:w="476" w:type="dxa"/>
            <w:vAlign w:val="center"/>
          </w:tcPr>
          <w:p>
            <w:pPr>
              <w:adjustRightInd w:val="0"/>
              <w:snapToGrid w:val="0"/>
              <w:jc w:val="center"/>
              <w:rPr>
                <w:kern w:val="0"/>
                <w:szCs w:val="21"/>
                <w:highlight w:val="none"/>
              </w:rPr>
            </w:pPr>
            <w:r>
              <w:rPr>
                <w:kern w:val="0"/>
                <w:szCs w:val="21"/>
                <w:highlight w:val="none"/>
              </w:rPr>
              <w:t>总量</w:t>
            </w:r>
          </w:p>
          <w:p>
            <w:pPr>
              <w:adjustRightInd w:val="0"/>
              <w:snapToGrid w:val="0"/>
              <w:jc w:val="center"/>
              <w:rPr>
                <w:kern w:val="0"/>
                <w:szCs w:val="21"/>
                <w:highlight w:val="none"/>
              </w:rPr>
            </w:pPr>
            <w:r>
              <w:rPr>
                <w:kern w:val="0"/>
                <w:szCs w:val="21"/>
                <w:highlight w:val="none"/>
              </w:rPr>
              <w:t>控制</w:t>
            </w:r>
          </w:p>
          <w:p>
            <w:pPr>
              <w:adjustRightInd w:val="0"/>
              <w:snapToGrid w:val="0"/>
              <w:jc w:val="center"/>
              <w:rPr>
                <w:kern w:val="0"/>
                <w:szCs w:val="21"/>
                <w:highlight w:val="none"/>
              </w:rPr>
            </w:pPr>
            <w:r>
              <w:rPr>
                <w:kern w:val="0"/>
                <w:szCs w:val="21"/>
                <w:highlight w:val="none"/>
              </w:rPr>
              <w:t>指标</w:t>
            </w:r>
          </w:p>
        </w:tc>
        <w:tc>
          <w:tcPr>
            <w:tcW w:w="8514" w:type="dxa"/>
            <w:vAlign w:val="center"/>
          </w:tcPr>
          <w:p>
            <w:pPr>
              <w:adjustRightInd w:val="0"/>
              <w:snapToGrid w:val="0"/>
              <w:spacing w:line="520" w:lineRule="exact"/>
              <w:jc w:val="left"/>
              <w:rPr>
                <w:rFonts w:hint="eastAsia" w:ascii="Times New Roman" w:hAnsi="Times New Roman" w:cs="Times New Roman"/>
                <w:sz w:val="24"/>
                <w:highlight w:val="none"/>
              </w:rPr>
            </w:pPr>
            <w:r>
              <w:rPr>
                <w:rFonts w:hint="eastAsia" w:ascii="Times New Roman" w:hAnsi="Times New Roman" w:cs="Times New Roman"/>
                <w:sz w:val="24"/>
                <w:highlight w:val="none"/>
              </w:rPr>
              <w:t>根据</w:t>
            </w:r>
            <w:r>
              <w:rPr>
                <w:rFonts w:hint="eastAsia" w:cs="Times New Roman"/>
                <w:sz w:val="24"/>
                <w:highlight w:val="none"/>
                <w:lang w:eastAsia="zh-CN"/>
              </w:rPr>
              <w:t>本项目环境影响</w:t>
            </w:r>
            <w:r>
              <w:rPr>
                <w:rFonts w:hint="eastAsia" w:ascii="Times New Roman" w:hAnsi="Times New Roman" w:cs="Times New Roman"/>
                <w:sz w:val="24"/>
                <w:highlight w:val="none"/>
              </w:rPr>
              <w:t>分析，建设项目的排放总量建议值如下：</w:t>
            </w:r>
          </w:p>
          <w:p>
            <w:pPr>
              <w:adjustRightInd w:val="0"/>
              <w:snapToGrid w:val="0"/>
              <w:spacing w:line="520" w:lineRule="exact"/>
              <w:ind w:firstLine="480" w:firstLineChars="200"/>
              <w:jc w:val="left"/>
              <w:rPr>
                <w:rFonts w:hint="eastAsia" w:ascii="Times New Roman" w:hAnsi="Times New Roman" w:cs="Times New Roman"/>
                <w:sz w:val="24"/>
                <w:highlight w:val="none"/>
              </w:rPr>
            </w:pPr>
            <w:r>
              <w:rPr>
                <w:rFonts w:hint="eastAsia" w:ascii="Times New Roman" w:hAnsi="Times New Roman" w:cs="Times New Roman"/>
                <w:sz w:val="24"/>
                <w:highlight w:val="none"/>
              </w:rPr>
              <w:t>（1）水污染污染物</w:t>
            </w:r>
          </w:p>
          <w:p>
            <w:pPr>
              <w:widowControl/>
              <w:spacing w:line="520" w:lineRule="exact"/>
              <w:ind w:firstLine="480"/>
              <w:rPr>
                <w:rFonts w:hint="default" w:ascii="Times New Roman" w:hAnsi="Times New Roman" w:cs="Times New Roman"/>
                <w:color w:val="000000" w:themeColor="text1"/>
                <w:sz w:val="24"/>
                <w:szCs w:val="24"/>
                <w:highlight w:val="none"/>
                <w:lang w:eastAsia="zh-CN"/>
                <w14:textFill>
                  <w14:solidFill>
                    <w14:schemeClr w14:val="tx1"/>
                  </w14:solidFill>
                </w14:textFill>
              </w:rPr>
            </w:pPr>
            <w:r>
              <w:rPr>
                <w:rFonts w:hint="default" w:ascii="Times New Roman" w:hAnsi="Times New Roman" w:cs="Times New Roman"/>
                <w:sz w:val="24"/>
                <w:szCs w:val="24"/>
                <w:highlight w:val="none"/>
              </w:rPr>
              <w:t>本项目生产过程中</w:t>
            </w:r>
            <w:r>
              <w:rPr>
                <w:rFonts w:hint="default" w:ascii="Times New Roman" w:hAnsi="Times New Roman" w:cs="Times New Roman"/>
                <w:sz w:val="24"/>
                <w:szCs w:val="24"/>
                <w:highlight w:val="none"/>
                <w:lang w:eastAsia="zh-CN"/>
              </w:rPr>
              <w:t>无生产废水产生，主要为生活污水，排放量为</w:t>
            </w:r>
            <w:r>
              <w:rPr>
                <w:rFonts w:hint="eastAsia" w:cs="Times New Roman"/>
                <w:sz w:val="24"/>
                <w:szCs w:val="24"/>
                <w:highlight w:val="none"/>
                <w:lang w:val="en-US" w:eastAsia="zh-CN"/>
              </w:rPr>
              <w:t>57.6</w:t>
            </w:r>
            <w:r>
              <w:rPr>
                <w:rFonts w:hint="default" w:ascii="Times New Roman" w:hAnsi="Times New Roman" w:cs="Times New Roman"/>
                <w:sz w:val="24"/>
                <w:szCs w:val="24"/>
                <w:highlight w:val="none"/>
                <w:lang w:val="en-US" w:eastAsia="zh-CN"/>
              </w:rPr>
              <w:t>m</w:t>
            </w:r>
            <w:r>
              <w:rPr>
                <w:rFonts w:hint="default" w:ascii="Times New Roman" w:hAnsi="Times New Roman" w:cs="Times New Roman"/>
                <w:sz w:val="24"/>
                <w:szCs w:val="24"/>
                <w:highlight w:val="none"/>
                <w:vertAlign w:val="superscript"/>
                <w:lang w:val="en-US" w:eastAsia="zh-CN"/>
              </w:rPr>
              <w:t>3</w:t>
            </w:r>
            <w:r>
              <w:rPr>
                <w:rFonts w:hint="default" w:ascii="Times New Roman" w:hAnsi="Times New Roman" w:cs="Times New Roman"/>
                <w:sz w:val="24"/>
                <w:szCs w:val="24"/>
                <w:highlight w:val="none"/>
                <w:lang w:val="en-US" w:eastAsia="zh-CN"/>
              </w:rPr>
              <w:t>/a，</w:t>
            </w:r>
            <w:r>
              <w:rPr>
                <w:rFonts w:hint="default" w:ascii="Times New Roman" w:hAnsi="Times New Roman" w:cs="Times New Roman"/>
                <w:sz w:val="24"/>
                <w:szCs w:val="24"/>
                <w:highlight w:val="none"/>
                <w:lang w:eastAsia="zh-CN"/>
              </w:rPr>
              <w:t>污染物为</w:t>
            </w:r>
            <w:r>
              <w:rPr>
                <w:rFonts w:hint="default" w:ascii="Times New Roman" w:hAnsi="Times New Roman" w:cs="Times New Roman"/>
                <w:sz w:val="24"/>
                <w:szCs w:val="24"/>
                <w:highlight w:val="none"/>
              </w:rPr>
              <w:t>COD</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0.0</w:t>
            </w:r>
            <w:r>
              <w:rPr>
                <w:rFonts w:hint="eastAsia" w:cs="Times New Roman"/>
                <w:color w:val="000000" w:themeColor="text1"/>
                <w:sz w:val="24"/>
                <w:szCs w:val="24"/>
                <w:highlight w:val="none"/>
                <w:lang w:val="en-US" w:eastAsia="zh-CN"/>
                <w14:textFill>
                  <w14:solidFill>
                    <w14:schemeClr w14:val="tx1"/>
                  </w14:solidFill>
                </w14:textFill>
              </w:rPr>
              <w:t>1728</w:t>
            </w:r>
            <w:r>
              <w:rPr>
                <w:rFonts w:hint="default" w:ascii="Times New Roman" w:hAnsi="Times New Roman" w:cs="Times New Roman"/>
                <w:color w:val="000000" w:themeColor="text1"/>
                <w:sz w:val="24"/>
                <w:szCs w:val="24"/>
                <w:highlight w:val="none"/>
                <w14:textFill>
                  <w14:solidFill>
                    <w14:schemeClr w14:val="tx1"/>
                  </w14:solidFill>
                </w14:textFill>
              </w:rPr>
              <w:t>t/a</w:t>
            </w:r>
            <w:r>
              <w:rPr>
                <w:rFonts w:hint="default" w:ascii="Times New Roman" w:hAnsi="Times New Roman" w:cs="Times New Roman"/>
                <w:sz w:val="24"/>
                <w:szCs w:val="24"/>
                <w:highlight w:val="none"/>
              </w:rPr>
              <w:t>、NH</w:t>
            </w:r>
            <w:r>
              <w:rPr>
                <w:rFonts w:hint="default" w:ascii="Times New Roman" w:hAnsi="Times New Roman" w:cs="Times New Roman"/>
                <w:sz w:val="24"/>
                <w:szCs w:val="24"/>
                <w:highlight w:val="none"/>
                <w:vertAlign w:val="subscript"/>
              </w:rPr>
              <w:t>3</w:t>
            </w:r>
            <w:r>
              <w:rPr>
                <w:rFonts w:hint="default" w:ascii="Times New Roman" w:hAnsi="Times New Roman" w:cs="Times New Roman"/>
                <w:sz w:val="24"/>
                <w:szCs w:val="24"/>
                <w:highlight w:val="none"/>
              </w:rPr>
              <w:t>-N</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0.00</w:t>
            </w:r>
            <w:r>
              <w:rPr>
                <w:rFonts w:hint="eastAsia" w:cs="Times New Roman"/>
                <w:color w:val="000000" w:themeColor="text1"/>
                <w:sz w:val="24"/>
                <w:szCs w:val="24"/>
                <w:highlight w:val="none"/>
                <w:lang w:val="en-US" w:eastAsia="zh-CN"/>
                <w14:textFill>
                  <w14:solidFill>
                    <w14:schemeClr w14:val="tx1"/>
                  </w14:solidFill>
                </w14:textFill>
              </w:rPr>
              <w:t>1728</w:t>
            </w:r>
            <w:r>
              <w:rPr>
                <w:rFonts w:hint="default" w:ascii="Times New Roman" w:hAnsi="Times New Roman" w:cs="Times New Roman"/>
                <w:color w:val="000000" w:themeColor="text1"/>
                <w:sz w:val="24"/>
                <w:szCs w:val="24"/>
                <w:highlight w:val="none"/>
                <w14:textFill>
                  <w14:solidFill>
                    <w14:schemeClr w14:val="tx1"/>
                  </w14:solidFill>
                </w14:textFill>
              </w:rPr>
              <w:t>t/a</w:t>
            </w:r>
            <w:r>
              <w:rPr>
                <w:rFonts w:hint="default" w:ascii="Times New Roman" w:hAnsi="Times New Roman" w:cs="Times New Roman"/>
                <w:sz w:val="24"/>
                <w:szCs w:val="24"/>
                <w:highlight w:val="none"/>
              </w:rPr>
              <w:t>，</w:t>
            </w:r>
            <w:r>
              <w:rPr>
                <w:rFonts w:hint="default" w:ascii="Times New Roman" w:hAnsi="Times New Roman" w:cs="Times New Roman"/>
                <w:bCs/>
                <w:iCs/>
                <w:sz w:val="24"/>
                <w:szCs w:val="24"/>
                <w:highlight w:val="none"/>
                <w:lang w:eastAsia="zh-CN"/>
              </w:rPr>
              <w:t>依托</w:t>
            </w:r>
            <w:r>
              <w:rPr>
                <w:rFonts w:hint="eastAsia" w:cs="Times New Roman"/>
                <w:bCs/>
                <w:iCs/>
                <w:sz w:val="24"/>
                <w:szCs w:val="24"/>
                <w:highlight w:val="none"/>
                <w:lang w:eastAsia="zh-CN"/>
              </w:rPr>
              <w:t>鲁山县产业集聚区南区</w:t>
            </w:r>
            <w:r>
              <w:rPr>
                <w:bCs/>
                <w:color w:val="000000"/>
                <w:sz w:val="24"/>
                <w:highlight w:val="none"/>
              </w:rPr>
              <w:t>现有</w:t>
            </w:r>
            <w:r>
              <w:rPr>
                <w:rFonts w:hint="eastAsia"/>
                <w:bCs/>
                <w:color w:val="000000"/>
                <w:sz w:val="24"/>
                <w:highlight w:val="none"/>
                <w:lang w:eastAsia="zh-CN"/>
              </w:rPr>
              <w:t>化粪池</w:t>
            </w:r>
            <w:r>
              <w:rPr>
                <w:bCs/>
                <w:color w:val="000000"/>
                <w:sz w:val="24"/>
                <w:highlight w:val="none"/>
              </w:rPr>
              <w:t>处理后</w:t>
            </w:r>
            <w:r>
              <w:rPr>
                <w:rFonts w:hint="eastAsia"/>
                <w:sz w:val="24"/>
                <w:highlight w:val="none"/>
              </w:rPr>
              <w:t>排入市政污水管网</w:t>
            </w:r>
            <w:r>
              <w:rPr>
                <w:rFonts w:hint="default" w:ascii="Times New Roman" w:hAnsi="Times New Roman" w:cs="Times New Roman"/>
                <w:sz w:val="24"/>
                <w:szCs w:val="24"/>
                <w:highlight w:val="none"/>
              </w:rPr>
              <w:t>，</w:t>
            </w:r>
            <w:r>
              <w:rPr>
                <w:rFonts w:hint="default" w:ascii="Times New Roman" w:hAnsi="Times New Roman" w:cs="Times New Roman"/>
                <w:color w:val="000000"/>
                <w:kern w:val="0"/>
                <w:sz w:val="24"/>
                <w:szCs w:val="24"/>
                <w:highlight w:val="none"/>
                <w:lang w:eastAsia="zh-CN"/>
              </w:rPr>
              <w:t>最终</w:t>
            </w:r>
            <w:r>
              <w:rPr>
                <w:rFonts w:hint="eastAsia"/>
                <w:sz w:val="24"/>
                <w:highlight w:val="none"/>
              </w:rPr>
              <w:t>进入鲁山县污水处理厂</w:t>
            </w:r>
            <w:r>
              <w:rPr>
                <w:rFonts w:hint="default" w:ascii="Times New Roman" w:hAnsi="Times New Roman" w:cs="Times New Roman"/>
                <w:color w:val="000000"/>
                <w:kern w:val="0"/>
                <w:sz w:val="24"/>
                <w:szCs w:val="24"/>
                <w:highlight w:val="none"/>
                <w:lang w:eastAsia="zh-CN"/>
              </w:rPr>
              <w:t>进行处理，出水执行《城镇污水处理厂污染物排放标准》（</w:t>
            </w:r>
            <w:r>
              <w:rPr>
                <w:rFonts w:hint="default" w:ascii="Times New Roman" w:hAnsi="Times New Roman" w:cs="Times New Roman"/>
                <w:color w:val="000000"/>
                <w:kern w:val="0"/>
                <w:sz w:val="24"/>
                <w:szCs w:val="24"/>
                <w:highlight w:val="none"/>
                <w:lang w:val="en-US" w:eastAsia="zh-CN"/>
              </w:rPr>
              <w:t>GB18918-2002</w:t>
            </w:r>
            <w:r>
              <w:rPr>
                <w:rFonts w:hint="default" w:ascii="Times New Roman" w:hAnsi="Times New Roman" w:cs="Times New Roman"/>
                <w:color w:val="000000"/>
                <w:kern w:val="0"/>
                <w:sz w:val="24"/>
                <w:szCs w:val="24"/>
                <w:highlight w:val="none"/>
                <w:lang w:eastAsia="zh-CN"/>
              </w:rPr>
              <w:t>）及其修改单中一级</w:t>
            </w:r>
            <w:r>
              <w:rPr>
                <w:rFonts w:hint="default" w:ascii="Times New Roman" w:hAnsi="Times New Roman" w:cs="Times New Roman"/>
                <w:color w:val="000000"/>
                <w:kern w:val="0"/>
                <w:sz w:val="24"/>
                <w:szCs w:val="24"/>
                <w:highlight w:val="none"/>
                <w:lang w:val="en-US" w:eastAsia="zh-CN"/>
              </w:rPr>
              <w:t>A标准（COD≤50mg/L，</w:t>
            </w:r>
            <w:r>
              <w:rPr>
                <w:rFonts w:hint="default" w:ascii="Times New Roman" w:hAnsi="Times New Roman" w:cs="Times New Roman"/>
                <w:sz w:val="24"/>
                <w:szCs w:val="24"/>
                <w:highlight w:val="none"/>
              </w:rPr>
              <w:t>NH</w:t>
            </w:r>
            <w:r>
              <w:rPr>
                <w:rFonts w:hint="default" w:ascii="Times New Roman" w:hAnsi="Times New Roman" w:cs="Times New Roman"/>
                <w:sz w:val="24"/>
                <w:szCs w:val="24"/>
                <w:highlight w:val="none"/>
                <w:vertAlign w:val="subscript"/>
              </w:rPr>
              <w:t>3</w:t>
            </w:r>
            <w:r>
              <w:rPr>
                <w:rFonts w:hint="default" w:ascii="Times New Roman" w:hAnsi="Times New Roman" w:cs="Times New Roman"/>
                <w:sz w:val="24"/>
                <w:szCs w:val="24"/>
                <w:highlight w:val="none"/>
              </w:rPr>
              <w:t>-N</w:t>
            </w:r>
            <w:r>
              <w:rPr>
                <w:rFonts w:hint="default" w:ascii="Times New Roman" w:hAnsi="Times New Roman" w:cs="Times New Roman"/>
                <w:color w:val="000000"/>
                <w:kern w:val="0"/>
                <w:sz w:val="24"/>
                <w:szCs w:val="24"/>
                <w:highlight w:val="none"/>
                <w:lang w:val="en-US" w:eastAsia="zh-CN"/>
              </w:rPr>
              <w:t>≤5mg/L），污染物排放浓度以该标准核算后，本项目各污染物的排放量为</w:t>
            </w:r>
            <w:r>
              <w:rPr>
                <w:rFonts w:hint="default" w:ascii="Times New Roman" w:hAnsi="Times New Roman" w:cs="Times New Roman"/>
                <w:sz w:val="24"/>
                <w:szCs w:val="24"/>
                <w:highlight w:val="none"/>
              </w:rPr>
              <w:t>COD</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0.00</w:t>
            </w:r>
            <w:r>
              <w:rPr>
                <w:rFonts w:hint="eastAsia" w:cs="Times New Roman"/>
                <w:color w:val="000000" w:themeColor="text1"/>
                <w:sz w:val="24"/>
                <w:szCs w:val="24"/>
                <w:highlight w:val="none"/>
                <w:lang w:val="en-US" w:eastAsia="zh-CN"/>
                <w14:textFill>
                  <w14:solidFill>
                    <w14:schemeClr w14:val="tx1"/>
                  </w14:solidFill>
                </w14:textFill>
              </w:rPr>
              <w:t>288</w:t>
            </w:r>
            <w:r>
              <w:rPr>
                <w:rFonts w:hint="default" w:ascii="Times New Roman" w:hAnsi="Times New Roman" w:cs="Times New Roman"/>
                <w:color w:val="000000" w:themeColor="text1"/>
                <w:sz w:val="24"/>
                <w:szCs w:val="24"/>
                <w:highlight w:val="none"/>
                <w14:textFill>
                  <w14:solidFill>
                    <w14:schemeClr w14:val="tx1"/>
                  </w14:solidFill>
                </w14:textFill>
              </w:rPr>
              <w:t>t/a</w:t>
            </w:r>
            <w:r>
              <w:rPr>
                <w:rFonts w:hint="default" w:ascii="Times New Roman" w:hAnsi="Times New Roman" w:cs="Times New Roman"/>
                <w:sz w:val="24"/>
                <w:szCs w:val="24"/>
                <w:highlight w:val="none"/>
              </w:rPr>
              <w:t>、NH</w:t>
            </w:r>
            <w:r>
              <w:rPr>
                <w:rFonts w:hint="default" w:ascii="Times New Roman" w:hAnsi="Times New Roman" w:cs="Times New Roman"/>
                <w:sz w:val="24"/>
                <w:szCs w:val="24"/>
                <w:highlight w:val="none"/>
                <w:vertAlign w:val="subscript"/>
              </w:rPr>
              <w:t>3</w:t>
            </w:r>
            <w:r>
              <w:rPr>
                <w:rFonts w:hint="default" w:ascii="Times New Roman" w:hAnsi="Times New Roman" w:cs="Times New Roman"/>
                <w:sz w:val="24"/>
                <w:szCs w:val="24"/>
                <w:highlight w:val="none"/>
              </w:rPr>
              <w:t>-N</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0.000</w:t>
            </w:r>
            <w:r>
              <w:rPr>
                <w:rFonts w:hint="eastAsia" w:cs="Times New Roman"/>
                <w:color w:val="000000" w:themeColor="text1"/>
                <w:sz w:val="24"/>
                <w:szCs w:val="24"/>
                <w:highlight w:val="none"/>
                <w:lang w:val="en-US" w:eastAsia="zh-CN"/>
                <w14:textFill>
                  <w14:solidFill>
                    <w14:schemeClr w14:val="tx1"/>
                  </w14:solidFill>
                </w14:textFill>
              </w:rPr>
              <w:t>288</w:t>
            </w:r>
            <w:r>
              <w:rPr>
                <w:rFonts w:hint="default" w:ascii="Times New Roman" w:hAnsi="Times New Roman" w:cs="Times New Roman"/>
                <w:color w:val="000000" w:themeColor="text1"/>
                <w:sz w:val="24"/>
                <w:szCs w:val="24"/>
                <w:highlight w:val="none"/>
                <w14:textFill>
                  <w14:solidFill>
                    <w14:schemeClr w14:val="tx1"/>
                  </w14:solidFill>
                </w14:textFill>
              </w:rPr>
              <w:t>t/a</w:t>
            </w:r>
            <w:r>
              <w:rPr>
                <w:rFonts w:hint="default" w:ascii="Times New Roman" w:hAnsi="Times New Roman" w:cs="Times New Roman"/>
                <w:color w:val="000000" w:themeColor="text1"/>
                <w:sz w:val="24"/>
                <w:szCs w:val="24"/>
                <w:highlight w:val="none"/>
                <w:lang w:eastAsia="zh-CN"/>
                <w14:textFill>
                  <w14:solidFill>
                    <w14:schemeClr w14:val="tx1"/>
                  </w14:solidFill>
                </w14:textFill>
              </w:rPr>
              <w:t>。</w:t>
            </w:r>
          </w:p>
          <w:p>
            <w:pPr>
              <w:widowControl/>
              <w:spacing w:line="520" w:lineRule="exact"/>
              <w:ind w:firstLine="480"/>
              <w:rPr>
                <w:rFonts w:hint="default" w:ascii="Times New Roman" w:hAnsi="Times New Roman" w:cs="Times New Roman"/>
                <w:sz w:val="24"/>
                <w:szCs w:val="24"/>
                <w:highlight w:val="none"/>
              </w:rPr>
            </w:pPr>
            <w:r>
              <w:rPr>
                <w:rFonts w:hint="default" w:ascii="Times New Roman" w:hAnsi="Times New Roman" w:cs="Times New Roman"/>
                <w:color w:val="000000" w:themeColor="text1"/>
                <w:sz w:val="24"/>
                <w:szCs w:val="24"/>
                <w:highlight w:val="none"/>
                <w:lang w:eastAsia="zh-CN"/>
                <w14:textFill>
                  <w14:solidFill>
                    <w14:schemeClr w14:val="tx1"/>
                  </w14:solidFill>
                </w14:textFill>
              </w:rPr>
              <w:t>本项目生活污水</w:t>
            </w:r>
            <w:r>
              <w:rPr>
                <w:rFonts w:hint="default" w:ascii="Times New Roman" w:hAnsi="Times New Roman" w:cs="Times New Roman"/>
                <w:color w:val="000000"/>
                <w:kern w:val="0"/>
                <w:sz w:val="24"/>
                <w:szCs w:val="24"/>
                <w:highlight w:val="none"/>
                <w:lang w:eastAsia="zh-CN"/>
              </w:rPr>
              <w:t>最终进入</w:t>
            </w:r>
            <w:r>
              <w:rPr>
                <w:rFonts w:hint="eastAsia"/>
                <w:sz w:val="24"/>
                <w:highlight w:val="none"/>
              </w:rPr>
              <w:t>鲁山县污水处理厂</w:t>
            </w:r>
            <w:r>
              <w:rPr>
                <w:rFonts w:hint="default" w:ascii="Times New Roman" w:hAnsi="Times New Roman" w:cs="Times New Roman"/>
                <w:color w:val="000000"/>
                <w:kern w:val="0"/>
                <w:sz w:val="24"/>
                <w:szCs w:val="24"/>
                <w:highlight w:val="none"/>
                <w:lang w:eastAsia="zh-CN"/>
              </w:rPr>
              <w:t>进行处理，总量控制指标纳入</w:t>
            </w:r>
            <w:r>
              <w:rPr>
                <w:rFonts w:hint="eastAsia"/>
                <w:sz w:val="24"/>
                <w:highlight w:val="none"/>
              </w:rPr>
              <w:t>鲁山县污水处理厂</w:t>
            </w:r>
            <w:r>
              <w:rPr>
                <w:rFonts w:hint="default" w:ascii="Times New Roman" w:hAnsi="Times New Roman" w:cs="Times New Roman"/>
                <w:color w:val="000000"/>
                <w:kern w:val="0"/>
                <w:sz w:val="24"/>
                <w:szCs w:val="24"/>
                <w:highlight w:val="none"/>
                <w:lang w:eastAsia="zh-CN"/>
              </w:rPr>
              <w:t>，因此本项目</w:t>
            </w:r>
            <w:r>
              <w:rPr>
                <w:rFonts w:hint="default" w:ascii="Times New Roman" w:hAnsi="Times New Roman" w:cs="Times New Roman"/>
                <w:sz w:val="24"/>
                <w:szCs w:val="24"/>
                <w:highlight w:val="none"/>
              </w:rPr>
              <w:t>不</w:t>
            </w:r>
            <w:r>
              <w:rPr>
                <w:rFonts w:hint="default" w:ascii="Times New Roman" w:hAnsi="Times New Roman" w:cs="Times New Roman"/>
                <w:sz w:val="24"/>
                <w:szCs w:val="24"/>
                <w:highlight w:val="none"/>
                <w:lang w:eastAsia="zh-CN"/>
              </w:rPr>
              <w:t>再单独</w:t>
            </w:r>
            <w:r>
              <w:rPr>
                <w:rFonts w:hint="default" w:ascii="Times New Roman" w:hAnsi="Times New Roman" w:cs="Times New Roman"/>
                <w:sz w:val="24"/>
                <w:szCs w:val="24"/>
                <w:highlight w:val="none"/>
              </w:rPr>
              <w:t>进行</w:t>
            </w:r>
            <w:r>
              <w:rPr>
                <w:rFonts w:hint="default" w:ascii="Times New Roman" w:hAnsi="Times New Roman" w:cs="Times New Roman"/>
                <w:sz w:val="24"/>
                <w:szCs w:val="24"/>
                <w:highlight w:val="none"/>
                <w:lang w:eastAsia="zh-CN"/>
              </w:rPr>
              <w:t>核算</w:t>
            </w:r>
            <w:r>
              <w:rPr>
                <w:rFonts w:hint="default" w:ascii="Times New Roman" w:hAnsi="Times New Roman" w:cs="Times New Roman"/>
                <w:sz w:val="24"/>
                <w:szCs w:val="24"/>
                <w:highlight w:val="none"/>
              </w:rPr>
              <w:t>。</w:t>
            </w:r>
          </w:p>
          <w:p>
            <w:pPr>
              <w:adjustRightInd w:val="0"/>
              <w:snapToGrid w:val="0"/>
              <w:spacing w:line="520" w:lineRule="exact"/>
              <w:ind w:firstLine="480" w:firstLineChars="200"/>
              <w:jc w:val="left"/>
              <w:rPr>
                <w:rFonts w:hint="eastAsia" w:ascii="Times New Roman" w:hAnsi="Times New Roman" w:eastAsia="宋体" w:cs="Times New Roman"/>
                <w:sz w:val="24"/>
                <w:highlight w:val="none"/>
              </w:rPr>
            </w:pPr>
            <w:r>
              <w:rPr>
                <w:rFonts w:hint="eastAsia" w:ascii="Times New Roman" w:hAnsi="Times New Roman" w:eastAsia="宋体" w:cs="Times New Roman"/>
                <w:sz w:val="24"/>
                <w:highlight w:val="none"/>
              </w:rPr>
              <w:t>（2）大气污染物</w:t>
            </w:r>
          </w:p>
          <w:p>
            <w:pPr>
              <w:adjustRightInd w:val="0"/>
              <w:snapToGrid w:val="0"/>
              <w:spacing w:line="520" w:lineRule="exact"/>
              <w:ind w:firstLine="480" w:firstLineChars="200"/>
              <w:jc w:val="left"/>
              <w:rPr>
                <w:rFonts w:hint="eastAsia" w:cs="Times New Roman"/>
                <w:sz w:val="24"/>
                <w:highlight w:val="none"/>
                <w:lang w:val="en-US" w:eastAsia="zh-CN"/>
              </w:rPr>
            </w:pPr>
            <w:r>
              <w:rPr>
                <w:rFonts w:hint="eastAsia" w:ascii="Times New Roman" w:hAnsi="Times New Roman" w:eastAsia="宋体" w:cs="Times New Roman"/>
                <w:sz w:val="24"/>
                <w:highlight w:val="none"/>
                <w:lang w:val="en-US" w:eastAsia="zh-CN"/>
              </w:rPr>
              <w:t>本项目外排废气污染物主要是非甲烷总烃</w:t>
            </w:r>
            <w:r>
              <w:rPr>
                <w:rFonts w:hint="eastAsia" w:cs="Times New Roman"/>
                <w:sz w:val="24"/>
                <w:highlight w:val="none"/>
                <w:lang w:val="en-US" w:eastAsia="zh-CN"/>
              </w:rPr>
              <w:t>、颗粒物、</w:t>
            </w:r>
            <w:r>
              <w:rPr>
                <w:rFonts w:hint="eastAsia" w:ascii="Times New Roman" w:hAnsi="Times New Roman" w:eastAsia="宋体" w:cs="Times New Roman"/>
                <w:sz w:val="24"/>
                <w:highlight w:val="none"/>
                <w:lang w:val="en-US" w:eastAsia="zh-CN"/>
              </w:rPr>
              <w:t>SO</w:t>
            </w:r>
            <w:r>
              <w:rPr>
                <w:rFonts w:hint="eastAsia" w:ascii="Times New Roman" w:hAnsi="Times New Roman" w:eastAsia="宋体" w:cs="Times New Roman"/>
                <w:sz w:val="24"/>
                <w:highlight w:val="none"/>
                <w:vertAlign w:val="subscript"/>
                <w:lang w:val="en-US" w:eastAsia="zh-CN"/>
              </w:rPr>
              <w:t>2</w:t>
            </w:r>
            <w:r>
              <w:rPr>
                <w:rFonts w:hint="eastAsia" w:ascii="Times New Roman" w:hAnsi="Times New Roman" w:eastAsia="宋体" w:cs="Times New Roman"/>
                <w:sz w:val="24"/>
                <w:highlight w:val="none"/>
                <w:lang w:val="en-US" w:eastAsia="zh-CN"/>
              </w:rPr>
              <w:t>、NO</w:t>
            </w:r>
            <w:r>
              <w:rPr>
                <w:rFonts w:hint="eastAsia" w:ascii="Times New Roman" w:hAnsi="Times New Roman" w:eastAsia="宋体" w:cs="Times New Roman"/>
                <w:sz w:val="24"/>
                <w:highlight w:val="none"/>
                <w:vertAlign w:val="subscript"/>
                <w:lang w:val="en-US" w:eastAsia="zh-CN"/>
              </w:rPr>
              <w:t>x</w:t>
            </w:r>
            <w:r>
              <w:rPr>
                <w:rFonts w:hint="eastAsia" w:cs="Times New Roman"/>
                <w:sz w:val="24"/>
                <w:highlight w:val="none"/>
                <w:lang w:val="en-US" w:eastAsia="zh-CN"/>
              </w:rPr>
              <w:t>，</w:t>
            </w:r>
            <w:r>
              <w:rPr>
                <w:rFonts w:hint="eastAsia" w:ascii="Times New Roman" w:hAnsi="Times New Roman" w:eastAsia="宋体" w:cs="Times New Roman"/>
                <w:sz w:val="24"/>
                <w:highlight w:val="none"/>
                <w:lang w:val="en-US" w:eastAsia="zh-CN"/>
              </w:rPr>
              <w:t>非甲烷总烃排放量为0.</w:t>
            </w:r>
            <w:r>
              <w:rPr>
                <w:rFonts w:hint="eastAsia" w:cs="Times New Roman"/>
                <w:sz w:val="24"/>
                <w:highlight w:val="none"/>
                <w:lang w:val="en-US" w:eastAsia="zh-CN"/>
              </w:rPr>
              <w:t>0012</w:t>
            </w:r>
            <w:r>
              <w:rPr>
                <w:rFonts w:hint="eastAsia" w:ascii="Times New Roman" w:hAnsi="Times New Roman" w:eastAsia="宋体" w:cs="Times New Roman"/>
                <w:sz w:val="24"/>
                <w:highlight w:val="none"/>
                <w:lang w:val="en-US" w:eastAsia="zh-CN"/>
              </w:rPr>
              <w:t>t/a</w:t>
            </w:r>
            <w:r>
              <w:rPr>
                <w:rFonts w:hint="eastAsia" w:cs="Times New Roman"/>
                <w:sz w:val="24"/>
                <w:highlight w:val="none"/>
                <w:lang w:val="en-US" w:eastAsia="zh-CN"/>
              </w:rPr>
              <w:t>，颗粒物</w:t>
            </w:r>
            <w:r>
              <w:rPr>
                <w:rFonts w:hint="eastAsia" w:ascii="Times New Roman" w:hAnsi="Times New Roman" w:eastAsia="宋体" w:cs="Times New Roman"/>
                <w:sz w:val="24"/>
                <w:highlight w:val="none"/>
                <w:lang w:val="en-US" w:eastAsia="zh-CN"/>
              </w:rPr>
              <w:t>排放量为</w:t>
            </w:r>
            <w:r>
              <w:rPr>
                <w:rFonts w:hint="eastAsia" w:cs="Times New Roman"/>
                <w:sz w:val="24"/>
                <w:highlight w:val="none"/>
                <w:lang w:val="en-US" w:eastAsia="zh-CN"/>
              </w:rPr>
              <w:t>0.3961</w:t>
            </w:r>
            <w:r>
              <w:rPr>
                <w:rFonts w:hint="eastAsia" w:ascii="Times New Roman" w:hAnsi="Times New Roman" w:eastAsia="宋体" w:cs="Times New Roman"/>
                <w:sz w:val="24"/>
                <w:highlight w:val="none"/>
                <w:lang w:val="en-US" w:eastAsia="zh-CN"/>
              </w:rPr>
              <w:t>t/a</w:t>
            </w:r>
            <w:r>
              <w:rPr>
                <w:rFonts w:hint="eastAsia" w:cs="Times New Roman"/>
                <w:sz w:val="24"/>
                <w:highlight w:val="none"/>
                <w:lang w:val="en-US" w:eastAsia="zh-CN"/>
              </w:rPr>
              <w:t>，</w:t>
            </w:r>
            <w:r>
              <w:rPr>
                <w:rFonts w:hint="eastAsia" w:ascii="Times New Roman" w:hAnsi="Times New Roman" w:eastAsia="宋体" w:cs="Times New Roman"/>
                <w:sz w:val="24"/>
                <w:highlight w:val="none"/>
                <w:lang w:val="en-US" w:eastAsia="zh-CN"/>
              </w:rPr>
              <w:t>SO</w:t>
            </w:r>
            <w:r>
              <w:rPr>
                <w:rFonts w:hint="eastAsia" w:ascii="Times New Roman" w:hAnsi="Times New Roman" w:eastAsia="宋体" w:cs="Times New Roman"/>
                <w:sz w:val="24"/>
                <w:highlight w:val="none"/>
                <w:vertAlign w:val="subscript"/>
                <w:lang w:val="en-US" w:eastAsia="zh-CN"/>
              </w:rPr>
              <w:t>2</w:t>
            </w:r>
            <w:r>
              <w:rPr>
                <w:rFonts w:hint="eastAsia" w:ascii="Times New Roman" w:hAnsi="Times New Roman" w:eastAsia="宋体" w:cs="Times New Roman"/>
                <w:sz w:val="24"/>
                <w:highlight w:val="none"/>
                <w:lang w:val="en-US" w:eastAsia="zh-CN"/>
              </w:rPr>
              <w:t>排放量为0.</w:t>
            </w:r>
            <w:r>
              <w:rPr>
                <w:rFonts w:hint="eastAsia" w:ascii="Times New Roman" w:hAnsi="Times New Roman" w:cs="Times New Roman"/>
                <w:sz w:val="24"/>
                <w:highlight w:val="none"/>
                <w:lang w:val="en-US" w:eastAsia="zh-CN"/>
              </w:rPr>
              <w:t>00</w:t>
            </w:r>
            <w:r>
              <w:rPr>
                <w:rFonts w:hint="eastAsia" w:cs="Times New Roman"/>
                <w:sz w:val="24"/>
                <w:highlight w:val="none"/>
                <w:lang w:val="en-US" w:eastAsia="zh-CN"/>
              </w:rPr>
              <w:t>52</w:t>
            </w:r>
            <w:r>
              <w:rPr>
                <w:rFonts w:hint="eastAsia" w:ascii="Times New Roman" w:hAnsi="Times New Roman" w:eastAsia="宋体" w:cs="Times New Roman"/>
                <w:sz w:val="24"/>
                <w:highlight w:val="none"/>
                <w:lang w:val="en-US" w:eastAsia="zh-CN"/>
              </w:rPr>
              <w:t>t/a</w:t>
            </w:r>
            <w:r>
              <w:rPr>
                <w:rFonts w:hint="eastAsia" w:cs="Times New Roman"/>
                <w:sz w:val="24"/>
                <w:highlight w:val="none"/>
                <w:lang w:val="en-US" w:eastAsia="zh-CN"/>
              </w:rPr>
              <w:t>，</w:t>
            </w:r>
            <w:r>
              <w:rPr>
                <w:rFonts w:hint="eastAsia" w:ascii="Times New Roman" w:hAnsi="Times New Roman" w:eastAsia="宋体" w:cs="Times New Roman"/>
                <w:sz w:val="24"/>
                <w:highlight w:val="none"/>
                <w:lang w:val="en-US" w:eastAsia="zh-CN"/>
              </w:rPr>
              <w:t>NO</w:t>
            </w:r>
            <w:r>
              <w:rPr>
                <w:rFonts w:hint="eastAsia" w:ascii="Times New Roman" w:hAnsi="Times New Roman" w:eastAsia="宋体" w:cs="Times New Roman"/>
                <w:sz w:val="24"/>
                <w:highlight w:val="none"/>
                <w:vertAlign w:val="subscript"/>
                <w:lang w:val="en-US" w:eastAsia="zh-CN"/>
              </w:rPr>
              <w:t>x</w:t>
            </w:r>
            <w:r>
              <w:rPr>
                <w:rFonts w:hint="eastAsia" w:ascii="Times New Roman" w:hAnsi="Times New Roman" w:eastAsia="宋体" w:cs="Times New Roman"/>
                <w:sz w:val="24"/>
                <w:highlight w:val="none"/>
                <w:lang w:val="en-US" w:eastAsia="zh-CN"/>
              </w:rPr>
              <w:t>排放量为</w:t>
            </w:r>
            <w:r>
              <w:rPr>
                <w:rFonts w:hint="eastAsia" w:ascii="Times New Roman" w:hAnsi="Times New Roman" w:cs="Times New Roman"/>
                <w:sz w:val="24"/>
                <w:highlight w:val="none"/>
                <w:lang w:val="en-US" w:eastAsia="zh-CN"/>
              </w:rPr>
              <w:t>0.04</w:t>
            </w:r>
            <w:r>
              <w:rPr>
                <w:rFonts w:hint="eastAsia" w:cs="Times New Roman"/>
                <w:sz w:val="24"/>
                <w:highlight w:val="none"/>
                <w:lang w:val="en-US" w:eastAsia="zh-CN"/>
              </w:rPr>
              <w:t>5</w:t>
            </w:r>
            <w:r>
              <w:rPr>
                <w:rFonts w:hint="eastAsia" w:ascii="Times New Roman" w:hAnsi="Times New Roman" w:cs="Times New Roman"/>
                <w:sz w:val="24"/>
                <w:highlight w:val="none"/>
                <w:lang w:val="en-US" w:eastAsia="zh-CN"/>
              </w:rPr>
              <w:t>8</w:t>
            </w:r>
            <w:r>
              <w:rPr>
                <w:rFonts w:hint="eastAsia" w:ascii="Times New Roman" w:hAnsi="Times New Roman" w:eastAsia="宋体" w:cs="Times New Roman"/>
                <w:sz w:val="24"/>
                <w:highlight w:val="none"/>
                <w:lang w:val="en-US" w:eastAsia="zh-CN"/>
              </w:rPr>
              <w:t>t/a</w:t>
            </w:r>
            <w:r>
              <w:rPr>
                <w:rFonts w:hint="eastAsia" w:cs="Times New Roman"/>
                <w:sz w:val="24"/>
                <w:highlight w:val="none"/>
                <w:lang w:val="en-US" w:eastAsia="zh-CN"/>
              </w:rPr>
              <w:t>。</w:t>
            </w:r>
          </w:p>
          <w:p>
            <w:pPr>
              <w:adjustRightInd w:val="0"/>
              <w:snapToGrid w:val="0"/>
              <w:spacing w:line="520" w:lineRule="exact"/>
              <w:ind w:firstLine="480" w:firstLineChars="200"/>
              <w:jc w:val="left"/>
              <w:rPr>
                <w:kern w:val="0"/>
                <w:szCs w:val="21"/>
                <w:highlight w:val="none"/>
              </w:rPr>
            </w:pPr>
            <w:r>
              <w:rPr>
                <w:rFonts w:hint="eastAsia" w:cs="Times New Roman"/>
                <w:sz w:val="24"/>
                <w:highlight w:val="none"/>
                <w:lang w:val="en-US" w:eastAsia="zh-CN"/>
              </w:rPr>
              <w:t>综上，本项目总量控制指标为</w:t>
            </w:r>
            <w:r>
              <w:rPr>
                <w:rFonts w:hint="eastAsia" w:ascii="Times New Roman" w:hAnsi="Times New Roman" w:eastAsia="宋体" w:cs="Times New Roman"/>
                <w:sz w:val="24"/>
                <w:highlight w:val="none"/>
                <w:lang w:val="en-US" w:eastAsia="zh-CN"/>
              </w:rPr>
              <w:t>非甲烷总烃排放量为0.</w:t>
            </w:r>
            <w:r>
              <w:rPr>
                <w:rFonts w:hint="eastAsia" w:cs="Times New Roman"/>
                <w:sz w:val="24"/>
                <w:highlight w:val="none"/>
                <w:lang w:val="en-US" w:eastAsia="zh-CN"/>
              </w:rPr>
              <w:t>0012</w:t>
            </w:r>
            <w:r>
              <w:rPr>
                <w:rFonts w:hint="eastAsia" w:ascii="Times New Roman" w:hAnsi="Times New Roman" w:eastAsia="宋体" w:cs="Times New Roman"/>
                <w:sz w:val="24"/>
                <w:highlight w:val="none"/>
                <w:lang w:val="en-US" w:eastAsia="zh-CN"/>
              </w:rPr>
              <w:t>t/a</w:t>
            </w:r>
            <w:r>
              <w:rPr>
                <w:rFonts w:hint="eastAsia" w:cs="Times New Roman"/>
                <w:sz w:val="24"/>
                <w:highlight w:val="none"/>
                <w:lang w:val="en-US" w:eastAsia="zh-CN"/>
              </w:rPr>
              <w:t>、</w:t>
            </w:r>
            <w:r>
              <w:rPr>
                <w:rFonts w:hint="eastAsia" w:ascii="Times New Roman" w:hAnsi="Times New Roman" w:eastAsia="宋体" w:cs="Times New Roman"/>
                <w:sz w:val="24"/>
                <w:highlight w:val="none"/>
                <w:lang w:val="en-US" w:eastAsia="zh-CN"/>
              </w:rPr>
              <w:t>SO</w:t>
            </w:r>
            <w:r>
              <w:rPr>
                <w:rFonts w:hint="eastAsia" w:ascii="Times New Roman" w:hAnsi="Times New Roman" w:eastAsia="宋体" w:cs="Times New Roman"/>
                <w:sz w:val="24"/>
                <w:highlight w:val="none"/>
                <w:vertAlign w:val="subscript"/>
                <w:lang w:val="en-US" w:eastAsia="zh-CN"/>
              </w:rPr>
              <w:t>2</w:t>
            </w:r>
            <w:r>
              <w:rPr>
                <w:rFonts w:hint="eastAsia" w:ascii="Times New Roman" w:hAnsi="Times New Roman" w:eastAsia="宋体" w:cs="Times New Roman"/>
                <w:sz w:val="24"/>
                <w:highlight w:val="none"/>
                <w:lang w:val="en-US" w:eastAsia="zh-CN"/>
              </w:rPr>
              <w:t>0.</w:t>
            </w:r>
            <w:r>
              <w:rPr>
                <w:rFonts w:hint="eastAsia" w:ascii="Times New Roman" w:hAnsi="Times New Roman" w:cs="Times New Roman"/>
                <w:sz w:val="24"/>
                <w:highlight w:val="none"/>
                <w:lang w:val="en-US" w:eastAsia="zh-CN"/>
              </w:rPr>
              <w:t>00</w:t>
            </w:r>
            <w:r>
              <w:rPr>
                <w:rFonts w:hint="eastAsia" w:cs="Times New Roman"/>
                <w:sz w:val="24"/>
                <w:highlight w:val="none"/>
                <w:lang w:val="en-US" w:eastAsia="zh-CN"/>
              </w:rPr>
              <w:t>52</w:t>
            </w:r>
            <w:r>
              <w:rPr>
                <w:rFonts w:hint="eastAsia" w:ascii="Times New Roman" w:hAnsi="Times New Roman" w:eastAsia="宋体" w:cs="Times New Roman"/>
                <w:sz w:val="24"/>
                <w:highlight w:val="none"/>
                <w:lang w:val="en-US" w:eastAsia="zh-CN"/>
              </w:rPr>
              <w:t>t/a、NO</w:t>
            </w:r>
            <w:r>
              <w:rPr>
                <w:rFonts w:hint="eastAsia" w:ascii="Times New Roman" w:hAnsi="Times New Roman" w:eastAsia="宋体" w:cs="Times New Roman"/>
                <w:sz w:val="24"/>
                <w:highlight w:val="none"/>
                <w:vertAlign w:val="subscript"/>
                <w:lang w:val="en-US" w:eastAsia="zh-CN"/>
              </w:rPr>
              <w:t>x</w:t>
            </w:r>
            <w:r>
              <w:rPr>
                <w:rFonts w:hint="eastAsia" w:ascii="Times New Roman" w:hAnsi="Times New Roman" w:cs="Times New Roman"/>
                <w:sz w:val="24"/>
                <w:highlight w:val="none"/>
                <w:lang w:val="en-US" w:eastAsia="zh-CN"/>
              </w:rPr>
              <w:t>0.04</w:t>
            </w:r>
            <w:r>
              <w:rPr>
                <w:rFonts w:hint="eastAsia" w:cs="Times New Roman"/>
                <w:sz w:val="24"/>
                <w:highlight w:val="none"/>
                <w:lang w:val="en-US" w:eastAsia="zh-CN"/>
              </w:rPr>
              <w:t>5</w:t>
            </w:r>
            <w:r>
              <w:rPr>
                <w:rFonts w:hint="eastAsia" w:ascii="Times New Roman" w:hAnsi="Times New Roman" w:cs="Times New Roman"/>
                <w:sz w:val="24"/>
                <w:highlight w:val="none"/>
                <w:lang w:val="en-US" w:eastAsia="zh-CN"/>
              </w:rPr>
              <w:t>8</w:t>
            </w:r>
            <w:r>
              <w:rPr>
                <w:rFonts w:hint="eastAsia" w:ascii="Times New Roman" w:hAnsi="Times New Roman" w:eastAsia="宋体" w:cs="Times New Roman"/>
                <w:sz w:val="24"/>
                <w:highlight w:val="none"/>
                <w:lang w:val="en-US" w:eastAsia="zh-CN"/>
              </w:rPr>
              <w:t>t/a。</w:t>
            </w:r>
          </w:p>
        </w:tc>
      </w:tr>
    </w:tbl>
    <w:p>
      <w:pPr>
        <w:pStyle w:val="22"/>
        <w:jc w:val="center"/>
        <w:outlineLvl w:val="0"/>
        <w:rPr>
          <w:rFonts w:ascii="Times New Roman" w:hAnsi="Times New Roman" w:eastAsia="黑体"/>
          <w:snapToGrid w:val="0"/>
          <w:sz w:val="30"/>
          <w:szCs w:val="30"/>
          <w:highlight w:val="none"/>
        </w:rPr>
      </w:pPr>
      <w:r>
        <w:rPr>
          <w:rFonts w:ascii="Times New Roman" w:hAnsi="Times New Roman" w:eastAsia="黑体"/>
          <w:snapToGrid w:val="0"/>
          <w:sz w:val="36"/>
          <w:szCs w:val="36"/>
          <w:highlight w:val="none"/>
        </w:rPr>
        <w:br w:type="page"/>
      </w:r>
      <w:r>
        <w:rPr>
          <w:rFonts w:ascii="Times New Roman" w:hAnsi="Times New Roman" w:eastAsia="黑体"/>
          <w:snapToGrid w:val="0"/>
          <w:sz w:val="30"/>
          <w:szCs w:val="30"/>
          <w:highlight w:val="none"/>
        </w:rPr>
        <w:t>四、主要环境影响和保护措施</w:t>
      </w:r>
    </w:p>
    <w:tbl>
      <w:tblPr>
        <w:tblStyle w:val="26"/>
        <w:tblW w:w="898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41"/>
        <w:gridCol w:w="86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153" w:hRule="atLeast"/>
          <w:jc w:val="center"/>
        </w:trPr>
        <w:tc>
          <w:tcPr>
            <w:tcW w:w="341" w:type="dxa"/>
            <w:tcMar>
              <w:left w:w="28" w:type="dxa"/>
              <w:right w:w="28" w:type="dxa"/>
            </w:tcMar>
            <w:vAlign w:val="center"/>
          </w:tcPr>
          <w:p>
            <w:pPr>
              <w:pStyle w:val="22"/>
              <w:adjustRightInd w:val="0"/>
              <w:snapToGrid w:val="0"/>
              <w:spacing w:before="0" w:beforeAutospacing="0" w:after="0" w:afterAutospacing="0"/>
              <w:jc w:val="center"/>
              <w:rPr>
                <w:rFonts w:ascii="Times New Roman" w:hAnsi="Times New Roman"/>
                <w:kern w:val="2"/>
                <w:sz w:val="21"/>
                <w:szCs w:val="21"/>
                <w:highlight w:val="none"/>
              </w:rPr>
            </w:pPr>
            <w:r>
              <w:rPr>
                <w:rFonts w:ascii="Times New Roman" w:hAnsi="Times New Roman"/>
                <w:kern w:val="2"/>
                <w:sz w:val="21"/>
                <w:szCs w:val="21"/>
                <w:highlight w:val="none"/>
              </w:rPr>
              <w:t>施工</w:t>
            </w:r>
          </w:p>
          <w:p>
            <w:pPr>
              <w:pStyle w:val="22"/>
              <w:adjustRightInd w:val="0"/>
              <w:snapToGrid w:val="0"/>
              <w:spacing w:before="0" w:beforeAutospacing="0" w:after="0" w:afterAutospacing="0"/>
              <w:jc w:val="center"/>
              <w:rPr>
                <w:rFonts w:ascii="Times New Roman" w:hAnsi="Times New Roman"/>
                <w:kern w:val="2"/>
                <w:sz w:val="21"/>
                <w:szCs w:val="21"/>
                <w:highlight w:val="none"/>
              </w:rPr>
            </w:pPr>
            <w:r>
              <w:rPr>
                <w:rFonts w:ascii="Times New Roman" w:hAnsi="Times New Roman"/>
                <w:kern w:val="2"/>
                <w:sz w:val="21"/>
                <w:szCs w:val="21"/>
                <w:highlight w:val="none"/>
              </w:rPr>
              <w:t>期环</w:t>
            </w:r>
          </w:p>
          <w:p>
            <w:pPr>
              <w:pStyle w:val="22"/>
              <w:adjustRightInd w:val="0"/>
              <w:snapToGrid w:val="0"/>
              <w:spacing w:before="0" w:beforeAutospacing="0" w:after="0" w:afterAutospacing="0"/>
              <w:jc w:val="center"/>
              <w:rPr>
                <w:rFonts w:ascii="Times New Roman" w:hAnsi="Times New Roman"/>
                <w:kern w:val="2"/>
                <w:sz w:val="21"/>
                <w:szCs w:val="21"/>
                <w:highlight w:val="none"/>
              </w:rPr>
            </w:pPr>
            <w:r>
              <w:rPr>
                <w:rFonts w:ascii="Times New Roman" w:hAnsi="Times New Roman"/>
                <w:kern w:val="2"/>
                <w:sz w:val="21"/>
                <w:szCs w:val="21"/>
                <w:highlight w:val="none"/>
              </w:rPr>
              <w:t>境保</w:t>
            </w:r>
          </w:p>
          <w:p>
            <w:pPr>
              <w:pStyle w:val="22"/>
              <w:adjustRightInd w:val="0"/>
              <w:snapToGrid w:val="0"/>
              <w:spacing w:before="0" w:beforeAutospacing="0" w:after="0" w:afterAutospacing="0"/>
              <w:jc w:val="center"/>
              <w:rPr>
                <w:rFonts w:ascii="Times New Roman" w:hAnsi="Times New Roman"/>
                <w:kern w:val="2"/>
                <w:sz w:val="21"/>
                <w:szCs w:val="21"/>
                <w:highlight w:val="none"/>
              </w:rPr>
            </w:pPr>
            <w:r>
              <w:rPr>
                <w:rFonts w:ascii="Times New Roman" w:hAnsi="Times New Roman"/>
                <w:kern w:val="2"/>
                <w:sz w:val="21"/>
                <w:szCs w:val="21"/>
                <w:highlight w:val="none"/>
              </w:rPr>
              <w:t>护措</w:t>
            </w:r>
          </w:p>
          <w:p>
            <w:pPr>
              <w:pStyle w:val="22"/>
              <w:adjustRightInd w:val="0"/>
              <w:snapToGrid w:val="0"/>
              <w:spacing w:before="0" w:beforeAutospacing="0" w:after="0" w:afterAutospacing="0"/>
              <w:jc w:val="center"/>
              <w:rPr>
                <w:rFonts w:ascii="Times New Roman" w:hAnsi="Times New Roman"/>
                <w:bCs/>
                <w:kern w:val="2"/>
                <w:sz w:val="21"/>
                <w:szCs w:val="21"/>
                <w:highlight w:val="none"/>
              </w:rPr>
            </w:pPr>
            <w:r>
              <w:rPr>
                <w:rFonts w:ascii="Times New Roman" w:hAnsi="Times New Roman"/>
                <w:kern w:val="2"/>
                <w:sz w:val="21"/>
                <w:szCs w:val="21"/>
                <w:highlight w:val="none"/>
              </w:rPr>
              <w:t>施</w:t>
            </w:r>
          </w:p>
        </w:tc>
        <w:tc>
          <w:tcPr>
            <w:tcW w:w="8640" w:type="dxa"/>
          </w:tcPr>
          <w:p>
            <w:pPr>
              <w:adjustRightInd w:val="0"/>
              <w:snapToGrid w:val="0"/>
              <w:spacing w:line="500" w:lineRule="exact"/>
              <w:jc w:val="left"/>
              <w:rPr>
                <w:rFonts w:hint="eastAsia" w:ascii="Times New Roman" w:hAnsi="宋体" w:eastAsia="宋体"/>
                <w:b/>
                <w:bCs/>
                <w:color w:val="000000"/>
                <w:sz w:val="24"/>
                <w:szCs w:val="24"/>
                <w:highlight w:val="none"/>
                <w:lang w:val="en-US" w:eastAsia="zh-CN"/>
              </w:rPr>
            </w:pPr>
            <w:bookmarkStart w:id="1" w:name="_Toc255487506"/>
            <w:bookmarkStart w:id="2" w:name="_Toc255487628"/>
            <w:bookmarkStart w:id="3" w:name="_Toc260336908"/>
            <w:bookmarkStart w:id="4" w:name="_Toc298746360"/>
            <w:bookmarkStart w:id="5" w:name="_Toc299033583"/>
            <w:r>
              <w:rPr>
                <w:rFonts w:hint="eastAsia" w:hAnsi="宋体"/>
                <w:b/>
                <w:bCs/>
                <w:color w:val="000000"/>
                <w:sz w:val="24"/>
                <w:szCs w:val="24"/>
                <w:highlight w:val="none"/>
                <w:lang w:val="en-US" w:eastAsia="zh-CN"/>
              </w:rPr>
              <w:t>施工期环境影响分析</w:t>
            </w:r>
          </w:p>
          <w:bookmarkEnd w:id="1"/>
          <w:bookmarkEnd w:id="2"/>
          <w:bookmarkEnd w:id="3"/>
          <w:bookmarkEnd w:id="4"/>
          <w:bookmarkEnd w:id="5"/>
          <w:p>
            <w:pPr>
              <w:adjustRightInd w:val="0"/>
              <w:snapToGrid w:val="0"/>
              <w:spacing w:line="520" w:lineRule="exact"/>
              <w:ind w:firstLine="480" w:firstLineChars="200"/>
              <w:rPr>
                <w:bCs/>
                <w:spacing w:val="-10"/>
                <w:szCs w:val="21"/>
                <w:highlight w:val="none"/>
              </w:rPr>
            </w:pPr>
            <w:r>
              <w:rPr>
                <w:rFonts w:hint="eastAsia"/>
                <w:sz w:val="24"/>
                <w:highlight w:val="none"/>
                <w:lang w:eastAsia="zh-CN"/>
              </w:rPr>
              <w:t>本项目</w:t>
            </w:r>
            <w:r>
              <w:rPr>
                <w:sz w:val="24"/>
                <w:szCs w:val="24"/>
                <w:highlight w:val="none"/>
              </w:rPr>
              <w:t>为租赁已建构筑物，</w:t>
            </w:r>
            <w:r>
              <w:rPr>
                <w:rFonts w:hint="eastAsia"/>
                <w:sz w:val="24"/>
                <w:szCs w:val="24"/>
                <w:highlight w:val="none"/>
              </w:rPr>
              <w:t>施工期工程内容主要为</w:t>
            </w:r>
            <w:r>
              <w:rPr>
                <w:rFonts w:hint="eastAsia"/>
                <w:sz w:val="24"/>
                <w:szCs w:val="24"/>
                <w:highlight w:val="none"/>
                <w:lang w:eastAsia="zh-CN"/>
              </w:rPr>
              <w:t>在厂房内进行</w:t>
            </w:r>
            <w:r>
              <w:rPr>
                <w:rFonts w:hint="eastAsia"/>
                <w:sz w:val="24"/>
                <w:szCs w:val="24"/>
                <w:highlight w:val="none"/>
              </w:rPr>
              <w:t>设备安装调试，施工期工程内容较少</w:t>
            </w:r>
            <w:r>
              <w:rPr>
                <w:sz w:val="24"/>
                <w:szCs w:val="24"/>
                <w:highlight w:val="none"/>
              </w:rPr>
              <w:t>，施工期短，对周围环境影响较小</w:t>
            </w:r>
            <w:r>
              <w:rPr>
                <w:rFonts w:hint="eastAsia"/>
                <w:sz w:val="24"/>
                <w:szCs w:val="24"/>
                <w:highlight w:val="none"/>
              </w:rPr>
              <w:t>，本次评价不再对</w:t>
            </w:r>
            <w:r>
              <w:rPr>
                <w:sz w:val="24"/>
                <w:szCs w:val="24"/>
                <w:highlight w:val="none"/>
              </w:rPr>
              <w:t>施工期环境影响</w:t>
            </w:r>
            <w:r>
              <w:rPr>
                <w:rFonts w:hint="eastAsia"/>
                <w:sz w:val="24"/>
                <w:szCs w:val="24"/>
                <w:highlight w:val="none"/>
              </w:rPr>
              <w:t>进行详细</w:t>
            </w:r>
            <w:r>
              <w:rPr>
                <w:sz w:val="24"/>
                <w:szCs w:val="24"/>
                <w:highlight w:val="none"/>
              </w:rPr>
              <w:t>评述。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0" w:hRule="atLeast"/>
          <w:jc w:val="center"/>
        </w:trPr>
        <w:tc>
          <w:tcPr>
            <w:tcW w:w="341" w:type="dxa"/>
            <w:tcMar>
              <w:left w:w="28" w:type="dxa"/>
              <w:right w:w="28" w:type="dxa"/>
            </w:tcMar>
            <w:vAlign w:val="center"/>
          </w:tcPr>
          <w:p>
            <w:pPr>
              <w:adjustRightInd w:val="0"/>
              <w:snapToGrid w:val="0"/>
              <w:jc w:val="center"/>
              <w:rPr>
                <w:bCs/>
                <w:szCs w:val="21"/>
                <w:highlight w:val="none"/>
              </w:rPr>
            </w:pPr>
            <w:r>
              <w:rPr>
                <w:bCs/>
                <w:szCs w:val="21"/>
                <w:highlight w:val="none"/>
              </w:rPr>
              <w:t>运营</w:t>
            </w:r>
          </w:p>
          <w:p>
            <w:pPr>
              <w:adjustRightInd w:val="0"/>
              <w:snapToGrid w:val="0"/>
              <w:jc w:val="center"/>
              <w:rPr>
                <w:bCs/>
                <w:szCs w:val="21"/>
                <w:highlight w:val="none"/>
              </w:rPr>
            </w:pPr>
            <w:r>
              <w:rPr>
                <w:bCs/>
                <w:szCs w:val="21"/>
                <w:highlight w:val="none"/>
              </w:rPr>
              <w:t>期环</w:t>
            </w:r>
          </w:p>
          <w:p>
            <w:pPr>
              <w:adjustRightInd w:val="0"/>
              <w:snapToGrid w:val="0"/>
              <w:jc w:val="center"/>
              <w:rPr>
                <w:bCs/>
                <w:szCs w:val="21"/>
                <w:highlight w:val="none"/>
              </w:rPr>
            </w:pPr>
            <w:r>
              <w:rPr>
                <w:bCs/>
                <w:szCs w:val="21"/>
                <w:highlight w:val="none"/>
              </w:rPr>
              <w:t>境影</w:t>
            </w:r>
          </w:p>
          <w:p>
            <w:pPr>
              <w:adjustRightInd w:val="0"/>
              <w:snapToGrid w:val="0"/>
              <w:jc w:val="center"/>
              <w:rPr>
                <w:bCs/>
                <w:szCs w:val="21"/>
                <w:highlight w:val="none"/>
              </w:rPr>
            </w:pPr>
            <w:r>
              <w:rPr>
                <w:bCs/>
                <w:szCs w:val="21"/>
                <w:highlight w:val="none"/>
              </w:rPr>
              <w:t>响和</w:t>
            </w:r>
          </w:p>
          <w:p>
            <w:pPr>
              <w:adjustRightInd w:val="0"/>
              <w:snapToGrid w:val="0"/>
              <w:jc w:val="center"/>
              <w:rPr>
                <w:bCs/>
                <w:szCs w:val="21"/>
                <w:highlight w:val="none"/>
              </w:rPr>
            </w:pPr>
            <w:r>
              <w:rPr>
                <w:bCs/>
                <w:szCs w:val="21"/>
                <w:highlight w:val="none"/>
              </w:rPr>
              <w:t>保护</w:t>
            </w:r>
          </w:p>
          <w:p>
            <w:pPr>
              <w:adjustRightInd w:val="0"/>
              <w:snapToGrid w:val="0"/>
              <w:jc w:val="center"/>
              <w:rPr>
                <w:bCs/>
                <w:szCs w:val="21"/>
                <w:highlight w:val="none"/>
              </w:rPr>
            </w:pPr>
            <w:r>
              <w:rPr>
                <w:bCs/>
                <w:szCs w:val="21"/>
                <w:highlight w:val="none"/>
              </w:rPr>
              <w:t>措施</w:t>
            </w:r>
          </w:p>
        </w:tc>
        <w:tc>
          <w:tcPr>
            <w:tcW w:w="8640" w:type="dxa"/>
            <w:vAlign w:val="center"/>
          </w:tcPr>
          <w:p>
            <w:pPr>
              <w:adjustRightInd w:val="0"/>
              <w:snapToGrid w:val="0"/>
              <w:spacing w:line="360" w:lineRule="auto"/>
              <w:rPr>
                <w:rFonts w:hint="eastAsia" w:eastAsia="宋体"/>
                <w:b/>
                <w:color w:val="000000"/>
                <w:sz w:val="24"/>
                <w:highlight w:val="none"/>
                <w:lang w:eastAsia="zh-CN"/>
              </w:rPr>
            </w:pPr>
            <w:r>
              <w:rPr>
                <w:rFonts w:hint="eastAsia"/>
                <w:b/>
                <w:color w:val="000000"/>
                <w:sz w:val="24"/>
                <w:highlight w:val="none"/>
                <w:lang w:eastAsia="zh-CN"/>
              </w:rPr>
              <w:t>运营期环境影响分析</w:t>
            </w:r>
          </w:p>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textAlignment w:val="auto"/>
              <w:rPr>
                <w:color w:val="000000"/>
                <w:sz w:val="24"/>
                <w:szCs w:val="22"/>
                <w:highlight w:val="none"/>
              </w:rPr>
            </w:pPr>
            <w:r>
              <w:rPr>
                <w:b/>
                <w:color w:val="000000"/>
                <w:sz w:val="24"/>
                <w:highlight w:val="none"/>
              </w:rPr>
              <w:t>1、</w:t>
            </w:r>
            <w:r>
              <w:rPr>
                <w:rFonts w:hint="eastAsia" w:ascii="Times New Roman" w:hAnsi="Times New Roman" w:eastAsia="宋体" w:cs="Times New Roman"/>
                <w:b/>
                <w:bCs/>
                <w:kern w:val="0"/>
                <w:sz w:val="24"/>
                <w:szCs w:val="24"/>
                <w:highlight w:val="none"/>
                <w:lang w:val="en-US" w:eastAsia="zh-CN" w:bidi="ar-SA"/>
              </w:rPr>
              <w:t>运营期大气环境影响分析</w:t>
            </w:r>
          </w:p>
          <w:p>
            <w:pPr>
              <w:keepNext w:val="0"/>
              <w:keepLines w:val="0"/>
              <w:pageBreakBefore w:val="0"/>
              <w:widowControl w:val="0"/>
              <w:tabs>
                <w:tab w:val="left" w:pos="210"/>
              </w:tabs>
              <w:kinsoku/>
              <w:wordWrap/>
              <w:overflowPunct/>
              <w:topLinePunct w:val="0"/>
              <w:autoSpaceDE/>
              <w:autoSpaceDN/>
              <w:bidi w:val="0"/>
              <w:adjustRightInd/>
              <w:snapToGrid/>
              <w:spacing w:line="520" w:lineRule="exact"/>
              <w:ind w:firstLine="480" w:firstLineChars="200"/>
              <w:textAlignment w:val="auto"/>
              <w:rPr>
                <w:rFonts w:hint="eastAsia" w:cs="Times New Roman"/>
                <w:color w:val="000000"/>
                <w:sz w:val="24"/>
                <w:szCs w:val="24"/>
                <w:highlight w:val="none"/>
                <w:lang w:eastAsia="zh-CN"/>
              </w:rPr>
            </w:pPr>
            <w:r>
              <w:rPr>
                <w:rFonts w:hint="eastAsia"/>
                <w:color w:val="000000"/>
                <w:sz w:val="24"/>
                <w:highlight w:val="none"/>
                <w:lang w:eastAsia="zh-CN"/>
              </w:rPr>
              <w:t>本项目</w:t>
            </w:r>
            <w:r>
              <w:rPr>
                <w:rFonts w:hint="default" w:ascii="Times New Roman" w:hAnsi="Times New Roman" w:cs="Times New Roman"/>
                <w:color w:val="000000"/>
                <w:sz w:val="24"/>
                <w:szCs w:val="24"/>
                <w:highlight w:val="none"/>
              </w:rPr>
              <w:t>在</w:t>
            </w:r>
            <w:r>
              <w:rPr>
                <w:rFonts w:hint="eastAsia" w:cs="Times New Roman"/>
                <w:color w:val="000000"/>
                <w:sz w:val="24"/>
                <w:szCs w:val="24"/>
                <w:highlight w:val="none"/>
                <w:lang w:eastAsia="zh-CN"/>
              </w:rPr>
              <w:t>运营期</w:t>
            </w:r>
            <w:r>
              <w:rPr>
                <w:rFonts w:hint="default" w:ascii="Times New Roman" w:hAnsi="Times New Roman" w:cs="Times New Roman"/>
                <w:color w:val="000000"/>
                <w:sz w:val="24"/>
                <w:szCs w:val="24"/>
                <w:highlight w:val="none"/>
              </w:rPr>
              <w:t>产生的废气主要</w:t>
            </w:r>
            <w:r>
              <w:rPr>
                <w:rFonts w:hint="eastAsia" w:cs="Times New Roman"/>
                <w:color w:val="000000"/>
                <w:sz w:val="24"/>
                <w:szCs w:val="24"/>
                <w:highlight w:val="none"/>
                <w:lang w:eastAsia="zh-CN"/>
              </w:rPr>
              <w:t>为机加工工序</w:t>
            </w:r>
            <w:r>
              <w:rPr>
                <w:rFonts w:hint="eastAsia" w:ascii="Times New Roman" w:hAnsi="Times New Roman" w:cs="Times New Roman"/>
                <w:bCs/>
                <w:color w:val="000000"/>
                <w:sz w:val="24"/>
                <w:highlight w:val="none"/>
                <w:lang w:eastAsia="zh-CN"/>
              </w:rPr>
              <w:t>打磨除锈</w:t>
            </w:r>
            <w:r>
              <w:rPr>
                <w:rFonts w:hint="eastAsia" w:cs="Times New Roman"/>
                <w:bCs/>
                <w:color w:val="000000"/>
                <w:sz w:val="24"/>
                <w:highlight w:val="none"/>
                <w:lang w:eastAsia="zh-CN"/>
              </w:rPr>
              <w:t>过程</w:t>
            </w:r>
            <w:r>
              <w:rPr>
                <w:rFonts w:hint="eastAsia" w:ascii="Times New Roman" w:hAnsi="Times New Roman" w:cs="Times New Roman"/>
                <w:bCs/>
                <w:color w:val="000000"/>
                <w:sz w:val="24"/>
                <w:highlight w:val="none"/>
                <w:lang w:eastAsia="zh-CN"/>
              </w:rPr>
              <w:t>产生的颗粒物、焊接烟尘、喷塑工序</w:t>
            </w:r>
            <w:r>
              <w:rPr>
                <w:rFonts w:hint="eastAsia" w:cs="Times New Roman"/>
                <w:bCs/>
                <w:color w:val="000000"/>
                <w:sz w:val="24"/>
                <w:highlight w:val="none"/>
                <w:lang w:eastAsia="zh-CN"/>
              </w:rPr>
              <w:t>喷塑过程</w:t>
            </w:r>
            <w:r>
              <w:rPr>
                <w:rFonts w:hint="eastAsia" w:ascii="Times New Roman" w:hAnsi="Times New Roman" w:cs="Times New Roman"/>
                <w:bCs/>
                <w:color w:val="000000"/>
                <w:sz w:val="24"/>
                <w:highlight w:val="none"/>
                <w:lang w:eastAsia="zh-CN"/>
              </w:rPr>
              <w:t>产生的颗粒物</w:t>
            </w:r>
            <w:r>
              <w:rPr>
                <w:rFonts w:hint="eastAsia" w:cs="Times New Roman"/>
                <w:bCs/>
                <w:color w:val="000000"/>
                <w:sz w:val="24"/>
                <w:highlight w:val="none"/>
                <w:lang w:eastAsia="zh-CN"/>
              </w:rPr>
              <w:t>、烘干</w:t>
            </w:r>
            <w:r>
              <w:rPr>
                <w:rFonts w:hint="eastAsia" w:ascii="Times New Roman" w:hAnsi="Times New Roman" w:cs="Times New Roman"/>
                <w:bCs/>
                <w:color w:val="000000"/>
                <w:sz w:val="24"/>
                <w:highlight w:val="none"/>
                <w:lang w:eastAsia="zh-CN"/>
              </w:rPr>
              <w:t>工序产生的有机废气</w:t>
            </w:r>
            <w:r>
              <w:rPr>
                <w:rFonts w:hint="eastAsia" w:cs="Times New Roman"/>
                <w:bCs/>
                <w:color w:val="000000"/>
                <w:sz w:val="24"/>
                <w:highlight w:val="none"/>
                <w:lang w:eastAsia="zh-CN"/>
              </w:rPr>
              <w:t>（以非甲烷总烃计）</w:t>
            </w:r>
            <w:r>
              <w:rPr>
                <w:rFonts w:hint="eastAsia" w:ascii="Times New Roman" w:hAnsi="Times New Roman" w:cs="Times New Roman"/>
                <w:bCs/>
                <w:color w:val="000000"/>
                <w:sz w:val="24"/>
                <w:highlight w:val="none"/>
                <w:lang w:eastAsia="zh-CN"/>
              </w:rPr>
              <w:t>和</w:t>
            </w:r>
            <w:r>
              <w:rPr>
                <w:rFonts w:hint="eastAsia" w:cs="Times New Roman"/>
                <w:bCs/>
                <w:color w:val="000000"/>
                <w:sz w:val="24"/>
                <w:highlight w:val="none"/>
                <w:lang w:eastAsia="zh-CN"/>
              </w:rPr>
              <w:t>颗粒物、</w:t>
            </w:r>
            <w:r>
              <w:rPr>
                <w:rFonts w:hint="eastAsia" w:cs="Times New Roman"/>
                <w:bCs/>
                <w:color w:val="000000"/>
                <w:sz w:val="24"/>
                <w:highlight w:val="none"/>
                <w:lang w:val="en-US" w:eastAsia="zh-CN"/>
              </w:rPr>
              <w:t>SO</w:t>
            </w:r>
            <w:r>
              <w:rPr>
                <w:rFonts w:hint="eastAsia" w:cs="Times New Roman"/>
                <w:bCs/>
                <w:color w:val="000000"/>
                <w:sz w:val="24"/>
                <w:highlight w:val="none"/>
                <w:vertAlign w:val="subscript"/>
                <w:lang w:val="en-US" w:eastAsia="zh-CN"/>
              </w:rPr>
              <w:t>2</w:t>
            </w:r>
            <w:r>
              <w:rPr>
                <w:rFonts w:hint="eastAsia" w:cs="Times New Roman"/>
                <w:bCs/>
                <w:color w:val="000000"/>
                <w:sz w:val="24"/>
                <w:highlight w:val="none"/>
                <w:lang w:val="en-US" w:eastAsia="zh-CN"/>
              </w:rPr>
              <w:t>、NO</w:t>
            </w:r>
            <w:r>
              <w:rPr>
                <w:rFonts w:hint="eastAsia" w:cs="Times New Roman"/>
                <w:bCs/>
                <w:color w:val="000000"/>
                <w:sz w:val="24"/>
                <w:highlight w:val="none"/>
                <w:vertAlign w:val="subscript"/>
                <w:lang w:val="en-US" w:eastAsia="zh-CN"/>
              </w:rPr>
              <w:t>X</w:t>
            </w:r>
            <w:r>
              <w:rPr>
                <w:rFonts w:hint="eastAsia" w:cs="Times New Roman"/>
                <w:bCs/>
                <w:color w:val="000000"/>
                <w:sz w:val="24"/>
                <w:highlight w:val="none"/>
                <w:vertAlign w:val="baseline"/>
                <w:lang w:val="en-US" w:eastAsia="zh-CN"/>
              </w:rPr>
              <w:t>（</w:t>
            </w:r>
            <w:r>
              <w:rPr>
                <w:rFonts w:hint="eastAsia" w:cs="Times New Roman"/>
                <w:bCs/>
                <w:color w:val="000000"/>
                <w:sz w:val="24"/>
                <w:highlight w:val="none"/>
                <w:vertAlign w:val="baseline"/>
                <w:lang w:eastAsia="zh-CN"/>
              </w:rPr>
              <w:t>液化石油气低氮燃烧供热产生</w:t>
            </w:r>
            <w:r>
              <w:rPr>
                <w:rFonts w:hint="eastAsia" w:cs="Times New Roman"/>
                <w:bCs/>
                <w:color w:val="000000"/>
                <w:sz w:val="24"/>
                <w:highlight w:val="none"/>
                <w:vertAlign w:val="baseline"/>
                <w:lang w:val="en-US" w:eastAsia="zh-CN"/>
              </w:rPr>
              <w:t>）</w:t>
            </w:r>
            <w:r>
              <w:rPr>
                <w:rFonts w:hint="eastAsia" w:cs="Times New Roman"/>
                <w:color w:val="000000"/>
                <w:sz w:val="24"/>
                <w:szCs w:val="24"/>
                <w:highlight w:val="none"/>
                <w:lang w:eastAsia="zh-CN"/>
              </w:rPr>
              <w:t>。</w:t>
            </w:r>
          </w:p>
          <w:p>
            <w:pPr>
              <w:pStyle w:val="53"/>
              <w:keepNext w:val="0"/>
              <w:keepLines w:val="0"/>
              <w:pageBreakBefore w:val="0"/>
              <w:widowControl w:val="0"/>
              <w:kinsoku/>
              <w:wordWrap/>
              <w:overflowPunct/>
              <w:topLinePunct w:val="0"/>
              <w:autoSpaceDE/>
              <w:autoSpaceDN/>
              <w:bidi w:val="0"/>
              <w:spacing w:line="520" w:lineRule="exact"/>
              <w:ind w:firstLine="482"/>
              <w:textAlignment w:val="auto"/>
              <w:rPr>
                <w:rFonts w:hint="default" w:ascii="Times New Roman" w:hAnsi="Times New Roman" w:cs="Times New Roman"/>
                <w:b w:val="0"/>
                <w:bCs/>
                <w:sz w:val="24"/>
                <w:szCs w:val="18"/>
                <w:highlight w:val="none"/>
                <w:lang w:eastAsia="zh-CN"/>
              </w:rPr>
            </w:pPr>
            <w:r>
              <w:rPr>
                <w:rFonts w:hint="default" w:ascii="Times New Roman" w:hAnsi="Times New Roman" w:cs="Times New Roman"/>
                <w:b w:val="0"/>
                <w:bCs/>
                <w:sz w:val="24"/>
                <w:szCs w:val="18"/>
                <w:highlight w:val="none"/>
                <w:lang w:eastAsia="zh-CN"/>
              </w:rPr>
              <w:t>（</w:t>
            </w:r>
            <w:r>
              <w:rPr>
                <w:rFonts w:hint="default" w:ascii="Times New Roman" w:hAnsi="Times New Roman" w:cs="Times New Roman"/>
                <w:b w:val="0"/>
                <w:bCs/>
                <w:sz w:val="24"/>
                <w:szCs w:val="18"/>
                <w:highlight w:val="none"/>
                <w:lang w:val="en-US" w:eastAsia="zh-CN"/>
              </w:rPr>
              <w:t>1</w:t>
            </w:r>
            <w:r>
              <w:rPr>
                <w:rFonts w:hint="default" w:ascii="Times New Roman" w:hAnsi="Times New Roman" w:cs="Times New Roman"/>
                <w:b w:val="0"/>
                <w:bCs/>
                <w:sz w:val="24"/>
                <w:szCs w:val="18"/>
                <w:highlight w:val="none"/>
                <w:lang w:eastAsia="zh-CN"/>
              </w:rPr>
              <w:t>）</w:t>
            </w:r>
            <w:r>
              <w:rPr>
                <w:rFonts w:hint="eastAsia" w:ascii="Times New Roman" w:hAnsi="Times New Roman" w:cs="Times New Roman"/>
                <w:b w:val="0"/>
                <w:bCs/>
                <w:sz w:val="24"/>
                <w:szCs w:val="18"/>
                <w:highlight w:val="none"/>
                <w:lang w:eastAsia="zh-CN"/>
              </w:rPr>
              <w:t>机加工工序产生的颗粒物</w:t>
            </w:r>
          </w:p>
          <w:p>
            <w:pPr>
              <w:pStyle w:val="53"/>
              <w:keepNext w:val="0"/>
              <w:keepLines w:val="0"/>
              <w:pageBreakBefore w:val="0"/>
              <w:widowControl w:val="0"/>
              <w:kinsoku/>
              <w:wordWrap/>
              <w:overflowPunct/>
              <w:topLinePunct w:val="0"/>
              <w:autoSpaceDE/>
              <w:autoSpaceDN/>
              <w:bidi w:val="0"/>
              <w:spacing w:line="520" w:lineRule="exact"/>
              <w:ind w:firstLine="482"/>
              <w:textAlignment w:val="auto"/>
              <w:rPr>
                <w:rFonts w:hint="default" w:ascii="Times New Roman" w:hAnsi="Times New Roman" w:eastAsia="宋体" w:cs="Times New Roman"/>
                <w:b w:val="0"/>
                <w:bCs/>
                <w:sz w:val="24"/>
                <w:szCs w:val="18"/>
                <w:highlight w:val="none"/>
                <w:lang w:eastAsia="zh-CN"/>
              </w:rPr>
            </w:pPr>
            <w:r>
              <w:rPr>
                <w:rFonts w:hint="eastAsia" w:ascii="Times New Roman" w:hAnsi="Times New Roman" w:cs="Times New Roman"/>
                <w:bCs/>
                <w:color w:val="000000"/>
                <w:sz w:val="24"/>
                <w:highlight w:val="none"/>
                <w:lang w:val="en-US" w:eastAsia="zh-CN"/>
              </w:rPr>
              <w:t>1）</w:t>
            </w:r>
            <w:r>
              <w:rPr>
                <w:rFonts w:hint="eastAsia" w:ascii="Times New Roman" w:hAnsi="Times New Roman" w:cs="Times New Roman"/>
                <w:bCs/>
                <w:color w:val="000000"/>
                <w:sz w:val="24"/>
                <w:highlight w:val="none"/>
                <w:lang w:eastAsia="zh-CN"/>
              </w:rPr>
              <w:t>打磨除锈工序产生的颗粒物</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cs="Times New Roman"/>
                <w:sz w:val="24"/>
                <w:szCs w:val="24"/>
                <w:highlight w:val="none"/>
                <w:lang w:eastAsia="zh-CN"/>
              </w:rPr>
            </w:pPr>
            <w:r>
              <w:rPr>
                <w:rFonts w:hint="default" w:ascii="Times New Roman" w:hAnsi="Times New Roman" w:cs="Times New Roman"/>
                <w:sz w:val="24"/>
                <w:szCs w:val="24"/>
                <w:highlight w:val="none"/>
                <w:lang w:eastAsia="zh-CN"/>
              </w:rPr>
              <w:t>本</w:t>
            </w:r>
            <w:r>
              <w:rPr>
                <w:rFonts w:hint="eastAsia" w:ascii="Times New Roman" w:hAnsi="Times New Roman" w:cs="Times New Roman"/>
                <w:sz w:val="24"/>
                <w:szCs w:val="24"/>
                <w:highlight w:val="none"/>
                <w:lang w:eastAsia="zh-CN"/>
              </w:rPr>
              <w:t>项目</w:t>
            </w:r>
            <w:r>
              <w:rPr>
                <w:rFonts w:hint="default" w:ascii="Times New Roman" w:hAnsi="Times New Roman" w:cs="Times New Roman"/>
                <w:sz w:val="24"/>
                <w:szCs w:val="24"/>
                <w:highlight w:val="none"/>
              </w:rPr>
              <w:t>设置</w:t>
            </w:r>
            <w:r>
              <w:rPr>
                <w:rFonts w:hint="eastAsia" w:ascii="Times New Roman" w:hAnsi="Times New Roman" w:cs="Times New Roman"/>
                <w:sz w:val="24"/>
                <w:szCs w:val="24"/>
                <w:highlight w:val="none"/>
                <w:lang w:val="en-US" w:eastAsia="zh-CN"/>
              </w:rPr>
              <w:t>1台外圆抛光机</w:t>
            </w:r>
            <w:r>
              <w:rPr>
                <w:rFonts w:hint="eastAsia" w:ascii="Times New Roman" w:hAnsi="Times New Roman" w:cs="Times New Roman"/>
                <w:sz w:val="24"/>
                <w:szCs w:val="24"/>
                <w:highlight w:val="none"/>
                <w:lang w:eastAsia="zh-CN"/>
              </w:rPr>
              <w:t>对钢管进行打磨除锈、</w:t>
            </w:r>
            <w:r>
              <w:rPr>
                <w:rFonts w:hint="eastAsia" w:ascii="Times New Roman" w:hAnsi="Times New Roman" w:cs="Times New Roman"/>
                <w:sz w:val="24"/>
                <w:szCs w:val="24"/>
                <w:highlight w:val="none"/>
                <w:lang w:val="en-US" w:eastAsia="zh-CN"/>
              </w:rPr>
              <w:t>1台全自动除锈机</w:t>
            </w:r>
            <w:r>
              <w:rPr>
                <w:rFonts w:hint="eastAsia" w:ascii="Times New Roman" w:hAnsi="Times New Roman" w:cs="Times New Roman"/>
                <w:sz w:val="24"/>
                <w:szCs w:val="24"/>
                <w:highlight w:val="none"/>
                <w:lang w:eastAsia="zh-CN"/>
              </w:rPr>
              <w:t>对槽钢进行打磨除锈，该工序产生的</w:t>
            </w:r>
            <w:r>
              <w:rPr>
                <w:rFonts w:hint="eastAsia" w:ascii="Times New Roman" w:hAnsi="Times New Roman" w:eastAsia="宋体" w:cs="Times New Roman"/>
                <w:bCs/>
                <w:color w:val="000000"/>
                <w:sz w:val="24"/>
                <w:highlight w:val="none"/>
              </w:rPr>
              <w:t>主要污染物为</w:t>
            </w:r>
            <w:r>
              <w:rPr>
                <w:rFonts w:hint="eastAsia" w:ascii="Times New Roman" w:hAnsi="Times New Roman" w:eastAsia="宋体" w:cs="Times New Roman"/>
                <w:bCs/>
                <w:color w:val="000000"/>
                <w:sz w:val="24"/>
                <w:highlight w:val="none"/>
                <w:lang w:eastAsia="zh-CN"/>
              </w:rPr>
              <w:t>颗粒物</w:t>
            </w:r>
            <w:r>
              <w:rPr>
                <w:rFonts w:hint="default" w:ascii="Times New Roman" w:hAnsi="Times New Roman" w:cs="Times New Roman"/>
                <w:sz w:val="24"/>
                <w:szCs w:val="24"/>
                <w:highlight w:val="none"/>
                <w:lang w:eastAsia="zh-CN"/>
              </w:rPr>
              <w:t>。</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cs="Times New Roman"/>
                <w:b w:val="0"/>
                <w:bCs/>
                <w:sz w:val="24"/>
                <w:szCs w:val="24"/>
                <w:highlight w:val="none"/>
                <w:u w:val="none"/>
                <w:lang w:val="en-US" w:eastAsia="zh-CN"/>
              </w:rPr>
            </w:pPr>
            <w:r>
              <w:rPr>
                <w:rFonts w:hint="eastAsia" w:ascii="Times New Roman" w:hAnsi="Times New Roman" w:cs="Times New Roman"/>
                <w:b w:val="0"/>
                <w:bCs/>
                <w:sz w:val="24"/>
                <w:szCs w:val="24"/>
                <w:highlight w:val="none"/>
                <w:u w:val="none"/>
                <w:lang w:eastAsia="zh-CN"/>
              </w:rPr>
              <w:t>根据企业提供资料，项</w:t>
            </w:r>
            <w:r>
              <w:rPr>
                <w:rFonts w:hint="eastAsia" w:ascii="Times New Roman" w:hAnsi="Times New Roman" w:cs="Times New Roman"/>
                <w:b w:val="0"/>
                <w:bCs/>
                <w:sz w:val="24"/>
                <w:szCs w:val="24"/>
                <w:highlight w:val="none"/>
                <w:u w:val="none"/>
                <w:lang w:val="en-US" w:eastAsia="zh-CN"/>
              </w:rPr>
              <w:t>目拟采用钢管原料量为60250m，拟采用钢管外径为20mm~219mm、壁厚3.0~45mm，本次计算按外径121mm、壁厚20mm计，根据《无缝钢管尺寸、外形、重量及允许偏差》（GB/T17395-2008）表1外径121mm、壁厚20mm的钢管单位长度理论重量为49.82kg/m，经计算</w:t>
            </w:r>
            <w:r>
              <w:rPr>
                <w:rFonts w:hint="default" w:ascii="Times New Roman" w:hAnsi="Times New Roman" w:cs="Times New Roman"/>
                <w:b w:val="0"/>
                <w:bCs/>
                <w:sz w:val="24"/>
                <w:szCs w:val="24"/>
                <w:highlight w:val="none"/>
                <w:u w:val="none"/>
                <w:lang w:eastAsia="zh-CN"/>
              </w:rPr>
              <w:t>本</w:t>
            </w:r>
            <w:r>
              <w:rPr>
                <w:rFonts w:hint="eastAsia" w:ascii="Times New Roman" w:hAnsi="Times New Roman" w:cs="Times New Roman"/>
                <w:b w:val="0"/>
                <w:bCs/>
                <w:sz w:val="24"/>
                <w:szCs w:val="24"/>
                <w:highlight w:val="none"/>
                <w:u w:val="none"/>
                <w:lang w:eastAsia="zh-CN"/>
              </w:rPr>
              <w:t>项目原料钢管年使用量约为</w:t>
            </w:r>
            <w:r>
              <w:rPr>
                <w:rFonts w:hint="eastAsia" w:ascii="Times New Roman" w:hAnsi="Times New Roman" w:cs="Times New Roman"/>
                <w:b w:val="0"/>
                <w:bCs/>
                <w:sz w:val="24"/>
                <w:szCs w:val="24"/>
                <w:highlight w:val="none"/>
                <w:u w:val="none"/>
                <w:lang w:val="en-US" w:eastAsia="zh-CN"/>
              </w:rPr>
              <w:t>3000t/a。</w:t>
            </w:r>
            <w:r>
              <w:rPr>
                <w:rFonts w:hint="eastAsia" w:ascii="Times New Roman" w:hAnsi="Times New Roman" w:cs="Times New Roman"/>
                <w:b w:val="0"/>
                <w:bCs/>
                <w:sz w:val="24"/>
                <w:szCs w:val="24"/>
                <w:highlight w:val="none"/>
                <w:u w:val="none"/>
                <w:lang w:eastAsia="zh-CN"/>
              </w:rPr>
              <w:t>项</w:t>
            </w:r>
            <w:r>
              <w:rPr>
                <w:rFonts w:hint="eastAsia" w:ascii="Times New Roman" w:hAnsi="Times New Roman" w:cs="Times New Roman"/>
                <w:b w:val="0"/>
                <w:bCs/>
                <w:sz w:val="24"/>
                <w:szCs w:val="24"/>
                <w:highlight w:val="none"/>
                <w:u w:val="none"/>
                <w:lang w:val="en-US" w:eastAsia="zh-CN"/>
              </w:rPr>
              <w:t>目拟采用6.3#、8#槽钢原料量均为15060m，10#槽钢原料量为60250m，6.3#槽钢理论重量为6.635kg/m，8#槽钢理论重量为8.045kg/m，10#槽钢理论重量为10.007kg/m，经计算</w:t>
            </w:r>
            <w:r>
              <w:rPr>
                <w:rFonts w:hint="default" w:ascii="Times New Roman" w:hAnsi="Times New Roman" w:cs="Times New Roman"/>
                <w:b w:val="0"/>
                <w:bCs/>
                <w:sz w:val="24"/>
                <w:szCs w:val="24"/>
                <w:highlight w:val="none"/>
                <w:u w:val="none"/>
                <w:lang w:eastAsia="zh-CN"/>
              </w:rPr>
              <w:t>本</w:t>
            </w:r>
            <w:r>
              <w:rPr>
                <w:rFonts w:hint="eastAsia" w:ascii="Times New Roman" w:hAnsi="Times New Roman" w:cs="Times New Roman"/>
                <w:b w:val="0"/>
                <w:bCs/>
                <w:sz w:val="24"/>
                <w:szCs w:val="24"/>
                <w:highlight w:val="none"/>
                <w:u w:val="none"/>
                <w:lang w:eastAsia="zh-CN"/>
              </w:rPr>
              <w:t>项目原料槽钢年使用量约为</w:t>
            </w:r>
            <w:r>
              <w:rPr>
                <w:rFonts w:hint="eastAsia" w:ascii="Times New Roman" w:hAnsi="Times New Roman" w:cs="Times New Roman"/>
                <w:b w:val="0"/>
                <w:bCs/>
                <w:sz w:val="24"/>
                <w:szCs w:val="24"/>
                <w:highlight w:val="none"/>
                <w:u w:val="none"/>
                <w:lang w:val="en-US" w:eastAsia="zh-CN"/>
              </w:rPr>
              <w:t>824t/a。</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cs="Times New Roman"/>
                <w:sz w:val="24"/>
                <w:szCs w:val="24"/>
                <w:highlight w:val="none"/>
                <w:lang w:eastAsia="zh-CN"/>
              </w:rPr>
            </w:pPr>
            <w:r>
              <w:rPr>
                <w:rFonts w:hint="default" w:ascii="Times New Roman" w:hAnsi="Times New Roman" w:cs="Times New Roman"/>
                <w:sz w:val="24"/>
                <w:szCs w:val="24"/>
                <w:highlight w:val="none"/>
                <w:lang w:eastAsia="zh-CN"/>
              </w:rPr>
              <w:t>参考《</w:t>
            </w:r>
            <w:r>
              <w:rPr>
                <w:rFonts w:hint="default" w:ascii="Times New Roman" w:hAnsi="Times New Roman" w:cs="Times New Roman"/>
                <w:sz w:val="24"/>
                <w:szCs w:val="24"/>
                <w:highlight w:val="none"/>
                <w:lang w:val="en-US" w:eastAsia="zh-CN"/>
              </w:rPr>
              <w:t>排放源统计调查产排污核算方法</w:t>
            </w:r>
            <w:r>
              <w:rPr>
                <w:rFonts w:hint="eastAsia" w:ascii="Times New Roman" w:hAnsi="Times New Roman" w:cs="Times New Roman"/>
                <w:sz w:val="24"/>
                <w:szCs w:val="24"/>
                <w:highlight w:val="none"/>
                <w:lang w:val="en-US" w:eastAsia="zh-CN"/>
              </w:rPr>
              <w:t>和系数手册</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lang w:val="en-US" w:eastAsia="zh-CN"/>
              </w:rPr>
              <w:t>C3</w:t>
            </w:r>
            <w:r>
              <w:rPr>
                <w:rFonts w:hint="eastAsia" w:ascii="Times New Roman" w:hAnsi="Times New Roman" w:cs="Times New Roman"/>
                <w:sz w:val="24"/>
                <w:szCs w:val="24"/>
                <w:highlight w:val="none"/>
                <w:lang w:val="en-US" w:eastAsia="zh-CN"/>
              </w:rPr>
              <w:t>3</w:t>
            </w:r>
            <w:r>
              <w:rPr>
                <w:rFonts w:hint="default"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lang w:val="en-US" w:eastAsia="zh-CN"/>
              </w:rPr>
              <w:t>金属制品业</w:t>
            </w:r>
            <w:r>
              <w:rPr>
                <w:rFonts w:hint="default" w:ascii="Times New Roman" w:hAnsi="Times New Roman" w:cs="Times New Roman"/>
                <w:sz w:val="24"/>
                <w:szCs w:val="24"/>
                <w:highlight w:val="none"/>
                <w:lang w:eastAsia="zh-CN"/>
              </w:rPr>
              <w:t>”中</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06预处理</w:t>
            </w:r>
            <w:r>
              <w:rPr>
                <w:rFonts w:hint="eastAsia" w:ascii="Times New Roman" w:hAnsi="Times New Roman" w:cs="Times New Roman"/>
                <w:sz w:val="24"/>
                <w:szCs w:val="24"/>
                <w:highlight w:val="none"/>
                <w:lang w:eastAsia="zh-CN"/>
              </w:rPr>
              <w:t>”</w:t>
            </w:r>
            <w:r>
              <w:rPr>
                <w:rFonts w:hint="default" w:ascii="Times New Roman" w:hAnsi="Times New Roman" w:cs="Times New Roman"/>
                <w:sz w:val="24"/>
                <w:szCs w:val="24"/>
                <w:highlight w:val="none"/>
                <w:lang w:eastAsia="zh-CN"/>
              </w:rPr>
              <w:t>的产污系数核算。</w:t>
            </w:r>
          </w:p>
          <w:p>
            <w:pPr>
              <w:keepNext w:val="0"/>
              <w:keepLines w:val="0"/>
              <w:widowControl/>
              <w:suppressLineNumbers w:val="0"/>
              <w:jc w:val="left"/>
              <w:rPr>
                <w:rFonts w:eastAsia="黑体"/>
                <w:bCs/>
                <w:sz w:val="24"/>
                <w:highlight w:val="none"/>
                <w:lang w:val="en-US" w:eastAsia="zh-CN"/>
              </w:rPr>
            </w:pPr>
            <w:r>
              <w:rPr>
                <w:rFonts w:eastAsia="黑体"/>
                <w:b w:val="0"/>
                <w:bCs w:val="0"/>
                <w:color w:val="000000"/>
                <w:sz w:val="24"/>
                <w:highlight w:val="none"/>
                <w:u w:val="none"/>
                <w:lang w:val="en-US" w:eastAsia="zh-CN"/>
              </w:rPr>
              <w:t>表</w:t>
            </w:r>
            <w:r>
              <w:rPr>
                <w:rFonts w:hint="eastAsia" w:eastAsia="黑体"/>
                <w:b w:val="0"/>
                <w:bCs w:val="0"/>
                <w:color w:val="000000"/>
                <w:sz w:val="24"/>
                <w:highlight w:val="none"/>
                <w:u w:val="none"/>
                <w:lang w:val="en-US" w:eastAsia="zh-CN"/>
              </w:rPr>
              <w:t>4-1</w:t>
            </w:r>
            <w:r>
              <w:rPr>
                <w:rFonts w:eastAsia="黑体"/>
                <w:b w:val="0"/>
                <w:bCs w:val="0"/>
                <w:color w:val="000000"/>
                <w:sz w:val="24"/>
                <w:highlight w:val="none"/>
                <w:u w:val="none"/>
                <w:lang w:val="en-US" w:eastAsia="zh-CN"/>
              </w:rPr>
              <w:t xml:space="preserve">  </w:t>
            </w:r>
            <w:r>
              <w:rPr>
                <w:rFonts w:hint="eastAsia" w:eastAsia="黑体"/>
                <w:b w:val="0"/>
                <w:bCs w:val="0"/>
                <w:color w:val="000000"/>
                <w:sz w:val="24"/>
                <w:highlight w:val="none"/>
                <w:u w:val="none"/>
                <w:lang w:val="en-US" w:eastAsia="zh-CN"/>
              </w:rPr>
              <w:t xml:space="preserve">                  </w:t>
            </w:r>
            <w:r>
              <w:rPr>
                <w:rFonts w:hint="eastAsia" w:ascii="Times New Roman" w:hAnsi="Times New Roman" w:eastAsia="黑体" w:cs="Times New Roman"/>
                <w:b w:val="0"/>
                <w:bCs w:val="0"/>
                <w:color w:val="000000"/>
                <w:sz w:val="24"/>
                <w:highlight w:val="none"/>
                <w:u w:val="none"/>
                <w:lang w:val="en-US" w:eastAsia="zh-CN"/>
              </w:rPr>
              <w:t>打磨除锈工序</w:t>
            </w:r>
            <w:r>
              <w:rPr>
                <w:rFonts w:eastAsia="黑体"/>
                <w:b w:val="0"/>
                <w:bCs w:val="0"/>
                <w:color w:val="000000"/>
                <w:sz w:val="24"/>
                <w:highlight w:val="none"/>
                <w:u w:val="none"/>
                <w:lang w:val="en-US" w:eastAsia="zh-CN"/>
              </w:rPr>
              <w:t>产污系数表</w:t>
            </w:r>
          </w:p>
          <w:tbl>
            <w:tblPr>
              <w:tblStyle w:val="2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fixed"/>
              <w:tblCellMar>
                <w:top w:w="0" w:type="dxa"/>
                <w:left w:w="108" w:type="dxa"/>
                <w:bottom w:w="0" w:type="dxa"/>
                <w:right w:w="108" w:type="dxa"/>
              </w:tblCellMar>
            </w:tblPr>
            <w:tblGrid>
              <w:gridCol w:w="654"/>
              <w:gridCol w:w="774"/>
              <w:gridCol w:w="2606"/>
              <w:gridCol w:w="831"/>
              <w:gridCol w:w="661"/>
              <w:gridCol w:w="555"/>
              <w:gridCol w:w="656"/>
              <w:gridCol w:w="957"/>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389" w:type="pct"/>
                  <w:noWrap w:val="0"/>
                  <w:vAlign w:val="center"/>
                </w:tcPr>
                <w:p>
                  <w:pPr>
                    <w:adjustRightInd w:val="0"/>
                    <w:snapToGrid w:val="0"/>
                    <w:jc w:val="center"/>
                    <w:rPr>
                      <w:rFonts w:hint="eastAsia" w:eastAsia="宋体"/>
                      <w:bCs/>
                      <w:szCs w:val="21"/>
                      <w:highlight w:val="none"/>
                      <w:lang w:eastAsia="zh-CN"/>
                    </w:rPr>
                  </w:pPr>
                  <w:r>
                    <w:rPr>
                      <w:rFonts w:hint="eastAsia"/>
                      <w:bCs/>
                      <w:szCs w:val="21"/>
                      <w:highlight w:val="none"/>
                      <w:lang w:eastAsia="zh-CN"/>
                    </w:rPr>
                    <w:t>工段名称</w:t>
                  </w:r>
                </w:p>
              </w:tc>
              <w:tc>
                <w:tcPr>
                  <w:tcW w:w="460" w:type="pct"/>
                  <w:noWrap w:val="0"/>
                  <w:vAlign w:val="center"/>
                </w:tcPr>
                <w:p>
                  <w:pPr>
                    <w:adjustRightInd w:val="0"/>
                    <w:snapToGrid w:val="0"/>
                    <w:jc w:val="center"/>
                    <w:rPr>
                      <w:bCs/>
                      <w:szCs w:val="21"/>
                      <w:highlight w:val="none"/>
                    </w:rPr>
                  </w:pPr>
                  <w:r>
                    <w:rPr>
                      <w:bCs/>
                      <w:szCs w:val="21"/>
                      <w:highlight w:val="none"/>
                    </w:rPr>
                    <w:t>产品</w:t>
                  </w:r>
                </w:p>
                <w:p>
                  <w:pPr>
                    <w:adjustRightInd w:val="0"/>
                    <w:snapToGrid w:val="0"/>
                    <w:jc w:val="center"/>
                    <w:rPr>
                      <w:bCs/>
                      <w:szCs w:val="21"/>
                      <w:highlight w:val="none"/>
                    </w:rPr>
                  </w:pPr>
                  <w:r>
                    <w:rPr>
                      <w:bCs/>
                      <w:szCs w:val="21"/>
                      <w:highlight w:val="none"/>
                    </w:rPr>
                    <w:t>名称</w:t>
                  </w:r>
                </w:p>
              </w:tc>
              <w:tc>
                <w:tcPr>
                  <w:tcW w:w="1549" w:type="pct"/>
                  <w:noWrap w:val="0"/>
                  <w:vAlign w:val="center"/>
                </w:tcPr>
                <w:p>
                  <w:pPr>
                    <w:adjustRightInd w:val="0"/>
                    <w:snapToGrid w:val="0"/>
                    <w:jc w:val="center"/>
                    <w:rPr>
                      <w:bCs/>
                      <w:szCs w:val="21"/>
                      <w:highlight w:val="none"/>
                    </w:rPr>
                  </w:pPr>
                  <w:r>
                    <w:rPr>
                      <w:bCs/>
                      <w:szCs w:val="21"/>
                      <w:highlight w:val="none"/>
                    </w:rPr>
                    <w:t>原料</w:t>
                  </w:r>
                </w:p>
                <w:p>
                  <w:pPr>
                    <w:adjustRightInd w:val="0"/>
                    <w:snapToGrid w:val="0"/>
                    <w:jc w:val="center"/>
                    <w:rPr>
                      <w:bCs/>
                      <w:szCs w:val="21"/>
                      <w:highlight w:val="none"/>
                    </w:rPr>
                  </w:pPr>
                  <w:r>
                    <w:rPr>
                      <w:bCs/>
                      <w:szCs w:val="21"/>
                      <w:highlight w:val="none"/>
                    </w:rPr>
                    <w:t>名称</w:t>
                  </w:r>
                </w:p>
              </w:tc>
              <w:tc>
                <w:tcPr>
                  <w:tcW w:w="494" w:type="pct"/>
                  <w:noWrap w:val="0"/>
                  <w:vAlign w:val="center"/>
                </w:tcPr>
                <w:p>
                  <w:pPr>
                    <w:adjustRightInd w:val="0"/>
                    <w:snapToGrid w:val="0"/>
                    <w:jc w:val="center"/>
                    <w:rPr>
                      <w:bCs/>
                      <w:szCs w:val="21"/>
                      <w:highlight w:val="none"/>
                    </w:rPr>
                  </w:pPr>
                  <w:r>
                    <w:rPr>
                      <w:bCs/>
                      <w:szCs w:val="21"/>
                      <w:highlight w:val="none"/>
                    </w:rPr>
                    <w:t>工艺</w:t>
                  </w:r>
                </w:p>
                <w:p>
                  <w:pPr>
                    <w:adjustRightInd w:val="0"/>
                    <w:snapToGrid w:val="0"/>
                    <w:jc w:val="center"/>
                    <w:rPr>
                      <w:bCs/>
                      <w:szCs w:val="21"/>
                      <w:highlight w:val="none"/>
                    </w:rPr>
                  </w:pPr>
                  <w:r>
                    <w:rPr>
                      <w:bCs/>
                      <w:szCs w:val="21"/>
                      <w:highlight w:val="none"/>
                    </w:rPr>
                    <w:t>名称</w:t>
                  </w:r>
                </w:p>
              </w:tc>
              <w:tc>
                <w:tcPr>
                  <w:tcW w:w="393" w:type="pct"/>
                  <w:noWrap w:val="0"/>
                  <w:vAlign w:val="center"/>
                </w:tcPr>
                <w:p>
                  <w:pPr>
                    <w:adjustRightInd w:val="0"/>
                    <w:snapToGrid w:val="0"/>
                    <w:jc w:val="center"/>
                    <w:rPr>
                      <w:bCs/>
                      <w:szCs w:val="21"/>
                      <w:highlight w:val="none"/>
                    </w:rPr>
                  </w:pPr>
                  <w:r>
                    <w:rPr>
                      <w:bCs/>
                      <w:szCs w:val="21"/>
                      <w:highlight w:val="none"/>
                    </w:rPr>
                    <w:t>规模等级</w:t>
                  </w:r>
                </w:p>
              </w:tc>
              <w:tc>
                <w:tcPr>
                  <w:tcW w:w="720" w:type="pct"/>
                  <w:gridSpan w:val="2"/>
                  <w:noWrap w:val="0"/>
                  <w:vAlign w:val="center"/>
                </w:tcPr>
                <w:p>
                  <w:pPr>
                    <w:adjustRightInd w:val="0"/>
                    <w:snapToGrid w:val="0"/>
                    <w:jc w:val="center"/>
                    <w:rPr>
                      <w:bCs/>
                      <w:szCs w:val="21"/>
                      <w:highlight w:val="none"/>
                    </w:rPr>
                  </w:pPr>
                  <w:r>
                    <w:rPr>
                      <w:bCs/>
                      <w:szCs w:val="21"/>
                      <w:highlight w:val="none"/>
                    </w:rPr>
                    <w:t>污染物指标</w:t>
                  </w:r>
                </w:p>
              </w:tc>
              <w:tc>
                <w:tcPr>
                  <w:tcW w:w="569" w:type="pct"/>
                  <w:noWrap w:val="0"/>
                  <w:vAlign w:val="center"/>
                </w:tcPr>
                <w:p>
                  <w:pPr>
                    <w:adjustRightInd w:val="0"/>
                    <w:snapToGrid w:val="0"/>
                    <w:jc w:val="center"/>
                    <w:rPr>
                      <w:bCs/>
                      <w:szCs w:val="21"/>
                      <w:highlight w:val="none"/>
                    </w:rPr>
                  </w:pPr>
                  <w:r>
                    <w:rPr>
                      <w:bCs/>
                      <w:szCs w:val="21"/>
                      <w:highlight w:val="none"/>
                    </w:rPr>
                    <w:t>单位</w:t>
                  </w:r>
                </w:p>
              </w:tc>
              <w:tc>
                <w:tcPr>
                  <w:tcW w:w="423" w:type="pct"/>
                  <w:noWrap w:val="0"/>
                  <w:vAlign w:val="center"/>
                </w:tcPr>
                <w:p>
                  <w:pPr>
                    <w:adjustRightInd w:val="0"/>
                    <w:snapToGrid w:val="0"/>
                    <w:jc w:val="center"/>
                    <w:rPr>
                      <w:bCs/>
                      <w:szCs w:val="21"/>
                      <w:highlight w:val="none"/>
                    </w:rPr>
                  </w:pPr>
                  <w:r>
                    <w:rPr>
                      <w:bCs/>
                      <w:szCs w:val="21"/>
                      <w:highlight w:val="none"/>
                    </w:rPr>
                    <w:t>产污系数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591" w:hRule="atLeast"/>
                <w:jc w:val="center"/>
              </w:trPr>
              <w:tc>
                <w:tcPr>
                  <w:tcW w:w="389" w:type="pct"/>
                  <w:noWrap w:val="0"/>
                  <w:vAlign w:val="center"/>
                </w:tcPr>
                <w:p>
                  <w:pPr>
                    <w:adjustRightInd w:val="0"/>
                    <w:snapToGrid w:val="0"/>
                    <w:jc w:val="center"/>
                    <w:rPr>
                      <w:rFonts w:hint="eastAsia" w:eastAsia="宋体"/>
                      <w:bCs/>
                      <w:szCs w:val="21"/>
                      <w:highlight w:val="none"/>
                      <w:lang w:eastAsia="zh-CN"/>
                    </w:rPr>
                  </w:pPr>
                  <w:r>
                    <w:rPr>
                      <w:rFonts w:hint="eastAsia"/>
                      <w:bCs/>
                      <w:szCs w:val="21"/>
                      <w:highlight w:val="none"/>
                      <w:lang w:eastAsia="zh-CN"/>
                    </w:rPr>
                    <w:t>预处理</w:t>
                  </w:r>
                </w:p>
              </w:tc>
              <w:tc>
                <w:tcPr>
                  <w:tcW w:w="460" w:type="pct"/>
                  <w:noWrap w:val="0"/>
                  <w:vAlign w:val="center"/>
                </w:tcPr>
                <w:p>
                  <w:pPr>
                    <w:adjustRightInd w:val="0"/>
                    <w:snapToGrid w:val="0"/>
                    <w:jc w:val="center"/>
                    <w:rPr>
                      <w:rFonts w:hint="eastAsia" w:eastAsia="宋体"/>
                      <w:bCs/>
                      <w:szCs w:val="21"/>
                      <w:highlight w:val="none"/>
                      <w:lang w:eastAsia="zh-CN"/>
                    </w:rPr>
                  </w:pPr>
                  <w:r>
                    <w:rPr>
                      <w:rFonts w:hint="eastAsia"/>
                      <w:bCs/>
                      <w:szCs w:val="21"/>
                      <w:highlight w:val="none"/>
                      <w:lang w:eastAsia="zh-CN"/>
                    </w:rPr>
                    <w:t>干式预处理件</w:t>
                  </w:r>
                </w:p>
              </w:tc>
              <w:tc>
                <w:tcPr>
                  <w:tcW w:w="1549" w:type="pct"/>
                  <w:noWrap w:val="0"/>
                  <w:vAlign w:val="center"/>
                </w:tcPr>
                <w:p>
                  <w:pPr>
                    <w:snapToGrid w:val="0"/>
                    <w:jc w:val="both"/>
                    <w:rPr>
                      <w:rFonts w:hint="eastAsia" w:eastAsia="宋体"/>
                      <w:bCs/>
                      <w:szCs w:val="21"/>
                      <w:highlight w:val="none"/>
                      <w:lang w:eastAsia="zh-CN"/>
                    </w:rPr>
                  </w:pPr>
                  <w:r>
                    <w:rPr>
                      <w:rFonts w:hint="eastAsia" w:ascii="Times New Roman" w:hAnsi="Times New Roman" w:eastAsia="宋体" w:cs="Times New Roman"/>
                      <w:bCs/>
                      <w:szCs w:val="21"/>
                      <w:highlight w:val="none"/>
                      <w:lang w:val="en-US" w:eastAsia="zh-CN"/>
                    </w:rPr>
                    <w:t>钢材（含板材、构件等）、铝材（含板材、构件等）、铝合金（含板材、构件等）、铁材、其它金属材料</w:t>
                  </w:r>
                </w:p>
              </w:tc>
              <w:tc>
                <w:tcPr>
                  <w:tcW w:w="494" w:type="pct"/>
                  <w:noWrap w:val="0"/>
                  <w:vAlign w:val="center"/>
                </w:tcPr>
                <w:p>
                  <w:pPr>
                    <w:adjustRightInd w:val="0"/>
                    <w:snapToGrid w:val="0"/>
                    <w:jc w:val="both"/>
                    <w:rPr>
                      <w:rFonts w:hint="eastAsia" w:eastAsia="宋体"/>
                      <w:bCs/>
                      <w:szCs w:val="21"/>
                      <w:highlight w:val="none"/>
                      <w:lang w:eastAsia="zh-CN"/>
                    </w:rPr>
                  </w:pPr>
                  <w:r>
                    <w:rPr>
                      <w:rFonts w:hint="eastAsia" w:ascii="Times New Roman" w:hAnsi="Times New Roman" w:eastAsia="宋体" w:cs="Times New Roman"/>
                      <w:bCs/>
                      <w:szCs w:val="21"/>
                      <w:highlight w:val="none"/>
                      <w:lang w:val="en-US" w:eastAsia="zh-CN"/>
                    </w:rPr>
                    <w:t xml:space="preserve">抛丸、喷砂、 打磨、滚筒 </w:t>
                  </w:r>
                </w:p>
              </w:tc>
              <w:tc>
                <w:tcPr>
                  <w:tcW w:w="393" w:type="pct"/>
                  <w:noWrap w:val="0"/>
                  <w:vAlign w:val="center"/>
                </w:tcPr>
                <w:p>
                  <w:pPr>
                    <w:adjustRightInd w:val="0"/>
                    <w:snapToGrid w:val="0"/>
                    <w:jc w:val="center"/>
                    <w:rPr>
                      <w:bCs/>
                      <w:szCs w:val="21"/>
                      <w:highlight w:val="none"/>
                    </w:rPr>
                  </w:pPr>
                  <w:r>
                    <w:rPr>
                      <w:bCs/>
                      <w:szCs w:val="21"/>
                      <w:highlight w:val="none"/>
                    </w:rPr>
                    <w:t>所有规模</w:t>
                  </w:r>
                </w:p>
              </w:tc>
              <w:tc>
                <w:tcPr>
                  <w:tcW w:w="330" w:type="pct"/>
                  <w:tcBorders>
                    <w:right w:val="single" w:color="auto" w:sz="4" w:space="0"/>
                  </w:tcBorders>
                  <w:noWrap w:val="0"/>
                  <w:vAlign w:val="center"/>
                </w:tcPr>
                <w:p>
                  <w:pPr>
                    <w:snapToGrid w:val="0"/>
                    <w:jc w:val="center"/>
                    <w:rPr>
                      <w:rFonts w:hint="eastAsia" w:eastAsia="宋体"/>
                      <w:bCs/>
                      <w:szCs w:val="21"/>
                      <w:highlight w:val="none"/>
                      <w:lang w:eastAsia="zh-CN"/>
                    </w:rPr>
                  </w:pPr>
                  <w:r>
                    <w:rPr>
                      <w:bCs/>
                      <w:szCs w:val="21"/>
                      <w:highlight w:val="none"/>
                    </w:rPr>
                    <w:t>废气</w:t>
                  </w:r>
                </w:p>
              </w:tc>
              <w:tc>
                <w:tcPr>
                  <w:tcW w:w="389" w:type="pct"/>
                  <w:tcBorders>
                    <w:left w:val="single" w:color="auto" w:sz="4" w:space="0"/>
                  </w:tcBorders>
                  <w:noWrap w:val="0"/>
                  <w:vAlign w:val="center"/>
                </w:tcPr>
                <w:p>
                  <w:pPr>
                    <w:snapToGrid w:val="0"/>
                    <w:jc w:val="center"/>
                    <w:rPr>
                      <w:bCs/>
                      <w:szCs w:val="21"/>
                      <w:highlight w:val="none"/>
                    </w:rPr>
                  </w:pPr>
                  <w:r>
                    <w:rPr>
                      <w:bCs/>
                      <w:szCs w:val="21"/>
                      <w:highlight w:val="none"/>
                    </w:rPr>
                    <w:t>颗粒物</w:t>
                  </w:r>
                </w:p>
              </w:tc>
              <w:tc>
                <w:tcPr>
                  <w:tcW w:w="569" w:type="pct"/>
                  <w:noWrap w:val="0"/>
                  <w:vAlign w:val="center"/>
                </w:tcPr>
                <w:p>
                  <w:pPr>
                    <w:adjustRightInd w:val="0"/>
                    <w:snapToGrid w:val="0"/>
                    <w:jc w:val="center"/>
                    <w:rPr>
                      <w:rFonts w:hint="eastAsia" w:eastAsia="宋体"/>
                      <w:bCs/>
                      <w:szCs w:val="21"/>
                      <w:highlight w:val="none"/>
                      <w:lang w:eastAsia="zh-CN"/>
                    </w:rPr>
                  </w:pPr>
                  <w:r>
                    <w:rPr>
                      <w:bCs/>
                      <w:szCs w:val="21"/>
                      <w:highlight w:val="none"/>
                    </w:rPr>
                    <w:t>千克/吨-</w:t>
                  </w:r>
                  <w:r>
                    <w:rPr>
                      <w:rFonts w:hint="eastAsia"/>
                      <w:bCs/>
                      <w:szCs w:val="21"/>
                      <w:highlight w:val="none"/>
                      <w:lang w:eastAsia="zh-CN"/>
                    </w:rPr>
                    <w:t>原料</w:t>
                  </w:r>
                </w:p>
              </w:tc>
              <w:tc>
                <w:tcPr>
                  <w:tcW w:w="423" w:type="pct"/>
                  <w:noWrap w:val="0"/>
                  <w:vAlign w:val="center"/>
                </w:tcPr>
                <w:p>
                  <w:pPr>
                    <w:adjustRightInd w:val="0"/>
                    <w:snapToGrid w:val="0"/>
                    <w:jc w:val="center"/>
                    <w:rPr>
                      <w:rFonts w:hint="default" w:eastAsia="宋体"/>
                      <w:bCs/>
                      <w:szCs w:val="21"/>
                      <w:highlight w:val="none"/>
                      <w:lang w:val="en-US" w:eastAsia="zh-CN"/>
                    </w:rPr>
                  </w:pPr>
                  <w:r>
                    <w:rPr>
                      <w:rFonts w:hint="eastAsia"/>
                      <w:bCs/>
                      <w:szCs w:val="21"/>
                      <w:highlight w:val="none"/>
                      <w:lang w:val="en-US" w:eastAsia="zh-CN"/>
                    </w:rPr>
                    <w:t>2.19</w:t>
                  </w:r>
                </w:p>
              </w:tc>
            </w:tr>
          </w:tbl>
          <w:p>
            <w:pPr>
              <w:pStyle w:val="53"/>
              <w:spacing w:line="520" w:lineRule="exact"/>
              <w:ind w:firstLine="482"/>
              <w:rPr>
                <w:rFonts w:hint="eastAsia" w:ascii="Times New Roman" w:hAnsi="Times New Roman" w:cs="Times New Roman"/>
                <w:b w:val="0"/>
                <w:bCs/>
                <w:sz w:val="24"/>
                <w:szCs w:val="24"/>
                <w:highlight w:val="none"/>
                <w:u w:val="none"/>
                <w:lang w:val="en-US" w:eastAsia="zh-CN"/>
              </w:rPr>
            </w:pPr>
            <w:r>
              <w:rPr>
                <w:rFonts w:hint="eastAsia" w:ascii="Times New Roman" w:hAnsi="Times New Roman" w:cs="Times New Roman"/>
                <w:b w:val="0"/>
                <w:bCs/>
                <w:sz w:val="24"/>
                <w:szCs w:val="24"/>
                <w:highlight w:val="none"/>
                <w:u w:val="none"/>
                <w:lang w:val="en-US" w:eastAsia="zh-CN"/>
              </w:rPr>
              <w:t>经计算</w:t>
            </w:r>
            <w:r>
              <w:rPr>
                <w:rFonts w:hint="eastAsia" w:ascii="Times New Roman" w:hAnsi="Times New Roman" w:cs="Times New Roman"/>
                <w:sz w:val="24"/>
                <w:szCs w:val="24"/>
                <w:highlight w:val="none"/>
                <w:lang w:val="en-US" w:eastAsia="zh-CN"/>
              </w:rPr>
              <w:t>钢管</w:t>
            </w:r>
            <w:r>
              <w:rPr>
                <w:rFonts w:hint="eastAsia" w:ascii="Times New Roman" w:hAnsi="Times New Roman" w:eastAsia="宋体" w:cs="Times New Roman"/>
                <w:bCs/>
                <w:color w:val="000000"/>
                <w:sz w:val="24"/>
                <w:highlight w:val="none"/>
                <w:lang w:eastAsia="zh-CN"/>
              </w:rPr>
              <w:t>打磨除锈</w:t>
            </w:r>
            <w:r>
              <w:rPr>
                <w:rFonts w:hint="eastAsia" w:ascii="Times New Roman" w:hAnsi="Times New Roman" w:eastAsia="宋体" w:cs="Times New Roman"/>
                <w:bCs/>
                <w:color w:val="000000"/>
                <w:sz w:val="24"/>
                <w:highlight w:val="none"/>
              </w:rPr>
              <w:t>过程</w:t>
            </w:r>
            <w:r>
              <w:rPr>
                <w:rFonts w:hint="eastAsia" w:ascii="Times New Roman" w:hAnsi="Times New Roman" w:eastAsia="宋体" w:cs="Times New Roman"/>
                <w:bCs/>
                <w:color w:val="000000"/>
                <w:sz w:val="24"/>
                <w:highlight w:val="none"/>
                <w:lang w:eastAsia="zh-CN"/>
              </w:rPr>
              <w:t>颗粒物</w:t>
            </w:r>
            <w:r>
              <w:rPr>
                <w:rFonts w:hint="eastAsia" w:ascii="Times New Roman" w:hAnsi="Times New Roman" w:eastAsia="宋体" w:cs="Times New Roman"/>
                <w:bCs/>
                <w:color w:val="000000"/>
                <w:sz w:val="24"/>
                <w:highlight w:val="none"/>
              </w:rPr>
              <w:t>产生</w:t>
            </w:r>
            <w:r>
              <w:rPr>
                <w:rFonts w:hint="eastAsia" w:ascii="Times New Roman" w:hAnsi="Times New Roman" w:eastAsia="宋体" w:cs="Times New Roman"/>
                <w:bCs/>
                <w:color w:val="000000"/>
                <w:sz w:val="24"/>
                <w:highlight w:val="none"/>
                <w:lang w:eastAsia="zh-CN"/>
              </w:rPr>
              <w:t>量为</w:t>
            </w:r>
            <w:r>
              <w:rPr>
                <w:rFonts w:hint="eastAsia" w:ascii="Times New Roman" w:hAnsi="Times New Roman" w:cs="Times New Roman"/>
                <w:bCs/>
                <w:color w:val="000000"/>
                <w:sz w:val="24"/>
                <w:highlight w:val="none"/>
                <w:lang w:val="en-US" w:eastAsia="zh-CN"/>
              </w:rPr>
              <w:t>6.5</w:t>
            </w:r>
            <w:r>
              <w:rPr>
                <w:rFonts w:hint="eastAsia" w:ascii="Times New Roman" w:hAnsi="Times New Roman" w:eastAsia="宋体" w:cs="Times New Roman"/>
                <w:bCs/>
                <w:color w:val="000000"/>
                <w:sz w:val="24"/>
                <w:highlight w:val="none"/>
                <w:lang w:val="en-US" w:eastAsia="zh-CN"/>
              </w:rPr>
              <w:t>7t/a，</w:t>
            </w:r>
            <w:r>
              <w:rPr>
                <w:rFonts w:hint="eastAsia" w:ascii="Times New Roman" w:hAnsi="Times New Roman" w:cs="Times New Roman"/>
                <w:sz w:val="24"/>
                <w:szCs w:val="24"/>
                <w:highlight w:val="none"/>
                <w:lang w:val="en-US" w:eastAsia="zh-CN"/>
              </w:rPr>
              <w:t>该工序产生</w:t>
            </w:r>
            <w:r>
              <w:rPr>
                <w:rFonts w:hint="eastAsia" w:ascii="Times New Roman" w:hAnsi="Times New Roman" w:cs="Times New Roman"/>
                <w:bCs/>
                <w:color w:val="000000"/>
                <w:sz w:val="24"/>
                <w:highlight w:val="none"/>
                <w:lang w:eastAsia="zh-CN"/>
              </w:rPr>
              <w:t>的</w:t>
            </w:r>
            <w:r>
              <w:rPr>
                <w:rFonts w:hint="eastAsia" w:ascii="Times New Roman" w:hAnsi="Times New Roman" w:eastAsia="宋体" w:cs="Times New Roman"/>
                <w:bCs/>
                <w:color w:val="000000"/>
                <w:sz w:val="24"/>
                <w:highlight w:val="none"/>
                <w:lang w:eastAsia="zh-CN"/>
              </w:rPr>
              <w:t>颗粒物</w:t>
            </w:r>
            <w:r>
              <w:rPr>
                <w:rFonts w:hint="eastAsia" w:ascii="Times New Roman" w:hAnsi="Times New Roman" w:cs="Times New Roman"/>
                <w:b w:val="0"/>
                <w:bCs/>
                <w:sz w:val="24"/>
                <w:szCs w:val="24"/>
                <w:highlight w:val="none"/>
                <w:u w:val="none"/>
                <w:lang w:val="en-US" w:eastAsia="zh-CN"/>
              </w:rPr>
              <w:t>采用</w:t>
            </w:r>
            <w:r>
              <w:rPr>
                <w:rFonts w:hint="eastAsia" w:ascii="Times New Roman" w:hAnsi="Times New Roman" w:cs="Times New Roman"/>
                <w:sz w:val="24"/>
                <w:szCs w:val="24"/>
                <w:highlight w:val="none"/>
                <w:lang w:val="en-US" w:eastAsia="zh-CN"/>
              </w:rPr>
              <w:t>外圆抛光机</w:t>
            </w:r>
            <w:r>
              <w:rPr>
                <w:rFonts w:hint="eastAsia" w:ascii="Times New Roman" w:hAnsi="Times New Roman" w:cs="Times New Roman"/>
                <w:b w:val="0"/>
                <w:bCs/>
                <w:sz w:val="24"/>
                <w:szCs w:val="24"/>
                <w:highlight w:val="none"/>
                <w:u w:val="none"/>
                <w:lang w:val="en-US" w:eastAsia="zh-CN"/>
              </w:rPr>
              <w:t>自带的收</w:t>
            </w:r>
            <w:r>
              <w:rPr>
                <w:rFonts w:hint="eastAsia" w:ascii="Times New Roman" w:hAnsi="Times New Roman" w:eastAsia="宋体" w:cs="Times New Roman"/>
                <w:b w:val="0"/>
                <w:bCs/>
                <w:sz w:val="24"/>
                <w:szCs w:val="24"/>
                <w:highlight w:val="none"/>
                <w:u w:val="none"/>
                <w:lang w:val="en-US" w:eastAsia="zh-CN"/>
              </w:rPr>
              <w:t>尘器</w:t>
            </w:r>
            <w:r>
              <w:rPr>
                <w:rFonts w:hint="eastAsia" w:ascii="Times New Roman" w:hAnsi="Times New Roman" w:eastAsia="宋体" w:cs="Times New Roman"/>
                <w:b w:val="0"/>
                <w:bCs/>
                <w:sz w:val="24"/>
                <w:szCs w:val="24"/>
                <w:highlight w:val="none"/>
                <w:u w:val="none"/>
                <w:lang w:eastAsia="zh-CN"/>
              </w:rPr>
              <w:t>（除尘效率</w:t>
            </w:r>
            <w:r>
              <w:rPr>
                <w:rFonts w:hint="eastAsia" w:ascii="Times New Roman" w:hAnsi="Times New Roman" w:eastAsia="宋体" w:cs="Times New Roman"/>
                <w:b w:val="0"/>
                <w:bCs/>
                <w:sz w:val="24"/>
                <w:szCs w:val="24"/>
                <w:highlight w:val="none"/>
                <w:u w:val="none"/>
                <w:lang w:val="en-US" w:eastAsia="zh-CN"/>
              </w:rPr>
              <w:t>70</w:t>
            </w:r>
            <w:r>
              <w:rPr>
                <w:rFonts w:hint="eastAsia" w:ascii="Times New Roman" w:hAnsi="Times New Roman" w:eastAsia="宋体" w:cs="Times New Roman"/>
                <w:b w:val="0"/>
                <w:bCs/>
                <w:sz w:val="24"/>
                <w:szCs w:val="24"/>
                <w:highlight w:val="none"/>
                <w:u w:val="none"/>
                <w:lang w:eastAsia="zh-CN"/>
              </w:rPr>
              <w:t>%）</w:t>
            </w:r>
            <w:r>
              <w:rPr>
                <w:rFonts w:hint="eastAsia" w:ascii="Times New Roman" w:hAnsi="Times New Roman" w:cs="Times New Roman"/>
                <w:b w:val="0"/>
                <w:bCs/>
                <w:sz w:val="24"/>
                <w:szCs w:val="24"/>
                <w:highlight w:val="none"/>
                <w:u w:val="none"/>
                <w:lang w:eastAsia="zh-CN"/>
              </w:rPr>
              <w:t>进行处理</w:t>
            </w:r>
            <w:r>
              <w:rPr>
                <w:rFonts w:hint="eastAsia" w:ascii="Times New Roman" w:hAnsi="Times New Roman" w:eastAsia="宋体" w:cs="Times New Roman"/>
                <w:b w:val="0"/>
                <w:bCs/>
                <w:sz w:val="24"/>
                <w:szCs w:val="24"/>
                <w:highlight w:val="none"/>
                <w:u w:val="none"/>
                <w:lang w:eastAsia="zh-CN"/>
              </w:rPr>
              <w:t>，</w:t>
            </w:r>
            <w:r>
              <w:rPr>
                <w:rFonts w:hint="eastAsia" w:ascii="Times New Roman" w:hAnsi="Times New Roman" w:cs="Times New Roman"/>
                <w:b w:val="0"/>
                <w:bCs/>
                <w:sz w:val="24"/>
                <w:szCs w:val="24"/>
                <w:highlight w:val="none"/>
                <w:u w:val="none"/>
                <w:lang w:eastAsia="zh-CN"/>
              </w:rPr>
              <w:t>该工序在全封闭车间内进行，车间沉降率按</w:t>
            </w:r>
            <w:r>
              <w:rPr>
                <w:rFonts w:hint="eastAsia" w:ascii="Times New Roman" w:hAnsi="Times New Roman" w:cs="Times New Roman"/>
                <w:b w:val="0"/>
                <w:bCs/>
                <w:sz w:val="24"/>
                <w:szCs w:val="24"/>
                <w:highlight w:val="none"/>
                <w:u w:val="none"/>
                <w:lang w:val="en-US" w:eastAsia="zh-CN"/>
              </w:rPr>
              <w:t>80%计，</w:t>
            </w:r>
            <w:r>
              <w:rPr>
                <w:rFonts w:hint="eastAsia" w:ascii="Times New Roman" w:hAnsi="Times New Roman" w:eastAsia="宋体" w:cs="Times New Roman"/>
                <w:b w:val="0"/>
                <w:bCs/>
                <w:sz w:val="24"/>
                <w:szCs w:val="24"/>
                <w:highlight w:val="none"/>
                <w:u w:val="none"/>
                <w:lang w:eastAsia="zh-CN"/>
              </w:rPr>
              <w:t>则</w:t>
            </w:r>
            <w:r>
              <w:rPr>
                <w:rFonts w:hint="eastAsia" w:ascii="Times New Roman" w:hAnsi="Times New Roman" w:cs="Times New Roman"/>
                <w:b w:val="0"/>
                <w:bCs/>
                <w:sz w:val="24"/>
                <w:szCs w:val="24"/>
                <w:highlight w:val="none"/>
                <w:u w:val="none"/>
                <w:lang w:eastAsia="zh-CN"/>
              </w:rPr>
              <w:t>钢管</w:t>
            </w:r>
            <w:r>
              <w:rPr>
                <w:rFonts w:hint="eastAsia" w:ascii="Times New Roman" w:hAnsi="Times New Roman" w:eastAsia="宋体" w:cs="Times New Roman"/>
                <w:b w:val="0"/>
                <w:bCs/>
                <w:sz w:val="24"/>
                <w:szCs w:val="24"/>
                <w:highlight w:val="none"/>
                <w:u w:val="none"/>
                <w:lang w:eastAsia="zh-CN"/>
              </w:rPr>
              <w:t>打磨除</w:t>
            </w:r>
            <w:r>
              <w:rPr>
                <w:rFonts w:hint="eastAsia" w:ascii="Times New Roman" w:hAnsi="Times New Roman" w:eastAsia="宋体" w:cs="Times New Roman"/>
                <w:bCs/>
                <w:color w:val="000000"/>
                <w:sz w:val="24"/>
                <w:highlight w:val="none"/>
                <w:lang w:eastAsia="zh-CN"/>
              </w:rPr>
              <w:t>锈</w:t>
            </w:r>
            <w:r>
              <w:rPr>
                <w:rFonts w:hint="eastAsia" w:ascii="Times New Roman" w:hAnsi="Times New Roman" w:eastAsia="宋体" w:cs="Times New Roman"/>
                <w:bCs/>
                <w:color w:val="000000"/>
                <w:sz w:val="24"/>
                <w:highlight w:val="none"/>
              </w:rPr>
              <w:t>过程产生的</w:t>
            </w:r>
            <w:r>
              <w:rPr>
                <w:rFonts w:hint="eastAsia" w:ascii="Times New Roman" w:hAnsi="Times New Roman" w:eastAsia="宋体" w:cs="Times New Roman"/>
                <w:bCs/>
                <w:color w:val="000000"/>
                <w:sz w:val="24"/>
                <w:highlight w:val="none"/>
                <w:lang w:eastAsia="zh-CN"/>
              </w:rPr>
              <w:t>颗粒物经设备自带</w:t>
            </w:r>
            <w:r>
              <w:rPr>
                <w:rFonts w:hint="eastAsia" w:ascii="Times New Roman" w:hAnsi="Times New Roman" w:cs="Times New Roman"/>
                <w:bCs/>
                <w:color w:val="000000"/>
                <w:sz w:val="24"/>
                <w:highlight w:val="none"/>
                <w:lang w:eastAsia="zh-CN"/>
              </w:rPr>
              <w:t>收</w:t>
            </w:r>
            <w:r>
              <w:rPr>
                <w:rFonts w:hint="eastAsia" w:ascii="Times New Roman" w:hAnsi="Times New Roman" w:eastAsia="宋体" w:cs="Times New Roman"/>
                <w:bCs/>
                <w:color w:val="000000"/>
                <w:sz w:val="24"/>
                <w:highlight w:val="none"/>
                <w:lang w:eastAsia="zh-CN"/>
              </w:rPr>
              <w:t>尘器处理后无组织排放量为</w:t>
            </w:r>
            <w:r>
              <w:rPr>
                <w:rFonts w:hint="eastAsia" w:ascii="Times New Roman" w:hAnsi="Times New Roman" w:cs="Times New Roman"/>
                <w:bCs/>
                <w:color w:val="000000"/>
                <w:sz w:val="24"/>
                <w:highlight w:val="none"/>
                <w:lang w:val="en-US" w:eastAsia="zh-CN"/>
              </w:rPr>
              <w:t>0.39</w:t>
            </w:r>
            <w:r>
              <w:rPr>
                <w:rFonts w:hint="eastAsia" w:ascii="Times New Roman" w:hAnsi="Times New Roman" w:eastAsia="宋体" w:cs="Times New Roman"/>
                <w:bCs/>
                <w:color w:val="000000"/>
                <w:sz w:val="24"/>
                <w:highlight w:val="none"/>
                <w:lang w:val="en-US" w:eastAsia="zh-CN"/>
              </w:rPr>
              <w:t>t/a</w:t>
            </w:r>
            <w:r>
              <w:rPr>
                <w:rFonts w:hint="eastAsia" w:ascii="Times New Roman" w:hAnsi="Times New Roman" w:cs="Times New Roman"/>
                <w:b w:val="0"/>
                <w:bCs/>
                <w:sz w:val="24"/>
                <w:szCs w:val="24"/>
                <w:highlight w:val="none"/>
                <w:u w:val="none"/>
                <w:lang w:val="en-US" w:eastAsia="zh-CN"/>
              </w:rPr>
              <w:t>。</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Times New Roman" w:hAnsi="Times New Roman" w:cs="Times New Roman"/>
                <w:b w:val="0"/>
                <w:bCs/>
                <w:sz w:val="24"/>
                <w:szCs w:val="24"/>
                <w:highlight w:val="none"/>
                <w:u w:val="none"/>
                <w:lang w:val="en-US" w:eastAsia="zh-CN"/>
              </w:rPr>
            </w:pPr>
            <w:r>
              <w:rPr>
                <w:rFonts w:hint="eastAsia" w:ascii="Times New Roman" w:hAnsi="Times New Roman" w:cs="Times New Roman"/>
                <w:b w:val="0"/>
                <w:bCs/>
                <w:sz w:val="24"/>
                <w:szCs w:val="24"/>
                <w:highlight w:val="none"/>
                <w:u w:val="none"/>
                <w:lang w:val="en-US" w:eastAsia="zh-CN"/>
              </w:rPr>
              <w:t>经计算</w:t>
            </w:r>
            <w:r>
              <w:rPr>
                <w:rFonts w:hint="eastAsia" w:ascii="Times New Roman" w:hAnsi="Times New Roman" w:cs="Times New Roman"/>
                <w:sz w:val="24"/>
                <w:szCs w:val="24"/>
                <w:highlight w:val="none"/>
                <w:lang w:val="en-US" w:eastAsia="zh-CN"/>
              </w:rPr>
              <w:t>槽钢</w:t>
            </w:r>
            <w:r>
              <w:rPr>
                <w:rFonts w:hint="eastAsia" w:ascii="Times New Roman" w:hAnsi="Times New Roman" w:eastAsia="宋体" w:cs="Times New Roman"/>
                <w:bCs/>
                <w:color w:val="000000"/>
                <w:sz w:val="24"/>
                <w:highlight w:val="none"/>
                <w:lang w:eastAsia="zh-CN"/>
              </w:rPr>
              <w:t>打磨除锈</w:t>
            </w:r>
            <w:r>
              <w:rPr>
                <w:rFonts w:hint="eastAsia" w:ascii="Times New Roman" w:hAnsi="Times New Roman" w:eastAsia="宋体" w:cs="Times New Roman"/>
                <w:bCs/>
                <w:color w:val="000000"/>
                <w:sz w:val="24"/>
                <w:highlight w:val="none"/>
              </w:rPr>
              <w:t>过程</w:t>
            </w:r>
            <w:r>
              <w:rPr>
                <w:rFonts w:hint="eastAsia" w:ascii="Times New Roman" w:hAnsi="Times New Roman" w:eastAsia="宋体" w:cs="Times New Roman"/>
                <w:bCs/>
                <w:color w:val="000000"/>
                <w:sz w:val="24"/>
                <w:highlight w:val="none"/>
                <w:lang w:eastAsia="zh-CN"/>
              </w:rPr>
              <w:t>颗粒物</w:t>
            </w:r>
            <w:r>
              <w:rPr>
                <w:rFonts w:hint="eastAsia" w:ascii="Times New Roman" w:hAnsi="Times New Roman" w:eastAsia="宋体" w:cs="Times New Roman"/>
                <w:bCs/>
                <w:color w:val="000000"/>
                <w:sz w:val="24"/>
                <w:highlight w:val="none"/>
              </w:rPr>
              <w:t>产生</w:t>
            </w:r>
            <w:r>
              <w:rPr>
                <w:rFonts w:hint="eastAsia" w:ascii="Times New Roman" w:hAnsi="Times New Roman" w:eastAsia="宋体" w:cs="Times New Roman"/>
                <w:bCs/>
                <w:color w:val="000000"/>
                <w:sz w:val="24"/>
                <w:highlight w:val="none"/>
                <w:lang w:eastAsia="zh-CN"/>
              </w:rPr>
              <w:t>量为</w:t>
            </w:r>
            <w:r>
              <w:rPr>
                <w:rFonts w:hint="eastAsia" w:ascii="Times New Roman" w:hAnsi="Times New Roman" w:cs="Times New Roman"/>
                <w:bCs/>
                <w:color w:val="000000"/>
                <w:sz w:val="24"/>
                <w:highlight w:val="none"/>
                <w:lang w:val="en-US" w:eastAsia="zh-CN"/>
              </w:rPr>
              <w:t>1.80</w:t>
            </w:r>
            <w:r>
              <w:rPr>
                <w:rFonts w:hint="eastAsia" w:ascii="Times New Roman" w:hAnsi="Times New Roman" w:eastAsia="宋体" w:cs="Times New Roman"/>
                <w:bCs/>
                <w:color w:val="000000"/>
                <w:sz w:val="24"/>
                <w:highlight w:val="none"/>
                <w:lang w:val="en-US" w:eastAsia="zh-CN"/>
              </w:rPr>
              <w:t>t/a，</w:t>
            </w:r>
            <w:r>
              <w:rPr>
                <w:rFonts w:hint="eastAsia" w:ascii="Times New Roman" w:hAnsi="Times New Roman" w:cs="Times New Roman"/>
                <w:sz w:val="24"/>
                <w:szCs w:val="24"/>
                <w:highlight w:val="none"/>
                <w:lang w:val="en-US" w:eastAsia="zh-CN"/>
              </w:rPr>
              <w:t>该工序产生</w:t>
            </w:r>
            <w:r>
              <w:rPr>
                <w:rFonts w:hint="eastAsia" w:ascii="Times New Roman" w:hAnsi="Times New Roman" w:cs="Times New Roman"/>
                <w:bCs/>
                <w:color w:val="000000"/>
                <w:sz w:val="24"/>
                <w:highlight w:val="none"/>
                <w:lang w:eastAsia="zh-CN"/>
              </w:rPr>
              <w:t>的</w:t>
            </w:r>
            <w:r>
              <w:rPr>
                <w:rFonts w:hint="eastAsia" w:ascii="Times New Roman" w:hAnsi="Times New Roman" w:eastAsia="宋体" w:cs="Times New Roman"/>
                <w:bCs/>
                <w:color w:val="000000"/>
                <w:sz w:val="24"/>
                <w:highlight w:val="none"/>
                <w:lang w:eastAsia="zh-CN"/>
              </w:rPr>
              <w:t>颗粒物</w:t>
            </w:r>
            <w:r>
              <w:rPr>
                <w:rFonts w:hint="eastAsia" w:ascii="Times New Roman" w:hAnsi="Times New Roman" w:cs="Times New Roman"/>
                <w:b w:val="0"/>
                <w:bCs/>
                <w:sz w:val="24"/>
                <w:szCs w:val="24"/>
                <w:highlight w:val="none"/>
                <w:u w:val="none"/>
                <w:lang w:val="en-US" w:eastAsia="zh-CN"/>
              </w:rPr>
              <w:t>采用</w:t>
            </w:r>
            <w:r>
              <w:rPr>
                <w:rFonts w:hint="eastAsia" w:ascii="Times New Roman" w:hAnsi="Times New Roman" w:cs="Times New Roman"/>
                <w:sz w:val="24"/>
                <w:szCs w:val="24"/>
                <w:highlight w:val="none"/>
                <w:lang w:val="en-US" w:eastAsia="zh-CN"/>
              </w:rPr>
              <w:t>集气罩+袋式除尘器</w:t>
            </w:r>
            <w:r>
              <w:rPr>
                <w:rFonts w:hint="eastAsia" w:ascii="Times New Roman" w:hAnsi="Times New Roman" w:eastAsia="宋体" w:cs="Times New Roman"/>
                <w:b w:val="0"/>
                <w:bCs/>
                <w:sz w:val="24"/>
                <w:szCs w:val="24"/>
                <w:highlight w:val="none"/>
                <w:u w:val="none"/>
                <w:lang w:eastAsia="zh-CN"/>
              </w:rPr>
              <w:t>（</w:t>
            </w:r>
            <w:r>
              <w:rPr>
                <w:rFonts w:hint="eastAsia" w:ascii="Times New Roman" w:hAnsi="Times New Roman" w:cs="Times New Roman"/>
                <w:b w:val="0"/>
                <w:bCs/>
                <w:sz w:val="24"/>
                <w:szCs w:val="24"/>
                <w:highlight w:val="none"/>
                <w:u w:val="none"/>
                <w:lang w:eastAsia="zh-CN"/>
              </w:rPr>
              <w:t>收集效率</w:t>
            </w:r>
            <w:r>
              <w:rPr>
                <w:rFonts w:hint="eastAsia" w:ascii="Times New Roman" w:hAnsi="Times New Roman" w:cs="Times New Roman"/>
                <w:b w:val="0"/>
                <w:bCs/>
                <w:sz w:val="24"/>
                <w:szCs w:val="24"/>
                <w:highlight w:val="none"/>
                <w:u w:val="none"/>
                <w:lang w:val="en-US" w:eastAsia="zh-CN"/>
              </w:rPr>
              <w:t>85%、</w:t>
            </w:r>
            <w:r>
              <w:rPr>
                <w:rFonts w:hint="eastAsia" w:ascii="Times New Roman" w:hAnsi="Times New Roman" w:eastAsia="宋体" w:cs="Times New Roman"/>
                <w:b w:val="0"/>
                <w:bCs/>
                <w:sz w:val="24"/>
                <w:szCs w:val="24"/>
                <w:highlight w:val="none"/>
                <w:u w:val="none"/>
                <w:lang w:eastAsia="zh-CN"/>
              </w:rPr>
              <w:t>除尘效率</w:t>
            </w:r>
            <w:r>
              <w:rPr>
                <w:rFonts w:hint="eastAsia" w:ascii="Times New Roman" w:hAnsi="Times New Roman" w:cs="Times New Roman"/>
                <w:b w:val="0"/>
                <w:bCs/>
                <w:sz w:val="24"/>
                <w:szCs w:val="24"/>
                <w:highlight w:val="none"/>
                <w:u w:val="none"/>
                <w:lang w:val="en-US" w:eastAsia="zh-CN"/>
              </w:rPr>
              <w:t>95</w:t>
            </w:r>
            <w:r>
              <w:rPr>
                <w:rFonts w:hint="eastAsia" w:ascii="Times New Roman" w:hAnsi="Times New Roman" w:eastAsia="宋体" w:cs="Times New Roman"/>
                <w:b w:val="0"/>
                <w:bCs/>
                <w:sz w:val="24"/>
                <w:szCs w:val="24"/>
                <w:highlight w:val="none"/>
                <w:u w:val="none"/>
                <w:lang w:eastAsia="zh-CN"/>
              </w:rPr>
              <w:t>%</w:t>
            </w:r>
            <w:r>
              <w:rPr>
                <w:rFonts w:hint="eastAsia" w:ascii="Times New Roman" w:hAnsi="Times New Roman" w:cs="Times New Roman"/>
                <w:b w:val="0"/>
                <w:bCs/>
                <w:sz w:val="24"/>
                <w:szCs w:val="24"/>
                <w:highlight w:val="none"/>
                <w:u w:val="none"/>
                <w:lang w:eastAsia="zh-CN"/>
              </w:rPr>
              <w:t>、风量</w:t>
            </w:r>
            <w:r>
              <w:rPr>
                <w:rFonts w:hint="eastAsia" w:ascii="Times New Roman" w:hAnsi="Times New Roman" w:cs="Times New Roman"/>
                <w:b w:val="0"/>
                <w:bCs/>
                <w:sz w:val="24"/>
                <w:szCs w:val="24"/>
                <w:highlight w:val="none"/>
                <w:u w:val="none"/>
                <w:lang w:val="en-US" w:eastAsia="zh-CN"/>
              </w:rPr>
              <w:t>5000m</w:t>
            </w:r>
            <w:r>
              <w:rPr>
                <w:rFonts w:hint="eastAsia" w:ascii="Times New Roman" w:hAnsi="Times New Roman" w:cs="Times New Roman"/>
                <w:b w:val="0"/>
                <w:bCs/>
                <w:sz w:val="24"/>
                <w:szCs w:val="24"/>
                <w:highlight w:val="none"/>
                <w:u w:val="none"/>
                <w:vertAlign w:val="superscript"/>
                <w:lang w:val="en-US" w:eastAsia="zh-CN"/>
              </w:rPr>
              <w:t>3</w:t>
            </w:r>
            <w:r>
              <w:rPr>
                <w:rFonts w:hint="eastAsia" w:ascii="Times New Roman" w:hAnsi="Times New Roman" w:cs="Times New Roman"/>
                <w:b w:val="0"/>
                <w:bCs/>
                <w:sz w:val="24"/>
                <w:szCs w:val="24"/>
                <w:highlight w:val="none"/>
                <w:u w:val="none"/>
                <w:lang w:val="en-US" w:eastAsia="zh-CN"/>
              </w:rPr>
              <w:t>/h</w:t>
            </w:r>
            <w:r>
              <w:rPr>
                <w:rFonts w:hint="eastAsia" w:ascii="Times New Roman" w:hAnsi="Times New Roman" w:eastAsia="宋体" w:cs="Times New Roman"/>
                <w:b w:val="0"/>
                <w:bCs/>
                <w:sz w:val="24"/>
                <w:szCs w:val="24"/>
                <w:highlight w:val="none"/>
                <w:u w:val="none"/>
                <w:lang w:eastAsia="zh-CN"/>
              </w:rPr>
              <w:t>）</w:t>
            </w:r>
            <w:r>
              <w:rPr>
                <w:rFonts w:hint="eastAsia" w:ascii="Times New Roman" w:hAnsi="Times New Roman" w:cs="Times New Roman"/>
                <w:b w:val="0"/>
                <w:bCs/>
                <w:sz w:val="24"/>
                <w:szCs w:val="24"/>
                <w:highlight w:val="none"/>
                <w:u w:val="none"/>
                <w:lang w:eastAsia="zh-CN"/>
              </w:rPr>
              <w:t>进行处理</w:t>
            </w:r>
            <w:r>
              <w:rPr>
                <w:rFonts w:hint="eastAsia" w:ascii="Times New Roman" w:hAnsi="Times New Roman" w:eastAsia="宋体" w:cs="Times New Roman"/>
                <w:b w:val="0"/>
                <w:bCs/>
                <w:sz w:val="24"/>
                <w:szCs w:val="24"/>
                <w:highlight w:val="none"/>
                <w:u w:val="none"/>
                <w:lang w:eastAsia="zh-CN"/>
              </w:rPr>
              <w:t>，</w:t>
            </w:r>
            <w:r>
              <w:rPr>
                <w:rFonts w:hint="eastAsia" w:ascii="Times New Roman" w:hAnsi="Times New Roman" w:cs="Times New Roman"/>
                <w:b w:val="0"/>
                <w:bCs/>
                <w:sz w:val="24"/>
                <w:szCs w:val="24"/>
                <w:highlight w:val="none"/>
                <w:u w:val="none"/>
                <w:lang w:eastAsia="zh-CN"/>
              </w:rPr>
              <w:t>处理达标后经</w:t>
            </w:r>
            <w:r>
              <w:rPr>
                <w:rFonts w:hint="default" w:ascii="Times New Roman" w:hAnsi="Times New Roman" w:cs="Times New Roman"/>
                <w:color w:val="auto"/>
                <w:sz w:val="24"/>
                <w:szCs w:val="24"/>
                <w:highlight w:val="none"/>
                <w:lang w:val="en-US" w:eastAsia="zh-CN"/>
              </w:rPr>
              <w:t>1根15m高排气筒</w:t>
            </w:r>
            <w:r>
              <w:rPr>
                <w:rFonts w:hint="eastAsia" w:ascii="Times New Roman" w:hAnsi="Times New Roman" w:cs="Times New Roman"/>
                <w:color w:val="auto"/>
                <w:sz w:val="24"/>
                <w:szCs w:val="24"/>
                <w:highlight w:val="none"/>
                <w:lang w:val="en-US" w:eastAsia="zh-CN"/>
              </w:rPr>
              <w:t>（DA001）</w:t>
            </w:r>
            <w:r>
              <w:rPr>
                <w:rFonts w:hint="default" w:ascii="Times New Roman" w:hAnsi="Times New Roman" w:cs="Times New Roman"/>
                <w:color w:val="auto"/>
                <w:sz w:val="24"/>
                <w:szCs w:val="24"/>
                <w:highlight w:val="none"/>
                <w:lang w:val="en-US" w:eastAsia="zh-CN"/>
              </w:rPr>
              <w:t>排放</w:t>
            </w:r>
            <w:r>
              <w:rPr>
                <w:rFonts w:hint="eastAsia" w:ascii="Times New Roman" w:hAnsi="Times New Roman" w:cs="Times New Roman"/>
                <w:b w:val="0"/>
                <w:bCs/>
                <w:sz w:val="24"/>
                <w:szCs w:val="24"/>
                <w:highlight w:val="none"/>
                <w:u w:val="none"/>
                <w:lang w:eastAsia="zh-CN"/>
              </w:rPr>
              <w:t>，未被收集的颗粒物进行无组织排放，该工序在全封闭车间内进行，车间沉降率按</w:t>
            </w:r>
            <w:r>
              <w:rPr>
                <w:rFonts w:hint="eastAsia" w:ascii="Times New Roman" w:hAnsi="Times New Roman" w:cs="Times New Roman"/>
                <w:b w:val="0"/>
                <w:bCs/>
                <w:sz w:val="24"/>
                <w:szCs w:val="24"/>
                <w:highlight w:val="none"/>
                <w:u w:val="none"/>
                <w:lang w:val="en-US" w:eastAsia="zh-CN"/>
              </w:rPr>
              <w:t>80%计，</w:t>
            </w:r>
            <w:r>
              <w:rPr>
                <w:rFonts w:hint="eastAsia" w:ascii="Times New Roman" w:hAnsi="Times New Roman" w:eastAsia="宋体" w:cs="Times New Roman"/>
                <w:b w:val="0"/>
                <w:bCs/>
                <w:sz w:val="24"/>
                <w:szCs w:val="24"/>
                <w:highlight w:val="none"/>
                <w:u w:val="none"/>
                <w:lang w:eastAsia="zh-CN"/>
              </w:rPr>
              <w:t>则</w:t>
            </w:r>
            <w:r>
              <w:rPr>
                <w:rFonts w:hint="eastAsia" w:ascii="Times New Roman" w:hAnsi="Times New Roman" w:cs="Times New Roman"/>
                <w:b w:val="0"/>
                <w:bCs/>
                <w:sz w:val="24"/>
                <w:szCs w:val="24"/>
                <w:highlight w:val="none"/>
                <w:u w:val="none"/>
                <w:lang w:eastAsia="zh-CN"/>
              </w:rPr>
              <w:t>槽钢</w:t>
            </w:r>
            <w:r>
              <w:rPr>
                <w:rFonts w:hint="eastAsia" w:ascii="Times New Roman" w:hAnsi="Times New Roman" w:eastAsia="宋体" w:cs="Times New Roman"/>
                <w:b w:val="0"/>
                <w:bCs/>
                <w:sz w:val="24"/>
                <w:szCs w:val="24"/>
                <w:highlight w:val="none"/>
                <w:u w:val="none"/>
                <w:lang w:eastAsia="zh-CN"/>
              </w:rPr>
              <w:t>打磨除</w:t>
            </w:r>
            <w:r>
              <w:rPr>
                <w:rFonts w:hint="eastAsia" w:ascii="Times New Roman" w:hAnsi="Times New Roman" w:eastAsia="宋体" w:cs="Times New Roman"/>
                <w:bCs/>
                <w:color w:val="000000"/>
                <w:sz w:val="24"/>
                <w:highlight w:val="none"/>
                <w:lang w:eastAsia="zh-CN"/>
              </w:rPr>
              <w:t>锈</w:t>
            </w:r>
            <w:r>
              <w:rPr>
                <w:rFonts w:hint="eastAsia" w:ascii="Times New Roman" w:hAnsi="Times New Roman" w:eastAsia="宋体" w:cs="Times New Roman"/>
                <w:bCs/>
                <w:color w:val="000000"/>
                <w:sz w:val="24"/>
                <w:highlight w:val="none"/>
              </w:rPr>
              <w:t>过程产生的</w:t>
            </w:r>
            <w:r>
              <w:rPr>
                <w:rFonts w:hint="eastAsia" w:ascii="Times New Roman" w:hAnsi="Times New Roman" w:eastAsia="宋体" w:cs="Times New Roman"/>
                <w:bCs/>
                <w:color w:val="000000"/>
                <w:sz w:val="24"/>
                <w:highlight w:val="none"/>
                <w:lang w:eastAsia="zh-CN"/>
              </w:rPr>
              <w:t>颗粒物</w:t>
            </w:r>
            <w:r>
              <w:rPr>
                <w:rFonts w:hint="eastAsia" w:ascii="Times New Roman" w:hAnsi="Times New Roman" w:cs="Times New Roman"/>
                <w:b w:val="0"/>
                <w:bCs/>
                <w:sz w:val="24"/>
                <w:szCs w:val="24"/>
                <w:highlight w:val="none"/>
                <w:u w:val="none"/>
                <w:lang w:eastAsia="zh-CN"/>
              </w:rPr>
              <w:t>无组织排放量为</w:t>
            </w:r>
            <w:r>
              <w:rPr>
                <w:rFonts w:hint="eastAsia" w:ascii="Times New Roman" w:hAnsi="Times New Roman" w:cs="Times New Roman"/>
                <w:b w:val="0"/>
                <w:bCs/>
                <w:sz w:val="24"/>
                <w:szCs w:val="24"/>
                <w:highlight w:val="none"/>
                <w:u w:val="none"/>
                <w:lang w:val="en-US" w:eastAsia="zh-CN"/>
              </w:rPr>
              <w:t>0.054t/a，</w:t>
            </w:r>
            <w:r>
              <w:rPr>
                <w:rFonts w:hint="eastAsia" w:ascii="Times New Roman" w:hAnsi="Times New Roman" w:cs="Times New Roman"/>
                <w:b w:val="0"/>
                <w:bCs/>
                <w:sz w:val="24"/>
                <w:szCs w:val="24"/>
                <w:highlight w:val="none"/>
                <w:u w:val="none"/>
                <w:lang w:eastAsia="zh-CN"/>
              </w:rPr>
              <w:t>有组织排放量为</w:t>
            </w:r>
            <w:r>
              <w:rPr>
                <w:rFonts w:hint="eastAsia" w:ascii="Times New Roman" w:hAnsi="Times New Roman" w:cs="Times New Roman"/>
                <w:b w:val="0"/>
                <w:bCs/>
                <w:sz w:val="24"/>
                <w:szCs w:val="24"/>
                <w:highlight w:val="none"/>
                <w:u w:val="none"/>
                <w:lang w:val="en-US" w:eastAsia="zh-CN"/>
              </w:rPr>
              <w:t>0.0765t/a。</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Times New Roman" w:hAnsi="Times New Roman" w:cs="Times New Roman"/>
                <w:b w:val="0"/>
                <w:bCs/>
                <w:sz w:val="24"/>
                <w:szCs w:val="24"/>
                <w:highlight w:val="none"/>
                <w:u w:val="none"/>
                <w:lang w:val="en-US" w:eastAsia="zh-CN"/>
              </w:rPr>
            </w:pPr>
            <w:r>
              <w:rPr>
                <w:rFonts w:hint="eastAsia" w:ascii="Times New Roman" w:hAnsi="Times New Roman" w:cs="Times New Roman"/>
                <w:b w:val="0"/>
                <w:bCs/>
                <w:sz w:val="24"/>
                <w:szCs w:val="24"/>
                <w:highlight w:val="none"/>
                <w:u w:val="none"/>
                <w:lang w:val="en-US" w:eastAsia="zh-CN"/>
              </w:rPr>
              <w:t>因此，打磨除锈工序</w:t>
            </w:r>
            <w:r>
              <w:rPr>
                <w:rFonts w:hint="eastAsia" w:ascii="Times New Roman" w:hAnsi="Times New Roman" w:eastAsia="宋体" w:cs="Times New Roman"/>
                <w:bCs/>
                <w:color w:val="000000"/>
                <w:sz w:val="24"/>
                <w:highlight w:val="none"/>
                <w:lang w:eastAsia="zh-CN"/>
              </w:rPr>
              <w:t>颗粒物</w:t>
            </w:r>
            <w:r>
              <w:rPr>
                <w:rFonts w:hint="eastAsia" w:ascii="Times New Roman" w:hAnsi="Times New Roman" w:cs="Times New Roman"/>
                <w:b w:val="0"/>
                <w:bCs/>
                <w:sz w:val="24"/>
                <w:szCs w:val="24"/>
                <w:highlight w:val="none"/>
                <w:u w:val="none"/>
                <w:lang w:eastAsia="zh-CN"/>
              </w:rPr>
              <w:t>无组织排放量为</w:t>
            </w:r>
            <w:r>
              <w:rPr>
                <w:rFonts w:hint="eastAsia" w:ascii="Times New Roman" w:hAnsi="Times New Roman" w:cs="Times New Roman"/>
                <w:b w:val="0"/>
                <w:bCs/>
                <w:sz w:val="24"/>
                <w:szCs w:val="24"/>
                <w:highlight w:val="none"/>
                <w:u w:val="none"/>
                <w:lang w:val="en-US" w:eastAsia="zh-CN"/>
              </w:rPr>
              <w:t>0.444t/a，</w:t>
            </w:r>
            <w:r>
              <w:rPr>
                <w:rFonts w:hint="eastAsia" w:ascii="Times New Roman" w:hAnsi="Times New Roman" w:cs="Times New Roman"/>
                <w:b w:val="0"/>
                <w:bCs/>
                <w:sz w:val="24"/>
                <w:szCs w:val="24"/>
                <w:highlight w:val="none"/>
                <w:u w:val="none"/>
                <w:lang w:eastAsia="zh-CN"/>
              </w:rPr>
              <w:t>有组织排放量为</w:t>
            </w:r>
            <w:r>
              <w:rPr>
                <w:rFonts w:hint="eastAsia" w:ascii="Times New Roman" w:hAnsi="Times New Roman" w:cs="Times New Roman"/>
                <w:b w:val="0"/>
                <w:bCs/>
                <w:sz w:val="24"/>
                <w:szCs w:val="24"/>
                <w:highlight w:val="none"/>
                <w:u w:val="none"/>
                <w:lang w:val="en-US" w:eastAsia="zh-CN"/>
              </w:rPr>
              <w:t>0.0765t/a。</w:t>
            </w:r>
          </w:p>
          <w:p>
            <w:pPr>
              <w:pStyle w:val="53"/>
              <w:spacing w:line="520" w:lineRule="exact"/>
              <w:ind w:firstLine="482"/>
              <w:rPr>
                <w:rFonts w:hint="default" w:ascii="Times New Roman" w:hAnsi="Times New Roman" w:eastAsia="宋体" w:cs="Times New Roman"/>
                <w:b w:val="0"/>
                <w:bCs/>
                <w:sz w:val="24"/>
                <w:szCs w:val="24"/>
                <w:highlight w:val="none"/>
                <w:lang w:eastAsia="zh-CN"/>
              </w:rPr>
            </w:pPr>
            <w:r>
              <w:rPr>
                <w:rFonts w:hint="eastAsia" w:ascii="Times New Roman" w:hAnsi="Times New Roman" w:cs="Times New Roman"/>
                <w:b w:val="0"/>
                <w:bCs/>
                <w:sz w:val="24"/>
                <w:szCs w:val="24"/>
                <w:highlight w:val="none"/>
                <w:lang w:val="en-US" w:eastAsia="zh-CN"/>
              </w:rPr>
              <w:t>2）</w:t>
            </w:r>
            <w:r>
              <w:rPr>
                <w:rFonts w:hint="eastAsia" w:ascii="Times New Roman" w:hAnsi="Times New Roman" w:cs="Times New Roman"/>
                <w:bCs/>
                <w:color w:val="000000"/>
                <w:sz w:val="24"/>
                <w:highlight w:val="none"/>
                <w:lang w:eastAsia="zh-CN"/>
              </w:rPr>
              <w:t>焊接烟尘</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cs="Times New Roman"/>
                <w:sz w:val="24"/>
                <w:szCs w:val="24"/>
                <w:highlight w:val="none"/>
                <w:lang w:eastAsia="zh-CN"/>
              </w:rPr>
            </w:pPr>
            <w:r>
              <w:rPr>
                <w:rFonts w:hint="default" w:ascii="Times New Roman" w:hAnsi="Times New Roman" w:cs="Times New Roman"/>
                <w:sz w:val="24"/>
                <w:szCs w:val="24"/>
                <w:highlight w:val="none"/>
                <w:lang w:eastAsia="zh-CN"/>
              </w:rPr>
              <w:t>本</w:t>
            </w:r>
            <w:r>
              <w:rPr>
                <w:rFonts w:hint="eastAsia" w:ascii="Times New Roman" w:hAnsi="Times New Roman" w:cs="Times New Roman"/>
                <w:sz w:val="24"/>
                <w:szCs w:val="24"/>
                <w:highlight w:val="none"/>
                <w:lang w:eastAsia="zh-CN"/>
              </w:rPr>
              <w:t>项目</w:t>
            </w:r>
            <w:r>
              <w:rPr>
                <w:rFonts w:hint="default" w:ascii="Times New Roman" w:hAnsi="Times New Roman" w:cs="Times New Roman"/>
                <w:sz w:val="24"/>
                <w:szCs w:val="24"/>
                <w:highlight w:val="none"/>
              </w:rPr>
              <w:t>设置</w:t>
            </w:r>
            <w:r>
              <w:rPr>
                <w:rFonts w:hint="eastAsia" w:ascii="Times New Roman" w:hAnsi="Times New Roman" w:cs="Times New Roman"/>
                <w:sz w:val="24"/>
                <w:szCs w:val="24"/>
                <w:highlight w:val="none"/>
                <w:lang w:val="en-US" w:eastAsia="zh-CN"/>
              </w:rPr>
              <w:t>6台焊机进行焊接</w:t>
            </w:r>
            <w:r>
              <w:rPr>
                <w:rFonts w:hint="default" w:ascii="Times New Roman" w:hAnsi="Times New Roman" w:cs="Times New Roman"/>
                <w:sz w:val="24"/>
                <w:szCs w:val="24"/>
                <w:highlight w:val="none"/>
              </w:rPr>
              <w:t>，</w:t>
            </w:r>
            <w:r>
              <w:rPr>
                <w:rFonts w:hint="eastAsia" w:ascii="Times New Roman" w:hAnsi="Times New Roman" w:cs="Times New Roman"/>
                <w:sz w:val="24"/>
                <w:szCs w:val="24"/>
                <w:highlight w:val="none"/>
                <w:lang w:eastAsia="zh-CN"/>
              </w:rPr>
              <w:t>该工序产生的</w:t>
            </w:r>
            <w:r>
              <w:rPr>
                <w:rFonts w:hint="eastAsia" w:ascii="Times New Roman" w:hAnsi="Times New Roman" w:eastAsia="宋体" w:cs="Times New Roman"/>
                <w:bCs/>
                <w:color w:val="000000"/>
                <w:sz w:val="24"/>
                <w:highlight w:val="none"/>
              </w:rPr>
              <w:t>主要污染物为</w:t>
            </w:r>
            <w:r>
              <w:rPr>
                <w:rFonts w:hint="eastAsia" w:ascii="Times New Roman" w:hAnsi="Times New Roman" w:eastAsia="宋体" w:cs="Times New Roman"/>
                <w:bCs/>
                <w:color w:val="000000"/>
                <w:sz w:val="24"/>
                <w:highlight w:val="none"/>
                <w:lang w:eastAsia="zh-CN"/>
              </w:rPr>
              <w:t>焊接烟尘</w:t>
            </w:r>
            <w:r>
              <w:rPr>
                <w:rFonts w:hint="default" w:ascii="Times New Roman" w:hAnsi="Times New Roman" w:cs="Times New Roman"/>
                <w:sz w:val="24"/>
                <w:szCs w:val="24"/>
                <w:highlight w:val="none"/>
                <w:lang w:eastAsia="zh-CN"/>
              </w:rPr>
              <w:t>。</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cs="Times New Roman"/>
                <w:sz w:val="24"/>
                <w:szCs w:val="24"/>
                <w:highlight w:val="none"/>
                <w:lang w:eastAsia="zh-CN"/>
              </w:rPr>
            </w:pPr>
            <w:r>
              <w:rPr>
                <w:rFonts w:hint="default" w:ascii="Times New Roman" w:hAnsi="Times New Roman" w:cs="Times New Roman"/>
                <w:sz w:val="24"/>
                <w:szCs w:val="24"/>
                <w:highlight w:val="none"/>
                <w:lang w:eastAsia="zh-CN"/>
              </w:rPr>
              <w:t>参考《</w:t>
            </w:r>
            <w:r>
              <w:rPr>
                <w:rFonts w:hint="default" w:ascii="Times New Roman" w:hAnsi="Times New Roman" w:cs="Times New Roman"/>
                <w:sz w:val="24"/>
                <w:szCs w:val="24"/>
                <w:highlight w:val="none"/>
                <w:lang w:val="en-US" w:eastAsia="zh-CN"/>
              </w:rPr>
              <w:t>排放源统计调查产排污核算方法</w:t>
            </w:r>
            <w:r>
              <w:rPr>
                <w:rFonts w:hint="eastAsia" w:ascii="Times New Roman" w:hAnsi="Times New Roman" w:cs="Times New Roman"/>
                <w:sz w:val="24"/>
                <w:szCs w:val="24"/>
                <w:highlight w:val="none"/>
                <w:lang w:val="en-US" w:eastAsia="zh-CN"/>
              </w:rPr>
              <w:t>和系数手册</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lang w:val="en-US" w:eastAsia="zh-CN"/>
              </w:rPr>
              <w:t>C3</w:t>
            </w:r>
            <w:r>
              <w:rPr>
                <w:rFonts w:hint="eastAsia" w:ascii="Times New Roman" w:hAnsi="Times New Roman" w:cs="Times New Roman"/>
                <w:sz w:val="24"/>
                <w:szCs w:val="24"/>
                <w:highlight w:val="none"/>
                <w:lang w:val="en-US" w:eastAsia="zh-CN"/>
              </w:rPr>
              <w:t>3</w:t>
            </w:r>
            <w:r>
              <w:rPr>
                <w:rFonts w:hint="default"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lang w:val="en-US" w:eastAsia="zh-CN"/>
              </w:rPr>
              <w:t>金属制品业</w:t>
            </w:r>
            <w:r>
              <w:rPr>
                <w:rFonts w:hint="default" w:ascii="Times New Roman" w:hAnsi="Times New Roman" w:cs="Times New Roman"/>
                <w:sz w:val="24"/>
                <w:szCs w:val="24"/>
                <w:highlight w:val="none"/>
                <w:lang w:eastAsia="zh-CN"/>
              </w:rPr>
              <w:t>”中</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09焊接</w:t>
            </w:r>
            <w:r>
              <w:rPr>
                <w:rFonts w:hint="eastAsia" w:ascii="Times New Roman" w:hAnsi="Times New Roman" w:cs="Times New Roman"/>
                <w:sz w:val="24"/>
                <w:szCs w:val="24"/>
                <w:highlight w:val="none"/>
                <w:lang w:eastAsia="zh-CN"/>
              </w:rPr>
              <w:t>”</w:t>
            </w:r>
            <w:r>
              <w:rPr>
                <w:rFonts w:hint="default" w:ascii="Times New Roman" w:hAnsi="Times New Roman" w:cs="Times New Roman"/>
                <w:sz w:val="24"/>
                <w:szCs w:val="24"/>
                <w:highlight w:val="none"/>
                <w:lang w:eastAsia="zh-CN"/>
              </w:rPr>
              <w:t>的产污系数核算。</w:t>
            </w:r>
          </w:p>
          <w:p>
            <w:pPr>
              <w:keepNext w:val="0"/>
              <w:keepLines w:val="0"/>
              <w:widowControl/>
              <w:suppressLineNumbers w:val="0"/>
              <w:jc w:val="left"/>
              <w:rPr>
                <w:rFonts w:eastAsia="黑体"/>
                <w:bCs/>
                <w:sz w:val="24"/>
                <w:highlight w:val="none"/>
                <w:lang w:val="en-US" w:eastAsia="zh-CN"/>
              </w:rPr>
            </w:pPr>
            <w:r>
              <w:rPr>
                <w:rFonts w:eastAsia="黑体"/>
                <w:b w:val="0"/>
                <w:bCs w:val="0"/>
                <w:color w:val="000000"/>
                <w:sz w:val="24"/>
                <w:highlight w:val="none"/>
                <w:u w:val="none"/>
                <w:lang w:val="en-US" w:eastAsia="zh-CN"/>
              </w:rPr>
              <w:t>表</w:t>
            </w:r>
            <w:r>
              <w:rPr>
                <w:rFonts w:hint="eastAsia" w:eastAsia="黑体"/>
                <w:b w:val="0"/>
                <w:bCs w:val="0"/>
                <w:color w:val="000000"/>
                <w:sz w:val="24"/>
                <w:highlight w:val="none"/>
                <w:u w:val="none"/>
                <w:lang w:val="en-US" w:eastAsia="zh-CN"/>
              </w:rPr>
              <w:t>4-2</w:t>
            </w:r>
            <w:r>
              <w:rPr>
                <w:rFonts w:eastAsia="黑体"/>
                <w:b w:val="0"/>
                <w:bCs w:val="0"/>
                <w:color w:val="000000"/>
                <w:sz w:val="24"/>
                <w:highlight w:val="none"/>
                <w:u w:val="none"/>
                <w:lang w:val="en-US" w:eastAsia="zh-CN"/>
              </w:rPr>
              <w:t xml:space="preserve">  </w:t>
            </w:r>
            <w:r>
              <w:rPr>
                <w:rFonts w:hint="eastAsia" w:eastAsia="黑体"/>
                <w:b w:val="0"/>
                <w:bCs w:val="0"/>
                <w:color w:val="000000"/>
                <w:sz w:val="24"/>
                <w:highlight w:val="none"/>
                <w:u w:val="none"/>
                <w:lang w:val="en-US" w:eastAsia="zh-CN"/>
              </w:rPr>
              <w:t xml:space="preserve">                      焊接工序</w:t>
            </w:r>
            <w:r>
              <w:rPr>
                <w:rFonts w:eastAsia="黑体"/>
                <w:b w:val="0"/>
                <w:bCs w:val="0"/>
                <w:color w:val="000000"/>
                <w:sz w:val="24"/>
                <w:highlight w:val="none"/>
                <w:u w:val="none"/>
                <w:lang w:val="en-US" w:eastAsia="zh-CN"/>
              </w:rPr>
              <w:t>产污系数表</w:t>
            </w:r>
          </w:p>
          <w:tbl>
            <w:tblPr>
              <w:tblStyle w:val="2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fixed"/>
              <w:tblCellMar>
                <w:top w:w="0" w:type="dxa"/>
                <w:left w:w="108" w:type="dxa"/>
                <w:bottom w:w="0" w:type="dxa"/>
                <w:right w:w="108" w:type="dxa"/>
              </w:tblCellMar>
            </w:tblPr>
            <w:tblGrid>
              <w:gridCol w:w="665"/>
              <w:gridCol w:w="932"/>
              <w:gridCol w:w="1087"/>
              <w:gridCol w:w="1765"/>
              <w:gridCol w:w="1023"/>
              <w:gridCol w:w="621"/>
              <w:gridCol w:w="665"/>
              <w:gridCol w:w="939"/>
              <w:gridCol w:w="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396" w:type="pct"/>
                  <w:noWrap w:val="0"/>
                  <w:vAlign w:val="center"/>
                </w:tcPr>
                <w:p>
                  <w:pPr>
                    <w:adjustRightInd w:val="0"/>
                    <w:snapToGrid w:val="0"/>
                    <w:jc w:val="center"/>
                    <w:rPr>
                      <w:rFonts w:hint="eastAsia" w:eastAsia="宋体"/>
                      <w:bCs/>
                      <w:szCs w:val="21"/>
                      <w:highlight w:val="none"/>
                      <w:lang w:eastAsia="zh-CN"/>
                    </w:rPr>
                  </w:pPr>
                  <w:r>
                    <w:rPr>
                      <w:rFonts w:hint="eastAsia"/>
                      <w:bCs/>
                      <w:szCs w:val="21"/>
                      <w:highlight w:val="none"/>
                      <w:lang w:eastAsia="zh-CN"/>
                    </w:rPr>
                    <w:t>工段名称</w:t>
                  </w:r>
                </w:p>
              </w:tc>
              <w:tc>
                <w:tcPr>
                  <w:tcW w:w="554" w:type="pct"/>
                  <w:noWrap w:val="0"/>
                  <w:vAlign w:val="center"/>
                </w:tcPr>
                <w:p>
                  <w:pPr>
                    <w:adjustRightInd w:val="0"/>
                    <w:snapToGrid w:val="0"/>
                    <w:jc w:val="center"/>
                    <w:rPr>
                      <w:bCs/>
                      <w:szCs w:val="21"/>
                      <w:highlight w:val="none"/>
                    </w:rPr>
                  </w:pPr>
                  <w:r>
                    <w:rPr>
                      <w:bCs/>
                      <w:szCs w:val="21"/>
                      <w:highlight w:val="none"/>
                    </w:rPr>
                    <w:t>产品</w:t>
                  </w:r>
                </w:p>
                <w:p>
                  <w:pPr>
                    <w:adjustRightInd w:val="0"/>
                    <w:snapToGrid w:val="0"/>
                    <w:jc w:val="center"/>
                    <w:rPr>
                      <w:bCs/>
                      <w:szCs w:val="21"/>
                      <w:highlight w:val="none"/>
                    </w:rPr>
                  </w:pPr>
                  <w:r>
                    <w:rPr>
                      <w:bCs/>
                      <w:szCs w:val="21"/>
                      <w:highlight w:val="none"/>
                    </w:rPr>
                    <w:t>名称</w:t>
                  </w:r>
                </w:p>
              </w:tc>
              <w:tc>
                <w:tcPr>
                  <w:tcW w:w="646" w:type="pct"/>
                  <w:noWrap w:val="0"/>
                  <w:vAlign w:val="center"/>
                </w:tcPr>
                <w:p>
                  <w:pPr>
                    <w:adjustRightInd w:val="0"/>
                    <w:snapToGrid w:val="0"/>
                    <w:jc w:val="center"/>
                    <w:rPr>
                      <w:bCs/>
                      <w:szCs w:val="21"/>
                      <w:highlight w:val="none"/>
                    </w:rPr>
                  </w:pPr>
                  <w:r>
                    <w:rPr>
                      <w:bCs/>
                      <w:szCs w:val="21"/>
                      <w:highlight w:val="none"/>
                    </w:rPr>
                    <w:t>原料</w:t>
                  </w:r>
                </w:p>
                <w:p>
                  <w:pPr>
                    <w:adjustRightInd w:val="0"/>
                    <w:snapToGrid w:val="0"/>
                    <w:jc w:val="center"/>
                    <w:rPr>
                      <w:bCs/>
                      <w:szCs w:val="21"/>
                      <w:highlight w:val="none"/>
                    </w:rPr>
                  </w:pPr>
                  <w:r>
                    <w:rPr>
                      <w:bCs/>
                      <w:szCs w:val="21"/>
                      <w:highlight w:val="none"/>
                    </w:rPr>
                    <w:t>名称</w:t>
                  </w:r>
                </w:p>
              </w:tc>
              <w:tc>
                <w:tcPr>
                  <w:tcW w:w="1049" w:type="pct"/>
                  <w:noWrap w:val="0"/>
                  <w:vAlign w:val="center"/>
                </w:tcPr>
                <w:p>
                  <w:pPr>
                    <w:adjustRightInd w:val="0"/>
                    <w:snapToGrid w:val="0"/>
                    <w:jc w:val="center"/>
                    <w:rPr>
                      <w:bCs/>
                      <w:szCs w:val="21"/>
                      <w:highlight w:val="none"/>
                    </w:rPr>
                  </w:pPr>
                  <w:r>
                    <w:rPr>
                      <w:bCs/>
                      <w:szCs w:val="21"/>
                      <w:highlight w:val="none"/>
                    </w:rPr>
                    <w:t>工艺</w:t>
                  </w:r>
                </w:p>
                <w:p>
                  <w:pPr>
                    <w:adjustRightInd w:val="0"/>
                    <w:snapToGrid w:val="0"/>
                    <w:jc w:val="center"/>
                    <w:rPr>
                      <w:bCs/>
                      <w:szCs w:val="21"/>
                      <w:highlight w:val="none"/>
                    </w:rPr>
                  </w:pPr>
                  <w:r>
                    <w:rPr>
                      <w:bCs/>
                      <w:szCs w:val="21"/>
                      <w:highlight w:val="none"/>
                    </w:rPr>
                    <w:t>名称</w:t>
                  </w:r>
                </w:p>
              </w:tc>
              <w:tc>
                <w:tcPr>
                  <w:tcW w:w="608" w:type="pct"/>
                  <w:noWrap w:val="0"/>
                  <w:vAlign w:val="center"/>
                </w:tcPr>
                <w:p>
                  <w:pPr>
                    <w:adjustRightInd w:val="0"/>
                    <w:snapToGrid w:val="0"/>
                    <w:jc w:val="center"/>
                    <w:rPr>
                      <w:bCs/>
                      <w:szCs w:val="21"/>
                      <w:highlight w:val="none"/>
                    </w:rPr>
                  </w:pPr>
                  <w:r>
                    <w:rPr>
                      <w:bCs/>
                      <w:szCs w:val="21"/>
                      <w:highlight w:val="none"/>
                    </w:rPr>
                    <w:t>规模等级</w:t>
                  </w:r>
                </w:p>
              </w:tc>
              <w:tc>
                <w:tcPr>
                  <w:tcW w:w="764" w:type="pct"/>
                  <w:gridSpan w:val="2"/>
                  <w:noWrap w:val="0"/>
                  <w:vAlign w:val="center"/>
                </w:tcPr>
                <w:p>
                  <w:pPr>
                    <w:adjustRightInd w:val="0"/>
                    <w:snapToGrid w:val="0"/>
                    <w:jc w:val="center"/>
                    <w:rPr>
                      <w:bCs/>
                      <w:szCs w:val="21"/>
                      <w:highlight w:val="none"/>
                    </w:rPr>
                  </w:pPr>
                  <w:r>
                    <w:rPr>
                      <w:bCs/>
                      <w:szCs w:val="21"/>
                      <w:highlight w:val="none"/>
                    </w:rPr>
                    <w:t>污染物指标</w:t>
                  </w:r>
                </w:p>
              </w:tc>
              <w:tc>
                <w:tcPr>
                  <w:tcW w:w="558" w:type="pct"/>
                  <w:noWrap w:val="0"/>
                  <w:vAlign w:val="center"/>
                </w:tcPr>
                <w:p>
                  <w:pPr>
                    <w:adjustRightInd w:val="0"/>
                    <w:snapToGrid w:val="0"/>
                    <w:jc w:val="center"/>
                    <w:rPr>
                      <w:bCs/>
                      <w:szCs w:val="21"/>
                      <w:highlight w:val="none"/>
                    </w:rPr>
                  </w:pPr>
                  <w:r>
                    <w:rPr>
                      <w:bCs/>
                      <w:szCs w:val="21"/>
                      <w:highlight w:val="none"/>
                    </w:rPr>
                    <w:t>单位</w:t>
                  </w:r>
                </w:p>
              </w:tc>
              <w:tc>
                <w:tcPr>
                  <w:tcW w:w="422" w:type="pct"/>
                  <w:noWrap w:val="0"/>
                  <w:vAlign w:val="center"/>
                </w:tcPr>
                <w:p>
                  <w:pPr>
                    <w:adjustRightInd w:val="0"/>
                    <w:snapToGrid w:val="0"/>
                    <w:jc w:val="center"/>
                    <w:rPr>
                      <w:bCs/>
                      <w:szCs w:val="21"/>
                      <w:highlight w:val="none"/>
                    </w:rPr>
                  </w:pPr>
                  <w:r>
                    <w:rPr>
                      <w:bCs/>
                      <w:szCs w:val="21"/>
                      <w:highlight w:val="none"/>
                    </w:rPr>
                    <w:t>产污系数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591" w:hRule="atLeast"/>
                <w:jc w:val="center"/>
              </w:trPr>
              <w:tc>
                <w:tcPr>
                  <w:tcW w:w="396" w:type="pct"/>
                  <w:noWrap w:val="0"/>
                  <w:vAlign w:val="center"/>
                </w:tcPr>
                <w:p>
                  <w:pPr>
                    <w:adjustRightInd w:val="0"/>
                    <w:snapToGrid w:val="0"/>
                    <w:jc w:val="center"/>
                    <w:rPr>
                      <w:rFonts w:hint="eastAsia" w:eastAsia="宋体"/>
                      <w:bCs/>
                      <w:szCs w:val="21"/>
                      <w:highlight w:val="none"/>
                      <w:lang w:eastAsia="zh-CN"/>
                    </w:rPr>
                  </w:pPr>
                  <w:r>
                    <w:rPr>
                      <w:rFonts w:hint="eastAsia"/>
                      <w:bCs/>
                      <w:szCs w:val="21"/>
                      <w:highlight w:val="none"/>
                      <w:lang w:eastAsia="zh-CN"/>
                    </w:rPr>
                    <w:t>焊接</w:t>
                  </w:r>
                </w:p>
              </w:tc>
              <w:tc>
                <w:tcPr>
                  <w:tcW w:w="554" w:type="pct"/>
                  <w:noWrap w:val="0"/>
                  <w:vAlign w:val="center"/>
                </w:tcPr>
                <w:p>
                  <w:pPr>
                    <w:adjustRightInd w:val="0"/>
                    <w:snapToGrid w:val="0"/>
                    <w:jc w:val="center"/>
                    <w:rPr>
                      <w:rFonts w:hint="eastAsia" w:eastAsia="宋体"/>
                      <w:bCs/>
                      <w:szCs w:val="21"/>
                      <w:highlight w:val="none"/>
                      <w:lang w:eastAsia="zh-CN"/>
                    </w:rPr>
                  </w:pPr>
                  <w:r>
                    <w:rPr>
                      <w:rFonts w:hint="eastAsia"/>
                      <w:bCs/>
                      <w:szCs w:val="21"/>
                      <w:highlight w:val="none"/>
                      <w:lang w:eastAsia="zh-CN"/>
                    </w:rPr>
                    <w:t>焊接件</w:t>
                  </w:r>
                </w:p>
              </w:tc>
              <w:tc>
                <w:tcPr>
                  <w:tcW w:w="646" w:type="pct"/>
                  <w:noWrap w:val="0"/>
                  <w:vAlign w:val="center"/>
                </w:tcPr>
                <w:p>
                  <w:pPr>
                    <w:snapToGrid w:val="0"/>
                    <w:jc w:val="center"/>
                    <w:rPr>
                      <w:rFonts w:hint="eastAsia" w:eastAsia="宋体"/>
                      <w:bCs/>
                      <w:szCs w:val="21"/>
                      <w:highlight w:val="none"/>
                      <w:lang w:eastAsia="zh-CN"/>
                    </w:rPr>
                  </w:pPr>
                  <w:r>
                    <w:rPr>
                      <w:rFonts w:hint="eastAsia" w:cs="Times New Roman"/>
                      <w:bCs/>
                      <w:szCs w:val="21"/>
                      <w:highlight w:val="none"/>
                      <w:lang w:val="en-US" w:eastAsia="zh-CN"/>
                    </w:rPr>
                    <w:t>实芯焊丝</w:t>
                  </w:r>
                </w:p>
              </w:tc>
              <w:tc>
                <w:tcPr>
                  <w:tcW w:w="1049" w:type="pct"/>
                  <w:noWrap w:val="0"/>
                  <w:vAlign w:val="center"/>
                </w:tcPr>
                <w:p>
                  <w:pPr>
                    <w:adjustRightInd w:val="0"/>
                    <w:snapToGrid w:val="0"/>
                    <w:jc w:val="center"/>
                    <w:rPr>
                      <w:rFonts w:hint="eastAsia" w:eastAsia="宋体"/>
                      <w:bCs/>
                      <w:szCs w:val="21"/>
                      <w:highlight w:val="none"/>
                      <w:lang w:eastAsia="zh-CN"/>
                    </w:rPr>
                  </w:pPr>
                  <w:r>
                    <w:rPr>
                      <w:rFonts w:hint="eastAsia" w:cs="Times New Roman"/>
                      <w:bCs/>
                      <w:szCs w:val="21"/>
                      <w:highlight w:val="none"/>
                      <w:lang w:val="en-US" w:eastAsia="zh-CN"/>
                    </w:rPr>
                    <w:t>二氧化碳保护焊</w:t>
                  </w:r>
                </w:p>
              </w:tc>
              <w:tc>
                <w:tcPr>
                  <w:tcW w:w="608" w:type="pct"/>
                  <w:noWrap w:val="0"/>
                  <w:vAlign w:val="center"/>
                </w:tcPr>
                <w:p>
                  <w:pPr>
                    <w:adjustRightInd w:val="0"/>
                    <w:snapToGrid w:val="0"/>
                    <w:jc w:val="center"/>
                    <w:rPr>
                      <w:bCs/>
                      <w:szCs w:val="21"/>
                      <w:highlight w:val="none"/>
                    </w:rPr>
                  </w:pPr>
                  <w:r>
                    <w:rPr>
                      <w:bCs/>
                      <w:szCs w:val="21"/>
                      <w:highlight w:val="none"/>
                    </w:rPr>
                    <w:t>所有规模</w:t>
                  </w:r>
                </w:p>
              </w:tc>
              <w:tc>
                <w:tcPr>
                  <w:tcW w:w="369" w:type="pct"/>
                  <w:tcBorders>
                    <w:right w:val="single" w:color="auto" w:sz="4" w:space="0"/>
                  </w:tcBorders>
                  <w:noWrap w:val="0"/>
                  <w:vAlign w:val="center"/>
                </w:tcPr>
                <w:p>
                  <w:pPr>
                    <w:snapToGrid w:val="0"/>
                    <w:jc w:val="center"/>
                    <w:rPr>
                      <w:rFonts w:hint="eastAsia" w:eastAsia="宋体"/>
                      <w:bCs/>
                      <w:szCs w:val="21"/>
                      <w:highlight w:val="none"/>
                      <w:lang w:eastAsia="zh-CN"/>
                    </w:rPr>
                  </w:pPr>
                  <w:r>
                    <w:rPr>
                      <w:bCs/>
                      <w:szCs w:val="21"/>
                      <w:highlight w:val="none"/>
                    </w:rPr>
                    <w:t>废气</w:t>
                  </w:r>
                </w:p>
              </w:tc>
              <w:tc>
                <w:tcPr>
                  <w:tcW w:w="395" w:type="pct"/>
                  <w:tcBorders>
                    <w:left w:val="single" w:color="auto" w:sz="4" w:space="0"/>
                  </w:tcBorders>
                  <w:noWrap w:val="0"/>
                  <w:vAlign w:val="center"/>
                </w:tcPr>
                <w:p>
                  <w:pPr>
                    <w:snapToGrid w:val="0"/>
                    <w:jc w:val="center"/>
                    <w:rPr>
                      <w:bCs/>
                      <w:szCs w:val="21"/>
                      <w:highlight w:val="none"/>
                    </w:rPr>
                  </w:pPr>
                  <w:r>
                    <w:rPr>
                      <w:bCs/>
                      <w:szCs w:val="21"/>
                      <w:highlight w:val="none"/>
                    </w:rPr>
                    <w:t>颗粒物</w:t>
                  </w:r>
                </w:p>
              </w:tc>
              <w:tc>
                <w:tcPr>
                  <w:tcW w:w="558" w:type="pct"/>
                  <w:noWrap w:val="0"/>
                  <w:vAlign w:val="center"/>
                </w:tcPr>
                <w:p>
                  <w:pPr>
                    <w:adjustRightInd w:val="0"/>
                    <w:snapToGrid w:val="0"/>
                    <w:jc w:val="center"/>
                    <w:rPr>
                      <w:rFonts w:hint="eastAsia" w:eastAsia="宋体"/>
                      <w:bCs/>
                      <w:szCs w:val="21"/>
                      <w:highlight w:val="none"/>
                      <w:lang w:eastAsia="zh-CN"/>
                    </w:rPr>
                  </w:pPr>
                  <w:r>
                    <w:rPr>
                      <w:bCs/>
                      <w:szCs w:val="21"/>
                      <w:highlight w:val="none"/>
                    </w:rPr>
                    <w:t>千克/吨-</w:t>
                  </w:r>
                  <w:r>
                    <w:rPr>
                      <w:rFonts w:hint="eastAsia"/>
                      <w:bCs/>
                      <w:szCs w:val="21"/>
                      <w:highlight w:val="none"/>
                      <w:lang w:eastAsia="zh-CN"/>
                    </w:rPr>
                    <w:t>原料</w:t>
                  </w:r>
                </w:p>
              </w:tc>
              <w:tc>
                <w:tcPr>
                  <w:tcW w:w="422" w:type="pct"/>
                  <w:noWrap w:val="0"/>
                  <w:vAlign w:val="center"/>
                </w:tcPr>
                <w:p>
                  <w:pPr>
                    <w:adjustRightInd w:val="0"/>
                    <w:snapToGrid w:val="0"/>
                    <w:jc w:val="center"/>
                    <w:rPr>
                      <w:rFonts w:hint="default" w:eastAsia="宋体"/>
                      <w:bCs/>
                      <w:szCs w:val="21"/>
                      <w:highlight w:val="none"/>
                      <w:lang w:val="en-US" w:eastAsia="zh-CN"/>
                    </w:rPr>
                  </w:pPr>
                  <w:r>
                    <w:rPr>
                      <w:rFonts w:hint="eastAsia"/>
                      <w:bCs/>
                      <w:szCs w:val="21"/>
                      <w:highlight w:val="none"/>
                      <w:lang w:val="en-US" w:eastAsia="zh-CN"/>
                    </w:rPr>
                    <w:t>9.19</w:t>
                  </w:r>
                </w:p>
              </w:tc>
            </w:tr>
          </w:tbl>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b/>
                <w:bCs/>
                <w:sz w:val="24"/>
                <w:szCs w:val="24"/>
                <w:highlight w:val="yellow"/>
                <w:u w:val="single"/>
                <w:lang w:val="en-US"/>
              </w:rPr>
            </w:pPr>
            <w:r>
              <w:rPr>
                <w:rFonts w:hint="default" w:ascii="Times New Roman" w:hAnsi="Times New Roman" w:cs="Times New Roman"/>
                <w:b w:val="0"/>
                <w:bCs/>
                <w:sz w:val="24"/>
                <w:szCs w:val="24"/>
                <w:highlight w:val="none"/>
                <w:u w:val="none"/>
                <w:lang w:eastAsia="zh-CN"/>
              </w:rPr>
              <w:t>本</w:t>
            </w:r>
            <w:r>
              <w:rPr>
                <w:rFonts w:hint="eastAsia" w:ascii="Times New Roman" w:hAnsi="Times New Roman" w:cs="Times New Roman"/>
                <w:b w:val="0"/>
                <w:bCs/>
                <w:sz w:val="24"/>
                <w:szCs w:val="24"/>
                <w:highlight w:val="none"/>
                <w:u w:val="none"/>
                <w:lang w:eastAsia="zh-CN"/>
              </w:rPr>
              <w:t>项目实芯焊丝年使用量为</w:t>
            </w:r>
            <w:r>
              <w:rPr>
                <w:rFonts w:hint="eastAsia" w:ascii="Times New Roman" w:hAnsi="Times New Roman" w:cs="Times New Roman"/>
                <w:b w:val="0"/>
                <w:bCs/>
                <w:sz w:val="24"/>
                <w:szCs w:val="24"/>
                <w:highlight w:val="none"/>
                <w:u w:val="none"/>
                <w:lang w:val="en-US" w:eastAsia="zh-CN"/>
              </w:rPr>
              <w:t>2.5t/a</w:t>
            </w:r>
            <w:r>
              <w:rPr>
                <w:rFonts w:hint="default" w:ascii="Times New Roman" w:hAnsi="Times New Roman" w:cs="Times New Roman"/>
                <w:b w:val="0"/>
                <w:bCs/>
                <w:sz w:val="24"/>
                <w:szCs w:val="24"/>
                <w:highlight w:val="none"/>
                <w:u w:val="none"/>
                <w:lang w:val="en-US" w:eastAsia="zh-CN"/>
              </w:rPr>
              <w:t>，</w:t>
            </w:r>
            <w:r>
              <w:rPr>
                <w:rFonts w:hint="eastAsia" w:ascii="Times New Roman" w:hAnsi="Times New Roman" w:cs="Times New Roman"/>
                <w:b w:val="0"/>
                <w:bCs/>
                <w:sz w:val="24"/>
                <w:szCs w:val="24"/>
                <w:highlight w:val="none"/>
                <w:u w:val="none"/>
                <w:lang w:val="en-US" w:eastAsia="zh-CN"/>
              </w:rPr>
              <w:t>经计算</w:t>
            </w:r>
            <w:r>
              <w:rPr>
                <w:rFonts w:hint="eastAsia" w:ascii="Times New Roman" w:hAnsi="Times New Roman" w:eastAsia="宋体" w:cs="Times New Roman"/>
                <w:bCs/>
                <w:color w:val="000000"/>
                <w:sz w:val="24"/>
                <w:highlight w:val="none"/>
                <w:lang w:eastAsia="zh-CN"/>
              </w:rPr>
              <w:t>焊接烟尘</w:t>
            </w:r>
            <w:r>
              <w:rPr>
                <w:rFonts w:hint="eastAsia" w:ascii="Times New Roman" w:hAnsi="Times New Roman" w:eastAsia="宋体" w:cs="Times New Roman"/>
                <w:bCs/>
                <w:color w:val="000000"/>
                <w:sz w:val="24"/>
                <w:highlight w:val="none"/>
              </w:rPr>
              <w:t>产生</w:t>
            </w:r>
            <w:r>
              <w:rPr>
                <w:rFonts w:hint="eastAsia" w:ascii="Times New Roman" w:hAnsi="Times New Roman" w:eastAsia="宋体" w:cs="Times New Roman"/>
                <w:bCs/>
                <w:color w:val="000000"/>
                <w:sz w:val="24"/>
                <w:highlight w:val="none"/>
                <w:lang w:eastAsia="zh-CN"/>
              </w:rPr>
              <w:t>量为</w:t>
            </w:r>
            <w:r>
              <w:rPr>
                <w:rFonts w:hint="eastAsia" w:ascii="Times New Roman" w:hAnsi="Times New Roman" w:cs="Times New Roman"/>
                <w:bCs/>
                <w:color w:val="000000"/>
                <w:sz w:val="24"/>
                <w:highlight w:val="none"/>
                <w:lang w:val="en-US" w:eastAsia="zh-CN"/>
              </w:rPr>
              <w:t>0.023</w:t>
            </w:r>
            <w:r>
              <w:rPr>
                <w:rFonts w:hint="eastAsia" w:ascii="Times New Roman" w:hAnsi="Times New Roman" w:eastAsia="宋体" w:cs="Times New Roman"/>
                <w:bCs/>
                <w:color w:val="000000"/>
                <w:sz w:val="24"/>
                <w:highlight w:val="none"/>
                <w:lang w:val="en-US" w:eastAsia="zh-CN"/>
              </w:rPr>
              <w:t>t/a，</w:t>
            </w:r>
            <w:r>
              <w:rPr>
                <w:rFonts w:hint="eastAsia" w:ascii="Times New Roman" w:hAnsi="Times New Roman" w:cs="Times New Roman"/>
                <w:b/>
                <w:bCs w:val="0"/>
                <w:color w:val="000000"/>
                <w:sz w:val="24"/>
                <w:highlight w:val="none"/>
                <w:u w:val="single"/>
                <w:lang w:val="en-US" w:eastAsia="zh-CN"/>
              </w:rPr>
              <w:t>焊接工位设6套集气罩（</w:t>
            </w:r>
            <w:r>
              <w:rPr>
                <w:rFonts w:hint="eastAsia" w:ascii="Times New Roman" w:hAnsi="Times New Roman" w:cs="Times New Roman"/>
                <w:b/>
                <w:bCs w:val="0"/>
                <w:sz w:val="24"/>
                <w:szCs w:val="24"/>
                <w:highlight w:val="none"/>
                <w:u w:val="single"/>
                <w:lang w:eastAsia="zh-CN"/>
              </w:rPr>
              <w:t>收集效率</w:t>
            </w:r>
            <w:r>
              <w:rPr>
                <w:rFonts w:hint="eastAsia" w:ascii="Times New Roman" w:hAnsi="Times New Roman" w:cs="Times New Roman"/>
                <w:b/>
                <w:bCs w:val="0"/>
                <w:sz w:val="24"/>
                <w:szCs w:val="24"/>
                <w:highlight w:val="none"/>
                <w:u w:val="single"/>
                <w:lang w:val="en-US" w:eastAsia="zh-CN"/>
              </w:rPr>
              <w:t>85%</w:t>
            </w:r>
            <w:r>
              <w:rPr>
                <w:rFonts w:hint="eastAsia" w:ascii="Times New Roman" w:hAnsi="Times New Roman" w:cs="Times New Roman"/>
                <w:b/>
                <w:bCs w:val="0"/>
                <w:color w:val="000000"/>
                <w:sz w:val="24"/>
                <w:highlight w:val="none"/>
                <w:u w:val="single"/>
                <w:lang w:val="en-US" w:eastAsia="zh-CN"/>
              </w:rPr>
              <w:t>）对焊接烟尘进行收集，收集后的焊接烟尘与槽钢打磨除锈工序共用1套</w:t>
            </w:r>
            <w:r>
              <w:rPr>
                <w:rFonts w:hint="eastAsia" w:ascii="Times New Roman" w:hAnsi="Times New Roman" w:cs="Times New Roman"/>
                <w:b/>
                <w:bCs w:val="0"/>
                <w:sz w:val="24"/>
                <w:szCs w:val="24"/>
                <w:highlight w:val="none"/>
                <w:u w:val="single"/>
                <w:lang w:val="en-US" w:eastAsia="zh-CN"/>
              </w:rPr>
              <w:t>袋式除尘器</w:t>
            </w:r>
            <w:r>
              <w:rPr>
                <w:rFonts w:hint="eastAsia" w:ascii="Times New Roman" w:hAnsi="Times New Roman" w:eastAsia="宋体" w:cs="Times New Roman"/>
                <w:b/>
                <w:bCs w:val="0"/>
                <w:sz w:val="24"/>
                <w:szCs w:val="24"/>
                <w:highlight w:val="none"/>
                <w:u w:val="single"/>
                <w:lang w:eastAsia="zh-CN"/>
              </w:rPr>
              <w:t>（除尘效率</w:t>
            </w:r>
            <w:r>
              <w:rPr>
                <w:rFonts w:hint="eastAsia" w:ascii="Times New Roman" w:hAnsi="Times New Roman" w:cs="Times New Roman"/>
                <w:b/>
                <w:bCs w:val="0"/>
                <w:sz w:val="24"/>
                <w:szCs w:val="24"/>
                <w:highlight w:val="none"/>
                <w:u w:val="single"/>
                <w:lang w:val="en-US" w:eastAsia="zh-CN"/>
              </w:rPr>
              <w:t>95</w:t>
            </w:r>
            <w:r>
              <w:rPr>
                <w:rFonts w:hint="eastAsia" w:ascii="Times New Roman" w:hAnsi="Times New Roman" w:eastAsia="宋体" w:cs="Times New Roman"/>
                <w:b/>
                <w:bCs w:val="0"/>
                <w:sz w:val="24"/>
                <w:szCs w:val="24"/>
                <w:highlight w:val="none"/>
                <w:u w:val="single"/>
                <w:lang w:eastAsia="zh-CN"/>
              </w:rPr>
              <w:t>%</w:t>
            </w:r>
            <w:r>
              <w:rPr>
                <w:rFonts w:hint="eastAsia" w:ascii="Times New Roman" w:hAnsi="Times New Roman" w:cs="Times New Roman"/>
                <w:b/>
                <w:bCs w:val="0"/>
                <w:sz w:val="24"/>
                <w:szCs w:val="24"/>
                <w:highlight w:val="none"/>
                <w:u w:val="single"/>
                <w:lang w:eastAsia="zh-CN"/>
              </w:rPr>
              <w:t>、风量</w:t>
            </w:r>
            <w:r>
              <w:rPr>
                <w:rFonts w:hint="eastAsia" w:ascii="Times New Roman" w:hAnsi="Times New Roman" w:cs="Times New Roman"/>
                <w:b/>
                <w:bCs w:val="0"/>
                <w:sz w:val="24"/>
                <w:szCs w:val="24"/>
                <w:highlight w:val="none"/>
                <w:u w:val="single"/>
                <w:lang w:val="en-US" w:eastAsia="zh-CN"/>
              </w:rPr>
              <w:t>5000m</w:t>
            </w:r>
            <w:r>
              <w:rPr>
                <w:rFonts w:hint="eastAsia" w:ascii="Times New Roman" w:hAnsi="Times New Roman" w:cs="Times New Roman"/>
                <w:b/>
                <w:bCs w:val="0"/>
                <w:sz w:val="24"/>
                <w:szCs w:val="24"/>
                <w:highlight w:val="none"/>
                <w:u w:val="single"/>
                <w:vertAlign w:val="superscript"/>
                <w:lang w:val="en-US" w:eastAsia="zh-CN"/>
              </w:rPr>
              <w:t>3</w:t>
            </w:r>
            <w:r>
              <w:rPr>
                <w:rFonts w:hint="eastAsia" w:ascii="Times New Roman" w:hAnsi="Times New Roman" w:cs="Times New Roman"/>
                <w:b/>
                <w:bCs w:val="0"/>
                <w:sz w:val="24"/>
                <w:szCs w:val="24"/>
                <w:highlight w:val="none"/>
                <w:u w:val="single"/>
                <w:lang w:val="en-US" w:eastAsia="zh-CN"/>
              </w:rPr>
              <w:t>/h</w:t>
            </w:r>
            <w:r>
              <w:rPr>
                <w:rFonts w:hint="eastAsia" w:ascii="Times New Roman" w:hAnsi="Times New Roman" w:eastAsia="宋体" w:cs="Times New Roman"/>
                <w:b/>
                <w:bCs w:val="0"/>
                <w:sz w:val="24"/>
                <w:szCs w:val="24"/>
                <w:highlight w:val="none"/>
                <w:u w:val="single"/>
                <w:lang w:eastAsia="zh-CN"/>
              </w:rPr>
              <w:t>）</w:t>
            </w:r>
            <w:r>
              <w:rPr>
                <w:rFonts w:hint="eastAsia" w:ascii="Times New Roman" w:hAnsi="Times New Roman" w:cs="Times New Roman"/>
                <w:b/>
                <w:bCs w:val="0"/>
                <w:sz w:val="24"/>
                <w:szCs w:val="24"/>
                <w:highlight w:val="none"/>
                <w:u w:val="single"/>
                <w:lang w:eastAsia="zh-CN"/>
              </w:rPr>
              <w:t>进行处理</w:t>
            </w:r>
            <w:r>
              <w:rPr>
                <w:rFonts w:hint="eastAsia" w:ascii="Times New Roman" w:hAnsi="Times New Roman" w:eastAsia="宋体" w:cs="Times New Roman"/>
                <w:b/>
                <w:bCs w:val="0"/>
                <w:sz w:val="24"/>
                <w:szCs w:val="24"/>
                <w:highlight w:val="none"/>
                <w:u w:val="single"/>
                <w:lang w:eastAsia="zh-CN"/>
              </w:rPr>
              <w:t>，</w:t>
            </w:r>
            <w:r>
              <w:rPr>
                <w:rFonts w:hint="eastAsia" w:ascii="Times New Roman" w:hAnsi="Times New Roman" w:cs="Times New Roman"/>
                <w:b/>
                <w:bCs w:val="0"/>
                <w:sz w:val="24"/>
                <w:szCs w:val="24"/>
                <w:highlight w:val="none"/>
                <w:u w:val="single"/>
                <w:lang w:eastAsia="zh-CN"/>
              </w:rPr>
              <w:t>处理达标后经</w:t>
            </w:r>
            <w:r>
              <w:rPr>
                <w:rFonts w:hint="default" w:ascii="Times New Roman" w:hAnsi="Times New Roman" w:cs="Times New Roman"/>
                <w:b/>
                <w:bCs w:val="0"/>
                <w:color w:val="auto"/>
                <w:sz w:val="24"/>
                <w:szCs w:val="24"/>
                <w:highlight w:val="none"/>
                <w:u w:val="single"/>
                <w:lang w:val="en-US" w:eastAsia="zh-CN"/>
              </w:rPr>
              <w:t>1根15m高排气筒</w:t>
            </w:r>
            <w:r>
              <w:rPr>
                <w:rFonts w:hint="eastAsia" w:ascii="Times New Roman" w:hAnsi="Times New Roman" w:cs="Times New Roman"/>
                <w:b/>
                <w:bCs w:val="0"/>
                <w:color w:val="auto"/>
                <w:sz w:val="24"/>
                <w:szCs w:val="24"/>
                <w:highlight w:val="none"/>
                <w:u w:val="single"/>
                <w:lang w:val="en-US" w:eastAsia="zh-CN"/>
              </w:rPr>
              <w:t>（DA001）</w:t>
            </w:r>
            <w:r>
              <w:rPr>
                <w:rFonts w:hint="default" w:ascii="Times New Roman" w:hAnsi="Times New Roman" w:cs="Times New Roman"/>
                <w:b/>
                <w:bCs w:val="0"/>
                <w:color w:val="auto"/>
                <w:sz w:val="24"/>
                <w:szCs w:val="24"/>
                <w:highlight w:val="none"/>
                <w:u w:val="single"/>
                <w:lang w:val="en-US" w:eastAsia="zh-CN"/>
              </w:rPr>
              <w:t>排放</w:t>
            </w:r>
            <w:r>
              <w:rPr>
                <w:rFonts w:hint="eastAsia" w:ascii="Times New Roman" w:hAnsi="Times New Roman" w:cs="Times New Roman"/>
                <w:b/>
                <w:bCs w:val="0"/>
                <w:sz w:val="24"/>
                <w:szCs w:val="24"/>
                <w:highlight w:val="none"/>
                <w:u w:val="single"/>
                <w:lang w:eastAsia="zh-CN"/>
              </w:rPr>
              <w:t>，未被收集的焊接烟尘进行无组织排放，该工序在全封闭车间内进行，车间沉降率按</w:t>
            </w:r>
            <w:r>
              <w:rPr>
                <w:rFonts w:hint="eastAsia" w:ascii="Times New Roman" w:hAnsi="Times New Roman" w:cs="Times New Roman"/>
                <w:b/>
                <w:bCs w:val="0"/>
                <w:sz w:val="24"/>
                <w:szCs w:val="24"/>
                <w:highlight w:val="none"/>
                <w:u w:val="single"/>
                <w:lang w:val="en-US" w:eastAsia="zh-CN"/>
              </w:rPr>
              <w:t>80%计，</w:t>
            </w:r>
            <w:r>
              <w:rPr>
                <w:rFonts w:hint="default" w:ascii="Times New Roman" w:hAnsi="Times New Roman" w:cs="Times New Roman"/>
                <w:b/>
                <w:bCs w:val="0"/>
                <w:sz w:val="24"/>
                <w:szCs w:val="24"/>
                <w:highlight w:val="none"/>
                <w:u w:val="single"/>
                <w:lang w:eastAsia="zh-CN"/>
              </w:rPr>
              <w:t>则本项目焊接烟尘无组织排放量为</w:t>
            </w:r>
            <w:r>
              <w:rPr>
                <w:rFonts w:hint="eastAsia" w:ascii="Times New Roman" w:hAnsi="Times New Roman" w:cs="Times New Roman"/>
                <w:b/>
                <w:bCs w:val="0"/>
                <w:sz w:val="24"/>
                <w:szCs w:val="24"/>
                <w:highlight w:val="none"/>
                <w:u w:val="single"/>
                <w:lang w:val="en-US" w:eastAsia="zh-CN"/>
              </w:rPr>
              <w:t>0.0006</w:t>
            </w:r>
            <w:r>
              <w:rPr>
                <w:rFonts w:hint="default" w:ascii="Times New Roman" w:hAnsi="Times New Roman" w:cs="Times New Roman"/>
                <w:b/>
                <w:bCs w:val="0"/>
                <w:sz w:val="24"/>
                <w:szCs w:val="24"/>
                <w:highlight w:val="none"/>
                <w:u w:val="single"/>
                <w:lang w:val="en-US" w:eastAsia="zh-CN"/>
              </w:rPr>
              <w:t>t/a，</w:t>
            </w:r>
            <w:r>
              <w:rPr>
                <w:rFonts w:hint="default" w:ascii="Times New Roman" w:hAnsi="Times New Roman" w:cs="Times New Roman"/>
                <w:b/>
                <w:bCs w:val="0"/>
                <w:sz w:val="24"/>
                <w:szCs w:val="24"/>
                <w:highlight w:val="none"/>
                <w:u w:val="single"/>
                <w:lang w:eastAsia="zh-CN"/>
              </w:rPr>
              <w:t>有组织排放量为</w:t>
            </w:r>
            <w:r>
              <w:rPr>
                <w:rFonts w:hint="default" w:ascii="Times New Roman" w:hAnsi="Times New Roman" w:cs="Times New Roman"/>
                <w:b/>
                <w:bCs w:val="0"/>
                <w:sz w:val="24"/>
                <w:szCs w:val="24"/>
                <w:highlight w:val="none"/>
                <w:u w:val="single"/>
                <w:lang w:val="en-US" w:eastAsia="zh-CN"/>
              </w:rPr>
              <w:t>0.00</w:t>
            </w:r>
            <w:r>
              <w:rPr>
                <w:rFonts w:hint="eastAsia" w:ascii="Times New Roman" w:hAnsi="Times New Roman" w:cs="Times New Roman"/>
                <w:b/>
                <w:bCs w:val="0"/>
                <w:sz w:val="24"/>
                <w:szCs w:val="24"/>
                <w:highlight w:val="none"/>
                <w:u w:val="single"/>
                <w:lang w:val="en-US" w:eastAsia="zh-CN"/>
              </w:rPr>
              <w:t>1</w:t>
            </w:r>
            <w:r>
              <w:rPr>
                <w:rFonts w:hint="default" w:ascii="Times New Roman" w:hAnsi="Times New Roman" w:cs="Times New Roman"/>
                <w:b/>
                <w:bCs w:val="0"/>
                <w:sz w:val="24"/>
                <w:szCs w:val="24"/>
                <w:highlight w:val="none"/>
                <w:u w:val="single"/>
                <w:lang w:val="en-US" w:eastAsia="zh-CN"/>
              </w:rPr>
              <w:t>t/a。</w:t>
            </w:r>
          </w:p>
          <w:p>
            <w:pPr>
              <w:adjustRightInd w:val="0"/>
              <w:spacing w:line="520" w:lineRule="exact"/>
              <w:ind w:firstLine="482" w:firstLineChars="200"/>
              <w:textAlignment w:val="baseline"/>
              <w:rPr>
                <w:rFonts w:hint="eastAsia" w:cs="Times New Roman"/>
                <w:b/>
                <w:bCs w:val="0"/>
                <w:sz w:val="24"/>
                <w:szCs w:val="24"/>
                <w:highlight w:val="none"/>
                <w:u w:val="single"/>
                <w:lang w:eastAsia="zh-CN"/>
              </w:rPr>
            </w:pPr>
            <w:r>
              <w:rPr>
                <w:rFonts w:hint="eastAsia" w:cs="Times New Roman"/>
                <w:b/>
                <w:bCs w:val="0"/>
                <w:sz w:val="24"/>
                <w:szCs w:val="24"/>
                <w:highlight w:val="none"/>
                <w:u w:val="single"/>
                <w:lang w:eastAsia="zh-CN"/>
              </w:rPr>
              <w:t>综上所述，本项目机加工工序颗粒物产排情况如下表所示。</w:t>
            </w:r>
          </w:p>
          <w:p>
            <w:pPr>
              <w:pStyle w:val="11"/>
              <w:spacing w:before="156" w:beforeLines="50" w:after="0"/>
              <w:rPr>
                <w:rFonts w:eastAsia="黑体"/>
                <w:b/>
                <w:bCs w:val="0"/>
                <w:sz w:val="24"/>
                <w:highlight w:val="none"/>
                <w:u w:val="single"/>
                <w:lang w:val="en-US" w:eastAsia="zh-CN"/>
              </w:rPr>
            </w:pPr>
            <w:r>
              <w:rPr>
                <w:rFonts w:eastAsia="黑体"/>
                <w:b/>
                <w:bCs w:val="0"/>
                <w:sz w:val="24"/>
                <w:highlight w:val="none"/>
                <w:u w:val="single"/>
                <w:lang w:val="en-US" w:eastAsia="zh-CN"/>
              </w:rPr>
              <w:t>表</w:t>
            </w:r>
            <w:r>
              <w:rPr>
                <w:rFonts w:hint="eastAsia" w:eastAsia="黑体"/>
                <w:b/>
                <w:bCs w:val="0"/>
                <w:sz w:val="24"/>
                <w:highlight w:val="none"/>
                <w:u w:val="single"/>
                <w:lang w:val="en-US" w:eastAsia="zh-CN"/>
              </w:rPr>
              <w:t>4-3</w:t>
            </w:r>
            <w:r>
              <w:rPr>
                <w:rFonts w:eastAsia="黑体"/>
                <w:b/>
                <w:bCs w:val="0"/>
                <w:sz w:val="24"/>
                <w:highlight w:val="none"/>
                <w:u w:val="single"/>
                <w:lang w:val="en-US" w:eastAsia="zh-CN"/>
              </w:rPr>
              <w:t xml:space="preserve">     </w:t>
            </w:r>
            <w:r>
              <w:rPr>
                <w:rFonts w:hint="eastAsia" w:eastAsia="黑体"/>
                <w:b/>
                <w:bCs w:val="0"/>
                <w:sz w:val="24"/>
                <w:highlight w:val="none"/>
                <w:u w:val="single"/>
                <w:lang w:val="en-US" w:eastAsia="zh-CN"/>
              </w:rPr>
              <w:t xml:space="preserve">   </w:t>
            </w:r>
            <w:r>
              <w:rPr>
                <w:rFonts w:eastAsia="黑体"/>
                <w:b/>
                <w:bCs w:val="0"/>
                <w:sz w:val="24"/>
                <w:highlight w:val="none"/>
                <w:u w:val="single"/>
                <w:lang w:val="en-US" w:eastAsia="zh-CN"/>
              </w:rPr>
              <w:t xml:space="preserve"> 项目</w:t>
            </w:r>
            <w:r>
              <w:rPr>
                <w:rFonts w:hint="eastAsia" w:eastAsia="黑体"/>
                <w:b/>
                <w:bCs w:val="0"/>
                <w:sz w:val="24"/>
                <w:highlight w:val="none"/>
                <w:u w:val="single"/>
                <w:lang w:val="en-US" w:eastAsia="zh-CN"/>
              </w:rPr>
              <w:t>机加工工序</w:t>
            </w:r>
            <w:r>
              <w:rPr>
                <w:rFonts w:eastAsia="黑体"/>
                <w:b/>
                <w:bCs w:val="0"/>
                <w:sz w:val="24"/>
                <w:highlight w:val="none"/>
                <w:u w:val="single"/>
                <w:lang w:val="en-US" w:eastAsia="zh-CN"/>
              </w:rPr>
              <w:t>颗粒物治理措施及</w:t>
            </w:r>
            <w:r>
              <w:rPr>
                <w:rFonts w:hint="eastAsia" w:eastAsia="黑体"/>
                <w:b/>
                <w:bCs w:val="0"/>
                <w:sz w:val="24"/>
                <w:highlight w:val="none"/>
                <w:u w:val="single"/>
                <w:lang w:val="en-US" w:eastAsia="zh-CN"/>
              </w:rPr>
              <w:t>产排</w:t>
            </w:r>
            <w:r>
              <w:rPr>
                <w:rFonts w:eastAsia="黑体"/>
                <w:b/>
                <w:bCs w:val="0"/>
                <w:sz w:val="24"/>
                <w:highlight w:val="none"/>
                <w:u w:val="single"/>
                <w:lang w:val="en-US" w:eastAsia="zh-CN"/>
              </w:rPr>
              <w:t>情况一览表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fixed"/>
              <w:tblCellMar>
                <w:top w:w="0" w:type="dxa"/>
                <w:left w:w="0" w:type="dxa"/>
                <w:bottom w:w="0" w:type="dxa"/>
                <w:right w:w="0" w:type="dxa"/>
              </w:tblCellMar>
            </w:tblPr>
            <w:tblGrid>
              <w:gridCol w:w="340"/>
              <w:gridCol w:w="798"/>
              <w:gridCol w:w="699"/>
              <w:gridCol w:w="699"/>
              <w:gridCol w:w="918"/>
              <w:gridCol w:w="1619"/>
              <w:gridCol w:w="1055"/>
              <w:gridCol w:w="617"/>
              <w:gridCol w:w="700"/>
              <w:gridCol w:w="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397" w:hRule="atLeast"/>
                <w:jc w:val="center"/>
              </w:trPr>
              <w:tc>
                <w:tcPr>
                  <w:tcW w:w="340" w:type="dxa"/>
                  <w:noWrap w:val="0"/>
                  <w:vAlign w:val="center"/>
                </w:tcPr>
                <w:p>
                  <w:pPr>
                    <w:adjustRightInd w:val="0"/>
                    <w:snapToGrid w:val="0"/>
                    <w:jc w:val="center"/>
                    <w:rPr>
                      <w:b/>
                      <w:bCs w:val="0"/>
                      <w:color w:val="000000"/>
                      <w:szCs w:val="21"/>
                      <w:highlight w:val="none"/>
                      <w:u w:val="single"/>
                    </w:rPr>
                  </w:pPr>
                  <w:r>
                    <w:rPr>
                      <w:b/>
                      <w:bCs w:val="0"/>
                      <w:color w:val="000000"/>
                      <w:szCs w:val="21"/>
                      <w:highlight w:val="none"/>
                      <w:u w:val="single"/>
                    </w:rPr>
                    <w:t>类别</w:t>
                  </w:r>
                </w:p>
              </w:tc>
              <w:tc>
                <w:tcPr>
                  <w:tcW w:w="798" w:type="dxa"/>
                  <w:noWrap w:val="0"/>
                  <w:vAlign w:val="center"/>
                </w:tcPr>
                <w:p>
                  <w:pPr>
                    <w:adjustRightInd w:val="0"/>
                    <w:snapToGrid w:val="0"/>
                    <w:jc w:val="center"/>
                    <w:rPr>
                      <w:rFonts w:hint="eastAsia" w:eastAsia="宋体"/>
                      <w:b/>
                      <w:bCs w:val="0"/>
                      <w:color w:val="000000"/>
                      <w:szCs w:val="21"/>
                      <w:highlight w:val="none"/>
                      <w:u w:val="single"/>
                      <w:lang w:eastAsia="zh-CN"/>
                    </w:rPr>
                  </w:pPr>
                  <w:r>
                    <w:rPr>
                      <w:b/>
                      <w:bCs w:val="0"/>
                      <w:color w:val="000000"/>
                      <w:szCs w:val="21"/>
                      <w:highlight w:val="none"/>
                      <w:u w:val="single"/>
                    </w:rPr>
                    <w:t>产污</w:t>
                  </w:r>
                  <w:r>
                    <w:rPr>
                      <w:rFonts w:hint="eastAsia"/>
                      <w:b/>
                      <w:bCs w:val="0"/>
                      <w:color w:val="000000"/>
                      <w:szCs w:val="21"/>
                      <w:highlight w:val="none"/>
                      <w:u w:val="single"/>
                      <w:lang w:eastAsia="zh-CN"/>
                    </w:rPr>
                    <w:t>环节</w:t>
                  </w:r>
                </w:p>
              </w:tc>
              <w:tc>
                <w:tcPr>
                  <w:tcW w:w="699" w:type="dxa"/>
                  <w:noWrap w:val="0"/>
                  <w:vAlign w:val="center"/>
                </w:tcPr>
                <w:p>
                  <w:pPr>
                    <w:adjustRightInd w:val="0"/>
                    <w:snapToGrid w:val="0"/>
                    <w:jc w:val="center"/>
                    <w:rPr>
                      <w:b/>
                      <w:bCs w:val="0"/>
                      <w:color w:val="000000"/>
                      <w:szCs w:val="21"/>
                      <w:highlight w:val="none"/>
                      <w:u w:val="single"/>
                    </w:rPr>
                  </w:pPr>
                  <w:r>
                    <w:rPr>
                      <w:b/>
                      <w:bCs w:val="0"/>
                      <w:color w:val="000000"/>
                      <w:szCs w:val="21"/>
                      <w:highlight w:val="none"/>
                      <w:u w:val="single"/>
                    </w:rPr>
                    <w:t>产生量t/a</w:t>
                  </w:r>
                </w:p>
              </w:tc>
              <w:tc>
                <w:tcPr>
                  <w:tcW w:w="699" w:type="dxa"/>
                  <w:noWrap w:val="0"/>
                  <w:vAlign w:val="center"/>
                </w:tcPr>
                <w:p>
                  <w:pPr>
                    <w:adjustRightInd w:val="0"/>
                    <w:snapToGrid w:val="0"/>
                    <w:rPr>
                      <w:b/>
                      <w:bCs w:val="0"/>
                      <w:color w:val="000000"/>
                      <w:szCs w:val="21"/>
                      <w:highlight w:val="none"/>
                      <w:u w:val="single"/>
                    </w:rPr>
                  </w:pPr>
                  <w:r>
                    <w:rPr>
                      <w:b/>
                      <w:bCs w:val="0"/>
                      <w:color w:val="000000"/>
                      <w:szCs w:val="21"/>
                      <w:highlight w:val="none"/>
                      <w:u w:val="single"/>
                    </w:rPr>
                    <w:t>产生速</w:t>
                  </w:r>
                </w:p>
                <w:p>
                  <w:pPr>
                    <w:adjustRightInd w:val="0"/>
                    <w:snapToGrid w:val="0"/>
                    <w:rPr>
                      <w:b/>
                      <w:bCs w:val="0"/>
                      <w:color w:val="000000"/>
                      <w:szCs w:val="21"/>
                      <w:highlight w:val="none"/>
                      <w:u w:val="single"/>
                    </w:rPr>
                  </w:pPr>
                  <w:r>
                    <w:rPr>
                      <w:b/>
                      <w:bCs w:val="0"/>
                      <w:color w:val="000000"/>
                      <w:szCs w:val="21"/>
                      <w:highlight w:val="none"/>
                      <w:u w:val="single"/>
                    </w:rPr>
                    <w:t>率kg/h</w:t>
                  </w:r>
                </w:p>
              </w:tc>
              <w:tc>
                <w:tcPr>
                  <w:tcW w:w="918" w:type="dxa"/>
                  <w:noWrap w:val="0"/>
                  <w:vAlign w:val="center"/>
                </w:tcPr>
                <w:p>
                  <w:pPr>
                    <w:adjustRightInd w:val="0"/>
                    <w:snapToGrid w:val="0"/>
                    <w:ind w:left="210" w:hanging="211" w:hangingChars="100"/>
                    <w:rPr>
                      <w:b/>
                      <w:bCs w:val="0"/>
                      <w:color w:val="000000"/>
                      <w:szCs w:val="21"/>
                      <w:highlight w:val="none"/>
                      <w:u w:val="single"/>
                    </w:rPr>
                  </w:pPr>
                  <w:r>
                    <w:rPr>
                      <w:b/>
                      <w:bCs w:val="0"/>
                      <w:color w:val="000000"/>
                      <w:szCs w:val="21"/>
                      <w:highlight w:val="none"/>
                      <w:u w:val="single"/>
                    </w:rPr>
                    <w:t>产生浓度mg/m</w:t>
                  </w:r>
                  <w:r>
                    <w:rPr>
                      <w:b/>
                      <w:bCs w:val="0"/>
                      <w:color w:val="000000"/>
                      <w:szCs w:val="21"/>
                      <w:highlight w:val="none"/>
                      <w:u w:val="single"/>
                      <w:vertAlign w:val="superscript"/>
                    </w:rPr>
                    <w:t>3</w:t>
                  </w:r>
                </w:p>
              </w:tc>
              <w:tc>
                <w:tcPr>
                  <w:tcW w:w="2674" w:type="dxa"/>
                  <w:gridSpan w:val="2"/>
                  <w:noWrap w:val="0"/>
                  <w:vAlign w:val="center"/>
                </w:tcPr>
                <w:p>
                  <w:pPr>
                    <w:adjustRightInd w:val="0"/>
                    <w:snapToGrid w:val="0"/>
                    <w:jc w:val="center"/>
                    <w:rPr>
                      <w:b/>
                      <w:bCs w:val="0"/>
                      <w:color w:val="000000"/>
                      <w:szCs w:val="21"/>
                      <w:highlight w:val="none"/>
                      <w:u w:val="single"/>
                    </w:rPr>
                  </w:pPr>
                  <w:r>
                    <w:rPr>
                      <w:b/>
                      <w:bCs w:val="0"/>
                      <w:color w:val="000000"/>
                      <w:szCs w:val="21"/>
                      <w:highlight w:val="none"/>
                      <w:u w:val="single"/>
                    </w:rPr>
                    <w:t>治理措施</w:t>
                  </w:r>
                </w:p>
              </w:tc>
              <w:tc>
                <w:tcPr>
                  <w:tcW w:w="617" w:type="dxa"/>
                  <w:noWrap w:val="0"/>
                  <w:vAlign w:val="center"/>
                </w:tcPr>
                <w:p>
                  <w:pPr>
                    <w:adjustRightInd w:val="0"/>
                    <w:snapToGrid w:val="0"/>
                    <w:jc w:val="center"/>
                    <w:rPr>
                      <w:b/>
                      <w:bCs w:val="0"/>
                      <w:color w:val="000000"/>
                      <w:szCs w:val="21"/>
                      <w:highlight w:val="none"/>
                      <w:u w:val="single"/>
                    </w:rPr>
                  </w:pPr>
                  <w:r>
                    <w:rPr>
                      <w:b/>
                      <w:bCs w:val="0"/>
                      <w:color w:val="000000"/>
                      <w:szCs w:val="21"/>
                      <w:highlight w:val="none"/>
                      <w:u w:val="single"/>
                    </w:rPr>
                    <w:t>排放量t/a</w:t>
                  </w:r>
                </w:p>
              </w:tc>
              <w:tc>
                <w:tcPr>
                  <w:tcW w:w="700" w:type="dxa"/>
                  <w:noWrap w:val="0"/>
                  <w:vAlign w:val="center"/>
                </w:tcPr>
                <w:p>
                  <w:pPr>
                    <w:adjustRightInd w:val="0"/>
                    <w:snapToGrid w:val="0"/>
                    <w:spacing w:line="300" w:lineRule="exact"/>
                    <w:jc w:val="center"/>
                    <w:rPr>
                      <w:b/>
                      <w:bCs w:val="0"/>
                      <w:color w:val="000000"/>
                      <w:szCs w:val="21"/>
                      <w:highlight w:val="none"/>
                      <w:u w:val="single"/>
                    </w:rPr>
                  </w:pPr>
                  <w:r>
                    <w:rPr>
                      <w:b/>
                      <w:bCs w:val="0"/>
                      <w:color w:val="000000"/>
                      <w:szCs w:val="21"/>
                      <w:highlight w:val="none"/>
                      <w:u w:val="single"/>
                    </w:rPr>
                    <w:t>排放速率kg/h</w:t>
                  </w:r>
                </w:p>
              </w:tc>
              <w:tc>
                <w:tcPr>
                  <w:tcW w:w="779" w:type="dxa"/>
                  <w:noWrap w:val="0"/>
                  <w:vAlign w:val="center"/>
                </w:tcPr>
                <w:p>
                  <w:pPr>
                    <w:adjustRightInd w:val="0"/>
                    <w:snapToGrid w:val="0"/>
                    <w:spacing w:line="300" w:lineRule="exact"/>
                    <w:jc w:val="center"/>
                    <w:rPr>
                      <w:b/>
                      <w:bCs w:val="0"/>
                      <w:color w:val="000000"/>
                      <w:szCs w:val="21"/>
                      <w:highlight w:val="none"/>
                      <w:u w:val="single"/>
                    </w:rPr>
                  </w:pPr>
                  <w:r>
                    <w:rPr>
                      <w:b/>
                      <w:bCs w:val="0"/>
                      <w:color w:val="000000"/>
                      <w:szCs w:val="21"/>
                      <w:highlight w:val="none"/>
                      <w:u w:val="single"/>
                    </w:rPr>
                    <w:t>排放浓度mg/m</w:t>
                  </w:r>
                  <w:r>
                    <w:rPr>
                      <w:b/>
                      <w:bCs w:val="0"/>
                      <w:color w:val="000000"/>
                      <w:szCs w:val="21"/>
                      <w:highlight w:val="none"/>
                      <w:u w:val="single"/>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1122" w:hRule="atLeast"/>
                <w:jc w:val="center"/>
              </w:trPr>
              <w:tc>
                <w:tcPr>
                  <w:tcW w:w="340" w:type="dxa"/>
                  <w:vMerge w:val="restart"/>
                  <w:noWrap w:val="0"/>
                  <w:vAlign w:val="center"/>
                </w:tcPr>
                <w:p>
                  <w:pPr>
                    <w:adjustRightInd w:val="0"/>
                    <w:snapToGrid w:val="0"/>
                    <w:jc w:val="center"/>
                    <w:rPr>
                      <w:b/>
                      <w:bCs w:val="0"/>
                      <w:color w:val="000000"/>
                      <w:szCs w:val="21"/>
                      <w:highlight w:val="none"/>
                      <w:u w:val="single"/>
                    </w:rPr>
                  </w:pPr>
                  <w:r>
                    <w:rPr>
                      <w:b/>
                      <w:bCs w:val="0"/>
                      <w:color w:val="000000"/>
                      <w:szCs w:val="21"/>
                      <w:highlight w:val="none"/>
                      <w:u w:val="single"/>
                    </w:rPr>
                    <w:t>有组织</w:t>
                  </w:r>
                </w:p>
              </w:tc>
              <w:tc>
                <w:tcPr>
                  <w:tcW w:w="798" w:type="dxa"/>
                  <w:noWrap w:val="0"/>
                  <w:vAlign w:val="center"/>
                </w:tcPr>
                <w:p>
                  <w:pPr>
                    <w:snapToGrid w:val="0"/>
                    <w:jc w:val="center"/>
                    <w:rPr>
                      <w:rFonts w:hint="default" w:eastAsia="宋体"/>
                      <w:b/>
                      <w:bCs w:val="0"/>
                      <w:color w:val="000000"/>
                      <w:szCs w:val="21"/>
                      <w:highlight w:val="none"/>
                      <w:u w:val="single"/>
                      <w:lang w:val="en-US" w:eastAsia="zh-CN"/>
                    </w:rPr>
                  </w:pPr>
                  <w:r>
                    <w:rPr>
                      <w:rFonts w:hint="eastAsia"/>
                      <w:b/>
                      <w:bCs w:val="0"/>
                      <w:color w:val="000000"/>
                      <w:szCs w:val="21"/>
                      <w:highlight w:val="none"/>
                      <w:u w:val="single"/>
                      <w:lang w:val="en-US" w:eastAsia="zh-CN"/>
                    </w:rPr>
                    <w:t>槽钢打磨除锈</w:t>
                  </w:r>
                </w:p>
              </w:tc>
              <w:tc>
                <w:tcPr>
                  <w:tcW w:w="699" w:type="dxa"/>
                  <w:noWrap w:val="0"/>
                  <w:vAlign w:val="center"/>
                </w:tcPr>
                <w:p>
                  <w:pPr>
                    <w:adjustRightInd w:val="0"/>
                    <w:snapToGrid w:val="0"/>
                    <w:jc w:val="center"/>
                    <w:rPr>
                      <w:rFonts w:hint="default" w:eastAsia="宋体"/>
                      <w:b/>
                      <w:bCs w:val="0"/>
                      <w:color w:val="000000"/>
                      <w:szCs w:val="21"/>
                      <w:highlight w:val="none"/>
                      <w:u w:val="single"/>
                      <w:lang w:val="en-US" w:eastAsia="zh-CN"/>
                    </w:rPr>
                  </w:pPr>
                  <w:r>
                    <w:rPr>
                      <w:rFonts w:hint="eastAsia"/>
                      <w:b/>
                      <w:bCs w:val="0"/>
                      <w:color w:val="000000"/>
                      <w:szCs w:val="21"/>
                      <w:highlight w:val="none"/>
                      <w:u w:val="single"/>
                      <w:lang w:val="en-US" w:eastAsia="zh-CN"/>
                    </w:rPr>
                    <w:t>1.53</w:t>
                  </w:r>
                </w:p>
              </w:tc>
              <w:tc>
                <w:tcPr>
                  <w:tcW w:w="699" w:type="dxa"/>
                  <w:noWrap w:val="0"/>
                  <w:vAlign w:val="center"/>
                </w:tcPr>
                <w:p>
                  <w:pPr>
                    <w:adjustRightInd w:val="0"/>
                    <w:snapToGrid w:val="0"/>
                    <w:jc w:val="center"/>
                    <w:rPr>
                      <w:rFonts w:hint="default"/>
                      <w:b/>
                      <w:bCs w:val="0"/>
                      <w:color w:val="000000"/>
                      <w:szCs w:val="21"/>
                      <w:highlight w:val="none"/>
                      <w:u w:val="single"/>
                      <w:lang w:val="en-US" w:eastAsia="zh-CN"/>
                    </w:rPr>
                  </w:pPr>
                  <w:r>
                    <w:rPr>
                      <w:rFonts w:hint="eastAsia"/>
                      <w:b/>
                      <w:bCs w:val="0"/>
                      <w:color w:val="000000"/>
                      <w:szCs w:val="21"/>
                      <w:highlight w:val="none"/>
                      <w:u w:val="single"/>
                      <w:lang w:val="en-US" w:eastAsia="zh-CN"/>
                    </w:rPr>
                    <w:t>0.6375</w:t>
                  </w:r>
                </w:p>
              </w:tc>
              <w:tc>
                <w:tcPr>
                  <w:tcW w:w="918" w:type="dxa"/>
                  <w:noWrap w:val="0"/>
                  <w:vAlign w:val="center"/>
                </w:tcPr>
                <w:p>
                  <w:pPr>
                    <w:adjustRightInd w:val="0"/>
                    <w:snapToGrid w:val="0"/>
                    <w:jc w:val="center"/>
                    <w:rPr>
                      <w:rFonts w:hint="default"/>
                      <w:b/>
                      <w:bCs w:val="0"/>
                      <w:color w:val="000000"/>
                      <w:szCs w:val="21"/>
                      <w:highlight w:val="none"/>
                      <w:u w:val="single"/>
                      <w:lang w:val="en-US" w:eastAsia="zh-CN"/>
                    </w:rPr>
                  </w:pPr>
                  <w:r>
                    <w:rPr>
                      <w:rFonts w:hint="eastAsia"/>
                      <w:b/>
                      <w:bCs w:val="0"/>
                      <w:color w:val="000000"/>
                      <w:szCs w:val="21"/>
                      <w:highlight w:val="none"/>
                      <w:u w:val="single"/>
                      <w:lang w:val="en-US" w:eastAsia="zh-CN"/>
                    </w:rPr>
                    <w:t>127.5</w:t>
                  </w:r>
                </w:p>
              </w:tc>
              <w:tc>
                <w:tcPr>
                  <w:tcW w:w="1619" w:type="dxa"/>
                  <w:vMerge w:val="restart"/>
                  <w:noWrap w:val="0"/>
                  <w:vAlign w:val="center"/>
                </w:tcPr>
                <w:p>
                  <w:pPr>
                    <w:adjustRightInd w:val="0"/>
                    <w:snapToGrid w:val="0"/>
                    <w:jc w:val="center"/>
                    <w:rPr>
                      <w:b/>
                      <w:bCs w:val="0"/>
                      <w:color w:val="000000"/>
                      <w:szCs w:val="21"/>
                      <w:highlight w:val="none"/>
                      <w:u w:val="single"/>
                    </w:rPr>
                  </w:pPr>
                  <w:r>
                    <w:rPr>
                      <w:b/>
                      <w:bCs w:val="0"/>
                      <w:color w:val="000000"/>
                      <w:szCs w:val="21"/>
                      <w:highlight w:val="none"/>
                      <w:u w:val="single"/>
                    </w:rPr>
                    <w:t>袋式除尘器处理（风量</w:t>
                  </w:r>
                  <w:r>
                    <w:rPr>
                      <w:rFonts w:hint="eastAsia"/>
                      <w:b/>
                      <w:bCs w:val="0"/>
                      <w:color w:val="000000"/>
                      <w:szCs w:val="21"/>
                      <w:highlight w:val="none"/>
                      <w:u w:val="single"/>
                      <w:lang w:val="en-US" w:eastAsia="zh-CN"/>
                    </w:rPr>
                    <w:t>5</w:t>
                  </w:r>
                  <w:r>
                    <w:rPr>
                      <w:b/>
                      <w:bCs w:val="0"/>
                      <w:color w:val="000000"/>
                      <w:szCs w:val="21"/>
                      <w:highlight w:val="none"/>
                      <w:u w:val="single"/>
                    </w:rPr>
                    <w:t>000m</w:t>
                  </w:r>
                  <w:r>
                    <w:rPr>
                      <w:b/>
                      <w:bCs w:val="0"/>
                      <w:color w:val="000000"/>
                      <w:szCs w:val="21"/>
                      <w:highlight w:val="none"/>
                      <w:u w:val="single"/>
                      <w:vertAlign w:val="superscript"/>
                    </w:rPr>
                    <w:t>3</w:t>
                  </w:r>
                  <w:r>
                    <w:rPr>
                      <w:b/>
                      <w:bCs w:val="0"/>
                      <w:color w:val="000000"/>
                      <w:szCs w:val="21"/>
                      <w:highlight w:val="none"/>
                      <w:u w:val="single"/>
                    </w:rPr>
                    <w:t>/h，除尘效率为9</w:t>
                  </w:r>
                  <w:r>
                    <w:rPr>
                      <w:rFonts w:hint="eastAsia"/>
                      <w:b/>
                      <w:bCs w:val="0"/>
                      <w:color w:val="000000"/>
                      <w:szCs w:val="21"/>
                      <w:highlight w:val="none"/>
                      <w:u w:val="single"/>
                      <w:lang w:val="en-US" w:eastAsia="zh-CN"/>
                    </w:rPr>
                    <w:t>5</w:t>
                  </w:r>
                  <w:r>
                    <w:rPr>
                      <w:b/>
                      <w:bCs w:val="0"/>
                      <w:color w:val="000000"/>
                      <w:szCs w:val="21"/>
                      <w:highlight w:val="none"/>
                      <w:u w:val="single"/>
                    </w:rPr>
                    <w:t>%）</w:t>
                  </w:r>
                </w:p>
              </w:tc>
              <w:tc>
                <w:tcPr>
                  <w:tcW w:w="1055" w:type="dxa"/>
                  <w:vMerge w:val="restart"/>
                  <w:noWrap w:val="0"/>
                  <w:vAlign w:val="center"/>
                </w:tcPr>
                <w:p>
                  <w:pPr>
                    <w:adjustRightInd w:val="0"/>
                    <w:snapToGrid w:val="0"/>
                    <w:jc w:val="center"/>
                    <w:rPr>
                      <w:rFonts w:hint="default" w:eastAsia="宋体"/>
                      <w:b/>
                      <w:bCs w:val="0"/>
                      <w:color w:val="000000"/>
                      <w:szCs w:val="21"/>
                      <w:highlight w:val="none"/>
                      <w:u w:val="single"/>
                      <w:lang w:val="en-US" w:eastAsia="zh-CN"/>
                    </w:rPr>
                  </w:pPr>
                  <w:r>
                    <w:rPr>
                      <w:b/>
                      <w:bCs w:val="0"/>
                      <w:color w:val="000000"/>
                      <w:szCs w:val="21"/>
                      <w:highlight w:val="none"/>
                      <w:u w:val="single"/>
                    </w:rPr>
                    <w:t>通过1根15m高排气筒排放</w:t>
                  </w:r>
                  <w:r>
                    <w:rPr>
                      <w:rFonts w:hint="eastAsia"/>
                      <w:b/>
                      <w:bCs w:val="0"/>
                      <w:color w:val="000000"/>
                      <w:szCs w:val="21"/>
                      <w:highlight w:val="none"/>
                      <w:u w:val="single"/>
                      <w:lang w:eastAsia="zh-CN"/>
                    </w:rPr>
                    <w:t>（</w:t>
                  </w:r>
                  <w:r>
                    <w:rPr>
                      <w:rFonts w:hint="eastAsia"/>
                      <w:b/>
                      <w:bCs w:val="0"/>
                      <w:color w:val="000000"/>
                      <w:szCs w:val="21"/>
                      <w:highlight w:val="none"/>
                      <w:u w:val="single"/>
                      <w:lang w:val="en-US" w:eastAsia="zh-CN"/>
                    </w:rPr>
                    <w:t>DA001）</w:t>
                  </w:r>
                </w:p>
              </w:tc>
              <w:tc>
                <w:tcPr>
                  <w:tcW w:w="617" w:type="dxa"/>
                  <w:vMerge w:val="restart"/>
                  <w:noWrap w:val="0"/>
                  <w:vAlign w:val="center"/>
                </w:tcPr>
                <w:p>
                  <w:pPr>
                    <w:adjustRightInd w:val="0"/>
                    <w:snapToGrid w:val="0"/>
                    <w:jc w:val="center"/>
                    <w:rPr>
                      <w:rFonts w:hint="default" w:ascii="Times New Roman" w:hAnsi="Times New Roman" w:eastAsia="宋体" w:cs="Times New Roman"/>
                      <w:b/>
                      <w:bCs w:val="0"/>
                      <w:color w:val="000000"/>
                      <w:szCs w:val="21"/>
                      <w:highlight w:val="none"/>
                      <w:u w:val="single"/>
                      <w:lang w:val="en-US" w:eastAsia="zh-CN"/>
                    </w:rPr>
                  </w:pPr>
                  <w:r>
                    <w:rPr>
                      <w:rFonts w:hint="eastAsia" w:ascii="Times New Roman" w:hAnsi="Times New Roman" w:eastAsia="宋体" w:cs="Times New Roman"/>
                      <w:b/>
                      <w:bCs w:val="0"/>
                      <w:color w:val="000000"/>
                      <w:szCs w:val="21"/>
                      <w:highlight w:val="none"/>
                      <w:u w:val="single"/>
                      <w:lang w:val="en-US" w:eastAsia="zh-CN"/>
                    </w:rPr>
                    <w:t>0.0775</w:t>
                  </w:r>
                </w:p>
              </w:tc>
              <w:tc>
                <w:tcPr>
                  <w:tcW w:w="700" w:type="dxa"/>
                  <w:vMerge w:val="restart"/>
                  <w:noWrap w:val="0"/>
                  <w:vAlign w:val="center"/>
                </w:tcPr>
                <w:p>
                  <w:pPr>
                    <w:adjustRightInd w:val="0"/>
                    <w:snapToGrid w:val="0"/>
                    <w:jc w:val="center"/>
                    <w:rPr>
                      <w:rFonts w:hint="default" w:ascii="Times New Roman" w:hAnsi="Times New Roman" w:eastAsia="宋体" w:cs="Times New Roman"/>
                      <w:b/>
                      <w:bCs w:val="0"/>
                      <w:color w:val="000000"/>
                      <w:szCs w:val="21"/>
                      <w:highlight w:val="none"/>
                      <w:u w:val="single"/>
                      <w:lang w:val="en-US" w:eastAsia="zh-CN"/>
                    </w:rPr>
                  </w:pPr>
                  <w:r>
                    <w:rPr>
                      <w:rFonts w:hint="eastAsia" w:ascii="Times New Roman" w:hAnsi="Times New Roman" w:eastAsia="宋体" w:cs="Times New Roman"/>
                      <w:b/>
                      <w:bCs w:val="0"/>
                      <w:color w:val="000000"/>
                      <w:szCs w:val="21"/>
                      <w:highlight w:val="none"/>
                      <w:u w:val="single"/>
                      <w:lang w:val="en-US" w:eastAsia="zh-CN"/>
                    </w:rPr>
                    <w:t>0.0323</w:t>
                  </w:r>
                </w:p>
              </w:tc>
              <w:tc>
                <w:tcPr>
                  <w:tcW w:w="779" w:type="dxa"/>
                  <w:vMerge w:val="restart"/>
                  <w:noWrap w:val="0"/>
                  <w:vAlign w:val="center"/>
                </w:tcPr>
                <w:p>
                  <w:pPr>
                    <w:adjustRightInd w:val="0"/>
                    <w:snapToGrid w:val="0"/>
                    <w:jc w:val="center"/>
                    <w:rPr>
                      <w:rFonts w:hint="default" w:ascii="Times New Roman" w:hAnsi="Times New Roman" w:eastAsia="宋体" w:cs="Times New Roman"/>
                      <w:b/>
                      <w:bCs w:val="0"/>
                      <w:color w:val="000000"/>
                      <w:szCs w:val="21"/>
                      <w:highlight w:val="none"/>
                      <w:u w:val="single"/>
                      <w:lang w:val="en-US" w:eastAsia="zh-CN"/>
                    </w:rPr>
                  </w:pPr>
                  <w:r>
                    <w:rPr>
                      <w:rFonts w:hint="eastAsia" w:ascii="Times New Roman" w:hAnsi="Times New Roman" w:eastAsia="宋体" w:cs="Times New Roman"/>
                      <w:b/>
                      <w:bCs w:val="0"/>
                      <w:color w:val="000000"/>
                      <w:szCs w:val="21"/>
                      <w:highlight w:val="none"/>
                      <w:u w:val="single"/>
                      <w:lang w:val="en-US" w:eastAsia="zh-CN"/>
                    </w:rPr>
                    <w:t>6.46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1550" w:hRule="atLeast"/>
                <w:jc w:val="center"/>
              </w:trPr>
              <w:tc>
                <w:tcPr>
                  <w:tcW w:w="340" w:type="dxa"/>
                  <w:vMerge w:val="continue"/>
                  <w:noWrap w:val="0"/>
                  <w:vAlign w:val="center"/>
                </w:tcPr>
                <w:p>
                  <w:pPr>
                    <w:adjustRightInd w:val="0"/>
                    <w:snapToGrid w:val="0"/>
                    <w:jc w:val="center"/>
                    <w:rPr>
                      <w:b/>
                      <w:bCs w:val="0"/>
                      <w:color w:val="000000"/>
                      <w:szCs w:val="21"/>
                      <w:highlight w:val="none"/>
                      <w:u w:val="single"/>
                    </w:rPr>
                  </w:pPr>
                </w:p>
              </w:tc>
              <w:tc>
                <w:tcPr>
                  <w:tcW w:w="798" w:type="dxa"/>
                  <w:noWrap w:val="0"/>
                  <w:vAlign w:val="center"/>
                </w:tcPr>
                <w:p>
                  <w:pPr>
                    <w:snapToGrid w:val="0"/>
                    <w:jc w:val="center"/>
                    <w:rPr>
                      <w:rFonts w:hint="eastAsia" w:eastAsia="宋体"/>
                      <w:b/>
                      <w:bCs w:val="0"/>
                      <w:color w:val="000000"/>
                      <w:szCs w:val="21"/>
                      <w:highlight w:val="none"/>
                      <w:u w:val="single"/>
                      <w:lang w:eastAsia="zh-CN"/>
                    </w:rPr>
                  </w:pPr>
                  <w:r>
                    <w:rPr>
                      <w:rFonts w:hint="eastAsia"/>
                      <w:b/>
                      <w:bCs w:val="0"/>
                      <w:color w:val="000000"/>
                      <w:szCs w:val="21"/>
                      <w:highlight w:val="none"/>
                      <w:u w:val="single"/>
                      <w:lang w:eastAsia="zh-CN"/>
                    </w:rPr>
                    <w:t>焊接</w:t>
                  </w:r>
                </w:p>
              </w:tc>
              <w:tc>
                <w:tcPr>
                  <w:tcW w:w="699" w:type="dxa"/>
                  <w:noWrap w:val="0"/>
                  <w:vAlign w:val="center"/>
                </w:tcPr>
                <w:p>
                  <w:pPr>
                    <w:adjustRightInd w:val="0"/>
                    <w:snapToGrid w:val="0"/>
                    <w:jc w:val="center"/>
                    <w:rPr>
                      <w:rFonts w:hint="default" w:eastAsia="宋体"/>
                      <w:b/>
                      <w:bCs w:val="0"/>
                      <w:color w:val="000000"/>
                      <w:szCs w:val="21"/>
                      <w:highlight w:val="none"/>
                      <w:u w:val="single"/>
                      <w:lang w:val="en-US" w:eastAsia="zh-CN"/>
                    </w:rPr>
                  </w:pPr>
                  <w:r>
                    <w:rPr>
                      <w:rFonts w:hint="eastAsia"/>
                      <w:b/>
                      <w:bCs w:val="0"/>
                      <w:color w:val="000000"/>
                      <w:szCs w:val="21"/>
                      <w:highlight w:val="none"/>
                      <w:u w:val="single"/>
                      <w:lang w:val="en-US" w:eastAsia="zh-CN"/>
                    </w:rPr>
                    <w:t>0.02</w:t>
                  </w:r>
                </w:p>
              </w:tc>
              <w:tc>
                <w:tcPr>
                  <w:tcW w:w="699" w:type="dxa"/>
                  <w:noWrap w:val="0"/>
                  <w:vAlign w:val="center"/>
                </w:tcPr>
                <w:p>
                  <w:pPr>
                    <w:adjustRightInd w:val="0"/>
                    <w:snapToGrid w:val="0"/>
                    <w:jc w:val="center"/>
                    <w:rPr>
                      <w:rFonts w:hint="default" w:eastAsia="宋体"/>
                      <w:b/>
                      <w:bCs w:val="0"/>
                      <w:color w:val="000000"/>
                      <w:szCs w:val="21"/>
                      <w:highlight w:val="none"/>
                      <w:u w:val="single"/>
                      <w:lang w:val="en-US" w:eastAsia="zh-CN"/>
                    </w:rPr>
                  </w:pPr>
                  <w:r>
                    <w:rPr>
                      <w:rFonts w:hint="eastAsia"/>
                      <w:b/>
                      <w:bCs w:val="0"/>
                      <w:color w:val="000000"/>
                      <w:szCs w:val="21"/>
                      <w:highlight w:val="none"/>
                      <w:u w:val="single"/>
                      <w:lang w:val="en-US" w:eastAsia="zh-CN"/>
                    </w:rPr>
                    <w:t>0.0083</w:t>
                  </w:r>
                </w:p>
              </w:tc>
              <w:tc>
                <w:tcPr>
                  <w:tcW w:w="918" w:type="dxa"/>
                  <w:noWrap w:val="0"/>
                  <w:vAlign w:val="center"/>
                </w:tcPr>
                <w:p>
                  <w:pPr>
                    <w:adjustRightInd w:val="0"/>
                    <w:snapToGrid w:val="0"/>
                    <w:jc w:val="center"/>
                    <w:rPr>
                      <w:rFonts w:hint="default" w:eastAsia="宋体"/>
                      <w:b/>
                      <w:bCs w:val="0"/>
                      <w:color w:val="000000"/>
                      <w:szCs w:val="21"/>
                      <w:highlight w:val="none"/>
                      <w:u w:val="single"/>
                      <w:lang w:val="en-US" w:eastAsia="zh-CN"/>
                    </w:rPr>
                  </w:pPr>
                  <w:r>
                    <w:rPr>
                      <w:rFonts w:hint="eastAsia"/>
                      <w:b/>
                      <w:bCs w:val="0"/>
                      <w:color w:val="000000"/>
                      <w:szCs w:val="21"/>
                      <w:highlight w:val="none"/>
                      <w:u w:val="single"/>
                      <w:lang w:val="en-US" w:eastAsia="zh-CN"/>
                    </w:rPr>
                    <w:t>1.66</w:t>
                  </w:r>
                </w:p>
              </w:tc>
              <w:tc>
                <w:tcPr>
                  <w:tcW w:w="1619" w:type="dxa"/>
                  <w:vMerge w:val="continue"/>
                  <w:noWrap w:val="0"/>
                  <w:vAlign w:val="center"/>
                </w:tcPr>
                <w:p>
                  <w:pPr>
                    <w:adjustRightInd w:val="0"/>
                    <w:snapToGrid w:val="0"/>
                    <w:jc w:val="center"/>
                    <w:rPr>
                      <w:b/>
                      <w:bCs w:val="0"/>
                      <w:color w:val="000000"/>
                      <w:szCs w:val="21"/>
                      <w:highlight w:val="none"/>
                      <w:u w:val="single"/>
                    </w:rPr>
                  </w:pPr>
                </w:p>
              </w:tc>
              <w:tc>
                <w:tcPr>
                  <w:tcW w:w="1055" w:type="dxa"/>
                  <w:vMerge w:val="continue"/>
                  <w:noWrap w:val="0"/>
                  <w:vAlign w:val="center"/>
                </w:tcPr>
                <w:p>
                  <w:pPr>
                    <w:adjustRightInd w:val="0"/>
                    <w:snapToGrid w:val="0"/>
                    <w:jc w:val="center"/>
                    <w:rPr>
                      <w:b/>
                      <w:bCs w:val="0"/>
                      <w:color w:val="000000"/>
                      <w:szCs w:val="21"/>
                      <w:highlight w:val="none"/>
                      <w:u w:val="single"/>
                    </w:rPr>
                  </w:pPr>
                </w:p>
              </w:tc>
              <w:tc>
                <w:tcPr>
                  <w:tcW w:w="617" w:type="dxa"/>
                  <w:vMerge w:val="continue"/>
                  <w:noWrap w:val="0"/>
                  <w:vAlign w:val="center"/>
                </w:tcPr>
                <w:p>
                  <w:pPr>
                    <w:adjustRightInd w:val="0"/>
                    <w:snapToGrid w:val="0"/>
                    <w:jc w:val="center"/>
                    <w:rPr>
                      <w:rFonts w:hint="default" w:eastAsia="宋体"/>
                      <w:b/>
                      <w:bCs w:val="0"/>
                      <w:color w:val="000000"/>
                      <w:szCs w:val="21"/>
                      <w:highlight w:val="none"/>
                      <w:u w:val="single"/>
                      <w:lang w:val="en-US" w:eastAsia="zh-CN"/>
                    </w:rPr>
                  </w:pPr>
                </w:p>
              </w:tc>
              <w:tc>
                <w:tcPr>
                  <w:tcW w:w="700" w:type="dxa"/>
                  <w:vMerge w:val="continue"/>
                  <w:noWrap w:val="0"/>
                  <w:vAlign w:val="center"/>
                </w:tcPr>
                <w:p>
                  <w:pPr>
                    <w:adjustRightInd w:val="0"/>
                    <w:snapToGrid w:val="0"/>
                    <w:jc w:val="center"/>
                    <w:rPr>
                      <w:rFonts w:hint="default" w:eastAsia="宋体"/>
                      <w:b/>
                      <w:bCs w:val="0"/>
                      <w:color w:val="000000"/>
                      <w:szCs w:val="21"/>
                      <w:highlight w:val="none"/>
                      <w:u w:val="single"/>
                      <w:lang w:val="en-US" w:eastAsia="zh-CN"/>
                    </w:rPr>
                  </w:pPr>
                </w:p>
              </w:tc>
              <w:tc>
                <w:tcPr>
                  <w:tcW w:w="779" w:type="dxa"/>
                  <w:vMerge w:val="continue"/>
                  <w:noWrap w:val="0"/>
                  <w:vAlign w:val="center"/>
                </w:tcPr>
                <w:p>
                  <w:pPr>
                    <w:adjustRightInd w:val="0"/>
                    <w:snapToGrid w:val="0"/>
                    <w:jc w:val="center"/>
                    <w:rPr>
                      <w:rFonts w:hint="default" w:eastAsia="宋体"/>
                      <w:b/>
                      <w:bCs w:val="0"/>
                      <w:color w:val="000000"/>
                      <w:szCs w:val="21"/>
                      <w:highlight w:val="none"/>
                      <w:u w:val="singl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397" w:hRule="atLeast"/>
                <w:jc w:val="center"/>
              </w:trPr>
              <w:tc>
                <w:tcPr>
                  <w:tcW w:w="340" w:type="dxa"/>
                  <w:vMerge w:val="restart"/>
                  <w:noWrap w:val="0"/>
                  <w:vAlign w:val="center"/>
                </w:tcPr>
                <w:p>
                  <w:pPr>
                    <w:snapToGrid w:val="0"/>
                    <w:jc w:val="center"/>
                    <w:rPr>
                      <w:b/>
                      <w:bCs w:val="0"/>
                      <w:color w:val="000000"/>
                      <w:szCs w:val="21"/>
                      <w:highlight w:val="none"/>
                      <w:u w:val="single"/>
                    </w:rPr>
                  </w:pPr>
                  <w:r>
                    <w:rPr>
                      <w:b/>
                      <w:bCs w:val="0"/>
                      <w:color w:val="000000"/>
                      <w:szCs w:val="21"/>
                      <w:highlight w:val="none"/>
                      <w:u w:val="single"/>
                    </w:rPr>
                    <w:t>无组织</w:t>
                  </w:r>
                </w:p>
              </w:tc>
              <w:tc>
                <w:tcPr>
                  <w:tcW w:w="798" w:type="dxa"/>
                  <w:noWrap w:val="0"/>
                  <w:vAlign w:val="center"/>
                </w:tcPr>
                <w:p>
                  <w:pPr>
                    <w:snapToGrid w:val="0"/>
                    <w:jc w:val="center"/>
                    <w:rPr>
                      <w:rFonts w:hint="default" w:ascii="Times New Roman" w:hAnsi="Times New Roman" w:eastAsia="宋体" w:cs="Times New Roman"/>
                      <w:b/>
                      <w:bCs w:val="0"/>
                      <w:color w:val="000000"/>
                      <w:kern w:val="2"/>
                      <w:sz w:val="21"/>
                      <w:szCs w:val="21"/>
                      <w:highlight w:val="none"/>
                      <w:u w:val="single"/>
                      <w:lang w:val="en-US" w:eastAsia="zh-CN" w:bidi="ar-SA"/>
                    </w:rPr>
                  </w:pPr>
                  <w:r>
                    <w:rPr>
                      <w:rFonts w:hint="eastAsia"/>
                      <w:b/>
                      <w:bCs w:val="0"/>
                      <w:color w:val="000000"/>
                      <w:szCs w:val="21"/>
                      <w:highlight w:val="none"/>
                      <w:u w:val="single"/>
                      <w:lang w:val="en-US" w:eastAsia="zh-CN"/>
                    </w:rPr>
                    <w:t>钢管打磨除锈</w:t>
                  </w:r>
                </w:p>
              </w:tc>
              <w:tc>
                <w:tcPr>
                  <w:tcW w:w="699" w:type="dxa"/>
                  <w:noWrap w:val="0"/>
                  <w:vAlign w:val="center"/>
                </w:tcPr>
                <w:p>
                  <w:pPr>
                    <w:adjustRightInd w:val="0"/>
                    <w:snapToGrid w:val="0"/>
                    <w:jc w:val="center"/>
                    <w:rPr>
                      <w:rFonts w:hint="default" w:eastAsia="宋体"/>
                      <w:b/>
                      <w:bCs w:val="0"/>
                      <w:color w:val="000000"/>
                      <w:szCs w:val="21"/>
                      <w:highlight w:val="none"/>
                      <w:u w:val="single"/>
                      <w:lang w:val="en-US" w:eastAsia="zh-CN"/>
                    </w:rPr>
                  </w:pPr>
                  <w:r>
                    <w:rPr>
                      <w:rFonts w:hint="eastAsia"/>
                      <w:b/>
                      <w:bCs w:val="0"/>
                      <w:color w:val="000000"/>
                      <w:szCs w:val="21"/>
                      <w:highlight w:val="none"/>
                      <w:u w:val="single"/>
                      <w:lang w:val="en-US" w:eastAsia="zh-CN"/>
                    </w:rPr>
                    <w:t>6.57</w:t>
                  </w:r>
                </w:p>
              </w:tc>
              <w:tc>
                <w:tcPr>
                  <w:tcW w:w="699" w:type="dxa"/>
                  <w:noWrap w:val="0"/>
                  <w:vAlign w:val="center"/>
                </w:tcPr>
                <w:p>
                  <w:pPr>
                    <w:adjustRightInd w:val="0"/>
                    <w:snapToGrid w:val="0"/>
                    <w:jc w:val="center"/>
                    <w:rPr>
                      <w:rFonts w:hint="default" w:eastAsia="宋体"/>
                      <w:b/>
                      <w:bCs w:val="0"/>
                      <w:color w:val="000000"/>
                      <w:szCs w:val="21"/>
                      <w:highlight w:val="none"/>
                      <w:u w:val="single"/>
                      <w:lang w:val="en-US" w:eastAsia="zh-CN"/>
                    </w:rPr>
                  </w:pPr>
                  <w:r>
                    <w:rPr>
                      <w:rFonts w:hint="eastAsia" w:eastAsia="宋体"/>
                      <w:b/>
                      <w:bCs w:val="0"/>
                      <w:color w:val="000000"/>
                      <w:szCs w:val="21"/>
                      <w:highlight w:val="none"/>
                      <w:u w:val="single"/>
                      <w:lang w:val="en-US" w:eastAsia="zh-CN"/>
                    </w:rPr>
                    <w:t>2.7375</w:t>
                  </w:r>
                </w:p>
              </w:tc>
              <w:tc>
                <w:tcPr>
                  <w:tcW w:w="918" w:type="dxa"/>
                  <w:noWrap w:val="0"/>
                  <w:vAlign w:val="center"/>
                </w:tcPr>
                <w:p>
                  <w:pPr>
                    <w:adjustRightInd w:val="0"/>
                    <w:snapToGrid w:val="0"/>
                    <w:jc w:val="center"/>
                    <w:rPr>
                      <w:b/>
                      <w:bCs w:val="0"/>
                      <w:color w:val="000000"/>
                      <w:szCs w:val="21"/>
                      <w:highlight w:val="none"/>
                      <w:u w:val="single"/>
                    </w:rPr>
                  </w:pPr>
                  <w:r>
                    <w:rPr>
                      <w:b/>
                      <w:bCs w:val="0"/>
                      <w:color w:val="000000"/>
                      <w:szCs w:val="21"/>
                      <w:highlight w:val="none"/>
                      <w:u w:val="single"/>
                    </w:rPr>
                    <w:t>/</w:t>
                  </w:r>
                </w:p>
              </w:tc>
              <w:tc>
                <w:tcPr>
                  <w:tcW w:w="2674" w:type="dxa"/>
                  <w:gridSpan w:val="2"/>
                  <w:noWrap w:val="0"/>
                  <w:vAlign w:val="center"/>
                </w:tcPr>
                <w:p>
                  <w:pPr>
                    <w:adjustRightInd w:val="0"/>
                    <w:snapToGrid w:val="0"/>
                    <w:jc w:val="center"/>
                    <w:rPr>
                      <w:b/>
                      <w:bCs w:val="0"/>
                      <w:color w:val="000000"/>
                      <w:szCs w:val="21"/>
                      <w:highlight w:val="none"/>
                      <w:u w:val="single"/>
                    </w:rPr>
                  </w:pPr>
                  <w:r>
                    <w:rPr>
                      <w:rFonts w:hint="eastAsia" w:ascii="Times New Roman" w:hAnsi="Times New Roman" w:eastAsia="宋体" w:cs="Times New Roman"/>
                      <w:b/>
                      <w:bCs w:val="0"/>
                      <w:color w:val="000000"/>
                      <w:szCs w:val="21"/>
                      <w:highlight w:val="none"/>
                      <w:u w:val="single"/>
                      <w:lang w:val="en-US" w:eastAsia="zh-CN"/>
                    </w:rPr>
                    <w:t>外圆抛光机自带的收尘器</w:t>
                  </w:r>
                  <w:r>
                    <w:rPr>
                      <w:rFonts w:hint="eastAsia" w:ascii="Times New Roman" w:hAnsi="Times New Roman" w:eastAsia="宋体" w:cs="Times New Roman"/>
                      <w:b/>
                      <w:bCs w:val="0"/>
                      <w:color w:val="000000"/>
                      <w:szCs w:val="21"/>
                      <w:highlight w:val="none"/>
                      <w:u w:val="single"/>
                      <w:lang w:eastAsia="zh-CN"/>
                    </w:rPr>
                    <w:t>（除尘效率</w:t>
                  </w:r>
                  <w:r>
                    <w:rPr>
                      <w:rFonts w:hint="eastAsia" w:ascii="Times New Roman" w:hAnsi="Times New Roman" w:eastAsia="宋体" w:cs="Times New Roman"/>
                      <w:b/>
                      <w:bCs w:val="0"/>
                      <w:color w:val="000000"/>
                      <w:szCs w:val="21"/>
                      <w:highlight w:val="none"/>
                      <w:u w:val="single"/>
                      <w:lang w:val="en-US" w:eastAsia="zh-CN"/>
                    </w:rPr>
                    <w:t>70</w:t>
                  </w:r>
                  <w:r>
                    <w:rPr>
                      <w:rFonts w:hint="eastAsia" w:ascii="Times New Roman" w:hAnsi="Times New Roman" w:eastAsia="宋体" w:cs="Times New Roman"/>
                      <w:b/>
                      <w:bCs w:val="0"/>
                      <w:color w:val="000000"/>
                      <w:szCs w:val="21"/>
                      <w:highlight w:val="none"/>
                      <w:u w:val="single"/>
                      <w:lang w:eastAsia="zh-CN"/>
                    </w:rPr>
                    <w:t>%），</w:t>
                  </w:r>
                  <w:r>
                    <w:rPr>
                      <w:rFonts w:hint="eastAsia" w:ascii="Times New Roman" w:hAnsi="Times New Roman" w:eastAsia="宋体" w:cs="Times New Roman"/>
                      <w:b/>
                      <w:bCs w:val="0"/>
                      <w:color w:val="000000"/>
                      <w:szCs w:val="21"/>
                      <w:highlight w:val="none"/>
                      <w:u w:val="single"/>
                    </w:rPr>
                    <w:t>车间</w:t>
                  </w:r>
                  <w:r>
                    <w:rPr>
                      <w:rFonts w:hint="eastAsia" w:ascii="Times New Roman" w:hAnsi="Times New Roman" w:eastAsia="宋体" w:cs="Times New Roman"/>
                      <w:b/>
                      <w:bCs w:val="0"/>
                      <w:color w:val="000000"/>
                      <w:szCs w:val="21"/>
                      <w:highlight w:val="none"/>
                      <w:u w:val="single"/>
                      <w:lang w:val="en-US" w:eastAsia="zh-CN"/>
                    </w:rPr>
                    <w:t>沉降</w:t>
                  </w:r>
                  <w:r>
                    <w:rPr>
                      <w:rFonts w:hint="eastAsia" w:ascii="Times New Roman" w:hAnsi="Times New Roman" w:eastAsia="宋体" w:cs="Times New Roman"/>
                      <w:b/>
                      <w:bCs w:val="0"/>
                      <w:color w:val="000000"/>
                      <w:szCs w:val="21"/>
                      <w:highlight w:val="none"/>
                      <w:u w:val="single"/>
                    </w:rPr>
                    <w:t>率为</w:t>
                  </w:r>
                  <w:r>
                    <w:rPr>
                      <w:rFonts w:hint="eastAsia" w:ascii="Times New Roman" w:hAnsi="Times New Roman" w:eastAsia="宋体" w:cs="Times New Roman"/>
                      <w:b/>
                      <w:bCs w:val="0"/>
                      <w:color w:val="000000"/>
                      <w:szCs w:val="21"/>
                      <w:highlight w:val="none"/>
                      <w:u w:val="single"/>
                      <w:lang w:val="en-US" w:eastAsia="zh-CN"/>
                    </w:rPr>
                    <w:t>80</w:t>
                  </w:r>
                  <w:r>
                    <w:rPr>
                      <w:rFonts w:hint="eastAsia" w:ascii="Times New Roman" w:hAnsi="Times New Roman" w:eastAsia="宋体" w:cs="Times New Roman"/>
                      <w:b/>
                      <w:bCs w:val="0"/>
                      <w:color w:val="000000"/>
                      <w:szCs w:val="21"/>
                      <w:highlight w:val="none"/>
                      <w:u w:val="single"/>
                    </w:rPr>
                    <w:t>%</w:t>
                  </w:r>
                </w:p>
              </w:tc>
              <w:tc>
                <w:tcPr>
                  <w:tcW w:w="617" w:type="dxa"/>
                  <w:vMerge w:val="restart"/>
                  <w:noWrap w:val="0"/>
                  <w:vAlign w:val="center"/>
                </w:tcPr>
                <w:p>
                  <w:pPr>
                    <w:adjustRightInd w:val="0"/>
                    <w:snapToGrid w:val="0"/>
                    <w:jc w:val="center"/>
                    <w:rPr>
                      <w:rFonts w:hint="default" w:eastAsia="宋体"/>
                      <w:b/>
                      <w:bCs w:val="0"/>
                      <w:color w:val="000000"/>
                      <w:szCs w:val="21"/>
                      <w:highlight w:val="none"/>
                      <w:u w:val="single"/>
                      <w:lang w:val="en-US" w:eastAsia="zh-CN"/>
                    </w:rPr>
                  </w:pPr>
                  <w:r>
                    <w:rPr>
                      <w:rFonts w:hint="eastAsia" w:eastAsia="宋体"/>
                      <w:b/>
                      <w:bCs w:val="0"/>
                      <w:color w:val="000000"/>
                      <w:szCs w:val="21"/>
                      <w:highlight w:val="none"/>
                      <w:u w:val="single"/>
                      <w:lang w:val="en-US" w:eastAsia="zh-CN"/>
                    </w:rPr>
                    <w:t>0.44</w:t>
                  </w:r>
                  <w:r>
                    <w:rPr>
                      <w:rFonts w:hint="eastAsia"/>
                      <w:b/>
                      <w:bCs w:val="0"/>
                      <w:color w:val="000000"/>
                      <w:szCs w:val="21"/>
                      <w:highlight w:val="none"/>
                      <w:u w:val="single"/>
                      <w:lang w:val="en-US" w:eastAsia="zh-CN"/>
                    </w:rPr>
                    <w:t>46</w:t>
                  </w:r>
                </w:p>
              </w:tc>
              <w:tc>
                <w:tcPr>
                  <w:tcW w:w="700" w:type="dxa"/>
                  <w:vMerge w:val="restart"/>
                  <w:noWrap w:val="0"/>
                  <w:vAlign w:val="center"/>
                </w:tcPr>
                <w:p>
                  <w:pPr>
                    <w:adjustRightInd w:val="0"/>
                    <w:snapToGrid w:val="0"/>
                    <w:jc w:val="center"/>
                    <w:rPr>
                      <w:rFonts w:hint="default" w:eastAsia="宋体"/>
                      <w:b/>
                      <w:bCs w:val="0"/>
                      <w:color w:val="000000"/>
                      <w:szCs w:val="21"/>
                      <w:highlight w:val="none"/>
                      <w:u w:val="single"/>
                      <w:lang w:val="en-US" w:eastAsia="zh-CN"/>
                    </w:rPr>
                  </w:pPr>
                  <w:r>
                    <w:rPr>
                      <w:rFonts w:hint="eastAsia" w:eastAsia="宋体"/>
                      <w:b/>
                      <w:bCs w:val="0"/>
                      <w:color w:val="000000"/>
                      <w:szCs w:val="21"/>
                      <w:highlight w:val="none"/>
                      <w:u w:val="single"/>
                      <w:lang w:val="en-US" w:eastAsia="zh-CN"/>
                    </w:rPr>
                    <w:t>0.18</w:t>
                  </w:r>
                  <w:r>
                    <w:rPr>
                      <w:rFonts w:hint="eastAsia"/>
                      <w:b/>
                      <w:bCs w:val="0"/>
                      <w:color w:val="000000"/>
                      <w:szCs w:val="21"/>
                      <w:highlight w:val="none"/>
                      <w:u w:val="single"/>
                      <w:lang w:val="en-US" w:eastAsia="zh-CN"/>
                    </w:rPr>
                    <w:t>52</w:t>
                  </w:r>
                </w:p>
              </w:tc>
              <w:tc>
                <w:tcPr>
                  <w:tcW w:w="779" w:type="dxa"/>
                  <w:vMerge w:val="restart"/>
                  <w:noWrap w:val="0"/>
                  <w:vAlign w:val="center"/>
                </w:tcPr>
                <w:p>
                  <w:pPr>
                    <w:adjustRightInd w:val="0"/>
                    <w:snapToGrid w:val="0"/>
                    <w:jc w:val="center"/>
                    <w:rPr>
                      <w:rFonts w:hint="default" w:eastAsia="宋体"/>
                      <w:b/>
                      <w:bCs w:val="0"/>
                      <w:color w:val="000000"/>
                      <w:szCs w:val="21"/>
                      <w:highlight w:val="none"/>
                      <w:u w:val="single"/>
                      <w:lang w:val="en-US" w:eastAsia="zh-CN"/>
                    </w:rPr>
                  </w:pPr>
                  <w:r>
                    <w:rPr>
                      <w:rFonts w:hint="eastAsia"/>
                      <w:b/>
                      <w:bCs w:val="0"/>
                      <w:color w:val="000000"/>
                      <w:szCs w:val="21"/>
                      <w:highlight w:val="none"/>
                      <w:u w:val="singl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397" w:hRule="atLeast"/>
                <w:jc w:val="center"/>
              </w:trPr>
              <w:tc>
                <w:tcPr>
                  <w:tcW w:w="340" w:type="dxa"/>
                  <w:vMerge w:val="continue"/>
                  <w:noWrap w:val="0"/>
                  <w:vAlign w:val="center"/>
                </w:tcPr>
                <w:p>
                  <w:pPr>
                    <w:snapToGrid w:val="0"/>
                    <w:jc w:val="center"/>
                    <w:rPr>
                      <w:b/>
                      <w:bCs w:val="0"/>
                      <w:color w:val="000000"/>
                      <w:szCs w:val="21"/>
                      <w:highlight w:val="none"/>
                      <w:u w:val="single"/>
                    </w:rPr>
                  </w:pPr>
                </w:p>
              </w:tc>
              <w:tc>
                <w:tcPr>
                  <w:tcW w:w="798" w:type="dxa"/>
                  <w:noWrap w:val="0"/>
                  <w:vAlign w:val="center"/>
                </w:tcPr>
                <w:p>
                  <w:pPr>
                    <w:snapToGrid w:val="0"/>
                    <w:jc w:val="center"/>
                    <w:rPr>
                      <w:rFonts w:hint="eastAsia"/>
                      <w:b/>
                      <w:bCs w:val="0"/>
                      <w:color w:val="000000"/>
                      <w:szCs w:val="21"/>
                      <w:highlight w:val="none"/>
                      <w:u w:val="single"/>
                      <w:lang w:val="en-US" w:eastAsia="zh-CN"/>
                    </w:rPr>
                  </w:pPr>
                  <w:r>
                    <w:rPr>
                      <w:rFonts w:hint="eastAsia"/>
                      <w:b/>
                      <w:bCs w:val="0"/>
                      <w:color w:val="000000"/>
                      <w:szCs w:val="21"/>
                      <w:highlight w:val="none"/>
                      <w:u w:val="single"/>
                      <w:lang w:val="en-US" w:eastAsia="zh-CN"/>
                    </w:rPr>
                    <w:t>槽钢打磨除锈</w:t>
                  </w:r>
                </w:p>
              </w:tc>
              <w:tc>
                <w:tcPr>
                  <w:tcW w:w="699" w:type="dxa"/>
                  <w:noWrap w:val="0"/>
                  <w:vAlign w:val="center"/>
                </w:tcPr>
                <w:p>
                  <w:pPr>
                    <w:adjustRightInd w:val="0"/>
                    <w:snapToGrid w:val="0"/>
                    <w:jc w:val="center"/>
                    <w:rPr>
                      <w:rFonts w:hint="default"/>
                      <w:b/>
                      <w:bCs w:val="0"/>
                      <w:color w:val="000000"/>
                      <w:szCs w:val="21"/>
                      <w:highlight w:val="none"/>
                      <w:u w:val="single"/>
                      <w:lang w:val="en-US" w:eastAsia="zh-CN"/>
                    </w:rPr>
                  </w:pPr>
                  <w:r>
                    <w:rPr>
                      <w:rFonts w:hint="eastAsia"/>
                      <w:b/>
                      <w:bCs w:val="0"/>
                      <w:color w:val="000000"/>
                      <w:szCs w:val="21"/>
                      <w:highlight w:val="none"/>
                      <w:u w:val="single"/>
                      <w:lang w:val="en-US" w:eastAsia="zh-CN"/>
                    </w:rPr>
                    <w:t>0.27</w:t>
                  </w:r>
                </w:p>
              </w:tc>
              <w:tc>
                <w:tcPr>
                  <w:tcW w:w="699" w:type="dxa"/>
                  <w:noWrap w:val="0"/>
                  <w:vAlign w:val="center"/>
                </w:tcPr>
                <w:p>
                  <w:pPr>
                    <w:adjustRightInd w:val="0"/>
                    <w:snapToGrid w:val="0"/>
                    <w:jc w:val="center"/>
                    <w:rPr>
                      <w:rFonts w:hint="default" w:eastAsia="宋体"/>
                      <w:b/>
                      <w:bCs w:val="0"/>
                      <w:color w:val="000000"/>
                      <w:szCs w:val="21"/>
                      <w:highlight w:val="none"/>
                      <w:u w:val="single"/>
                      <w:lang w:val="en-US" w:eastAsia="zh-CN"/>
                    </w:rPr>
                  </w:pPr>
                  <w:r>
                    <w:rPr>
                      <w:rFonts w:hint="eastAsia" w:eastAsia="宋体"/>
                      <w:b/>
                      <w:bCs w:val="0"/>
                      <w:color w:val="000000"/>
                      <w:szCs w:val="21"/>
                      <w:highlight w:val="none"/>
                      <w:u w:val="single"/>
                      <w:lang w:val="en-US" w:eastAsia="zh-CN"/>
                    </w:rPr>
                    <w:t>0.1125</w:t>
                  </w:r>
                </w:p>
              </w:tc>
              <w:tc>
                <w:tcPr>
                  <w:tcW w:w="918" w:type="dxa"/>
                  <w:noWrap w:val="0"/>
                  <w:vAlign w:val="center"/>
                </w:tcPr>
                <w:p>
                  <w:pPr>
                    <w:adjustRightInd w:val="0"/>
                    <w:snapToGrid w:val="0"/>
                    <w:jc w:val="center"/>
                    <w:rPr>
                      <w:b/>
                      <w:bCs w:val="0"/>
                      <w:color w:val="000000"/>
                      <w:szCs w:val="21"/>
                      <w:highlight w:val="none"/>
                      <w:u w:val="single"/>
                    </w:rPr>
                  </w:pPr>
                  <w:r>
                    <w:rPr>
                      <w:b/>
                      <w:bCs w:val="0"/>
                      <w:color w:val="000000"/>
                      <w:szCs w:val="21"/>
                      <w:highlight w:val="none"/>
                      <w:u w:val="single"/>
                    </w:rPr>
                    <w:t>/</w:t>
                  </w:r>
                </w:p>
              </w:tc>
              <w:tc>
                <w:tcPr>
                  <w:tcW w:w="2674" w:type="dxa"/>
                  <w:gridSpan w:val="2"/>
                  <w:vMerge w:val="restart"/>
                  <w:noWrap w:val="0"/>
                  <w:vAlign w:val="center"/>
                </w:tcPr>
                <w:p>
                  <w:pPr>
                    <w:adjustRightInd w:val="0"/>
                    <w:snapToGrid w:val="0"/>
                    <w:jc w:val="center"/>
                    <w:rPr>
                      <w:rFonts w:hint="eastAsia" w:eastAsia="宋体"/>
                      <w:b/>
                      <w:bCs w:val="0"/>
                      <w:color w:val="000000"/>
                      <w:szCs w:val="21"/>
                      <w:highlight w:val="none"/>
                      <w:u w:val="single"/>
                      <w:lang w:val="en-US" w:eastAsia="zh-CN"/>
                    </w:rPr>
                  </w:pPr>
                  <w:r>
                    <w:rPr>
                      <w:rFonts w:hint="eastAsia" w:ascii="Times New Roman" w:hAnsi="Times New Roman" w:eastAsia="宋体" w:cs="Times New Roman"/>
                      <w:b/>
                      <w:bCs w:val="0"/>
                      <w:color w:val="000000"/>
                      <w:szCs w:val="21"/>
                      <w:highlight w:val="none"/>
                      <w:u w:val="single"/>
                    </w:rPr>
                    <w:t>车间</w:t>
                  </w:r>
                  <w:r>
                    <w:rPr>
                      <w:rFonts w:hint="eastAsia" w:ascii="Times New Roman" w:hAnsi="Times New Roman" w:eastAsia="宋体" w:cs="Times New Roman"/>
                      <w:b/>
                      <w:bCs w:val="0"/>
                      <w:color w:val="000000"/>
                      <w:szCs w:val="21"/>
                      <w:highlight w:val="none"/>
                      <w:u w:val="single"/>
                      <w:lang w:val="en-US" w:eastAsia="zh-CN"/>
                    </w:rPr>
                    <w:t>沉降</w:t>
                  </w:r>
                  <w:r>
                    <w:rPr>
                      <w:rFonts w:hint="eastAsia" w:ascii="Times New Roman" w:hAnsi="Times New Roman" w:eastAsia="宋体" w:cs="Times New Roman"/>
                      <w:b/>
                      <w:bCs w:val="0"/>
                      <w:color w:val="000000"/>
                      <w:szCs w:val="21"/>
                      <w:highlight w:val="none"/>
                      <w:u w:val="single"/>
                    </w:rPr>
                    <w:t>率为</w:t>
                  </w:r>
                  <w:r>
                    <w:rPr>
                      <w:rFonts w:hint="eastAsia" w:ascii="Times New Roman" w:hAnsi="Times New Roman" w:eastAsia="宋体" w:cs="Times New Roman"/>
                      <w:b/>
                      <w:bCs w:val="0"/>
                      <w:color w:val="000000"/>
                      <w:szCs w:val="21"/>
                      <w:highlight w:val="none"/>
                      <w:u w:val="single"/>
                      <w:lang w:val="en-US" w:eastAsia="zh-CN"/>
                    </w:rPr>
                    <w:t>80</w:t>
                  </w:r>
                  <w:r>
                    <w:rPr>
                      <w:rFonts w:hint="eastAsia" w:ascii="Times New Roman" w:hAnsi="Times New Roman" w:eastAsia="宋体" w:cs="Times New Roman"/>
                      <w:b/>
                      <w:bCs w:val="0"/>
                      <w:color w:val="000000"/>
                      <w:szCs w:val="21"/>
                      <w:highlight w:val="none"/>
                      <w:u w:val="single"/>
                    </w:rPr>
                    <w:t>%</w:t>
                  </w:r>
                </w:p>
              </w:tc>
              <w:tc>
                <w:tcPr>
                  <w:tcW w:w="617" w:type="dxa"/>
                  <w:vMerge w:val="continue"/>
                  <w:noWrap w:val="0"/>
                  <w:vAlign w:val="center"/>
                </w:tcPr>
                <w:p>
                  <w:pPr>
                    <w:adjustRightInd w:val="0"/>
                    <w:snapToGrid w:val="0"/>
                    <w:jc w:val="center"/>
                    <w:rPr>
                      <w:rFonts w:hint="default" w:eastAsia="宋体"/>
                      <w:b/>
                      <w:bCs w:val="0"/>
                      <w:color w:val="000000"/>
                      <w:szCs w:val="21"/>
                      <w:highlight w:val="none"/>
                      <w:u w:val="single"/>
                      <w:lang w:val="en-US" w:eastAsia="zh-CN"/>
                    </w:rPr>
                  </w:pPr>
                </w:p>
              </w:tc>
              <w:tc>
                <w:tcPr>
                  <w:tcW w:w="700" w:type="dxa"/>
                  <w:vMerge w:val="continue"/>
                  <w:noWrap w:val="0"/>
                  <w:vAlign w:val="center"/>
                </w:tcPr>
                <w:p>
                  <w:pPr>
                    <w:adjustRightInd w:val="0"/>
                    <w:snapToGrid w:val="0"/>
                    <w:jc w:val="center"/>
                    <w:rPr>
                      <w:b/>
                      <w:bCs w:val="0"/>
                      <w:color w:val="000000"/>
                      <w:szCs w:val="21"/>
                      <w:highlight w:val="none"/>
                      <w:u w:val="single"/>
                    </w:rPr>
                  </w:pPr>
                </w:p>
              </w:tc>
              <w:tc>
                <w:tcPr>
                  <w:tcW w:w="779" w:type="dxa"/>
                  <w:vMerge w:val="continue"/>
                  <w:noWrap w:val="0"/>
                  <w:vAlign w:val="center"/>
                </w:tcPr>
                <w:p>
                  <w:pPr>
                    <w:adjustRightInd w:val="0"/>
                    <w:snapToGrid w:val="0"/>
                    <w:jc w:val="center"/>
                    <w:rPr>
                      <w:b/>
                      <w:bCs w:val="0"/>
                      <w:color w:val="000000"/>
                      <w:szCs w:val="21"/>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397" w:hRule="atLeast"/>
                <w:jc w:val="center"/>
              </w:trPr>
              <w:tc>
                <w:tcPr>
                  <w:tcW w:w="340" w:type="dxa"/>
                  <w:vMerge w:val="continue"/>
                  <w:noWrap w:val="0"/>
                  <w:vAlign w:val="center"/>
                </w:tcPr>
                <w:p>
                  <w:pPr>
                    <w:snapToGrid w:val="0"/>
                    <w:jc w:val="center"/>
                    <w:rPr>
                      <w:b/>
                      <w:bCs w:val="0"/>
                      <w:color w:val="000000"/>
                      <w:szCs w:val="21"/>
                      <w:highlight w:val="none"/>
                      <w:u w:val="single"/>
                    </w:rPr>
                  </w:pPr>
                </w:p>
              </w:tc>
              <w:tc>
                <w:tcPr>
                  <w:tcW w:w="798" w:type="dxa"/>
                  <w:noWrap w:val="0"/>
                  <w:vAlign w:val="center"/>
                </w:tcPr>
                <w:p>
                  <w:pPr>
                    <w:snapToGrid w:val="0"/>
                    <w:jc w:val="center"/>
                    <w:rPr>
                      <w:rFonts w:hint="eastAsia" w:ascii="Times New Roman" w:hAnsi="Times New Roman" w:eastAsia="宋体" w:cs="Times New Roman"/>
                      <w:b/>
                      <w:bCs w:val="0"/>
                      <w:color w:val="000000"/>
                      <w:kern w:val="2"/>
                      <w:sz w:val="21"/>
                      <w:szCs w:val="21"/>
                      <w:highlight w:val="none"/>
                      <w:u w:val="single"/>
                      <w:lang w:val="en-US" w:eastAsia="zh-CN" w:bidi="ar-SA"/>
                    </w:rPr>
                  </w:pPr>
                  <w:r>
                    <w:rPr>
                      <w:rFonts w:hint="eastAsia"/>
                      <w:b/>
                      <w:bCs w:val="0"/>
                      <w:color w:val="000000"/>
                      <w:szCs w:val="21"/>
                      <w:highlight w:val="none"/>
                      <w:u w:val="single"/>
                      <w:lang w:eastAsia="zh-CN"/>
                    </w:rPr>
                    <w:t>焊接</w:t>
                  </w:r>
                </w:p>
              </w:tc>
              <w:tc>
                <w:tcPr>
                  <w:tcW w:w="699" w:type="dxa"/>
                  <w:noWrap w:val="0"/>
                  <w:vAlign w:val="center"/>
                </w:tcPr>
                <w:p>
                  <w:pPr>
                    <w:adjustRightInd w:val="0"/>
                    <w:snapToGrid w:val="0"/>
                    <w:jc w:val="center"/>
                    <w:rPr>
                      <w:rFonts w:hint="default"/>
                      <w:b/>
                      <w:bCs w:val="0"/>
                      <w:color w:val="000000"/>
                      <w:szCs w:val="21"/>
                      <w:highlight w:val="none"/>
                      <w:u w:val="single"/>
                      <w:lang w:val="en-US" w:eastAsia="zh-CN"/>
                    </w:rPr>
                  </w:pPr>
                  <w:r>
                    <w:rPr>
                      <w:rFonts w:hint="eastAsia"/>
                      <w:b/>
                      <w:bCs w:val="0"/>
                      <w:color w:val="000000"/>
                      <w:szCs w:val="21"/>
                      <w:highlight w:val="none"/>
                      <w:u w:val="single"/>
                      <w:lang w:val="en-US" w:eastAsia="zh-CN"/>
                    </w:rPr>
                    <w:t>0.003</w:t>
                  </w:r>
                </w:p>
              </w:tc>
              <w:tc>
                <w:tcPr>
                  <w:tcW w:w="699" w:type="dxa"/>
                  <w:noWrap w:val="0"/>
                  <w:vAlign w:val="center"/>
                </w:tcPr>
                <w:p>
                  <w:pPr>
                    <w:adjustRightInd w:val="0"/>
                    <w:snapToGrid w:val="0"/>
                    <w:jc w:val="center"/>
                    <w:rPr>
                      <w:rFonts w:hint="default" w:eastAsia="宋体"/>
                      <w:b/>
                      <w:bCs w:val="0"/>
                      <w:color w:val="000000"/>
                      <w:szCs w:val="21"/>
                      <w:highlight w:val="none"/>
                      <w:u w:val="single"/>
                      <w:lang w:val="en-US" w:eastAsia="zh-CN"/>
                    </w:rPr>
                  </w:pPr>
                  <w:r>
                    <w:rPr>
                      <w:rFonts w:hint="eastAsia" w:eastAsia="宋体"/>
                      <w:b/>
                      <w:bCs w:val="0"/>
                      <w:color w:val="000000"/>
                      <w:szCs w:val="21"/>
                      <w:highlight w:val="none"/>
                      <w:u w:val="single"/>
                      <w:lang w:val="en-US" w:eastAsia="zh-CN"/>
                    </w:rPr>
                    <w:t>0.0013</w:t>
                  </w:r>
                </w:p>
              </w:tc>
              <w:tc>
                <w:tcPr>
                  <w:tcW w:w="918" w:type="dxa"/>
                  <w:noWrap w:val="0"/>
                  <w:vAlign w:val="center"/>
                </w:tcPr>
                <w:p>
                  <w:pPr>
                    <w:adjustRightInd w:val="0"/>
                    <w:snapToGrid w:val="0"/>
                    <w:jc w:val="center"/>
                    <w:rPr>
                      <w:b/>
                      <w:bCs w:val="0"/>
                      <w:color w:val="000000"/>
                      <w:szCs w:val="21"/>
                      <w:highlight w:val="none"/>
                      <w:u w:val="single"/>
                    </w:rPr>
                  </w:pPr>
                  <w:r>
                    <w:rPr>
                      <w:b/>
                      <w:bCs w:val="0"/>
                      <w:color w:val="000000"/>
                      <w:szCs w:val="21"/>
                      <w:highlight w:val="none"/>
                      <w:u w:val="single"/>
                    </w:rPr>
                    <w:t>/</w:t>
                  </w:r>
                </w:p>
              </w:tc>
              <w:tc>
                <w:tcPr>
                  <w:tcW w:w="2674" w:type="dxa"/>
                  <w:gridSpan w:val="2"/>
                  <w:vMerge w:val="continue"/>
                  <w:noWrap w:val="0"/>
                  <w:vAlign w:val="center"/>
                </w:tcPr>
                <w:p>
                  <w:pPr>
                    <w:adjustRightInd w:val="0"/>
                    <w:snapToGrid w:val="0"/>
                    <w:jc w:val="center"/>
                    <w:rPr>
                      <w:rFonts w:hint="eastAsia" w:eastAsia="宋体"/>
                      <w:b/>
                      <w:bCs w:val="0"/>
                      <w:color w:val="000000"/>
                      <w:szCs w:val="21"/>
                      <w:highlight w:val="none"/>
                      <w:u w:val="single"/>
                      <w:lang w:val="en-US" w:eastAsia="zh-CN"/>
                    </w:rPr>
                  </w:pPr>
                </w:p>
              </w:tc>
              <w:tc>
                <w:tcPr>
                  <w:tcW w:w="617" w:type="dxa"/>
                  <w:vMerge w:val="continue"/>
                  <w:noWrap w:val="0"/>
                  <w:vAlign w:val="center"/>
                </w:tcPr>
                <w:p>
                  <w:pPr>
                    <w:adjustRightInd w:val="0"/>
                    <w:snapToGrid w:val="0"/>
                    <w:jc w:val="center"/>
                    <w:rPr>
                      <w:rFonts w:hint="default" w:eastAsia="宋体"/>
                      <w:b/>
                      <w:bCs w:val="0"/>
                      <w:color w:val="000000"/>
                      <w:szCs w:val="21"/>
                      <w:highlight w:val="none"/>
                      <w:u w:val="single"/>
                      <w:lang w:val="en-US" w:eastAsia="zh-CN"/>
                    </w:rPr>
                  </w:pPr>
                </w:p>
              </w:tc>
              <w:tc>
                <w:tcPr>
                  <w:tcW w:w="700" w:type="dxa"/>
                  <w:vMerge w:val="continue"/>
                  <w:noWrap w:val="0"/>
                  <w:vAlign w:val="center"/>
                </w:tcPr>
                <w:p>
                  <w:pPr>
                    <w:adjustRightInd w:val="0"/>
                    <w:snapToGrid w:val="0"/>
                    <w:jc w:val="center"/>
                    <w:rPr>
                      <w:b/>
                      <w:bCs w:val="0"/>
                      <w:color w:val="000000"/>
                      <w:szCs w:val="21"/>
                      <w:highlight w:val="none"/>
                      <w:u w:val="single"/>
                    </w:rPr>
                  </w:pPr>
                </w:p>
              </w:tc>
              <w:tc>
                <w:tcPr>
                  <w:tcW w:w="779" w:type="dxa"/>
                  <w:vMerge w:val="continue"/>
                  <w:noWrap w:val="0"/>
                  <w:vAlign w:val="center"/>
                </w:tcPr>
                <w:p>
                  <w:pPr>
                    <w:adjustRightInd w:val="0"/>
                    <w:snapToGrid w:val="0"/>
                    <w:jc w:val="center"/>
                    <w:rPr>
                      <w:b/>
                      <w:bCs w:val="0"/>
                      <w:color w:val="000000"/>
                      <w:szCs w:val="21"/>
                      <w:highlight w:val="none"/>
                      <w:u w:val="single"/>
                    </w:rPr>
                  </w:pPr>
                </w:p>
              </w:tc>
            </w:tr>
          </w:tbl>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textAlignment w:val="auto"/>
              <w:rPr>
                <w:rFonts w:hint="eastAsia" w:ascii="Times New Roman" w:hAnsi="Times New Roman" w:eastAsia="宋体" w:cs="Times New Roman"/>
                <w:b/>
                <w:bCs/>
                <w:color w:val="auto"/>
                <w:sz w:val="24"/>
                <w:szCs w:val="24"/>
                <w:highlight w:val="none"/>
                <w:u w:val="single"/>
                <w:lang w:eastAsia="zh-CN"/>
              </w:rPr>
            </w:pPr>
            <w:r>
              <w:rPr>
                <w:rFonts w:hint="eastAsia" w:ascii="Times New Roman" w:hAnsi="Times New Roman" w:cs="Times New Roman"/>
                <w:b/>
                <w:bCs w:val="0"/>
                <w:color w:val="auto"/>
                <w:sz w:val="24"/>
                <w:szCs w:val="24"/>
                <w:highlight w:val="none"/>
                <w:u w:val="single"/>
                <w:lang w:eastAsia="zh-CN"/>
              </w:rPr>
              <w:t>可达性分析：</w:t>
            </w:r>
            <w:r>
              <w:rPr>
                <w:rFonts w:hint="eastAsia" w:ascii="Times New Roman" w:hAnsi="Times New Roman" w:eastAsia="宋体" w:cs="Times New Roman"/>
                <w:b/>
                <w:bCs w:val="0"/>
                <w:color w:val="auto"/>
                <w:sz w:val="24"/>
                <w:szCs w:val="24"/>
                <w:highlight w:val="none"/>
                <w:u w:val="single"/>
                <w:lang w:eastAsia="zh-CN"/>
              </w:rPr>
              <w:t>由上表可知，本项目机</w:t>
            </w:r>
            <w:r>
              <w:rPr>
                <w:rFonts w:hint="eastAsia" w:ascii="Times New Roman" w:hAnsi="Times New Roman" w:eastAsia="宋体" w:cs="Times New Roman"/>
                <w:b/>
                <w:bCs/>
                <w:color w:val="auto"/>
                <w:sz w:val="24"/>
                <w:szCs w:val="24"/>
                <w:highlight w:val="none"/>
                <w:u w:val="single"/>
                <w:lang w:eastAsia="zh-CN"/>
              </w:rPr>
              <w:t>加工工序颗粒物有组织排放浓度为</w:t>
            </w:r>
            <w:r>
              <w:rPr>
                <w:rFonts w:hint="eastAsia" w:ascii="Times New Roman" w:hAnsi="Times New Roman" w:cs="Times New Roman"/>
                <w:b/>
                <w:bCs/>
                <w:color w:val="auto"/>
                <w:sz w:val="24"/>
                <w:szCs w:val="24"/>
                <w:highlight w:val="none"/>
                <w:u w:val="single"/>
                <w:lang w:val="en-US" w:eastAsia="zh-CN"/>
              </w:rPr>
              <w:t>6.46</w:t>
            </w:r>
            <w:r>
              <w:rPr>
                <w:rFonts w:hint="eastAsia" w:ascii="Times New Roman" w:hAnsi="Times New Roman" w:eastAsia="宋体" w:cs="Times New Roman"/>
                <w:b/>
                <w:bCs/>
                <w:color w:val="auto"/>
                <w:sz w:val="24"/>
                <w:szCs w:val="24"/>
                <w:highlight w:val="none"/>
                <w:u w:val="single"/>
                <w:lang w:eastAsia="zh-CN"/>
              </w:rPr>
              <w:t>mg/m</w:t>
            </w:r>
            <w:r>
              <w:rPr>
                <w:rFonts w:hint="eastAsia" w:ascii="Times New Roman" w:hAnsi="Times New Roman" w:eastAsia="宋体" w:cs="Times New Roman"/>
                <w:b/>
                <w:bCs/>
                <w:color w:val="auto"/>
                <w:sz w:val="24"/>
                <w:szCs w:val="24"/>
                <w:highlight w:val="none"/>
                <w:u w:val="single"/>
                <w:vertAlign w:val="superscript"/>
                <w:lang w:eastAsia="zh-CN"/>
              </w:rPr>
              <w:t>3</w:t>
            </w:r>
            <w:r>
              <w:rPr>
                <w:rFonts w:hint="eastAsia" w:ascii="Times New Roman" w:hAnsi="Times New Roman" w:eastAsia="宋体" w:cs="Times New Roman"/>
                <w:b/>
                <w:bCs/>
                <w:color w:val="auto"/>
                <w:sz w:val="24"/>
                <w:szCs w:val="24"/>
                <w:highlight w:val="none"/>
                <w:u w:val="single"/>
                <w:lang w:eastAsia="zh-CN"/>
              </w:rPr>
              <w:t>，排放速率为</w:t>
            </w:r>
            <w:r>
              <w:rPr>
                <w:rFonts w:hint="eastAsia" w:ascii="Times New Roman" w:hAnsi="Times New Roman" w:eastAsia="宋体" w:cs="Times New Roman"/>
                <w:b/>
                <w:bCs/>
                <w:color w:val="auto"/>
                <w:sz w:val="24"/>
                <w:szCs w:val="24"/>
                <w:highlight w:val="none"/>
                <w:u w:val="single"/>
                <w:lang w:val="en-US" w:eastAsia="zh-CN"/>
              </w:rPr>
              <w:t>0.0323</w:t>
            </w:r>
            <w:r>
              <w:rPr>
                <w:rFonts w:hint="eastAsia" w:ascii="Times New Roman" w:hAnsi="Times New Roman" w:eastAsia="宋体" w:cs="Times New Roman"/>
                <w:b/>
                <w:bCs/>
                <w:color w:val="auto"/>
                <w:sz w:val="24"/>
                <w:szCs w:val="24"/>
                <w:highlight w:val="none"/>
                <w:u w:val="single"/>
                <w:lang w:eastAsia="zh-CN"/>
              </w:rPr>
              <w:t>kg/h，满足《大气污染物综合排放标准》（GB16297-1996）表2中二级颗粒物排放限值要求（允许排放浓度120mg/m</w:t>
            </w:r>
            <w:r>
              <w:rPr>
                <w:rFonts w:hint="eastAsia" w:ascii="Times New Roman" w:hAnsi="Times New Roman" w:eastAsia="宋体" w:cs="Times New Roman"/>
                <w:b/>
                <w:bCs/>
                <w:color w:val="auto"/>
                <w:sz w:val="24"/>
                <w:szCs w:val="24"/>
                <w:highlight w:val="none"/>
                <w:u w:val="single"/>
                <w:vertAlign w:val="superscript"/>
                <w:lang w:eastAsia="zh-CN"/>
              </w:rPr>
              <w:t>3</w:t>
            </w:r>
            <w:r>
              <w:rPr>
                <w:rFonts w:hint="eastAsia" w:ascii="Times New Roman" w:hAnsi="Times New Roman" w:eastAsia="宋体" w:cs="Times New Roman"/>
                <w:b/>
                <w:bCs/>
                <w:color w:val="auto"/>
                <w:sz w:val="24"/>
                <w:szCs w:val="24"/>
                <w:highlight w:val="none"/>
                <w:u w:val="single"/>
                <w:lang w:eastAsia="zh-CN"/>
              </w:rPr>
              <w:t>，15m高排气筒最高允许排放速率3.5kg/h）。</w:t>
            </w:r>
          </w:p>
          <w:p>
            <w:pPr>
              <w:spacing w:line="480" w:lineRule="exact"/>
              <w:ind w:firstLine="482" w:firstLineChars="200"/>
              <w:rPr>
                <w:rFonts w:hint="eastAsia"/>
                <w:b/>
                <w:bCs/>
                <w:color w:val="000000"/>
                <w:sz w:val="24"/>
                <w:szCs w:val="22"/>
                <w:highlight w:val="none"/>
                <w:u w:val="single"/>
                <w:lang w:val="en-US" w:eastAsia="zh-CN"/>
              </w:rPr>
            </w:pPr>
            <w:r>
              <w:rPr>
                <w:rFonts w:hint="eastAsia"/>
                <w:b/>
                <w:bCs/>
                <w:color w:val="000000"/>
                <w:sz w:val="24"/>
                <w:szCs w:val="22"/>
                <w:highlight w:val="none"/>
                <w:u w:val="single"/>
                <w:lang w:eastAsia="zh-CN"/>
              </w:rPr>
              <w:t>可行性分析：根据《袋式除尘工程通用技术规范》（</w:t>
            </w:r>
            <w:r>
              <w:rPr>
                <w:rFonts w:hint="eastAsia"/>
                <w:b/>
                <w:bCs/>
                <w:color w:val="000000"/>
                <w:sz w:val="24"/>
                <w:szCs w:val="22"/>
                <w:highlight w:val="none"/>
                <w:u w:val="single"/>
                <w:lang w:val="en-US" w:eastAsia="zh-CN"/>
              </w:rPr>
              <w:t>HJ2020-2012</w:t>
            </w:r>
            <w:r>
              <w:rPr>
                <w:rFonts w:hint="eastAsia"/>
                <w:b/>
                <w:bCs/>
                <w:color w:val="000000"/>
                <w:sz w:val="24"/>
                <w:szCs w:val="22"/>
                <w:highlight w:val="none"/>
                <w:u w:val="single"/>
                <w:lang w:eastAsia="zh-CN"/>
              </w:rPr>
              <w:t>）中“</w:t>
            </w:r>
            <w:r>
              <w:rPr>
                <w:rFonts w:hint="eastAsia"/>
                <w:b/>
                <w:bCs/>
                <w:color w:val="000000"/>
                <w:sz w:val="24"/>
                <w:szCs w:val="22"/>
                <w:highlight w:val="none"/>
                <w:u w:val="single"/>
                <w:lang w:val="en-US" w:eastAsia="zh-CN"/>
              </w:rPr>
              <w:t>4 污染物与污染负荷 4.1 污染物 4.1.1 袋式除尘工艺的采用取决于污染物的特性。以</w:t>
            </w:r>
            <w:r>
              <w:rPr>
                <w:rFonts w:hint="eastAsia"/>
                <w:b/>
                <w:bCs/>
                <w:color w:val="000000"/>
                <w:sz w:val="24"/>
                <w:szCs w:val="22"/>
                <w:highlight w:val="none"/>
                <w:u w:val="single"/>
                <w:lang w:eastAsia="zh-CN"/>
              </w:rPr>
              <w:t>下场合和要求下应优先采用袋式除尘工艺：</w:t>
            </w:r>
            <w:r>
              <w:rPr>
                <w:rFonts w:hint="eastAsia"/>
                <w:b/>
                <w:bCs/>
                <w:color w:val="000000"/>
                <w:sz w:val="24"/>
                <w:szCs w:val="22"/>
                <w:highlight w:val="none"/>
                <w:u w:val="single"/>
                <w:lang w:val="en-US" w:eastAsia="zh-CN"/>
              </w:rPr>
              <w:t>a）粉尘排放浓度限值＜30mg/m</w:t>
            </w:r>
            <w:r>
              <w:rPr>
                <w:rFonts w:hint="eastAsia"/>
                <w:b/>
                <w:bCs/>
                <w:color w:val="000000"/>
                <w:sz w:val="24"/>
                <w:szCs w:val="22"/>
                <w:highlight w:val="none"/>
                <w:u w:val="single"/>
                <w:vertAlign w:val="superscript"/>
                <w:lang w:val="en-US" w:eastAsia="zh-CN"/>
              </w:rPr>
              <w:t>3</w:t>
            </w:r>
            <w:r>
              <w:rPr>
                <w:rFonts w:hint="eastAsia"/>
                <w:b/>
                <w:bCs/>
                <w:color w:val="000000"/>
                <w:sz w:val="24"/>
                <w:szCs w:val="22"/>
                <w:highlight w:val="none"/>
                <w:u w:val="single"/>
                <w:lang w:val="en-US" w:eastAsia="zh-CN"/>
              </w:rPr>
              <w:t>（标态干排气）；b）高效捕集细微粒子；c）含尘空气的净化；d）炉窑烟气的净化；e）粉尘具有回收价值，可综合利用；f）水资源缺乏或严寒地区；g）垃圾焚烧烟气净化；h）高比电阻粉尘或粉尘浓度波动较大；i）净化后气体循环利用。</w:t>
            </w:r>
            <w:r>
              <w:rPr>
                <w:rFonts w:hint="eastAsia"/>
                <w:b/>
                <w:bCs/>
                <w:color w:val="000000"/>
                <w:sz w:val="24"/>
                <w:szCs w:val="22"/>
                <w:highlight w:val="none"/>
                <w:u w:val="single"/>
                <w:lang w:eastAsia="zh-CN"/>
              </w:rPr>
              <w:t>”及“</w:t>
            </w:r>
            <w:r>
              <w:rPr>
                <w:rFonts w:hint="eastAsia"/>
                <w:b/>
                <w:bCs/>
                <w:color w:val="000000"/>
                <w:sz w:val="24"/>
                <w:szCs w:val="22"/>
                <w:highlight w:val="none"/>
                <w:u w:val="single"/>
                <w:lang w:val="en-US" w:eastAsia="zh-CN"/>
              </w:rPr>
              <w:t xml:space="preserve">6.7 滤料选择 6.7.2 </w:t>
            </w:r>
            <w:r>
              <w:rPr>
                <w:rFonts w:hint="eastAsia"/>
                <w:b/>
                <w:bCs/>
                <w:color w:val="000000"/>
                <w:sz w:val="24"/>
                <w:szCs w:val="22"/>
                <w:highlight w:val="none"/>
                <w:u w:val="single"/>
                <w:lang w:eastAsia="zh-CN"/>
              </w:rPr>
              <w:t>当烟气温度小于</w:t>
            </w:r>
            <w:r>
              <w:rPr>
                <w:rFonts w:hint="eastAsia"/>
                <w:b/>
                <w:bCs/>
                <w:color w:val="000000"/>
                <w:sz w:val="24"/>
                <w:szCs w:val="22"/>
                <w:highlight w:val="none"/>
                <w:u w:val="single"/>
                <w:lang w:val="en-US" w:eastAsia="zh-CN"/>
              </w:rPr>
              <w:t>130℃时，可选用常温滤料；</w:t>
            </w:r>
            <w:r>
              <w:rPr>
                <w:rFonts w:hint="eastAsia"/>
                <w:b/>
                <w:bCs/>
                <w:color w:val="000000"/>
                <w:sz w:val="24"/>
                <w:szCs w:val="22"/>
                <w:highlight w:val="none"/>
                <w:u w:val="single"/>
                <w:lang w:eastAsia="zh-CN"/>
              </w:rPr>
              <w:t>当烟气温度高于</w:t>
            </w:r>
            <w:r>
              <w:rPr>
                <w:rFonts w:hint="eastAsia"/>
                <w:b/>
                <w:bCs/>
                <w:color w:val="000000"/>
                <w:sz w:val="24"/>
                <w:szCs w:val="22"/>
                <w:highlight w:val="none"/>
                <w:u w:val="single"/>
                <w:lang w:val="en-US" w:eastAsia="zh-CN"/>
              </w:rPr>
              <w:t>130℃时，可选用高温滤料；</w:t>
            </w:r>
            <w:r>
              <w:rPr>
                <w:rFonts w:hint="eastAsia"/>
                <w:b/>
                <w:bCs/>
                <w:color w:val="000000"/>
                <w:sz w:val="24"/>
                <w:szCs w:val="22"/>
                <w:highlight w:val="none"/>
                <w:u w:val="single"/>
                <w:lang w:eastAsia="zh-CN"/>
              </w:rPr>
              <w:t>当烟气温度高于</w:t>
            </w:r>
            <w:r>
              <w:rPr>
                <w:rFonts w:hint="eastAsia"/>
                <w:b/>
                <w:bCs/>
                <w:color w:val="000000"/>
                <w:sz w:val="24"/>
                <w:szCs w:val="22"/>
                <w:highlight w:val="none"/>
                <w:u w:val="single"/>
                <w:lang w:val="en-US" w:eastAsia="zh-CN"/>
              </w:rPr>
              <w:t>260℃时，应对烟气冷却后方可使用高温滤料或常温滤料。</w:t>
            </w:r>
            <w:r>
              <w:rPr>
                <w:rFonts w:hint="eastAsia"/>
                <w:b/>
                <w:bCs/>
                <w:color w:val="000000"/>
                <w:sz w:val="24"/>
                <w:szCs w:val="22"/>
                <w:highlight w:val="none"/>
                <w:u w:val="single"/>
                <w:lang w:eastAsia="zh-CN"/>
              </w:rPr>
              <w:t>”，</w:t>
            </w:r>
            <w:r>
              <w:rPr>
                <w:rFonts w:hint="eastAsia"/>
                <w:b/>
                <w:bCs/>
                <w:color w:val="000000"/>
                <w:sz w:val="24"/>
                <w:szCs w:val="22"/>
                <w:highlight w:val="none"/>
                <w:u w:val="single"/>
                <w:lang w:val="en-US" w:eastAsia="zh-CN"/>
              </w:rPr>
              <w:t>本项目机加工工序颗粒物</w:t>
            </w:r>
            <w:r>
              <w:rPr>
                <w:b/>
                <w:bCs/>
                <w:color w:val="000000"/>
                <w:sz w:val="24"/>
                <w:highlight w:val="none"/>
                <w:u w:val="single"/>
              </w:rPr>
              <w:t>排放浓度为</w:t>
            </w:r>
            <w:r>
              <w:rPr>
                <w:rFonts w:hint="eastAsia"/>
                <w:b/>
                <w:bCs/>
                <w:color w:val="000000"/>
                <w:sz w:val="24"/>
                <w:highlight w:val="none"/>
                <w:u w:val="single"/>
                <w:lang w:val="en-US" w:eastAsia="zh-CN"/>
              </w:rPr>
              <w:t>6.46</w:t>
            </w:r>
            <w:r>
              <w:rPr>
                <w:b/>
                <w:bCs/>
                <w:color w:val="000000"/>
                <w:sz w:val="24"/>
                <w:highlight w:val="none"/>
                <w:u w:val="single"/>
              </w:rPr>
              <w:t>mg/m</w:t>
            </w:r>
            <w:r>
              <w:rPr>
                <w:b/>
                <w:bCs/>
                <w:color w:val="000000"/>
                <w:sz w:val="24"/>
                <w:highlight w:val="none"/>
                <w:u w:val="single"/>
                <w:vertAlign w:val="superscript"/>
              </w:rPr>
              <w:t>3</w:t>
            </w:r>
            <w:r>
              <w:rPr>
                <w:rFonts w:hint="eastAsia"/>
                <w:b/>
                <w:bCs/>
                <w:color w:val="000000"/>
                <w:sz w:val="24"/>
                <w:highlight w:val="none"/>
                <w:u w:val="single"/>
                <w:lang w:eastAsia="zh-CN"/>
              </w:rPr>
              <w:t>，除尘器收集颗粒物收集后外售，属于综合利用，因此本项目机加工</w:t>
            </w:r>
            <w:r>
              <w:rPr>
                <w:rFonts w:hint="eastAsia" w:ascii="Times New Roman" w:hAnsi="Times New Roman" w:cs="Times New Roman"/>
                <w:b/>
                <w:bCs/>
                <w:color w:val="000000"/>
                <w:sz w:val="24"/>
                <w:highlight w:val="none"/>
                <w:u w:val="single"/>
                <w:lang w:eastAsia="zh-CN"/>
              </w:rPr>
              <w:t>工序产生的颗粒物</w:t>
            </w:r>
            <w:r>
              <w:rPr>
                <w:rFonts w:hint="eastAsia"/>
                <w:b/>
                <w:bCs/>
                <w:color w:val="000000"/>
                <w:sz w:val="24"/>
                <w:highlight w:val="none"/>
                <w:u w:val="single"/>
                <w:lang w:eastAsia="zh-CN"/>
              </w:rPr>
              <w:t>应优先取袋式除尘工艺</w:t>
            </w:r>
            <w:r>
              <w:rPr>
                <w:rFonts w:hint="eastAsia" w:cs="Times New Roman"/>
                <w:b/>
                <w:bCs/>
                <w:color w:val="000000"/>
                <w:sz w:val="24"/>
                <w:highlight w:val="none"/>
                <w:u w:val="single"/>
                <w:lang w:eastAsia="zh-CN"/>
              </w:rPr>
              <w:t>，同时本项目烟气温度为常温、</w:t>
            </w:r>
            <w:r>
              <w:rPr>
                <w:rFonts w:hint="eastAsia"/>
                <w:b/>
                <w:bCs/>
                <w:color w:val="000000"/>
                <w:sz w:val="24"/>
                <w:szCs w:val="22"/>
                <w:highlight w:val="none"/>
                <w:u w:val="single"/>
                <w:lang w:eastAsia="zh-CN"/>
              </w:rPr>
              <w:t>小于</w:t>
            </w:r>
            <w:r>
              <w:rPr>
                <w:rFonts w:hint="eastAsia"/>
                <w:b/>
                <w:bCs/>
                <w:color w:val="000000"/>
                <w:sz w:val="24"/>
                <w:szCs w:val="22"/>
                <w:highlight w:val="none"/>
                <w:u w:val="single"/>
                <w:lang w:val="en-US" w:eastAsia="zh-CN"/>
              </w:rPr>
              <w:t>130℃，可选用常温滤料</w:t>
            </w:r>
            <w:r>
              <w:rPr>
                <w:rFonts w:hint="eastAsia"/>
                <w:b/>
                <w:bCs/>
                <w:color w:val="000000"/>
                <w:sz w:val="24"/>
                <w:highlight w:val="none"/>
                <w:u w:val="single"/>
                <w:lang w:val="en-US" w:eastAsia="zh-CN"/>
              </w:rPr>
              <w:t>。综上所述，</w:t>
            </w:r>
            <w:r>
              <w:rPr>
                <w:rFonts w:hint="eastAsia"/>
                <w:b/>
                <w:bCs/>
                <w:color w:val="000000"/>
                <w:sz w:val="24"/>
                <w:szCs w:val="22"/>
                <w:highlight w:val="none"/>
                <w:u w:val="single"/>
                <w:lang w:eastAsia="zh-CN"/>
              </w:rPr>
              <w:t>本项目采取袋式除尘工艺处理机加工</w:t>
            </w:r>
            <w:r>
              <w:rPr>
                <w:rFonts w:hint="eastAsia" w:ascii="Times New Roman" w:hAnsi="Times New Roman" w:cs="Times New Roman"/>
                <w:b/>
                <w:bCs/>
                <w:color w:val="000000"/>
                <w:sz w:val="24"/>
                <w:highlight w:val="none"/>
                <w:u w:val="single"/>
                <w:lang w:eastAsia="zh-CN"/>
              </w:rPr>
              <w:t>工序产生的颗粒物</w:t>
            </w:r>
            <w:r>
              <w:rPr>
                <w:rFonts w:hint="eastAsia"/>
                <w:b/>
                <w:bCs/>
                <w:color w:val="000000"/>
                <w:sz w:val="24"/>
                <w:szCs w:val="22"/>
                <w:highlight w:val="none"/>
                <w:u w:val="single"/>
                <w:lang w:eastAsia="zh-CN"/>
              </w:rPr>
              <w:t>是可行的。</w:t>
            </w:r>
          </w:p>
          <w:p>
            <w:pPr>
              <w:adjustRightInd w:val="0"/>
              <w:spacing w:line="520" w:lineRule="exact"/>
              <w:ind w:firstLine="480" w:firstLineChars="200"/>
              <w:textAlignment w:val="baseline"/>
              <w:rPr>
                <w:rFonts w:hint="eastAsia"/>
                <w:sz w:val="24"/>
                <w:szCs w:val="24"/>
                <w:highlight w:val="none"/>
                <w:lang w:eastAsia="zh-CN"/>
              </w:rPr>
            </w:pPr>
            <w:r>
              <w:rPr>
                <w:rFonts w:hint="default" w:ascii="Times New Roman" w:hAnsi="Times New Roman" w:cs="Times New Roman"/>
                <w:b w:val="0"/>
                <w:bCs/>
                <w:sz w:val="24"/>
                <w:szCs w:val="24"/>
                <w:highlight w:val="none"/>
                <w:lang w:eastAsia="zh-CN"/>
              </w:rPr>
              <w:t>（</w:t>
            </w:r>
            <w:r>
              <w:rPr>
                <w:rFonts w:hint="eastAsia" w:cs="Times New Roman"/>
                <w:b w:val="0"/>
                <w:bCs/>
                <w:sz w:val="24"/>
                <w:szCs w:val="24"/>
                <w:highlight w:val="none"/>
                <w:lang w:val="en-US" w:eastAsia="zh-CN"/>
              </w:rPr>
              <w:t>2</w:t>
            </w:r>
            <w:r>
              <w:rPr>
                <w:rFonts w:hint="default" w:ascii="Times New Roman" w:hAnsi="Times New Roman" w:cs="Times New Roman"/>
                <w:b w:val="0"/>
                <w:bCs/>
                <w:sz w:val="24"/>
                <w:szCs w:val="24"/>
                <w:highlight w:val="none"/>
                <w:lang w:eastAsia="zh-CN"/>
              </w:rPr>
              <w:t>）</w:t>
            </w:r>
            <w:r>
              <w:rPr>
                <w:rFonts w:hint="eastAsia"/>
                <w:sz w:val="24"/>
                <w:szCs w:val="24"/>
                <w:highlight w:val="none"/>
                <w:lang w:eastAsia="zh-CN"/>
              </w:rPr>
              <w:t>喷塑工序产生的颗粒物</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cs="Times New Roman"/>
                <w:sz w:val="24"/>
                <w:szCs w:val="24"/>
                <w:highlight w:val="none"/>
                <w:lang w:eastAsia="zh-CN"/>
              </w:rPr>
            </w:pPr>
            <w:r>
              <w:rPr>
                <w:rFonts w:hint="eastAsia" w:ascii="Times New Roman" w:hAnsi="Times New Roman" w:eastAsia="宋体" w:cs="Times New Roman"/>
                <w:bCs/>
                <w:color w:val="000000"/>
                <w:sz w:val="24"/>
                <w:highlight w:val="none"/>
                <w:lang w:eastAsia="zh-CN"/>
              </w:rPr>
              <w:t>机加工完成后</w:t>
            </w:r>
            <w:r>
              <w:rPr>
                <w:rFonts w:hint="eastAsia" w:ascii="宋体" w:hAnsi="宋体" w:cs="Times New Roman"/>
                <w:color w:val="000000"/>
                <w:kern w:val="0"/>
                <w:sz w:val="24"/>
                <w:szCs w:val="24"/>
                <w:highlight w:val="none"/>
                <w:lang w:eastAsia="zh-CN"/>
              </w:rPr>
              <w:t>的工件在喷塑房内由喷塑机进行喷塑，</w:t>
            </w:r>
            <w:r>
              <w:rPr>
                <w:rFonts w:hint="eastAsia" w:ascii="Times New Roman" w:hAnsi="Times New Roman" w:cs="Times New Roman"/>
                <w:sz w:val="24"/>
                <w:szCs w:val="24"/>
                <w:highlight w:val="none"/>
                <w:lang w:eastAsia="zh-CN"/>
              </w:rPr>
              <w:t>该工序产生的</w:t>
            </w:r>
            <w:r>
              <w:rPr>
                <w:rFonts w:hint="eastAsia" w:ascii="Times New Roman" w:hAnsi="Times New Roman" w:eastAsia="宋体" w:cs="Times New Roman"/>
                <w:bCs/>
                <w:color w:val="000000"/>
                <w:sz w:val="24"/>
                <w:highlight w:val="none"/>
              </w:rPr>
              <w:t>主要污染物为</w:t>
            </w:r>
            <w:r>
              <w:rPr>
                <w:rFonts w:hint="eastAsia" w:ascii="Times New Roman" w:hAnsi="Times New Roman" w:eastAsia="宋体" w:cs="Times New Roman"/>
                <w:bCs/>
                <w:color w:val="000000"/>
                <w:sz w:val="24"/>
                <w:highlight w:val="none"/>
                <w:lang w:eastAsia="zh-CN"/>
              </w:rPr>
              <w:t>颗粒物</w:t>
            </w:r>
            <w:r>
              <w:rPr>
                <w:rFonts w:hint="default" w:ascii="Times New Roman" w:hAnsi="Times New Roman" w:cs="Times New Roman"/>
                <w:sz w:val="24"/>
                <w:szCs w:val="24"/>
                <w:highlight w:val="none"/>
                <w:lang w:eastAsia="zh-CN"/>
              </w:rPr>
              <w:t>。</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eastAsia="黑体"/>
                <w:b w:val="0"/>
                <w:bCs w:val="0"/>
                <w:color w:val="000000"/>
                <w:sz w:val="24"/>
                <w:highlight w:val="none"/>
                <w:u w:val="none"/>
                <w:lang w:val="en-US" w:eastAsia="zh-CN"/>
              </w:rPr>
            </w:pPr>
            <w:r>
              <w:rPr>
                <w:rFonts w:hint="eastAsia" w:ascii="Times New Roman" w:hAnsi="Times New Roman" w:cs="Times New Roman"/>
                <w:b w:val="0"/>
                <w:bCs/>
                <w:sz w:val="24"/>
                <w:szCs w:val="24"/>
                <w:highlight w:val="none"/>
                <w:u w:val="none"/>
                <w:lang w:eastAsia="zh-CN"/>
              </w:rPr>
              <w:t>根据企业提供资料，</w:t>
            </w:r>
            <w:r>
              <w:rPr>
                <w:rFonts w:hint="default" w:ascii="Times New Roman" w:hAnsi="Times New Roman" w:cs="Times New Roman"/>
                <w:color w:val="auto"/>
                <w:sz w:val="24"/>
                <w:szCs w:val="24"/>
                <w:highlight w:val="none"/>
              </w:rPr>
              <w:t>喷塑塑粉使用量</w:t>
            </w:r>
            <w:r>
              <w:rPr>
                <w:rFonts w:hint="eastAsia" w:ascii="Times New Roman" w:hAnsi="Times New Roman" w:cs="Times New Roman"/>
                <w:color w:val="auto"/>
                <w:sz w:val="24"/>
                <w:szCs w:val="24"/>
                <w:highlight w:val="none"/>
                <w:lang w:eastAsia="zh-CN"/>
              </w:rPr>
              <w:t>约</w:t>
            </w:r>
            <w:r>
              <w:rPr>
                <w:rFonts w:hint="default" w:ascii="Times New Roman" w:hAnsi="Times New Roman" w:cs="Times New Roman"/>
                <w:color w:val="auto"/>
                <w:sz w:val="24"/>
                <w:szCs w:val="24"/>
                <w:highlight w:val="none"/>
              </w:rPr>
              <w:t>为</w:t>
            </w:r>
            <w:r>
              <w:rPr>
                <w:rFonts w:hint="eastAsia" w:ascii="Times New Roman" w:hAnsi="Times New Roman" w:cs="Times New Roman"/>
                <w:color w:val="auto"/>
                <w:sz w:val="24"/>
                <w:szCs w:val="24"/>
                <w:highlight w:val="none"/>
                <w:lang w:val="en-US" w:eastAsia="zh-CN"/>
              </w:rPr>
              <w:t>5.2</w:t>
            </w:r>
            <w:r>
              <w:rPr>
                <w:rFonts w:hint="default" w:ascii="Times New Roman" w:hAnsi="Times New Roman" w:cs="Times New Roman"/>
                <w:color w:val="auto"/>
                <w:sz w:val="24"/>
                <w:szCs w:val="24"/>
                <w:highlight w:val="none"/>
                <w:lang w:val="en-US" w:eastAsia="zh-CN"/>
              </w:rPr>
              <w:t>t</w:t>
            </w:r>
            <w:r>
              <w:rPr>
                <w:rFonts w:hint="default" w:ascii="Times New Roman" w:hAnsi="Times New Roman" w:cs="Times New Roman"/>
                <w:color w:val="auto"/>
                <w:sz w:val="24"/>
                <w:szCs w:val="24"/>
                <w:highlight w:val="none"/>
              </w:rPr>
              <w:t>/a</w:t>
            </w:r>
            <w:r>
              <w:rPr>
                <w:rFonts w:hint="eastAsia" w:ascii="Times New Roman" w:hAnsi="Times New Roman" w:cs="Times New Roman"/>
                <w:color w:val="auto"/>
                <w:sz w:val="24"/>
                <w:szCs w:val="24"/>
                <w:highlight w:val="none"/>
                <w:lang w:eastAsia="zh-CN"/>
              </w:rPr>
              <w:t>。</w:t>
            </w:r>
            <w:r>
              <w:rPr>
                <w:rFonts w:hint="default" w:ascii="Times New Roman" w:hAnsi="Times New Roman" w:cs="Times New Roman"/>
                <w:sz w:val="24"/>
                <w:szCs w:val="24"/>
                <w:highlight w:val="none"/>
                <w:lang w:eastAsia="zh-CN"/>
              </w:rPr>
              <w:t>参考《</w:t>
            </w:r>
            <w:r>
              <w:rPr>
                <w:rFonts w:hint="default" w:ascii="Times New Roman" w:hAnsi="Times New Roman" w:cs="Times New Roman"/>
                <w:sz w:val="24"/>
                <w:szCs w:val="24"/>
                <w:highlight w:val="none"/>
                <w:lang w:val="en-US" w:eastAsia="zh-CN"/>
              </w:rPr>
              <w:t>排放源统计调查产排污核算方法</w:t>
            </w:r>
            <w:r>
              <w:rPr>
                <w:rFonts w:hint="eastAsia" w:ascii="Times New Roman" w:hAnsi="Times New Roman" w:cs="Times New Roman"/>
                <w:sz w:val="24"/>
                <w:szCs w:val="24"/>
                <w:highlight w:val="none"/>
                <w:lang w:val="en-US" w:eastAsia="zh-CN"/>
              </w:rPr>
              <w:t>和系数手册</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lang w:val="en-US" w:eastAsia="zh-CN"/>
              </w:rPr>
              <w:t>C3</w:t>
            </w:r>
            <w:r>
              <w:rPr>
                <w:rFonts w:hint="eastAsia" w:ascii="Times New Roman" w:hAnsi="Times New Roman" w:cs="Times New Roman"/>
                <w:sz w:val="24"/>
                <w:szCs w:val="24"/>
                <w:highlight w:val="none"/>
                <w:lang w:val="en-US" w:eastAsia="zh-CN"/>
              </w:rPr>
              <w:t>3</w:t>
            </w:r>
            <w:r>
              <w:rPr>
                <w:rFonts w:hint="default"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lang w:val="en-US" w:eastAsia="zh-CN"/>
              </w:rPr>
              <w:t>金属制品业</w:t>
            </w:r>
            <w:r>
              <w:rPr>
                <w:rFonts w:hint="default" w:ascii="Times New Roman" w:hAnsi="Times New Roman" w:cs="Times New Roman"/>
                <w:sz w:val="24"/>
                <w:szCs w:val="24"/>
                <w:highlight w:val="none"/>
                <w:lang w:eastAsia="zh-CN"/>
              </w:rPr>
              <w:t>”中</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14涂装</w:t>
            </w:r>
            <w:r>
              <w:rPr>
                <w:rFonts w:hint="eastAsia" w:ascii="Times New Roman" w:hAnsi="Times New Roman" w:cs="Times New Roman"/>
                <w:sz w:val="24"/>
                <w:szCs w:val="24"/>
                <w:highlight w:val="none"/>
                <w:lang w:eastAsia="zh-CN"/>
              </w:rPr>
              <w:t>”</w:t>
            </w:r>
            <w:r>
              <w:rPr>
                <w:rFonts w:hint="default" w:ascii="Times New Roman" w:hAnsi="Times New Roman" w:cs="Times New Roman"/>
                <w:sz w:val="24"/>
                <w:szCs w:val="24"/>
                <w:highlight w:val="none"/>
                <w:lang w:eastAsia="zh-CN"/>
              </w:rPr>
              <w:t>的产污系数核算。</w:t>
            </w:r>
          </w:p>
          <w:p>
            <w:pPr>
              <w:keepNext w:val="0"/>
              <w:keepLines w:val="0"/>
              <w:widowControl/>
              <w:suppressLineNumbers w:val="0"/>
              <w:jc w:val="left"/>
              <w:rPr>
                <w:rFonts w:eastAsia="黑体"/>
                <w:b w:val="0"/>
                <w:bCs w:val="0"/>
                <w:color w:val="000000"/>
                <w:sz w:val="24"/>
                <w:highlight w:val="none"/>
                <w:u w:val="none"/>
                <w:lang w:val="en-US" w:eastAsia="zh-CN"/>
              </w:rPr>
            </w:pPr>
          </w:p>
          <w:p>
            <w:pPr>
              <w:keepNext w:val="0"/>
              <w:keepLines w:val="0"/>
              <w:widowControl/>
              <w:suppressLineNumbers w:val="0"/>
              <w:jc w:val="left"/>
              <w:rPr>
                <w:rFonts w:eastAsia="黑体"/>
                <w:bCs/>
                <w:sz w:val="24"/>
                <w:highlight w:val="none"/>
                <w:lang w:val="en-US" w:eastAsia="zh-CN"/>
              </w:rPr>
            </w:pPr>
            <w:r>
              <w:rPr>
                <w:rFonts w:eastAsia="黑体"/>
                <w:b w:val="0"/>
                <w:bCs w:val="0"/>
                <w:color w:val="000000"/>
                <w:sz w:val="24"/>
                <w:highlight w:val="none"/>
                <w:u w:val="none"/>
                <w:lang w:val="en-US" w:eastAsia="zh-CN"/>
              </w:rPr>
              <w:t>表</w:t>
            </w:r>
            <w:r>
              <w:rPr>
                <w:rFonts w:hint="eastAsia" w:eastAsia="黑体"/>
                <w:b w:val="0"/>
                <w:bCs w:val="0"/>
                <w:color w:val="000000"/>
                <w:sz w:val="24"/>
                <w:highlight w:val="none"/>
                <w:u w:val="none"/>
                <w:lang w:val="en-US" w:eastAsia="zh-CN"/>
              </w:rPr>
              <w:t>4-4</w:t>
            </w:r>
            <w:r>
              <w:rPr>
                <w:rFonts w:eastAsia="黑体"/>
                <w:b w:val="0"/>
                <w:bCs w:val="0"/>
                <w:color w:val="000000"/>
                <w:sz w:val="24"/>
                <w:highlight w:val="none"/>
                <w:u w:val="none"/>
                <w:lang w:val="en-US" w:eastAsia="zh-CN"/>
              </w:rPr>
              <w:t xml:space="preserve">  </w:t>
            </w:r>
            <w:r>
              <w:rPr>
                <w:rFonts w:hint="eastAsia" w:eastAsia="黑体"/>
                <w:b w:val="0"/>
                <w:bCs w:val="0"/>
                <w:color w:val="000000"/>
                <w:sz w:val="24"/>
                <w:highlight w:val="none"/>
                <w:u w:val="none"/>
                <w:lang w:val="en-US" w:eastAsia="zh-CN"/>
              </w:rPr>
              <w:t xml:space="preserve">                      喷塑工序</w:t>
            </w:r>
            <w:r>
              <w:rPr>
                <w:rFonts w:eastAsia="黑体"/>
                <w:b w:val="0"/>
                <w:bCs w:val="0"/>
                <w:color w:val="000000"/>
                <w:sz w:val="24"/>
                <w:highlight w:val="none"/>
                <w:u w:val="none"/>
                <w:lang w:val="en-US" w:eastAsia="zh-CN"/>
              </w:rPr>
              <w:t>产污系数表</w:t>
            </w:r>
          </w:p>
          <w:tbl>
            <w:tblPr>
              <w:tblStyle w:val="2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fixed"/>
              <w:tblCellMar>
                <w:top w:w="0" w:type="dxa"/>
                <w:left w:w="108" w:type="dxa"/>
                <w:bottom w:w="0" w:type="dxa"/>
                <w:right w:w="108" w:type="dxa"/>
              </w:tblCellMar>
            </w:tblPr>
            <w:tblGrid>
              <w:gridCol w:w="660"/>
              <w:gridCol w:w="869"/>
              <w:gridCol w:w="1099"/>
              <w:gridCol w:w="779"/>
              <w:gridCol w:w="1202"/>
              <w:gridCol w:w="763"/>
              <w:gridCol w:w="894"/>
              <w:gridCol w:w="1429"/>
              <w:gridCol w:w="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392" w:type="pct"/>
                  <w:noWrap w:val="0"/>
                  <w:vAlign w:val="center"/>
                </w:tcPr>
                <w:p>
                  <w:pPr>
                    <w:adjustRightInd w:val="0"/>
                    <w:snapToGrid w:val="0"/>
                    <w:jc w:val="center"/>
                    <w:rPr>
                      <w:rFonts w:hint="eastAsia" w:eastAsia="宋体"/>
                      <w:bCs/>
                      <w:szCs w:val="21"/>
                      <w:highlight w:val="none"/>
                      <w:lang w:eastAsia="zh-CN"/>
                    </w:rPr>
                  </w:pPr>
                  <w:r>
                    <w:rPr>
                      <w:rFonts w:hint="eastAsia"/>
                      <w:bCs/>
                      <w:szCs w:val="21"/>
                      <w:highlight w:val="none"/>
                      <w:lang w:eastAsia="zh-CN"/>
                    </w:rPr>
                    <w:t>工段名称</w:t>
                  </w:r>
                </w:p>
              </w:tc>
              <w:tc>
                <w:tcPr>
                  <w:tcW w:w="516" w:type="pct"/>
                  <w:noWrap w:val="0"/>
                  <w:vAlign w:val="center"/>
                </w:tcPr>
                <w:p>
                  <w:pPr>
                    <w:adjustRightInd w:val="0"/>
                    <w:snapToGrid w:val="0"/>
                    <w:jc w:val="center"/>
                    <w:rPr>
                      <w:bCs/>
                      <w:szCs w:val="21"/>
                      <w:highlight w:val="none"/>
                    </w:rPr>
                  </w:pPr>
                  <w:r>
                    <w:rPr>
                      <w:bCs/>
                      <w:szCs w:val="21"/>
                      <w:highlight w:val="none"/>
                    </w:rPr>
                    <w:t>产品</w:t>
                  </w:r>
                </w:p>
                <w:p>
                  <w:pPr>
                    <w:adjustRightInd w:val="0"/>
                    <w:snapToGrid w:val="0"/>
                    <w:jc w:val="center"/>
                    <w:rPr>
                      <w:bCs/>
                      <w:szCs w:val="21"/>
                      <w:highlight w:val="none"/>
                    </w:rPr>
                  </w:pPr>
                  <w:r>
                    <w:rPr>
                      <w:bCs/>
                      <w:szCs w:val="21"/>
                      <w:highlight w:val="none"/>
                    </w:rPr>
                    <w:t>名称</w:t>
                  </w:r>
                </w:p>
              </w:tc>
              <w:tc>
                <w:tcPr>
                  <w:tcW w:w="653" w:type="pct"/>
                  <w:noWrap w:val="0"/>
                  <w:vAlign w:val="center"/>
                </w:tcPr>
                <w:p>
                  <w:pPr>
                    <w:adjustRightInd w:val="0"/>
                    <w:snapToGrid w:val="0"/>
                    <w:jc w:val="center"/>
                    <w:rPr>
                      <w:bCs/>
                      <w:szCs w:val="21"/>
                      <w:highlight w:val="none"/>
                    </w:rPr>
                  </w:pPr>
                  <w:r>
                    <w:rPr>
                      <w:bCs/>
                      <w:szCs w:val="21"/>
                      <w:highlight w:val="none"/>
                    </w:rPr>
                    <w:t>原料名称</w:t>
                  </w:r>
                </w:p>
              </w:tc>
              <w:tc>
                <w:tcPr>
                  <w:tcW w:w="463" w:type="pct"/>
                  <w:noWrap w:val="0"/>
                  <w:vAlign w:val="center"/>
                </w:tcPr>
                <w:p>
                  <w:pPr>
                    <w:adjustRightInd w:val="0"/>
                    <w:snapToGrid w:val="0"/>
                    <w:jc w:val="center"/>
                    <w:rPr>
                      <w:bCs/>
                      <w:szCs w:val="21"/>
                      <w:highlight w:val="none"/>
                    </w:rPr>
                  </w:pPr>
                  <w:r>
                    <w:rPr>
                      <w:bCs/>
                      <w:szCs w:val="21"/>
                      <w:highlight w:val="none"/>
                    </w:rPr>
                    <w:t>工艺</w:t>
                  </w:r>
                </w:p>
                <w:p>
                  <w:pPr>
                    <w:adjustRightInd w:val="0"/>
                    <w:snapToGrid w:val="0"/>
                    <w:jc w:val="center"/>
                    <w:rPr>
                      <w:bCs/>
                      <w:szCs w:val="21"/>
                      <w:highlight w:val="none"/>
                    </w:rPr>
                  </w:pPr>
                  <w:r>
                    <w:rPr>
                      <w:bCs/>
                      <w:szCs w:val="21"/>
                      <w:highlight w:val="none"/>
                    </w:rPr>
                    <w:t>名称</w:t>
                  </w:r>
                </w:p>
              </w:tc>
              <w:tc>
                <w:tcPr>
                  <w:tcW w:w="714" w:type="pct"/>
                  <w:noWrap w:val="0"/>
                  <w:vAlign w:val="center"/>
                </w:tcPr>
                <w:p>
                  <w:pPr>
                    <w:adjustRightInd w:val="0"/>
                    <w:snapToGrid w:val="0"/>
                    <w:jc w:val="center"/>
                    <w:rPr>
                      <w:bCs/>
                      <w:szCs w:val="21"/>
                      <w:highlight w:val="none"/>
                    </w:rPr>
                  </w:pPr>
                  <w:r>
                    <w:rPr>
                      <w:bCs/>
                      <w:szCs w:val="21"/>
                      <w:highlight w:val="none"/>
                    </w:rPr>
                    <w:t>规模等级</w:t>
                  </w:r>
                </w:p>
              </w:tc>
              <w:tc>
                <w:tcPr>
                  <w:tcW w:w="984" w:type="pct"/>
                  <w:gridSpan w:val="2"/>
                  <w:noWrap w:val="0"/>
                  <w:vAlign w:val="center"/>
                </w:tcPr>
                <w:p>
                  <w:pPr>
                    <w:adjustRightInd w:val="0"/>
                    <w:snapToGrid w:val="0"/>
                    <w:jc w:val="center"/>
                    <w:rPr>
                      <w:bCs/>
                      <w:szCs w:val="21"/>
                      <w:highlight w:val="none"/>
                    </w:rPr>
                  </w:pPr>
                  <w:r>
                    <w:rPr>
                      <w:bCs/>
                      <w:szCs w:val="21"/>
                      <w:highlight w:val="none"/>
                    </w:rPr>
                    <w:t>污染物指标</w:t>
                  </w:r>
                </w:p>
              </w:tc>
              <w:tc>
                <w:tcPr>
                  <w:tcW w:w="849" w:type="pct"/>
                  <w:noWrap w:val="0"/>
                  <w:vAlign w:val="center"/>
                </w:tcPr>
                <w:p>
                  <w:pPr>
                    <w:adjustRightInd w:val="0"/>
                    <w:snapToGrid w:val="0"/>
                    <w:jc w:val="center"/>
                    <w:rPr>
                      <w:bCs/>
                      <w:szCs w:val="21"/>
                      <w:highlight w:val="none"/>
                    </w:rPr>
                  </w:pPr>
                  <w:r>
                    <w:rPr>
                      <w:bCs/>
                      <w:szCs w:val="21"/>
                      <w:highlight w:val="none"/>
                    </w:rPr>
                    <w:t>单位</w:t>
                  </w:r>
                </w:p>
              </w:tc>
              <w:tc>
                <w:tcPr>
                  <w:tcW w:w="423" w:type="pct"/>
                  <w:noWrap w:val="0"/>
                  <w:vAlign w:val="center"/>
                </w:tcPr>
                <w:p>
                  <w:pPr>
                    <w:adjustRightInd w:val="0"/>
                    <w:snapToGrid w:val="0"/>
                    <w:jc w:val="center"/>
                    <w:rPr>
                      <w:bCs/>
                      <w:szCs w:val="21"/>
                      <w:highlight w:val="none"/>
                    </w:rPr>
                  </w:pPr>
                  <w:r>
                    <w:rPr>
                      <w:bCs/>
                      <w:szCs w:val="21"/>
                      <w:highlight w:val="none"/>
                    </w:rPr>
                    <w:t>产污系数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591" w:hRule="atLeast"/>
                <w:jc w:val="center"/>
              </w:trPr>
              <w:tc>
                <w:tcPr>
                  <w:tcW w:w="392" w:type="pct"/>
                  <w:noWrap w:val="0"/>
                  <w:vAlign w:val="center"/>
                </w:tcPr>
                <w:p>
                  <w:pPr>
                    <w:adjustRightInd w:val="0"/>
                    <w:snapToGrid w:val="0"/>
                    <w:jc w:val="center"/>
                    <w:rPr>
                      <w:rFonts w:hint="eastAsia" w:eastAsia="宋体"/>
                      <w:bCs/>
                      <w:szCs w:val="21"/>
                      <w:highlight w:val="none"/>
                      <w:lang w:eastAsia="zh-CN"/>
                    </w:rPr>
                  </w:pPr>
                  <w:r>
                    <w:rPr>
                      <w:rFonts w:hint="eastAsia"/>
                      <w:bCs/>
                      <w:szCs w:val="21"/>
                      <w:highlight w:val="none"/>
                      <w:lang w:eastAsia="zh-CN"/>
                    </w:rPr>
                    <w:t>涂装</w:t>
                  </w:r>
                </w:p>
              </w:tc>
              <w:tc>
                <w:tcPr>
                  <w:tcW w:w="516" w:type="pct"/>
                  <w:noWrap w:val="0"/>
                  <w:vAlign w:val="center"/>
                </w:tcPr>
                <w:p>
                  <w:pPr>
                    <w:adjustRightInd w:val="0"/>
                    <w:snapToGrid w:val="0"/>
                    <w:jc w:val="center"/>
                    <w:rPr>
                      <w:rFonts w:hint="eastAsia" w:ascii="Times New Roman" w:hAnsi="Times New Roman" w:eastAsia="宋体" w:cs="Times New Roman"/>
                      <w:bCs/>
                      <w:szCs w:val="21"/>
                      <w:highlight w:val="none"/>
                      <w:lang w:eastAsia="zh-CN"/>
                    </w:rPr>
                  </w:pPr>
                  <w:r>
                    <w:rPr>
                      <w:rFonts w:hint="eastAsia" w:ascii="Times New Roman" w:hAnsi="Times New Roman" w:eastAsia="宋体" w:cs="Times New Roman"/>
                      <w:bCs/>
                      <w:szCs w:val="21"/>
                      <w:highlight w:val="none"/>
                      <w:lang w:eastAsia="zh-CN"/>
                    </w:rPr>
                    <w:t>涂装件</w:t>
                  </w:r>
                </w:p>
              </w:tc>
              <w:tc>
                <w:tcPr>
                  <w:tcW w:w="653" w:type="pct"/>
                  <w:noWrap w:val="0"/>
                  <w:vAlign w:val="center"/>
                </w:tcPr>
                <w:p>
                  <w:pPr>
                    <w:adjustRightInd w:val="0"/>
                    <w:snapToGrid w:val="0"/>
                    <w:jc w:val="center"/>
                    <w:rPr>
                      <w:rFonts w:hint="eastAsia" w:ascii="Times New Roman" w:hAnsi="Times New Roman" w:eastAsia="宋体" w:cs="Times New Roman"/>
                      <w:bCs/>
                      <w:szCs w:val="21"/>
                      <w:highlight w:val="none"/>
                      <w:lang w:val="en-US" w:eastAsia="zh-CN"/>
                    </w:rPr>
                  </w:pPr>
                  <w:r>
                    <w:rPr>
                      <w:rFonts w:hint="eastAsia" w:ascii="Times New Roman" w:hAnsi="Times New Roman" w:eastAsia="宋体" w:cs="Times New Roman"/>
                      <w:bCs/>
                      <w:szCs w:val="21"/>
                      <w:highlight w:val="none"/>
                      <w:lang w:val="en-US" w:eastAsia="zh-CN"/>
                    </w:rPr>
                    <w:t>粉末涂料</w:t>
                  </w:r>
                </w:p>
              </w:tc>
              <w:tc>
                <w:tcPr>
                  <w:tcW w:w="463" w:type="pct"/>
                  <w:noWrap w:val="0"/>
                  <w:vAlign w:val="center"/>
                </w:tcPr>
                <w:p>
                  <w:pPr>
                    <w:adjustRightInd w:val="0"/>
                    <w:snapToGrid w:val="0"/>
                    <w:jc w:val="center"/>
                    <w:rPr>
                      <w:rFonts w:hint="eastAsia" w:ascii="Times New Roman" w:hAnsi="Times New Roman" w:eastAsia="宋体" w:cs="Times New Roman"/>
                      <w:bCs/>
                      <w:szCs w:val="21"/>
                      <w:highlight w:val="none"/>
                      <w:lang w:eastAsia="zh-CN"/>
                    </w:rPr>
                  </w:pPr>
                  <w:r>
                    <w:rPr>
                      <w:rFonts w:hint="eastAsia" w:ascii="Times New Roman" w:hAnsi="Times New Roman" w:eastAsia="宋体" w:cs="Times New Roman"/>
                      <w:bCs/>
                      <w:szCs w:val="21"/>
                      <w:highlight w:val="none"/>
                      <w:lang w:val="en-US" w:eastAsia="zh-CN"/>
                    </w:rPr>
                    <w:t>喷塑</w:t>
                  </w:r>
                </w:p>
              </w:tc>
              <w:tc>
                <w:tcPr>
                  <w:tcW w:w="714" w:type="pct"/>
                  <w:noWrap w:val="0"/>
                  <w:vAlign w:val="center"/>
                </w:tcPr>
                <w:p>
                  <w:pPr>
                    <w:adjustRightInd w:val="0"/>
                    <w:snapToGrid w:val="0"/>
                    <w:jc w:val="center"/>
                    <w:rPr>
                      <w:bCs/>
                      <w:szCs w:val="21"/>
                      <w:highlight w:val="none"/>
                    </w:rPr>
                  </w:pPr>
                  <w:r>
                    <w:rPr>
                      <w:bCs/>
                      <w:szCs w:val="21"/>
                      <w:highlight w:val="none"/>
                    </w:rPr>
                    <w:t>所有规模</w:t>
                  </w:r>
                </w:p>
              </w:tc>
              <w:tc>
                <w:tcPr>
                  <w:tcW w:w="453" w:type="pct"/>
                  <w:tcBorders>
                    <w:right w:val="single" w:color="auto" w:sz="4" w:space="0"/>
                  </w:tcBorders>
                  <w:noWrap w:val="0"/>
                  <w:vAlign w:val="center"/>
                </w:tcPr>
                <w:p>
                  <w:pPr>
                    <w:snapToGrid w:val="0"/>
                    <w:jc w:val="center"/>
                    <w:rPr>
                      <w:rFonts w:hint="eastAsia" w:eastAsia="宋体"/>
                      <w:bCs/>
                      <w:szCs w:val="21"/>
                      <w:highlight w:val="none"/>
                      <w:lang w:eastAsia="zh-CN"/>
                    </w:rPr>
                  </w:pPr>
                  <w:r>
                    <w:rPr>
                      <w:bCs/>
                      <w:szCs w:val="21"/>
                      <w:highlight w:val="none"/>
                    </w:rPr>
                    <w:t>废气</w:t>
                  </w:r>
                </w:p>
              </w:tc>
              <w:tc>
                <w:tcPr>
                  <w:tcW w:w="531" w:type="pct"/>
                  <w:tcBorders>
                    <w:left w:val="single" w:color="auto" w:sz="4" w:space="0"/>
                  </w:tcBorders>
                  <w:noWrap w:val="0"/>
                  <w:vAlign w:val="center"/>
                </w:tcPr>
                <w:p>
                  <w:pPr>
                    <w:snapToGrid w:val="0"/>
                    <w:jc w:val="center"/>
                    <w:rPr>
                      <w:bCs/>
                      <w:szCs w:val="21"/>
                      <w:highlight w:val="none"/>
                    </w:rPr>
                  </w:pPr>
                  <w:r>
                    <w:rPr>
                      <w:bCs/>
                      <w:szCs w:val="21"/>
                      <w:highlight w:val="none"/>
                    </w:rPr>
                    <w:t>颗粒物</w:t>
                  </w:r>
                </w:p>
              </w:tc>
              <w:tc>
                <w:tcPr>
                  <w:tcW w:w="849" w:type="pct"/>
                  <w:noWrap w:val="0"/>
                  <w:vAlign w:val="center"/>
                </w:tcPr>
                <w:p>
                  <w:pPr>
                    <w:adjustRightInd w:val="0"/>
                    <w:snapToGrid w:val="0"/>
                    <w:jc w:val="center"/>
                    <w:rPr>
                      <w:rFonts w:hint="eastAsia" w:eastAsia="宋体"/>
                      <w:bCs/>
                      <w:szCs w:val="21"/>
                      <w:highlight w:val="none"/>
                      <w:lang w:eastAsia="zh-CN"/>
                    </w:rPr>
                  </w:pPr>
                  <w:r>
                    <w:rPr>
                      <w:bCs/>
                      <w:szCs w:val="21"/>
                      <w:highlight w:val="none"/>
                    </w:rPr>
                    <w:t>千克/吨-</w:t>
                  </w:r>
                  <w:r>
                    <w:rPr>
                      <w:rFonts w:hint="eastAsia"/>
                      <w:bCs/>
                      <w:szCs w:val="21"/>
                      <w:highlight w:val="none"/>
                      <w:lang w:eastAsia="zh-CN"/>
                    </w:rPr>
                    <w:t>原料</w:t>
                  </w:r>
                </w:p>
              </w:tc>
              <w:tc>
                <w:tcPr>
                  <w:tcW w:w="423" w:type="pct"/>
                  <w:noWrap w:val="0"/>
                  <w:vAlign w:val="center"/>
                </w:tcPr>
                <w:p>
                  <w:pPr>
                    <w:adjustRightInd w:val="0"/>
                    <w:snapToGrid w:val="0"/>
                    <w:jc w:val="center"/>
                    <w:rPr>
                      <w:rFonts w:hint="default" w:eastAsia="宋体"/>
                      <w:bCs/>
                      <w:szCs w:val="21"/>
                      <w:highlight w:val="none"/>
                      <w:lang w:val="en-US" w:eastAsia="zh-CN"/>
                    </w:rPr>
                  </w:pPr>
                  <w:r>
                    <w:rPr>
                      <w:rFonts w:hint="eastAsia"/>
                      <w:bCs/>
                      <w:szCs w:val="21"/>
                      <w:highlight w:val="none"/>
                      <w:lang w:val="en-US" w:eastAsia="zh-CN"/>
                    </w:rPr>
                    <w:t>300</w:t>
                  </w:r>
                </w:p>
              </w:tc>
            </w:tr>
          </w:tbl>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cs="Times New Roman"/>
                <w:b w:val="0"/>
                <w:bCs/>
                <w:sz w:val="24"/>
                <w:szCs w:val="24"/>
                <w:highlight w:val="none"/>
                <w:u w:val="none"/>
              </w:rPr>
            </w:pPr>
            <w:r>
              <w:rPr>
                <w:rFonts w:hint="eastAsia" w:ascii="Times New Roman" w:hAnsi="Times New Roman" w:cs="Times New Roman"/>
                <w:color w:val="auto"/>
                <w:sz w:val="24"/>
                <w:szCs w:val="24"/>
                <w:highlight w:val="none"/>
                <w:lang w:eastAsia="zh-CN"/>
              </w:rPr>
              <w:t>本项目拟使用</w:t>
            </w:r>
            <w:r>
              <w:rPr>
                <w:rFonts w:hint="default" w:ascii="Times New Roman" w:hAnsi="Times New Roman" w:cs="Times New Roman"/>
                <w:color w:val="auto"/>
                <w:sz w:val="24"/>
                <w:szCs w:val="24"/>
                <w:highlight w:val="none"/>
                <w:lang w:eastAsia="zh-CN"/>
              </w:rPr>
              <w:t>喷</w:t>
            </w:r>
            <w:r>
              <w:rPr>
                <w:rFonts w:hint="eastAsia" w:ascii="Times New Roman" w:hAnsi="Times New Roman" w:cs="Times New Roman"/>
                <w:color w:val="auto"/>
                <w:sz w:val="24"/>
                <w:szCs w:val="24"/>
                <w:highlight w:val="none"/>
                <w:lang w:eastAsia="zh-CN"/>
              </w:rPr>
              <w:t>塑</w:t>
            </w:r>
            <w:r>
              <w:rPr>
                <w:rFonts w:hint="default" w:ascii="Times New Roman" w:hAnsi="Times New Roman" w:cs="Times New Roman"/>
                <w:color w:val="auto"/>
                <w:sz w:val="24"/>
                <w:szCs w:val="24"/>
                <w:highlight w:val="none"/>
                <w:lang w:eastAsia="zh-CN"/>
              </w:rPr>
              <w:t>房为全封闭空间，</w:t>
            </w:r>
            <w:r>
              <w:rPr>
                <w:rFonts w:hint="default" w:ascii="Times New Roman" w:hAnsi="Times New Roman" w:cs="Times New Roman"/>
                <w:sz w:val="24"/>
                <w:szCs w:val="24"/>
                <w:highlight w:val="none"/>
                <w:lang w:eastAsia="zh-CN"/>
              </w:rPr>
              <w:t>喷塑工序产生的颗粒物</w:t>
            </w:r>
            <w:r>
              <w:rPr>
                <w:rFonts w:hint="default" w:ascii="Times New Roman" w:hAnsi="Times New Roman" w:cs="Times New Roman"/>
                <w:color w:val="auto"/>
                <w:sz w:val="24"/>
                <w:szCs w:val="24"/>
                <w:highlight w:val="none"/>
              </w:rPr>
              <w:t>通过</w:t>
            </w:r>
            <w:r>
              <w:rPr>
                <w:rFonts w:hint="default" w:ascii="Times New Roman" w:hAnsi="Times New Roman" w:cs="Times New Roman"/>
                <w:color w:val="000000"/>
                <w:kern w:val="0"/>
                <w:sz w:val="24"/>
                <w:szCs w:val="24"/>
                <w:highlight w:val="none"/>
              </w:rPr>
              <w:t>设备自带滤芯回收系统</w:t>
            </w:r>
            <w:r>
              <w:rPr>
                <w:rFonts w:hint="default" w:ascii="Times New Roman" w:hAnsi="Times New Roman" w:cs="Times New Roman"/>
                <w:color w:val="auto"/>
                <w:sz w:val="24"/>
                <w:szCs w:val="24"/>
                <w:highlight w:val="none"/>
                <w:lang w:eastAsia="zh-CN"/>
              </w:rPr>
              <w:t>处理达标后经</w:t>
            </w:r>
            <w:r>
              <w:rPr>
                <w:rFonts w:hint="default" w:ascii="Times New Roman" w:hAnsi="Times New Roman" w:cs="Times New Roman"/>
                <w:color w:val="auto"/>
                <w:sz w:val="24"/>
                <w:szCs w:val="24"/>
                <w:highlight w:val="none"/>
                <w:lang w:val="en-US" w:eastAsia="zh-CN"/>
              </w:rPr>
              <w:t>1根15m高排气筒</w:t>
            </w:r>
            <w:r>
              <w:rPr>
                <w:rFonts w:hint="eastAsia" w:ascii="Times New Roman" w:hAnsi="Times New Roman" w:cs="Times New Roman"/>
                <w:color w:val="auto"/>
                <w:sz w:val="24"/>
                <w:szCs w:val="24"/>
                <w:highlight w:val="none"/>
                <w:lang w:val="en-US" w:eastAsia="zh-CN"/>
              </w:rPr>
              <w:t>（DA002）</w:t>
            </w:r>
            <w:r>
              <w:rPr>
                <w:rFonts w:hint="default" w:ascii="Times New Roman" w:hAnsi="Times New Roman" w:cs="Times New Roman"/>
                <w:color w:val="auto"/>
                <w:sz w:val="24"/>
                <w:szCs w:val="24"/>
                <w:highlight w:val="none"/>
                <w:lang w:val="en-US" w:eastAsia="zh-CN"/>
              </w:rPr>
              <w:t>排放</w:t>
            </w:r>
            <w:r>
              <w:rPr>
                <w:rFonts w:hint="default" w:ascii="Times New Roman" w:hAnsi="Times New Roman" w:cs="Times New Roman"/>
                <w:color w:val="auto"/>
                <w:sz w:val="24"/>
                <w:szCs w:val="24"/>
                <w:highlight w:val="none"/>
              </w:rPr>
              <w:t>。</w:t>
            </w:r>
            <w:r>
              <w:rPr>
                <w:rFonts w:hint="default" w:ascii="Times New Roman" w:hAnsi="Times New Roman" w:cs="Times New Roman"/>
                <w:b w:val="0"/>
                <w:bCs/>
                <w:sz w:val="24"/>
                <w:szCs w:val="24"/>
                <w:highlight w:val="none"/>
                <w:u w:val="none"/>
                <w:lang w:eastAsia="zh-CN"/>
              </w:rPr>
              <w:t>颗粒物</w:t>
            </w:r>
            <w:r>
              <w:rPr>
                <w:rFonts w:hint="default" w:ascii="Times New Roman" w:hAnsi="Times New Roman" w:cs="Times New Roman"/>
                <w:b w:val="0"/>
                <w:bCs/>
                <w:sz w:val="24"/>
                <w:szCs w:val="24"/>
                <w:highlight w:val="none"/>
                <w:u w:val="none"/>
              </w:rPr>
              <w:t>产排情况详见</w:t>
            </w:r>
            <w:r>
              <w:rPr>
                <w:rFonts w:hint="default" w:ascii="Times New Roman" w:hAnsi="Times New Roman" w:cs="Times New Roman"/>
                <w:b w:val="0"/>
                <w:bCs/>
                <w:sz w:val="24"/>
                <w:szCs w:val="24"/>
                <w:highlight w:val="none"/>
                <w:u w:val="none"/>
                <w:lang w:eastAsia="zh-CN"/>
              </w:rPr>
              <w:t>下</w:t>
            </w:r>
            <w:r>
              <w:rPr>
                <w:rFonts w:hint="default" w:ascii="Times New Roman" w:hAnsi="Times New Roman" w:cs="Times New Roman"/>
                <w:b w:val="0"/>
                <w:bCs/>
                <w:sz w:val="24"/>
                <w:szCs w:val="24"/>
                <w:highlight w:val="none"/>
                <w:u w:val="none"/>
              </w:rPr>
              <w:t>表。</w:t>
            </w:r>
          </w:p>
          <w:p>
            <w:pPr>
              <w:autoSpaceDE w:val="0"/>
              <w:autoSpaceDN w:val="0"/>
              <w:spacing w:line="520" w:lineRule="exact"/>
              <w:jc w:val="left"/>
              <w:textAlignment w:val="baseline"/>
              <w:rPr>
                <w:rFonts w:eastAsia="黑体"/>
                <w:b w:val="0"/>
                <w:bCs/>
                <w:sz w:val="24"/>
                <w:highlight w:val="none"/>
                <w:u w:val="none"/>
              </w:rPr>
            </w:pPr>
            <w:r>
              <w:rPr>
                <w:rFonts w:eastAsia="黑体"/>
                <w:b w:val="0"/>
                <w:bCs/>
                <w:sz w:val="24"/>
                <w:highlight w:val="none"/>
                <w:u w:val="none"/>
              </w:rPr>
              <w:t>表</w:t>
            </w:r>
            <w:r>
              <w:rPr>
                <w:rFonts w:hint="eastAsia" w:eastAsia="黑体"/>
                <w:b w:val="0"/>
                <w:bCs/>
                <w:sz w:val="24"/>
                <w:highlight w:val="none"/>
                <w:u w:val="none"/>
                <w:lang w:val="en-US" w:eastAsia="zh-CN"/>
              </w:rPr>
              <w:t>4-5</w:t>
            </w:r>
            <w:r>
              <w:rPr>
                <w:rFonts w:eastAsia="黑体"/>
                <w:b w:val="0"/>
                <w:bCs/>
                <w:sz w:val="24"/>
                <w:highlight w:val="none"/>
                <w:u w:val="none"/>
              </w:rPr>
              <w:t xml:space="preserve">        </w:t>
            </w:r>
            <w:r>
              <w:rPr>
                <w:rFonts w:hint="eastAsia" w:eastAsia="黑体"/>
                <w:b w:val="0"/>
                <w:bCs/>
                <w:sz w:val="24"/>
                <w:highlight w:val="none"/>
                <w:u w:val="none"/>
                <w:lang w:val="en-US" w:eastAsia="zh-CN"/>
              </w:rPr>
              <w:t xml:space="preserve"> </w:t>
            </w:r>
            <w:r>
              <w:rPr>
                <w:rFonts w:eastAsia="黑体"/>
                <w:b w:val="0"/>
                <w:bCs/>
                <w:sz w:val="24"/>
                <w:highlight w:val="none"/>
                <w:u w:val="none"/>
              </w:rPr>
              <w:t xml:space="preserve">        </w:t>
            </w:r>
            <w:r>
              <w:rPr>
                <w:rFonts w:hint="eastAsia" w:eastAsia="黑体"/>
                <w:b w:val="0"/>
                <w:bCs/>
                <w:sz w:val="24"/>
                <w:highlight w:val="none"/>
                <w:u w:val="none"/>
                <w:lang w:eastAsia="zh-CN"/>
              </w:rPr>
              <w:t>喷塑工序颗粒物</w:t>
            </w:r>
            <w:r>
              <w:rPr>
                <w:rFonts w:eastAsia="黑体"/>
                <w:b w:val="0"/>
                <w:bCs/>
                <w:sz w:val="24"/>
                <w:highlight w:val="none"/>
                <w:u w:val="none"/>
              </w:rPr>
              <w:t>产排情况一览表</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6"/>
              <w:gridCol w:w="370"/>
              <w:gridCol w:w="934"/>
              <w:gridCol w:w="896"/>
              <w:gridCol w:w="1163"/>
              <w:gridCol w:w="1635"/>
              <w:gridCol w:w="936"/>
              <w:gridCol w:w="921"/>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 w:type="pct"/>
                  <w:gridSpan w:val="2"/>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b w:val="0"/>
                      <w:bCs/>
                      <w:kern w:val="0"/>
                      <w:szCs w:val="21"/>
                      <w:highlight w:val="none"/>
                      <w:u w:val="none"/>
                    </w:rPr>
                    <w:t>污染物</w:t>
                  </w:r>
                </w:p>
              </w:tc>
              <w:tc>
                <w:tcPr>
                  <w:tcW w:w="555"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b w:val="0"/>
                      <w:bCs/>
                      <w:kern w:val="0"/>
                      <w:szCs w:val="21"/>
                      <w:highlight w:val="none"/>
                      <w:u w:val="none"/>
                    </w:rPr>
                    <w:t>产生量（t/a）</w:t>
                  </w:r>
                </w:p>
              </w:tc>
              <w:tc>
                <w:tcPr>
                  <w:tcW w:w="532"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b w:val="0"/>
                      <w:bCs/>
                      <w:kern w:val="0"/>
                      <w:szCs w:val="21"/>
                      <w:highlight w:val="none"/>
                      <w:u w:val="none"/>
                    </w:rPr>
                    <w:t>产生速率kg/h</w:t>
                  </w:r>
                </w:p>
              </w:tc>
              <w:tc>
                <w:tcPr>
                  <w:tcW w:w="69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b w:val="0"/>
                      <w:bCs/>
                      <w:kern w:val="0"/>
                      <w:szCs w:val="21"/>
                      <w:highlight w:val="none"/>
                      <w:u w:val="none"/>
                    </w:rPr>
                    <w:t>产生浓度（mg/m</w:t>
                  </w:r>
                  <w:r>
                    <w:rPr>
                      <w:b w:val="0"/>
                      <w:bCs/>
                      <w:kern w:val="0"/>
                      <w:szCs w:val="21"/>
                      <w:highlight w:val="none"/>
                      <w:u w:val="none"/>
                      <w:vertAlign w:val="superscript"/>
                    </w:rPr>
                    <w:t>3</w:t>
                  </w:r>
                  <w:r>
                    <w:rPr>
                      <w:b w:val="0"/>
                      <w:bCs/>
                      <w:kern w:val="0"/>
                      <w:szCs w:val="21"/>
                      <w:highlight w:val="none"/>
                      <w:u w:val="none"/>
                    </w:rPr>
                    <w:t>）</w:t>
                  </w:r>
                </w:p>
              </w:tc>
              <w:tc>
                <w:tcPr>
                  <w:tcW w:w="97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b w:val="0"/>
                      <w:bCs/>
                      <w:kern w:val="0"/>
                      <w:szCs w:val="21"/>
                      <w:highlight w:val="none"/>
                      <w:u w:val="none"/>
                    </w:rPr>
                    <w:t>处理措施</w:t>
                  </w:r>
                </w:p>
              </w:tc>
              <w:tc>
                <w:tcPr>
                  <w:tcW w:w="556"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b w:val="0"/>
                      <w:bCs/>
                      <w:kern w:val="0"/>
                      <w:szCs w:val="21"/>
                      <w:highlight w:val="none"/>
                      <w:u w:val="none"/>
                    </w:rPr>
                    <w:t>排放量（t/a）</w:t>
                  </w:r>
                </w:p>
              </w:tc>
              <w:tc>
                <w:tcPr>
                  <w:tcW w:w="547"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b w:val="0"/>
                      <w:bCs/>
                      <w:kern w:val="0"/>
                      <w:szCs w:val="21"/>
                      <w:highlight w:val="none"/>
                      <w:u w:val="none"/>
                    </w:rPr>
                    <w:t>排放速率kg/h</w:t>
                  </w:r>
                </w:p>
              </w:tc>
              <w:tc>
                <w:tcPr>
                  <w:tcW w:w="683"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b w:val="0"/>
                      <w:bCs/>
                      <w:kern w:val="0"/>
                      <w:szCs w:val="21"/>
                      <w:highlight w:val="none"/>
                      <w:u w:val="none"/>
                    </w:rPr>
                    <w:t>排放浓度（mg/m</w:t>
                  </w:r>
                  <w:r>
                    <w:rPr>
                      <w:b w:val="0"/>
                      <w:bCs/>
                      <w:kern w:val="0"/>
                      <w:szCs w:val="21"/>
                      <w:highlight w:val="none"/>
                      <w:u w:val="none"/>
                      <w:vertAlign w:val="superscript"/>
                    </w:rPr>
                    <w:t>3</w:t>
                  </w:r>
                  <w:r>
                    <w:rPr>
                      <w:b w:val="0"/>
                      <w:bCs/>
                      <w:kern w:val="0"/>
                      <w:szCs w:val="21"/>
                      <w:highlight w:val="none"/>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b w:val="0"/>
                      <w:bCs/>
                      <w:kern w:val="0"/>
                      <w:szCs w:val="21"/>
                      <w:highlight w:val="none"/>
                      <w:u w:val="none"/>
                    </w:rPr>
                    <w:t>颗粒物</w:t>
                  </w:r>
                </w:p>
              </w:tc>
              <w:tc>
                <w:tcPr>
                  <w:tcW w:w="220"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rFonts w:hint="eastAsia"/>
                      <w:b w:val="0"/>
                      <w:bCs/>
                      <w:kern w:val="0"/>
                      <w:szCs w:val="21"/>
                      <w:highlight w:val="none"/>
                      <w:u w:val="none"/>
                      <w:lang w:eastAsia="zh-CN"/>
                    </w:rPr>
                    <w:t>有</w:t>
                  </w:r>
                  <w:r>
                    <w:rPr>
                      <w:b w:val="0"/>
                      <w:bCs/>
                      <w:kern w:val="0"/>
                      <w:szCs w:val="21"/>
                      <w:highlight w:val="none"/>
                      <w:u w:val="none"/>
                    </w:rPr>
                    <w:t>组织</w:t>
                  </w:r>
                </w:p>
              </w:tc>
              <w:tc>
                <w:tcPr>
                  <w:tcW w:w="555"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eastAsia="宋体"/>
                      <w:b w:val="0"/>
                      <w:bCs/>
                      <w:kern w:val="0"/>
                      <w:szCs w:val="21"/>
                      <w:highlight w:val="none"/>
                      <w:u w:val="none"/>
                      <w:lang w:val="en-US" w:eastAsia="zh-CN"/>
                    </w:rPr>
                  </w:pPr>
                  <w:r>
                    <w:rPr>
                      <w:rFonts w:hint="eastAsia"/>
                      <w:b w:val="0"/>
                      <w:bCs/>
                      <w:kern w:val="0"/>
                      <w:szCs w:val="21"/>
                      <w:highlight w:val="none"/>
                      <w:u w:val="none"/>
                      <w:lang w:val="en-US" w:eastAsia="zh-CN"/>
                    </w:rPr>
                    <w:t>1.56</w:t>
                  </w:r>
                </w:p>
              </w:tc>
              <w:tc>
                <w:tcPr>
                  <w:tcW w:w="532"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eastAsia="宋体"/>
                      <w:b w:val="0"/>
                      <w:bCs/>
                      <w:kern w:val="0"/>
                      <w:szCs w:val="21"/>
                      <w:highlight w:val="none"/>
                      <w:u w:val="none"/>
                      <w:lang w:val="en-US" w:eastAsia="zh-CN"/>
                    </w:rPr>
                  </w:pPr>
                  <w:r>
                    <w:rPr>
                      <w:rFonts w:hint="eastAsia"/>
                      <w:b w:val="0"/>
                      <w:bCs/>
                      <w:kern w:val="0"/>
                      <w:szCs w:val="21"/>
                      <w:highlight w:val="none"/>
                      <w:u w:val="none"/>
                      <w:lang w:val="en-US" w:eastAsia="zh-CN"/>
                    </w:rPr>
                    <w:t>0.65</w:t>
                  </w:r>
                </w:p>
              </w:tc>
              <w:tc>
                <w:tcPr>
                  <w:tcW w:w="69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eastAsia="宋体"/>
                      <w:b w:val="0"/>
                      <w:bCs/>
                      <w:kern w:val="0"/>
                      <w:szCs w:val="21"/>
                      <w:highlight w:val="none"/>
                      <w:u w:val="none"/>
                      <w:lang w:val="en-US" w:eastAsia="zh-CN"/>
                    </w:rPr>
                  </w:pPr>
                  <w:r>
                    <w:rPr>
                      <w:rFonts w:hint="eastAsia" w:eastAsia="宋体"/>
                      <w:b w:val="0"/>
                      <w:bCs/>
                      <w:kern w:val="0"/>
                      <w:szCs w:val="21"/>
                      <w:highlight w:val="none"/>
                      <w:u w:val="none"/>
                      <w:lang w:val="en-US" w:eastAsia="zh-CN"/>
                    </w:rPr>
                    <w:t>130</w:t>
                  </w:r>
                </w:p>
              </w:tc>
              <w:tc>
                <w:tcPr>
                  <w:tcW w:w="97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rFonts w:hint="eastAsia" w:ascii="Times New Roman" w:hAnsi="Times New Roman" w:eastAsia="宋体" w:cs="Times New Roman"/>
                      <w:b w:val="0"/>
                      <w:bCs/>
                      <w:szCs w:val="21"/>
                      <w:highlight w:val="none"/>
                      <w:u w:val="none"/>
                      <w:lang w:eastAsia="zh-CN"/>
                    </w:rPr>
                    <w:t>全封闭喷</w:t>
                  </w:r>
                  <w:r>
                    <w:rPr>
                      <w:rFonts w:hint="eastAsia" w:cs="Times New Roman"/>
                      <w:b w:val="0"/>
                      <w:bCs/>
                      <w:szCs w:val="21"/>
                      <w:highlight w:val="none"/>
                      <w:u w:val="none"/>
                      <w:lang w:eastAsia="zh-CN"/>
                    </w:rPr>
                    <w:t>塑</w:t>
                  </w:r>
                  <w:r>
                    <w:rPr>
                      <w:rFonts w:hint="eastAsia" w:ascii="Times New Roman" w:hAnsi="Times New Roman" w:eastAsia="宋体" w:cs="Times New Roman"/>
                      <w:b w:val="0"/>
                      <w:bCs/>
                      <w:szCs w:val="21"/>
                      <w:highlight w:val="none"/>
                      <w:u w:val="none"/>
                      <w:lang w:eastAsia="zh-CN"/>
                    </w:rPr>
                    <w:t>房</w:t>
                  </w:r>
                  <w:r>
                    <w:rPr>
                      <w:rFonts w:hint="eastAsia" w:ascii="Times New Roman" w:hAnsi="Times New Roman" w:eastAsia="宋体" w:cs="Times New Roman"/>
                      <w:b w:val="0"/>
                      <w:bCs/>
                      <w:szCs w:val="21"/>
                      <w:highlight w:val="none"/>
                      <w:u w:val="none"/>
                      <w:lang w:val="en-US" w:eastAsia="zh-CN"/>
                    </w:rPr>
                    <w:t>+</w:t>
                  </w:r>
                  <w:r>
                    <w:rPr>
                      <w:rFonts w:hint="default" w:ascii="Times New Roman" w:hAnsi="Times New Roman" w:eastAsia="宋体" w:cs="Times New Roman"/>
                      <w:b w:val="0"/>
                      <w:bCs/>
                      <w:szCs w:val="21"/>
                      <w:highlight w:val="none"/>
                      <w:u w:val="none"/>
                      <w:lang w:eastAsia="zh-CN"/>
                    </w:rPr>
                    <w:t>设备自带滤芯回收系统</w:t>
                  </w:r>
                  <w:r>
                    <w:rPr>
                      <w:rFonts w:hint="eastAsia" w:ascii="Times New Roman" w:hAnsi="Times New Roman" w:eastAsia="宋体" w:cs="Times New Roman"/>
                      <w:b w:val="0"/>
                      <w:bCs/>
                      <w:szCs w:val="21"/>
                      <w:highlight w:val="none"/>
                      <w:u w:val="none"/>
                      <w:lang w:eastAsia="zh-CN"/>
                    </w:rPr>
                    <w:t>（</w:t>
                  </w:r>
                  <w:r>
                    <w:rPr>
                      <w:rFonts w:hint="eastAsia" w:cs="Times New Roman"/>
                      <w:b w:val="0"/>
                      <w:bCs/>
                      <w:szCs w:val="21"/>
                      <w:highlight w:val="none"/>
                      <w:u w:val="none"/>
                      <w:lang w:val="en-US" w:eastAsia="zh-CN"/>
                    </w:rPr>
                    <w:t>处理</w:t>
                  </w:r>
                  <w:r>
                    <w:rPr>
                      <w:rFonts w:hint="eastAsia" w:ascii="Times New Roman" w:hAnsi="Times New Roman" w:eastAsia="宋体" w:cs="Times New Roman"/>
                      <w:b w:val="0"/>
                      <w:bCs/>
                      <w:szCs w:val="21"/>
                      <w:highlight w:val="none"/>
                      <w:u w:val="none"/>
                      <w:lang w:eastAsia="zh-CN"/>
                    </w:rPr>
                    <w:t>效率</w:t>
                  </w:r>
                  <w:r>
                    <w:rPr>
                      <w:rFonts w:hint="eastAsia" w:ascii="Times New Roman" w:hAnsi="Times New Roman" w:eastAsia="宋体" w:cs="Times New Roman"/>
                      <w:b w:val="0"/>
                      <w:bCs/>
                      <w:szCs w:val="21"/>
                      <w:highlight w:val="none"/>
                      <w:u w:val="none"/>
                      <w:lang w:val="en-US" w:eastAsia="zh-CN"/>
                    </w:rPr>
                    <w:t>80%</w:t>
                  </w:r>
                  <w:r>
                    <w:rPr>
                      <w:rFonts w:hint="eastAsia"/>
                      <w:b w:val="0"/>
                      <w:bCs/>
                      <w:szCs w:val="21"/>
                      <w:highlight w:val="none"/>
                      <w:u w:val="none"/>
                      <w:lang w:eastAsia="zh-CN"/>
                    </w:rPr>
                    <w:t>，风机风量</w:t>
                  </w:r>
                  <w:r>
                    <w:rPr>
                      <w:rFonts w:hint="eastAsia"/>
                      <w:b w:val="0"/>
                      <w:bCs/>
                      <w:szCs w:val="21"/>
                      <w:highlight w:val="none"/>
                      <w:u w:val="none"/>
                      <w:lang w:val="en-US" w:eastAsia="zh-CN"/>
                    </w:rPr>
                    <w:t>5000m</w:t>
                  </w:r>
                  <w:r>
                    <w:rPr>
                      <w:rFonts w:hint="eastAsia"/>
                      <w:b w:val="0"/>
                      <w:bCs/>
                      <w:szCs w:val="21"/>
                      <w:highlight w:val="none"/>
                      <w:u w:val="none"/>
                      <w:vertAlign w:val="superscript"/>
                      <w:lang w:val="en-US" w:eastAsia="zh-CN"/>
                    </w:rPr>
                    <w:t>3</w:t>
                  </w:r>
                  <w:r>
                    <w:rPr>
                      <w:rFonts w:hint="eastAsia"/>
                      <w:b w:val="0"/>
                      <w:bCs/>
                      <w:szCs w:val="21"/>
                      <w:highlight w:val="none"/>
                      <w:u w:val="none"/>
                      <w:lang w:val="en-US" w:eastAsia="zh-CN"/>
                    </w:rPr>
                    <w:t>/h</w:t>
                  </w:r>
                  <w:r>
                    <w:rPr>
                      <w:b w:val="0"/>
                      <w:bCs/>
                      <w:szCs w:val="21"/>
                      <w:highlight w:val="none"/>
                      <w:u w:val="none"/>
                    </w:rPr>
                    <w:t>）</w:t>
                  </w:r>
                  <w:r>
                    <w:rPr>
                      <w:b w:val="0"/>
                      <w:bCs w:val="0"/>
                      <w:color w:val="000000"/>
                      <w:szCs w:val="21"/>
                      <w:highlight w:val="none"/>
                      <w:u w:val="none"/>
                    </w:rPr>
                    <w:t>通过1根15m高排气筒排放</w:t>
                  </w:r>
                  <w:r>
                    <w:rPr>
                      <w:rFonts w:hint="eastAsia"/>
                      <w:b w:val="0"/>
                      <w:bCs w:val="0"/>
                      <w:color w:val="000000"/>
                      <w:szCs w:val="21"/>
                      <w:highlight w:val="none"/>
                      <w:u w:val="none"/>
                      <w:lang w:eastAsia="zh-CN"/>
                    </w:rPr>
                    <w:t>（</w:t>
                  </w:r>
                  <w:r>
                    <w:rPr>
                      <w:rFonts w:hint="eastAsia"/>
                      <w:b w:val="0"/>
                      <w:bCs w:val="0"/>
                      <w:color w:val="000000"/>
                      <w:szCs w:val="21"/>
                      <w:highlight w:val="none"/>
                      <w:u w:val="none"/>
                      <w:lang w:val="en-US" w:eastAsia="zh-CN"/>
                    </w:rPr>
                    <w:t>DA002）</w:t>
                  </w:r>
                </w:p>
              </w:tc>
              <w:tc>
                <w:tcPr>
                  <w:tcW w:w="556"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eastAsia="宋体"/>
                      <w:b w:val="0"/>
                      <w:bCs/>
                      <w:kern w:val="0"/>
                      <w:szCs w:val="21"/>
                      <w:highlight w:val="none"/>
                      <w:u w:val="none"/>
                      <w:lang w:val="en-US" w:eastAsia="zh-CN"/>
                    </w:rPr>
                  </w:pPr>
                  <w:r>
                    <w:rPr>
                      <w:rFonts w:hint="eastAsia"/>
                      <w:b w:val="0"/>
                      <w:bCs/>
                      <w:kern w:val="0"/>
                      <w:szCs w:val="21"/>
                      <w:highlight w:val="none"/>
                      <w:u w:val="none"/>
                    </w:rPr>
                    <w:t>0.</w:t>
                  </w:r>
                  <w:r>
                    <w:rPr>
                      <w:rFonts w:hint="eastAsia"/>
                      <w:b w:val="0"/>
                      <w:bCs/>
                      <w:kern w:val="0"/>
                      <w:szCs w:val="21"/>
                      <w:highlight w:val="none"/>
                      <w:u w:val="none"/>
                      <w:lang w:val="en-US" w:eastAsia="zh-CN"/>
                    </w:rPr>
                    <w:t>312</w:t>
                  </w:r>
                </w:p>
              </w:tc>
              <w:tc>
                <w:tcPr>
                  <w:tcW w:w="547"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val="0"/>
                      <w:bCs/>
                      <w:kern w:val="0"/>
                      <w:szCs w:val="21"/>
                      <w:highlight w:val="none"/>
                      <w:u w:val="none"/>
                      <w:lang w:val="en-US" w:eastAsia="zh-CN"/>
                    </w:rPr>
                  </w:pPr>
                  <w:r>
                    <w:rPr>
                      <w:rFonts w:hint="eastAsia"/>
                      <w:b w:val="0"/>
                      <w:bCs/>
                      <w:kern w:val="0"/>
                      <w:szCs w:val="21"/>
                      <w:highlight w:val="none"/>
                      <w:u w:val="none"/>
                      <w:lang w:val="en-US" w:eastAsia="zh-CN"/>
                    </w:rPr>
                    <w:t>0.13</w:t>
                  </w:r>
                </w:p>
              </w:tc>
              <w:tc>
                <w:tcPr>
                  <w:tcW w:w="683"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eastAsia="宋体"/>
                      <w:b w:val="0"/>
                      <w:bCs/>
                      <w:kern w:val="0"/>
                      <w:szCs w:val="21"/>
                      <w:highlight w:val="none"/>
                      <w:u w:val="none"/>
                      <w:lang w:val="en-US" w:eastAsia="zh-CN"/>
                    </w:rPr>
                  </w:pPr>
                  <w:r>
                    <w:rPr>
                      <w:rFonts w:hint="eastAsia"/>
                      <w:b w:val="0"/>
                      <w:bCs/>
                      <w:kern w:val="0"/>
                      <w:szCs w:val="21"/>
                      <w:highlight w:val="none"/>
                      <w:u w:val="none"/>
                      <w:lang w:val="en-US" w:eastAsia="zh-CN"/>
                    </w:rPr>
                    <w:t>26</w:t>
                  </w:r>
                </w:p>
              </w:tc>
            </w:tr>
          </w:tbl>
          <w:p>
            <w:pPr>
              <w:pStyle w:val="53"/>
              <w:spacing w:line="520" w:lineRule="exact"/>
              <w:ind w:firstLine="482"/>
              <w:rPr>
                <w:rFonts w:hint="default" w:ascii="Times New Roman" w:hAnsi="Times New Roman" w:cs="Times New Roman"/>
                <w:b w:val="0"/>
                <w:bCs/>
                <w:sz w:val="24"/>
                <w:szCs w:val="18"/>
                <w:highlight w:val="none"/>
                <w:lang w:eastAsia="zh-CN"/>
              </w:rPr>
            </w:pPr>
            <w:r>
              <w:rPr>
                <w:rFonts w:hint="default" w:ascii="Times New Roman" w:hAnsi="Times New Roman" w:cs="Times New Roman"/>
                <w:b w:val="0"/>
                <w:bCs w:val="0"/>
                <w:color w:val="000000"/>
                <w:sz w:val="24"/>
                <w:szCs w:val="22"/>
                <w:highlight w:val="none"/>
                <w:u w:val="none"/>
                <w:lang w:eastAsia="zh-CN"/>
              </w:rPr>
              <w:t>由</w:t>
            </w:r>
            <w:r>
              <w:rPr>
                <w:rFonts w:hint="default" w:ascii="Times New Roman" w:hAnsi="Times New Roman" w:cs="Times New Roman"/>
                <w:b w:val="0"/>
                <w:bCs w:val="0"/>
                <w:color w:val="000000"/>
                <w:sz w:val="24"/>
                <w:szCs w:val="22"/>
                <w:highlight w:val="none"/>
                <w:u w:val="none"/>
              </w:rPr>
              <w:t>上表可知，</w:t>
            </w:r>
            <w:r>
              <w:rPr>
                <w:rFonts w:hint="default" w:ascii="Times New Roman" w:hAnsi="Times New Roman" w:cs="Times New Roman"/>
                <w:b w:val="0"/>
                <w:bCs w:val="0"/>
                <w:color w:val="000000"/>
                <w:sz w:val="24"/>
                <w:szCs w:val="22"/>
                <w:highlight w:val="none"/>
                <w:u w:val="none"/>
                <w:lang w:eastAsia="zh-CN"/>
              </w:rPr>
              <w:t>本项目</w:t>
            </w:r>
            <w:r>
              <w:rPr>
                <w:rFonts w:hint="default" w:ascii="Times New Roman" w:hAnsi="Times New Roman" w:cs="Times New Roman"/>
                <w:sz w:val="24"/>
                <w:szCs w:val="24"/>
                <w:highlight w:val="none"/>
                <w:lang w:eastAsia="zh-CN"/>
              </w:rPr>
              <w:t>喷塑工序</w:t>
            </w:r>
            <w:r>
              <w:rPr>
                <w:rFonts w:hint="default" w:ascii="Times New Roman" w:hAnsi="Times New Roman" w:cs="Times New Roman"/>
                <w:b w:val="0"/>
                <w:bCs w:val="0"/>
                <w:color w:val="000000"/>
                <w:sz w:val="24"/>
                <w:highlight w:val="none"/>
                <w:u w:val="none"/>
              </w:rPr>
              <w:t>颗粒物有组织排放浓度为</w:t>
            </w:r>
            <w:r>
              <w:rPr>
                <w:rFonts w:hint="eastAsia" w:ascii="Times New Roman" w:hAnsi="Times New Roman" w:cs="Times New Roman"/>
                <w:b w:val="0"/>
                <w:bCs w:val="0"/>
                <w:color w:val="000000"/>
                <w:sz w:val="24"/>
                <w:highlight w:val="none"/>
                <w:u w:val="none"/>
                <w:lang w:val="en-US" w:eastAsia="zh-CN"/>
              </w:rPr>
              <w:t>26</w:t>
            </w:r>
            <w:r>
              <w:rPr>
                <w:rFonts w:hint="default" w:ascii="Times New Roman" w:hAnsi="Times New Roman" w:cs="Times New Roman"/>
                <w:b w:val="0"/>
                <w:bCs w:val="0"/>
                <w:color w:val="000000"/>
                <w:sz w:val="24"/>
                <w:highlight w:val="none"/>
                <w:u w:val="none"/>
              </w:rPr>
              <w:t>mg/m</w:t>
            </w:r>
            <w:r>
              <w:rPr>
                <w:rFonts w:hint="default" w:ascii="Times New Roman" w:hAnsi="Times New Roman" w:cs="Times New Roman"/>
                <w:b w:val="0"/>
                <w:bCs w:val="0"/>
                <w:color w:val="000000"/>
                <w:sz w:val="24"/>
                <w:highlight w:val="none"/>
                <w:u w:val="none"/>
                <w:vertAlign w:val="superscript"/>
              </w:rPr>
              <w:t>3</w:t>
            </w:r>
            <w:r>
              <w:rPr>
                <w:rFonts w:hint="default" w:ascii="Times New Roman" w:hAnsi="Times New Roman" w:cs="Times New Roman"/>
                <w:b w:val="0"/>
                <w:bCs w:val="0"/>
                <w:color w:val="000000"/>
                <w:sz w:val="24"/>
                <w:highlight w:val="none"/>
                <w:u w:val="none"/>
              </w:rPr>
              <w:t>，排放速率为</w:t>
            </w:r>
            <w:r>
              <w:rPr>
                <w:rFonts w:hint="default" w:ascii="Times New Roman" w:hAnsi="Times New Roman" w:cs="Times New Roman"/>
                <w:b w:val="0"/>
                <w:bCs w:val="0"/>
                <w:color w:val="000000"/>
                <w:sz w:val="24"/>
                <w:highlight w:val="none"/>
                <w:u w:val="none"/>
                <w:lang w:val="en-US" w:eastAsia="zh-CN"/>
              </w:rPr>
              <w:t>0.</w:t>
            </w:r>
            <w:r>
              <w:rPr>
                <w:rFonts w:hint="eastAsia" w:ascii="Times New Roman" w:hAnsi="Times New Roman" w:cs="Times New Roman"/>
                <w:b w:val="0"/>
                <w:bCs w:val="0"/>
                <w:color w:val="000000"/>
                <w:sz w:val="24"/>
                <w:highlight w:val="none"/>
                <w:u w:val="none"/>
                <w:lang w:val="en-US" w:eastAsia="zh-CN"/>
              </w:rPr>
              <w:t>13</w:t>
            </w:r>
            <w:r>
              <w:rPr>
                <w:rFonts w:hint="default" w:ascii="Times New Roman" w:hAnsi="Times New Roman" w:cs="Times New Roman"/>
                <w:b w:val="0"/>
                <w:bCs w:val="0"/>
                <w:color w:val="000000"/>
                <w:sz w:val="24"/>
                <w:highlight w:val="none"/>
                <w:u w:val="none"/>
              </w:rPr>
              <w:t>kg/h，</w:t>
            </w:r>
            <w:r>
              <w:rPr>
                <w:rFonts w:hint="default" w:ascii="Times New Roman" w:hAnsi="Times New Roman" w:cs="Times New Roman"/>
                <w:b w:val="0"/>
                <w:bCs w:val="0"/>
                <w:color w:val="000000"/>
                <w:sz w:val="24"/>
                <w:szCs w:val="22"/>
                <w:highlight w:val="none"/>
                <w:u w:val="none"/>
              </w:rPr>
              <w:t>满</w:t>
            </w:r>
            <w:r>
              <w:rPr>
                <w:rFonts w:hint="default" w:ascii="Times New Roman" w:hAnsi="Times New Roman" w:eastAsia="宋体" w:cs="Times New Roman"/>
                <w:b w:val="0"/>
                <w:bCs w:val="0"/>
                <w:color w:val="000000"/>
                <w:sz w:val="24"/>
                <w:highlight w:val="none"/>
                <w:u w:val="none"/>
              </w:rPr>
              <w:t>足《大气污染物综合排放标准》（GB16297-1996）表2二级颗粒物排放限值要</w:t>
            </w:r>
            <w:r>
              <w:rPr>
                <w:rFonts w:hint="default" w:ascii="Times New Roman" w:hAnsi="Times New Roman" w:cs="Times New Roman"/>
                <w:b w:val="0"/>
                <w:bCs w:val="0"/>
                <w:color w:val="000000"/>
                <w:sz w:val="24"/>
                <w:highlight w:val="none"/>
                <w:u w:val="none"/>
              </w:rPr>
              <w:t>求</w:t>
            </w:r>
            <w:r>
              <w:rPr>
                <w:rFonts w:hint="eastAsia" w:ascii="Times New Roman" w:hAnsi="Times New Roman" w:cs="Times New Roman"/>
                <w:b w:val="0"/>
                <w:bCs w:val="0"/>
                <w:color w:val="000000"/>
                <w:sz w:val="24"/>
                <w:highlight w:val="none"/>
                <w:u w:val="none"/>
                <w:lang w:eastAsia="zh-CN"/>
              </w:rPr>
              <w:t>（</w:t>
            </w:r>
            <w:r>
              <w:rPr>
                <w:rFonts w:hint="eastAsia" w:ascii="Times New Roman" w:hAnsi="Times New Roman" w:cs="Times New Roman"/>
                <w:b w:val="0"/>
                <w:bCs w:val="0"/>
                <w:color w:val="000000"/>
                <w:sz w:val="24"/>
                <w:highlight w:val="none"/>
                <w:u w:val="none"/>
                <w:lang w:val="en-US" w:eastAsia="zh-CN"/>
              </w:rPr>
              <w:t>120</w:t>
            </w:r>
            <w:r>
              <w:rPr>
                <w:rFonts w:hint="default" w:ascii="Times New Roman" w:hAnsi="Times New Roman" w:cs="Times New Roman"/>
                <w:b w:val="0"/>
                <w:bCs w:val="0"/>
                <w:color w:val="000000"/>
                <w:sz w:val="24"/>
                <w:highlight w:val="none"/>
                <w:u w:val="none"/>
              </w:rPr>
              <w:t>mg/m</w:t>
            </w:r>
            <w:r>
              <w:rPr>
                <w:rFonts w:hint="default" w:ascii="Times New Roman" w:hAnsi="Times New Roman" w:cs="Times New Roman"/>
                <w:b w:val="0"/>
                <w:bCs w:val="0"/>
                <w:color w:val="000000"/>
                <w:sz w:val="24"/>
                <w:highlight w:val="none"/>
                <w:u w:val="none"/>
                <w:vertAlign w:val="superscript"/>
              </w:rPr>
              <w:t>3</w:t>
            </w:r>
            <w:r>
              <w:rPr>
                <w:rFonts w:hint="default" w:ascii="Times New Roman" w:hAnsi="Times New Roman" w:cs="Times New Roman"/>
                <w:b w:val="0"/>
                <w:bCs w:val="0"/>
                <w:color w:val="000000"/>
                <w:sz w:val="24"/>
                <w:highlight w:val="none"/>
                <w:u w:val="none"/>
              </w:rPr>
              <w:t>，</w:t>
            </w:r>
            <w:r>
              <w:rPr>
                <w:rFonts w:hint="eastAsia" w:ascii="Times New Roman" w:hAnsi="Times New Roman" w:cs="Times New Roman"/>
                <w:b w:val="0"/>
                <w:bCs w:val="0"/>
                <w:color w:val="000000"/>
                <w:sz w:val="24"/>
                <w:highlight w:val="none"/>
                <w:u w:val="none"/>
                <w:lang w:val="en-US" w:eastAsia="zh-CN"/>
              </w:rPr>
              <w:t>3.5</w:t>
            </w:r>
            <w:r>
              <w:rPr>
                <w:rFonts w:hint="default" w:ascii="Times New Roman" w:hAnsi="Times New Roman" w:cs="Times New Roman"/>
                <w:b w:val="0"/>
                <w:bCs w:val="0"/>
                <w:color w:val="000000"/>
                <w:sz w:val="24"/>
                <w:highlight w:val="none"/>
                <w:u w:val="none"/>
              </w:rPr>
              <w:t>kg/h</w:t>
            </w:r>
            <w:r>
              <w:rPr>
                <w:rFonts w:hint="eastAsia" w:ascii="Times New Roman" w:hAnsi="Times New Roman" w:cs="Times New Roman"/>
                <w:b w:val="0"/>
                <w:bCs w:val="0"/>
                <w:color w:val="000000"/>
                <w:sz w:val="24"/>
                <w:highlight w:val="none"/>
                <w:u w:val="none"/>
                <w:lang w:eastAsia="zh-CN"/>
              </w:rPr>
              <w:t>）</w:t>
            </w:r>
            <w:r>
              <w:rPr>
                <w:rFonts w:hint="default" w:ascii="Times New Roman" w:hAnsi="Times New Roman" w:cs="Times New Roman"/>
                <w:b w:val="0"/>
                <w:bCs w:val="0"/>
                <w:color w:val="000000"/>
                <w:sz w:val="24"/>
                <w:highlight w:val="none"/>
                <w:u w:val="none"/>
                <w:lang w:eastAsia="zh-CN"/>
              </w:rPr>
              <w:t>。</w:t>
            </w:r>
          </w:p>
          <w:p>
            <w:pPr>
              <w:adjustRightInd w:val="0"/>
              <w:spacing w:line="520" w:lineRule="exact"/>
              <w:ind w:firstLine="482" w:firstLineChars="200"/>
              <w:textAlignment w:val="baseline"/>
              <w:rPr>
                <w:rFonts w:hint="eastAsia" w:ascii="Times New Roman" w:hAnsi="Times New Roman" w:cs="Times New Roman"/>
                <w:b/>
                <w:bCs w:val="0"/>
                <w:sz w:val="24"/>
                <w:szCs w:val="24"/>
                <w:highlight w:val="none"/>
                <w:u w:val="single" w:color="auto"/>
                <w:lang w:val="en-US" w:eastAsia="zh-CN"/>
              </w:rPr>
            </w:pPr>
            <w:r>
              <w:rPr>
                <w:rFonts w:hint="eastAsia" w:ascii="Times New Roman" w:hAnsi="Times New Roman" w:cs="Times New Roman"/>
                <w:b/>
                <w:bCs w:val="0"/>
                <w:sz w:val="24"/>
                <w:szCs w:val="24"/>
                <w:highlight w:val="none"/>
                <w:u w:val="single" w:color="auto"/>
                <w:lang w:eastAsia="zh-CN"/>
              </w:rPr>
              <w:t>（</w:t>
            </w:r>
            <w:r>
              <w:rPr>
                <w:rFonts w:hint="eastAsia" w:cs="Times New Roman"/>
                <w:b/>
                <w:bCs w:val="0"/>
                <w:sz w:val="24"/>
                <w:szCs w:val="24"/>
                <w:highlight w:val="none"/>
                <w:u w:val="single" w:color="auto"/>
                <w:lang w:val="en-US" w:eastAsia="zh-CN"/>
              </w:rPr>
              <w:t>3</w:t>
            </w:r>
            <w:r>
              <w:rPr>
                <w:rFonts w:hint="eastAsia" w:ascii="Times New Roman" w:hAnsi="Times New Roman" w:cs="Times New Roman"/>
                <w:b/>
                <w:bCs w:val="0"/>
                <w:sz w:val="24"/>
                <w:szCs w:val="24"/>
                <w:highlight w:val="none"/>
                <w:u w:val="single" w:color="auto"/>
                <w:lang w:eastAsia="zh-CN"/>
              </w:rPr>
              <w:t>）</w:t>
            </w:r>
            <w:r>
              <w:rPr>
                <w:rFonts w:hint="eastAsia" w:cs="Times New Roman"/>
                <w:b/>
                <w:bCs w:val="0"/>
                <w:sz w:val="24"/>
                <w:szCs w:val="24"/>
                <w:highlight w:val="none"/>
                <w:u w:val="single" w:color="auto"/>
                <w:lang w:val="en-US" w:eastAsia="zh-CN"/>
              </w:rPr>
              <w:t>烘干</w:t>
            </w:r>
            <w:r>
              <w:rPr>
                <w:rFonts w:hint="eastAsia" w:ascii="Times New Roman" w:hAnsi="Times New Roman" w:cs="Times New Roman"/>
                <w:b/>
                <w:bCs w:val="0"/>
                <w:sz w:val="24"/>
                <w:szCs w:val="24"/>
                <w:highlight w:val="none"/>
                <w:u w:val="single" w:color="auto"/>
                <w:lang w:val="en-US" w:eastAsia="zh-CN"/>
              </w:rPr>
              <w:t>工序产生的有机废气</w:t>
            </w:r>
            <w:r>
              <w:rPr>
                <w:rFonts w:hint="eastAsia" w:ascii="Times New Roman" w:hAnsi="Times New Roman" w:cs="Times New Roman"/>
                <w:b/>
                <w:bCs w:val="0"/>
                <w:color w:val="000000"/>
                <w:sz w:val="24"/>
                <w:highlight w:val="none"/>
                <w:u w:val="single" w:color="auto"/>
                <w:lang w:eastAsia="zh-CN"/>
              </w:rPr>
              <w:t>和</w:t>
            </w:r>
            <w:r>
              <w:rPr>
                <w:rFonts w:hint="eastAsia" w:cs="Times New Roman"/>
                <w:b/>
                <w:bCs w:val="0"/>
                <w:color w:val="000000"/>
                <w:sz w:val="24"/>
                <w:highlight w:val="none"/>
                <w:u w:val="single" w:color="auto"/>
                <w:lang w:eastAsia="zh-CN"/>
              </w:rPr>
              <w:t>颗粒物、</w:t>
            </w:r>
            <w:r>
              <w:rPr>
                <w:rFonts w:hint="eastAsia" w:cs="Times New Roman"/>
                <w:b/>
                <w:bCs w:val="0"/>
                <w:color w:val="000000"/>
                <w:sz w:val="24"/>
                <w:highlight w:val="none"/>
                <w:u w:val="single" w:color="auto"/>
                <w:lang w:val="en-US" w:eastAsia="zh-CN"/>
              </w:rPr>
              <w:t>SO</w:t>
            </w:r>
            <w:r>
              <w:rPr>
                <w:rFonts w:hint="eastAsia" w:cs="Times New Roman"/>
                <w:b/>
                <w:bCs w:val="0"/>
                <w:color w:val="000000"/>
                <w:sz w:val="24"/>
                <w:highlight w:val="none"/>
                <w:u w:val="single" w:color="auto"/>
                <w:vertAlign w:val="subscript"/>
                <w:lang w:val="en-US" w:eastAsia="zh-CN"/>
              </w:rPr>
              <w:t>2</w:t>
            </w:r>
            <w:r>
              <w:rPr>
                <w:rFonts w:hint="eastAsia" w:cs="Times New Roman"/>
                <w:b/>
                <w:bCs w:val="0"/>
                <w:color w:val="000000"/>
                <w:sz w:val="24"/>
                <w:highlight w:val="none"/>
                <w:u w:val="single" w:color="auto"/>
                <w:lang w:val="en-US" w:eastAsia="zh-CN"/>
              </w:rPr>
              <w:t>、NO</w:t>
            </w:r>
            <w:r>
              <w:rPr>
                <w:rFonts w:hint="eastAsia" w:cs="Times New Roman"/>
                <w:b/>
                <w:bCs w:val="0"/>
                <w:color w:val="000000"/>
                <w:sz w:val="24"/>
                <w:highlight w:val="none"/>
                <w:u w:val="single" w:color="auto"/>
                <w:vertAlign w:val="subscript"/>
                <w:lang w:val="en-US" w:eastAsia="zh-CN"/>
              </w:rPr>
              <w:t>X</w:t>
            </w:r>
          </w:p>
          <w:p>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default" w:ascii="Times New Roman" w:hAnsi="Times New Roman" w:cs="Times New Roman"/>
                <w:b/>
                <w:bCs w:val="0"/>
                <w:color w:val="000000"/>
                <w:sz w:val="24"/>
                <w:highlight w:val="none"/>
                <w:u w:val="single" w:color="auto"/>
              </w:rPr>
            </w:pPr>
            <w:r>
              <w:rPr>
                <w:rFonts w:hint="eastAsia" w:ascii="Times New Roman" w:hAnsi="Times New Roman" w:cs="宋体"/>
                <w:b/>
                <w:bCs w:val="0"/>
                <w:color w:val="auto"/>
                <w:kern w:val="2"/>
                <w:sz w:val="24"/>
                <w:szCs w:val="24"/>
                <w:highlight w:val="none"/>
                <w:u w:val="single" w:color="auto"/>
                <w:lang w:val="en-US" w:eastAsia="zh-CN" w:bidi="ar-SA"/>
              </w:rPr>
              <w:t>1）</w:t>
            </w:r>
            <w:r>
              <w:rPr>
                <w:rFonts w:hint="eastAsia" w:cs="Times New Roman"/>
                <w:b/>
                <w:bCs w:val="0"/>
                <w:color w:val="000000"/>
                <w:sz w:val="24"/>
                <w:highlight w:val="none"/>
                <w:u w:val="single" w:color="auto"/>
                <w:lang w:eastAsia="zh-CN"/>
              </w:rPr>
              <w:t>液化石油气燃烧供热产生的废气</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textAlignment w:val="auto"/>
              <w:rPr>
                <w:rFonts w:hint="default" w:ascii="Times New Roman" w:hAnsi="Times New Roman" w:cs="Times New Roman"/>
                <w:b/>
                <w:bCs w:val="0"/>
                <w:sz w:val="24"/>
                <w:szCs w:val="24"/>
                <w:highlight w:val="none"/>
                <w:u w:val="single" w:color="auto"/>
                <w:lang w:eastAsia="zh-CN"/>
              </w:rPr>
            </w:pPr>
            <w:r>
              <w:rPr>
                <w:rFonts w:hint="eastAsia" w:cs="Times New Roman"/>
                <w:b/>
                <w:bCs w:val="0"/>
                <w:color w:val="000000"/>
                <w:sz w:val="24"/>
                <w:highlight w:val="none"/>
                <w:u w:val="single" w:color="auto"/>
                <w:lang w:eastAsia="zh-CN"/>
              </w:rPr>
              <w:t>本项目烤房采用低氮燃烧液化石油气进行供热，</w:t>
            </w:r>
            <w:r>
              <w:rPr>
                <w:rFonts w:hint="eastAsia" w:ascii="Times New Roman" w:hAnsi="Times New Roman" w:cs="Times New Roman"/>
                <w:b/>
                <w:bCs w:val="0"/>
                <w:sz w:val="24"/>
                <w:szCs w:val="24"/>
                <w:highlight w:val="none"/>
                <w:u w:val="single" w:color="auto"/>
                <w:lang w:eastAsia="zh-CN"/>
              </w:rPr>
              <w:t>该工序产生的</w:t>
            </w:r>
            <w:r>
              <w:rPr>
                <w:rFonts w:hint="eastAsia" w:ascii="Times New Roman" w:hAnsi="Times New Roman" w:eastAsia="宋体" w:cs="Times New Roman"/>
                <w:b/>
                <w:bCs w:val="0"/>
                <w:color w:val="000000"/>
                <w:sz w:val="24"/>
                <w:highlight w:val="none"/>
                <w:u w:val="single" w:color="auto"/>
              </w:rPr>
              <w:t>主要污染物</w:t>
            </w:r>
            <w:r>
              <w:rPr>
                <w:rFonts w:hint="eastAsia" w:ascii="Times New Roman" w:hAnsi="Times New Roman" w:cs="Times New Roman"/>
                <w:b/>
                <w:bCs w:val="0"/>
                <w:color w:val="000000"/>
                <w:sz w:val="24"/>
                <w:highlight w:val="none"/>
                <w:u w:val="single" w:color="auto"/>
                <w:lang w:eastAsia="zh-CN"/>
              </w:rPr>
              <w:t>为</w:t>
            </w:r>
            <w:r>
              <w:rPr>
                <w:rFonts w:hint="eastAsia" w:ascii="Times New Roman" w:hAnsi="Times New Roman" w:cs="Times New Roman"/>
                <w:b/>
                <w:bCs w:val="0"/>
                <w:color w:val="000000"/>
                <w:sz w:val="24"/>
                <w:highlight w:val="none"/>
                <w:u w:val="single" w:color="auto"/>
                <w:vertAlign w:val="baseline"/>
                <w:lang w:val="en-US" w:eastAsia="zh-CN"/>
              </w:rPr>
              <w:t>颗粒物、</w:t>
            </w:r>
            <w:r>
              <w:rPr>
                <w:rFonts w:hint="eastAsia" w:ascii="Times New Roman" w:hAnsi="Times New Roman" w:eastAsia="宋体" w:cs="Times New Roman"/>
                <w:b/>
                <w:bCs w:val="0"/>
                <w:color w:val="000000"/>
                <w:sz w:val="24"/>
                <w:highlight w:val="none"/>
                <w:u w:val="single" w:color="auto"/>
                <w:lang w:val="en-US" w:eastAsia="zh-CN"/>
              </w:rPr>
              <w:t>SO</w:t>
            </w:r>
            <w:r>
              <w:rPr>
                <w:rFonts w:hint="eastAsia" w:ascii="Times New Roman" w:hAnsi="Times New Roman" w:eastAsia="宋体" w:cs="Times New Roman"/>
                <w:b/>
                <w:bCs w:val="0"/>
                <w:color w:val="000000"/>
                <w:sz w:val="24"/>
                <w:highlight w:val="none"/>
                <w:u w:val="single" w:color="auto"/>
                <w:vertAlign w:val="subscript"/>
                <w:lang w:val="en-US" w:eastAsia="zh-CN"/>
              </w:rPr>
              <w:t>2</w:t>
            </w:r>
            <w:r>
              <w:rPr>
                <w:rFonts w:hint="eastAsia" w:ascii="Times New Roman" w:hAnsi="Times New Roman" w:eastAsia="宋体" w:cs="Times New Roman"/>
                <w:b/>
                <w:bCs w:val="0"/>
                <w:color w:val="000000"/>
                <w:sz w:val="24"/>
                <w:highlight w:val="none"/>
                <w:u w:val="single" w:color="auto"/>
                <w:lang w:val="en-US" w:eastAsia="zh-CN"/>
              </w:rPr>
              <w:t>、NO</w:t>
            </w:r>
            <w:r>
              <w:rPr>
                <w:rFonts w:hint="eastAsia" w:ascii="Times New Roman" w:hAnsi="Times New Roman" w:eastAsia="宋体" w:cs="Times New Roman"/>
                <w:b/>
                <w:bCs w:val="0"/>
                <w:color w:val="000000"/>
                <w:sz w:val="24"/>
                <w:highlight w:val="none"/>
                <w:u w:val="single" w:color="auto"/>
                <w:vertAlign w:val="subscript"/>
                <w:lang w:val="en-US" w:eastAsia="zh-CN"/>
              </w:rPr>
              <w:t>X</w:t>
            </w:r>
            <w:r>
              <w:rPr>
                <w:rFonts w:hint="default" w:ascii="Times New Roman" w:hAnsi="Times New Roman" w:cs="Times New Roman"/>
                <w:b/>
                <w:bCs w:val="0"/>
                <w:sz w:val="24"/>
                <w:szCs w:val="24"/>
                <w:highlight w:val="none"/>
                <w:u w:val="single" w:color="auto"/>
                <w:lang w:eastAsia="zh-CN"/>
              </w:rPr>
              <w:t>。</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textAlignment w:val="auto"/>
              <w:rPr>
                <w:rFonts w:hint="default" w:cs="Times New Roman"/>
                <w:b/>
                <w:bCs w:val="0"/>
                <w:color w:val="000000"/>
                <w:sz w:val="24"/>
                <w:highlight w:val="none"/>
                <w:u w:val="single" w:color="auto"/>
                <w:lang w:eastAsia="zh-CN"/>
              </w:rPr>
            </w:pPr>
            <w:r>
              <w:rPr>
                <w:rFonts w:hint="default" w:cs="Times New Roman"/>
                <w:b/>
                <w:bCs w:val="0"/>
                <w:color w:val="000000"/>
                <w:sz w:val="24"/>
                <w:highlight w:val="none"/>
                <w:u w:val="single" w:color="auto"/>
                <w:lang w:eastAsia="zh-CN"/>
              </w:rPr>
              <w:t>参考《</w:t>
            </w:r>
            <w:r>
              <w:rPr>
                <w:rFonts w:hint="default" w:cs="Times New Roman"/>
                <w:b/>
                <w:bCs w:val="0"/>
                <w:color w:val="000000"/>
                <w:sz w:val="24"/>
                <w:highlight w:val="none"/>
                <w:u w:val="single" w:color="auto"/>
                <w:lang w:val="en-US" w:eastAsia="zh-CN"/>
              </w:rPr>
              <w:t>排放源统计调查产排污核算方法</w:t>
            </w:r>
            <w:r>
              <w:rPr>
                <w:rFonts w:hint="eastAsia" w:cs="Times New Roman"/>
                <w:b/>
                <w:bCs w:val="0"/>
                <w:color w:val="000000"/>
                <w:sz w:val="24"/>
                <w:highlight w:val="none"/>
                <w:u w:val="single" w:color="auto"/>
                <w:lang w:val="en-US" w:eastAsia="zh-CN"/>
              </w:rPr>
              <w:t>和系数手册</w:t>
            </w:r>
            <w:r>
              <w:rPr>
                <w:rFonts w:hint="default" w:cs="Times New Roman"/>
                <w:b/>
                <w:bCs w:val="0"/>
                <w:color w:val="000000"/>
                <w:sz w:val="24"/>
                <w:highlight w:val="none"/>
                <w:u w:val="single" w:color="auto"/>
                <w:lang w:eastAsia="zh-CN"/>
              </w:rPr>
              <w:t>》</w:t>
            </w:r>
            <w:r>
              <w:rPr>
                <w:rFonts w:hint="default" w:ascii="Times New Roman" w:hAnsi="Times New Roman" w:eastAsia="宋体" w:cs="Times New Roman"/>
                <w:b/>
                <w:bCs w:val="0"/>
                <w:color w:val="000000"/>
                <w:sz w:val="24"/>
                <w:highlight w:val="none"/>
                <w:u w:val="single" w:color="auto"/>
                <w:lang w:val="en-US" w:eastAsia="zh-CN"/>
              </w:rPr>
              <w:t>“</w:t>
            </w:r>
            <w:r>
              <w:rPr>
                <w:rFonts w:hint="eastAsia" w:ascii="Times New Roman" w:hAnsi="Times New Roman" w:eastAsia="宋体" w:cs="Times New Roman"/>
                <w:b/>
                <w:bCs w:val="0"/>
                <w:color w:val="000000"/>
                <w:sz w:val="24"/>
                <w:highlight w:val="none"/>
                <w:u w:val="single" w:color="auto"/>
                <w:lang w:val="en-US" w:eastAsia="zh-CN"/>
              </w:rPr>
              <w:t>4430 工</w:t>
            </w:r>
            <w:r>
              <w:rPr>
                <w:rFonts w:hint="eastAsia" w:cs="Times New Roman"/>
                <w:b/>
                <w:bCs w:val="0"/>
                <w:color w:val="000000"/>
                <w:sz w:val="24"/>
                <w:highlight w:val="none"/>
                <w:u w:val="single" w:color="auto"/>
                <w:lang w:val="en-US" w:eastAsia="zh-CN"/>
              </w:rPr>
              <w:t>业锅炉（热力生产和供应行业）产污系数表</w:t>
            </w:r>
            <w:r>
              <w:rPr>
                <w:rFonts w:hint="default" w:cs="Times New Roman"/>
                <w:b/>
                <w:bCs w:val="0"/>
                <w:color w:val="000000"/>
                <w:sz w:val="24"/>
                <w:highlight w:val="none"/>
                <w:u w:val="single" w:color="auto"/>
                <w:lang w:val="en-US" w:eastAsia="zh-CN"/>
              </w:rPr>
              <w:t>-</w:t>
            </w:r>
            <w:r>
              <w:rPr>
                <w:rFonts w:hint="eastAsia" w:cs="Times New Roman"/>
                <w:b/>
                <w:bCs w:val="0"/>
                <w:color w:val="000000"/>
                <w:sz w:val="24"/>
                <w:highlight w:val="none"/>
                <w:u w:val="single" w:color="auto"/>
                <w:lang w:val="en-US" w:eastAsia="zh-CN"/>
              </w:rPr>
              <w:t xml:space="preserve">燃气工业锅炉 </w:t>
            </w:r>
            <w:r>
              <w:rPr>
                <w:rFonts w:hint="eastAsia" w:cs="Times New Roman"/>
                <w:b/>
                <w:bCs w:val="0"/>
                <w:color w:val="000000"/>
                <w:sz w:val="24"/>
                <w:highlight w:val="none"/>
                <w:u w:val="single" w:color="auto"/>
                <w:lang w:eastAsia="zh-CN"/>
              </w:rPr>
              <w:t>”</w:t>
            </w:r>
            <w:r>
              <w:rPr>
                <w:rFonts w:hint="default" w:cs="Times New Roman"/>
                <w:b/>
                <w:bCs w:val="0"/>
                <w:color w:val="000000"/>
                <w:sz w:val="24"/>
                <w:highlight w:val="none"/>
                <w:u w:val="single" w:color="auto"/>
                <w:lang w:eastAsia="zh-CN"/>
              </w:rPr>
              <w:t>的产污系数核算。</w:t>
            </w:r>
          </w:p>
          <w:p>
            <w:pPr>
              <w:keepNext w:val="0"/>
              <w:keepLines w:val="0"/>
              <w:widowControl/>
              <w:suppressLineNumbers w:val="0"/>
              <w:jc w:val="left"/>
              <w:rPr>
                <w:rFonts w:eastAsia="黑体"/>
                <w:b/>
                <w:bCs w:val="0"/>
                <w:sz w:val="24"/>
                <w:highlight w:val="none"/>
                <w:u w:val="single" w:color="auto"/>
                <w:lang w:val="en-US" w:eastAsia="zh-CN"/>
              </w:rPr>
            </w:pPr>
            <w:r>
              <w:rPr>
                <w:rFonts w:eastAsia="黑体"/>
                <w:b/>
                <w:bCs w:val="0"/>
                <w:color w:val="000000"/>
                <w:sz w:val="24"/>
                <w:highlight w:val="none"/>
                <w:u w:val="single" w:color="auto"/>
                <w:lang w:val="en-US" w:eastAsia="zh-CN"/>
              </w:rPr>
              <w:t>表</w:t>
            </w:r>
            <w:r>
              <w:rPr>
                <w:rFonts w:hint="eastAsia" w:eastAsia="黑体"/>
                <w:b/>
                <w:bCs w:val="0"/>
                <w:color w:val="000000"/>
                <w:sz w:val="24"/>
                <w:highlight w:val="none"/>
                <w:u w:val="single" w:color="auto"/>
                <w:lang w:val="en-US" w:eastAsia="zh-CN"/>
              </w:rPr>
              <w:t>4-6</w:t>
            </w:r>
            <w:r>
              <w:rPr>
                <w:rFonts w:eastAsia="黑体"/>
                <w:b/>
                <w:bCs w:val="0"/>
                <w:color w:val="000000"/>
                <w:sz w:val="24"/>
                <w:highlight w:val="none"/>
                <w:u w:val="single" w:color="auto"/>
                <w:lang w:val="en-US" w:eastAsia="zh-CN"/>
              </w:rPr>
              <w:t xml:space="preserve">  </w:t>
            </w:r>
            <w:r>
              <w:rPr>
                <w:rFonts w:hint="eastAsia" w:eastAsia="黑体"/>
                <w:b/>
                <w:bCs w:val="0"/>
                <w:color w:val="000000"/>
                <w:sz w:val="24"/>
                <w:highlight w:val="none"/>
                <w:u w:val="single" w:color="auto"/>
                <w:lang w:val="en-US" w:eastAsia="zh-CN"/>
              </w:rPr>
              <w:t xml:space="preserve">                 液化石油气燃烧工序</w:t>
            </w:r>
            <w:r>
              <w:rPr>
                <w:rFonts w:eastAsia="黑体"/>
                <w:b/>
                <w:bCs w:val="0"/>
                <w:color w:val="000000"/>
                <w:sz w:val="24"/>
                <w:highlight w:val="none"/>
                <w:u w:val="single" w:color="auto"/>
                <w:lang w:val="en-US" w:eastAsia="zh-CN"/>
              </w:rPr>
              <w:t>产污系数表</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fixed"/>
              <w:tblCellMar>
                <w:top w:w="0" w:type="dxa"/>
                <w:left w:w="108" w:type="dxa"/>
                <w:bottom w:w="0" w:type="dxa"/>
                <w:right w:w="108" w:type="dxa"/>
              </w:tblCellMar>
            </w:tblPr>
            <w:tblGrid>
              <w:gridCol w:w="927"/>
              <w:gridCol w:w="1180"/>
              <w:gridCol w:w="946"/>
              <w:gridCol w:w="1160"/>
              <w:gridCol w:w="471"/>
              <w:gridCol w:w="951"/>
              <w:gridCol w:w="1663"/>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551" w:type="pct"/>
                  <w:noWrap w:val="0"/>
                  <w:vAlign w:val="center"/>
                </w:tcPr>
                <w:p>
                  <w:pPr>
                    <w:adjustRightInd w:val="0"/>
                    <w:snapToGrid w:val="0"/>
                    <w:jc w:val="center"/>
                    <w:rPr>
                      <w:b/>
                      <w:bCs w:val="0"/>
                      <w:szCs w:val="21"/>
                      <w:highlight w:val="none"/>
                      <w:u w:val="single" w:color="auto"/>
                    </w:rPr>
                  </w:pPr>
                  <w:r>
                    <w:rPr>
                      <w:b/>
                      <w:bCs w:val="0"/>
                      <w:szCs w:val="21"/>
                      <w:highlight w:val="none"/>
                      <w:u w:val="single" w:color="auto"/>
                    </w:rPr>
                    <w:t>产品</w:t>
                  </w:r>
                </w:p>
                <w:p>
                  <w:pPr>
                    <w:adjustRightInd w:val="0"/>
                    <w:snapToGrid w:val="0"/>
                    <w:jc w:val="center"/>
                    <w:rPr>
                      <w:b/>
                      <w:bCs w:val="0"/>
                      <w:szCs w:val="21"/>
                      <w:highlight w:val="none"/>
                      <w:u w:val="single" w:color="auto"/>
                    </w:rPr>
                  </w:pPr>
                  <w:r>
                    <w:rPr>
                      <w:b/>
                      <w:bCs w:val="0"/>
                      <w:szCs w:val="21"/>
                      <w:highlight w:val="none"/>
                      <w:u w:val="single" w:color="auto"/>
                    </w:rPr>
                    <w:t>名称</w:t>
                  </w:r>
                </w:p>
              </w:tc>
              <w:tc>
                <w:tcPr>
                  <w:tcW w:w="701" w:type="pct"/>
                  <w:noWrap w:val="0"/>
                  <w:vAlign w:val="center"/>
                </w:tcPr>
                <w:p>
                  <w:pPr>
                    <w:adjustRightInd w:val="0"/>
                    <w:snapToGrid w:val="0"/>
                    <w:jc w:val="center"/>
                    <w:rPr>
                      <w:b/>
                      <w:bCs w:val="0"/>
                      <w:szCs w:val="21"/>
                      <w:highlight w:val="none"/>
                      <w:u w:val="single" w:color="auto"/>
                    </w:rPr>
                  </w:pPr>
                  <w:r>
                    <w:rPr>
                      <w:b/>
                      <w:bCs w:val="0"/>
                      <w:szCs w:val="21"/>
                      <w:highlight w:val="none"/>
                      <w:u w:val="single" w:color="auto"/>
                    </w:rPr>
                    <w:t>原料名称</w:t>
                  </w:r>
                </w:p>
              </w:tc>
              <w:tc>
                <w:tcPr>
                  <w:tcW w:w="562" w:type="pct"/>
                  <w:noWrap w:val="0"/>
                  <w:vAlign w:val="center"/>
                </w:tcPr>
                <w:p>
                  <w:pPr>
                    <w:adjustRightInd w:val="0"/>
                    <w:snapToGrid w:val="0"/>
                    <w:jc w:val="center"/>
                    <w:rPr>
                      <w:b/>
                      <w:bCs w:val="0"/>
                      <w:szCs w:val="21"/>
                      <w:highlight w:val="none"/>
                      <w:u w:val="single" w:color="auto"/>
                    </w:rPr>
                  </w:pPr>
                  <w:r>
                    <w:rPr>
                      <w:b/>
                      <w:bCs w:val="0"/>
                      <w:szCs w:val="21"/>
                      <w:highlight w:val="none"/>
                      <w:u w:val="single" w:color="auto"/>
                    </w:rPr>
                    <w:t>工艺</w:t>
                  </w:r>
                </w:p>
                <w:p>
                  <w:pPr>
                    <w:adjustRightInd w:val="0"/>
                    <w:snapToGrid w:val="0"/>
                    <w:jc w:val="center"/>
                    <w:rPr>
                      <w:b/>
                      <w:bCs w:val="0"/>
                      <w:szCs w:val="21"/>
                      <w:highlight w:val="none"/>
                      <w:u w:val="single" w:color="auto"/>
                    </w:rPr>
                  </w:pPr>
                  <w:r>
                    <w:rPr>
                      <w:b/>
                      <w:bCs w:val="0"/>
                      <w:szCs w:val="21"/>
                      <w:highlight w:val="none"/>
                      <w:u w:val="single" w:color="auto"/>
                    </w:rPr>
                    <w:t>名称</w:t>
                  </w:r>
                </w:p>
              </w:tc>
              <w:tc>
                <w:tcPr>
                  <w:tcW w:w="689" w:type="pct"/>
                  <w:noWrap w:val="0"/>
                  <w:vAlign w:val="center"/>
                </w:tcPr>
                <w:p>
                  <w:pPr>
                    <w:adjustRightInd w:val="0"/>
                    <w:snapToGrid w:val="0"/>
                    <w:jc w:val="center"/>
                    <w:rPr>
                      <w:b/>
                      <w:bCs w:val="0"/>
                      <w:szCs w:val="21"/>
                      <w:highlight w:val="none"/>
                      <w:u w:val="single" w:color="auto"/>
                    </w:rPr>
                  </w:pPr>
                  <w:r>
                    <w:rPr>
                      <w:b/>
                      <w:bCs w:val="0"/>
                      <w:szCs w:val="21"/>
                      <w:highlight w:val="none"/>
                      <w:u w:val="single" w:color="auto"/>
                    </w:rPr>
                    <w:t>规模等级</w:t>
                  </w:r>
                </w:p>
              </w:tc>
              <w:tc>
                <w:tcPr>
                  <w:tcW w:w="845" w:type="pct"/>
                  <w:gridSpan w:val="2"/>
                  <w:noWrap w:val="0"/>
                  <w:vAlign w:val="center"/>
                </w:tcPr>
                <w:p>
                  <w:pPr>
                    <w:adjustRightInd w:val="0"/>
                    <w:snapToGrid w:val="0"/>
                    <w:jc w:val="center"/>
                    <w:rPr>
                      <w:b/>
                      <w:bCs w:val="0"/>
                      <w:szCs w:val="21"/>
                      <w:highlight w:val="none"/>
                      <w:u w:val="single" w:color="auto"/>
                    </w:rPr>
                  </w:pPr>
                  <w:r>
                    <w:rPr>
                      <w:b/>
                      <w:bCs w:val="0"/>
                      <w:szCs w:val="21"/>
                      <w:highlight w:val="none"/>
                      <w:u w:val="single" w:color="auto"/>
                    </w:rPr>
                    <w:t>污染物指标</w:t>
                  </w:r>
                </w:p>
              </w:tc>
              <w:tc>
                <w:tcPr>
                  <w:tcW w:w="988" w:type="pct"/>
                  <w:noWrap w:val="0"/>
                  <w:vAlign w:val="center"/>
                </w:tcPr>
                <w:p>
                  <w:pPr>
                    <w:adjustRightInd w:val="0"/>
                    <w:snapToGrid w:val="0"/>
                    <w:jc w:val="center"/>
                    <w:rPr>
                      <w:b/>
                      <w:bCs w:val="0"/>
                      <w:szCs w:val="21"/>
                      <w:highlight w:val="none"/>
                      <w:u w:val="single" w:color="auto"/>
                    </w:rPr>
                  </w:pPr>
                  <w:r>
                    <w:rPr>
                      <w:b/>
                      <w:bCs w:val="0"/>
                      <w:szCs w:val="21"/>
                      <w:highlight w:val="none"/>
                      <w:u w:val="single" w:color="auto"/>
                    </w:rPr>
                    <w:t>单位</w:t>
                  </w:r>
                </w:p>
              </w:tc>
              <w:tc>
                <w:tcPr>
                  <w:tcW w:w="661" w:type="pct"/>
                  <w:noWrap w:val="0"/>
                  <w:vAlign w:val="center"/>
                </w:tcPr>
                <w:p>
                  <w:pPr>
                    <w:adjustRightInd w:val="0"/>
                    <w:snapToGrid w:val="0"/>
                    <w:jc w:val="center"/>
                    <w:rPr>
                      <w:b/>
                      <w:bCs w:val="0"/>
                      <w:szCs w:val="21"/>
                      <w:highlight w:val="none"/>
                      <w:u w:val="single" w:color="auto"/>
                    </w:rPr>
                  </w:pPr>
                  <w:r>
                    <w:rPr>
                      <w:b/>
                      <w:bCs w:val="0"/>
                      <w:szCs w:val="21"/>
                      <w:highlight w:val="none"/>
                      <w:u w:val="single" w:color="auto"/>
                    </w:rPr>
                    <w:t>产污系数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591" w:hRule="atLeast"/>
                <w:jc w:val="center"/>
              </w:trPr>
              <w:tc>
                <w:tcPr>
                  <w:tcW w:w="551" w:type="pct"/>
                  <w:vMerge w:val="restart"/>
                  <w:noWrap w:val="0"/>
                  <w:vAlign w:val="center"/>
                </w:tcPr>
                <w:p>
                  <w:pPr>
                    <w:adjustRightInd w:val="0"/>
                    <w:snapToGrid w:val="0"/>
                    <w:jc w:val="center"/>
                    <w:rPr>
                      <w:rFonts w:hint="default" w:ascii="Times New Roman" w:hAnsi="Times New Roman" w:eastAsia="宋体" w:cs="Times New Roman"/>
                      <w:b/>
                      <w:bCs w:val="0"/>
                      <w:szCs w:val="21"/>
                      <w:highlight w:val="none"/>
                      <w:u w:val="single" w:color="auto"/>
                      <w:lang w:val="en-US" w:eastAsia="zh-CN"/>
                    </w:rPr>
                  </w:pPr>
                  <w:r>
                    <w:rPr>
                      <w:rFonts w:hint="eastAsia" w:cs="Times New Roman"/>
                      <w:b/>
                      <w:bCs w:val="0"/>
                      <w:szCs w:val="21"/>
                      <w:highlight w:val="none"/>
                      <w:u w:val="single" w:color="auto"/>
                      <w:lang w:eastAsia="zh-CN"/>
                    </w:rPr>
                    <w:t>蒸汽</w:t>
                  </w:r>
                  <w:r>
                    <w:rPr>
                      <w:rFonts w:hint="eastAsia" w:cs="Times New Roman"/>
                      <w:b/>
                      <w:bCs w:val="0"/>
                      <w:szCs w:val="21"/>
                      <w:highlight w:val="none"/>
                      <w:u w:val="single" w:color="auto"/>
                      <w:lang w:val="en-US" w:eastAsia="zh-CN"/>
                    </w:rPr>
                    <w:t>/热水/其它</w:t>
                  </w:r>
                </w:p>
              </w:tc>
              <w:tc>
                <w:tcPr>
                  <w:tcW w:w="701" w:type="pct"/>
                  <w:vMerge w:val="restart"/>
                  <w:noWrap w:val="0"/>
                  <w:vAlign w:val="center"/>
                </w:tcPr>
                <w:p>
                  <w:pPr>
                    <w:adjustRightInd w:val="0"/>
                    <w:snapToGrid w:val="0"/>
                    <w:jc w:val="center"/>
                    <w:rPr>
                      <w:rFonts w:hint="eastAsia" w:ascii="Times New Roman" w:hAnsi="Times New Roman" w:eastAsia="宋体" w:cs="Times New Roman"/>
                      <w:b/>
                      <w:bCs w:val="0"/>
                      <w:szCs w:val="21"/>
                      <w:highlight w:val="none"/>
                      <w:u w:val="single" w:color="auto"/>
                      <w:lang w:val="en-US" w:eastAsia="zh-CN"/>
                    </w:rPr>
                  </w:pPr>
                  <w:r>
                    <w:rPr>
                      <w:rFonts w:hint="eastAsia" w:ascii="Times New Roman" w:hAnsi="Times New Roman" w:eastAsia="宋体" w:cs="Times New Roman"/>
                      <w:b/>
                      <w:bCs w:val="0"/>
                      <w:szCs w:val="21"/>
                      <w:highlight w:val="none"/>
                      <w:u w:val="single" w:color="auto"/>
                      <w:lang w:val="en-US" w:eastAsia="zh-CN"/>
                    </w:rPr>
                    <w:t>液化石油气</w:t>
                  </w:r>
                </w:p>
              </w:tc>
              <w:tc>
                <w:tcPr>
                  <w:tcW w:w="562" w:type="pct"/>
                  <w:vMerge w:val="restart"/>
                  <w:noWrap w:val="0"/>
                  <w:vAlign w:val="center"/>
                </w:tcPr>
                <w:p>
                  <w:pPr>
                    <w:adjustRightInd w:val="0"/>
                    <w:snapToGrid w:val="0"/>
                    <w:jc w:val="center"/>
                    <w:rPr>
                      <w:rFonts w:hint="eastAsia" w:ascii="Times New Roman" w:hAnsi="Times New Roman" w:eastAsia="宋体" w:cs="Times New Roman"/>
                      <w:b/>
                      <w:bCs w:val="0"/>
                      <w:szCs w:val="21"/>
                      <w:highlight w:val="none"/>
                      <w:u w:val="single" w:color="auto"/>
                      <w:lang w:eastAsia="zh-CN"/>
                    </w:rPr>
                  </w:pPr>
                  <w:r>
                    <w:rPr>
                      <w:rFonts w:hint="eastAsia" w:cs="Times New Roman"/>
                      <w:b/>
                      <w:bCs w:val="0"/>
                      <w:szCs w:val="21"/>
                      <w:highlight w:val="none"/>
                      <w:u w:val="single" w:color="auto"/>
                      <w:lang w:val="en-US" w:eastAsia="zh-CN"/>
                    </w:rPr>
                    <w:t>室燃炉</w:t>
                  </w:r>
                </w:p>
              </w:tc>
              <w:tc>
                <w:tcPr>
                  <w:tcW w:w="689" w:type="pct"/>
                  <w:vMerge w:val="restart"/>
                  <w:noWrap w:val="0"/>
                  <w:vAlign w:val="center"/>
                </w:tcPr>
                <w:p>
                  <w:pPr>
                    <w:adjustRightInd w:val="0"/>
                    <w:snapToGrid w:val="0"/>
                    <w:jc w:val="center"/>
                    <w:rPr>
                      <w:b/>
                      <w:bCs w:val="0"/>
                      <w:szCs w:val="21"/>
                      <w:highlight w:val="none"/>
                      <w:u w:val="single" w:color="auto"/>
                    </w:rPr>
                  </w:pPr>
                  <w:r>
                    <w:rPr>
                      <w:b/>
                      <w:bCs w:val="0"/>
                      <w:szCs w:val="21"/>
                      <w:highlight w:val="none"/>
                      <w:u w:val="single" w:color="auto"/>
                    </w:rPr>
                    <w:t>所有规模</w:t>
                  </w:r>
                </w:p>
              </w:tc>
              <w:tc>
                <w:tcPr>
                  <w:tcW w:w="280" w:type="pct"/>
                  <w:vMerge w:val="restart"/>
                  <w:tcBorders>
                    <w:right w:val="single" w:color="auto" w:sz="4" w:space="0"/>
                  </w:tcBorders>
                  <w:noWrap w:val="0"/>
                  <w:vAlign w:val="center"/>
                </w:tcPr>
                <w:p>
                  <w:pPr>
                    <w:snapToGrid w:val="0"/>
                    <w:jc w:val="center"/>
                    <w:rPr>
                      <w:rFonts w:hint="eastAsia" w:eastAsia="宋体"/>
                      <w:b/>
                      <w:bCs w:val="0"/>
                      <w:szCs w:val="21"/>
                      <w:highlight w:val="none"/>
                      <w:u w:val="single" w:color="auto"/>
                      <w:lang w:eastAsia="zh-CN"/>
                    </w:rPr>
                  </w:pPr>
                  <w:r>
                    <w:rPr>
                      <w:b/>
                      <w:bCs w:val="0"/>
                      <w:szCs w:val="21"/>
                      <w:highlight w:val="none"/>
                      <w:u w:val="single" w:color="auto"/>
                    </w:rPr>
                    <w:t>废气</w:t>
                  </w:r>
                </w:p>
              </w:tc>
              <w:tc>
                <w:tcPr>
                  <w:tcW w:w="565" w:type="pct"/>
                  <w:tcBorders>
                    <w:left w:val="single" w:color="auto" w:sz="4" w:space="0"/>
                  </w:tcBorders>
                  <w:noWrap w:val="0"/>
                  <w:vAlign w:val="center"/>
                </w:tcPr>
                <w:p>
                  <w:pPr>
                    <w:snapToGrid w:val="0"/>
                    <w:jc w:val="center"/>
                    <w:rPr>
                      <w:rFonts w:hint="eastAsia" w:eastAsia="宋体"/>
                      <w:b/>
                      <w:bCs w:val="0"/>
                      <w:szCs w:val="21"/>
                      <w:highlight w:val="none"/>
                      <w:u w:val="single" w:color="auto"/>
                      <w:lang w:eastAsia="zh-CN"/>
                    </w:rPr>
                  </w:pPr>
                  <w:r>
                    <w:rPr>
                      <w:rFonts w:hint="eastAsia"/>
                      <w:b/>
                      <w:bCs w:val="0"/>
                      <w:szCs w:val="21"/>
                      <w:highlight w:val="none"/>
                      <w:u w:val="single" w:color="auto"/>
                      <w:lang w:eastAsia="zh-CN"/>
                    </w:rPr>
                    <w:t>工业废气量</w:t>
                  </w:r>
                </w:p>
              </w:tc>
              <w:tc>
                <w:tcPr>
                  <w:tcW w:w="988" w:type="pct"/>
                  <w:noWrap w:val="0"/>
                  <w:vAlign w:val="center"/>
                </w:tcPr>
                <w:p>
                  <w:pPr>
                    <w:adjustRightInd w:val="0"/>
                    <w:snapToGrid w:val="0"/>
                    <w:jc w:val="center"/>
                    <w:rPr>
                      <w:rFonts w:hint="eastAsia" w:eastAsia="宋体"/>
                      <w:b/>
                      <w:bCs w:val="0"/>
                      <w:szCs w:val="21"/>
                      <w:highlight w:val="none"/>
                      <w:u w:val="single" w:color="auto"/>
                      <w:lang w:eastAsia="zh-CN"/>
                    </w:rPr>
                  </w:pPr>
                  <w:r>
                    <w:rPr>
                      <w:rFonts w:hint="eastAsia"/>
                      <w:b/>
                      <w:bCs w:val="0"/>
                      <w:szCs w:val="21"/>
                      <w:highlight w:val="none"/>
                      <w:u w:val="single" w:color="auto"/>
                      <w:lang w:eastAsia="zh-CN"/>
                    </w:rPr>
                    <w:t>立方米</w:t>
                  </w:r>
                  <w:r>
                    <w:rPr>
                      <w:b/>
                      <w:bCs w:val="0"/>
                      <w:szCs w:val="21"/>
                      <w:highlight w:val="none"/>
                      <w:u w:val="single" w:color="auto"/>
                    </w:rPr>
                    <w:t>/</w:t>
                  </w:r>
                  <w:r>
                    <w:rPr>
                      <w:rFonts w:hint="eastAsia"/>
                      <w:b/>
                      <w:bCs w:val="0"/>
                      <w:szCs w:val="21"/>
                      <w:highlight w:val="none"/>
                      <w:u w:val="single" w:color="auto"/>
                      <w:lang w:eastAsia="zh-CN"/>
                    </w:rPr>
                    <w:t>吨</w:t>
                  </w:r>
                  <w:r>
                    <w:rPr>
                      <w:b/>
                      <w:bCs w:val="0"/>
                      <w:szCs w:val="21"/>
                      <w:highlight w:val="none"/>
                      <w:u w:val="single" w:color="auto"/>
                    </w:rPr>
                    <w:t>-</w:t>
                  </w:r>
                  <w:r>
                    <w:rPr>
                      <w:rFonts w:hint="eastAsia"/>
                      <w:b/>
                      <w:bCs w:val="0"/>
                      <w:szCs w:val="21"/>
                      <w:highlight w:val="none"/>
                      <w:u w:val="single" w:color="auto"/>
                      <w:lang w:eastAsia="zh-CN"/>
                    </w:rPr>
                    <w:t>原料</w:t>
                  </w:r>
                </w:p>
              </w:tc>
              <w:tc>
                <w:tcPr>
                  <w:tcW w:w="661" w:type="pct"/>
                  <w:noWrap w:val="0"/>
                  <w:vAlign w:val="center"/>
                </w:tcPr>
                <w:p>
                  <w:pPr>
                    <w:adjustRightInd w:val="0"/>
                    <w:snapToGrid w:val="0"/>
                    <w:jc w:val="center"/>
                    <w:rPr>
                      <w:rFonts w:hint="default" w:eastAsia="宋体"/>
                      <w:b/>
                      <w:bCs w:val="0"/>
                      <w:szCs w:val="21"/>
                      <w:highlight w:val="none"/>
                      <w:u w:val="single" w:color="auto"/>
                      <w:lang w:val="en-US" w:eastAsia="zh-CN"/>
                    </w:rPr>
                  </w:pPr>
                  <w:r>
                    <w:rPr>
                      <w:rFonts w:hint="eastAsia"/>
                      <w:b/>
                      <w:bCs w:val="0"/>
                      <w:szCs w:val="21"/>
                      <w:highlight w:val="none"/>
                      <w:u w:val="single" w:color="auto"/>
                      <w:lang w:val="en-US" w:eastAsia="zh-CN"/>
                    </w:rPr>
                    <w:t>1323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591" w:hRule="atLeast"/>
                <w:jc w:val="center"/>
              </w:trPr>
              <w:tc>
                <w:tcPr>
                  <w:tcW w:w="551" w:type="pct"/>
                  <w:vMerge w:val="continue"/>
                  <w:noWrap w:val="0"/>
                  <w:vAlign w:val="center"/>
                </w:tcPr>
                <w:p>
                  <w:pPr>
                    <w:adjustRightInd w:val="0"/>
                    <w:snapToGrid w:val="0"/>
                    <w:jc w:val="center"/>
                    <w:rPr>
                      <w:rFonts w:hint="eastAsia" w:ascii="Times New Roman" w:hAnsi="Times New Roman" w:eastAsia="宋体" w:cs="Times New Roman"/>
                      <w:b/>
                      <w:bCs w:val="0"/>
                      <w:szCs w:val="21"/>
                      <w:highlight w:val="none"/>
                      <w:u w:val="single" w:color="auto"/>
                      <w:lang w:eastAsia="zh-CN"/>
                    </w:rPr>
                  </w:pPr>
                </w:p>
              </w:tc>
              <w:tc>
                <w:tcPr>
                  <w:tcW w:w="701" w:type="pct"/>
                  <w:vMerge w:val="continue"/>
                  <w:noWrap w:val="0"/>
                  <w:vAlign w:val="center"/>
                </w:tcPr>
                <w:p>
                  <w:pPr>
                    <w:adjustRightInd w:val="0"/>
                    <w:snapToGrid w:val="0"/>
                    <w:jc w:val="center"/>
                    <w:rPr>
                      <w:rFonts w:hint="eastAsia" w:ascii="Times New Roman" w:hAnsi="Times New Roman" w:eastAsia="宋体" w:cs="Times New Roman"/>
                      <w:b/>
                      <w:bCs w:val="0"/>
                      <w:szCs w:val="21"/>
                      <w:highlight w:val="none"/>
                      <w:u w:val="single" w:color="auto"/>
                      <w:lang w:val="en-US" w:eastAsia="zh-CN"/>
                    </w:rPr>
                  </w:pPr>
                </w:p>
              </w:tc>
              <w:tc>
                <w:tcPr>
                  <w:tcW w:w="562" w:type="pct"/>
                  <w:vMerge w:val="continue"/>
                  <w:noWrap w:val="0"/>
                  <w:vAlign w:val="center"/>
                </w:tcPr>
                <w:p>
                  <w:pPr>
                    <w:adjustRightInd w:val="0"/>
                    <w:snapToGrid w:val="0"/>
                    <w:jc w:val="center"/>
                    <w:rPr>
                      <w:rFonts w:hint="eastAsia" w:ascii="Times New Roman" w:hAnsi="Times New Roman" w:eastAsia="宋体" w:cs="Times New Roman"/>
                      <w:b/>
                      <w:bCs w:val="0"/>
                      <w:szCs w:val="21"/>
                      <w:highlight w:val="none"/>
                      <w:u w:val="single" w:color="auto"/>
                      <w:lang w:val="en-US" w:eastAsia="zh-CN"/>
                    </w:rPr>
                  </w:pPr>
                </w:p>
              </w:tc>
              <w:tc>
                <w:tcPr>
                  <w:tcW w:w="689" w:type="pct"/>
                  <w:vMerge w:val="continue"/>
                  <w:noWrap w:val="0"/>
                  <w:vAlign w:val="center"/>
                </w:tcPr>
                <w:p>
                  <w:pPr>
                    <w:adjustRightInd w:val="0"/>
                    <w:snapToGrid w:val="0"/>
                    <w:jc w:val="center"/>
                    <w:rPr>
                      <w:b/>
                      <w:bCs w:val="0"/>
                      <w:szCs w:val="21"/>
                      <w:highlight w:val="none"/>
                      <w:u w:val="single" w:color="auto"/>
                    </w:rPr>
                  </w:pPr>
                </w:p>
              </w:tc>
              <w:tc>
                <w:tcPr>
                  <w:tcW w:w="280" w:type="pct"/>
                  <w:vMerge w:val="continue"/>
                  <w:tcBorders>
                    <w:right w:val="single" w:color="auto" w:sz="4" w:space="0"/>
                  </w:tcBorders>
                  <w:noWrap w:val="0"/>
                  <w:vAlign w:val="center"/>
                </w:tcPr>
                <w:p>
                  <w:pPr>
                    <w:snapToGrid w:val="0"/>
                    <w:jc w:val="center"/>
                    <w:rPr>
                      <w:b/>
                      <w:bCs w:val="0"/>
                      <w:szCs w:val="21"/>
                      <w:highlight w:val="none"/>
                      <w:u w:val="single" w:color="auto"/>
                    </w:rPr>
                  </w:pPr>
                </w:p>
              </w:tc>
              <w:tc>
                <w:tcPr>
                  <w:tcW w:w="565" w:type="pct"/>
                  <w:tcBorders>
                    <w:left w:val="single" w:color="auto" w:sz="4" w:space="0"/>
                  </w:tcBorders>
                  <w:noWrap w:val="0"/>
                  <w:vAlign w:val="center"/>
                </w:tcPr>
                <w:p>
                  <w:pPr>
                    <w:snapToGrid w:val="0"/>
                    <w:jc w:val="center"/>
                    <w:rPr>
                      <w:rFonts w:hint="eastAsia"/>
                      <w:b/>
                      <w:bCs w:val="0"/>
                      <w:sz w:val="21"/>
                      <w:szCs w:val="21"/>
                      <w:highlight w:val="none"/>
                      <w:u w:val="single" w:color="auto"/>
                      <w:lang w:eastAsia="zh-CN"/>
                    </w:rPr>
                  </w:pPr>
                  <w:r>
                    <w:rPr>
                      <w:rFonts w:hint="eastAsia" w:ascii="Times New Roman" w:hAnsi="Times New Roman" w:eastAsia="宋体" w:cs="Times New Roman"/>
                      <w:b/>
                      <w:bCs w:val="0"/>
                      <w:color w:val="000000"/>
                      <w:sz w:val="21"/>
                      <w:szCs w:val="21"/>
                      <w:highlight w:val="none"/>
                      <w:u w:val="single" w:color="auto"/>
                      <w:lang w:val="en-US" w:eastAsia="zh-CN"/>
                    </w:rPr>
                    <w:t>SO</w:t>
                  </w:r>
                  <w:r>
                    <w:rPr>
                      <w:rFonts w:hint="eastAsia" w:ascii="Times New Roman" w:hAnsi="Times New Roman" w:eastAsia="宋体" w:cs="Times New Roman"/>
                      <w:b/>
                      <w:bCs w:val="0"/>
                      <w:color w:val="000000"/>
                      <w:sz w:val="21"/>
                      <w:szCs w:val="21"/>
                      <w:highlight w:val="none"/>
                      <w:u w:val="single" w:color="auto"/>
                      <w:vertAlign w:val="subscript"/>
                      <w:lang w:val="en-US" w:eastAsia="zh-CN"/>
                    </w:rPr>
                    <w:t>2</w:t>
                  </w:r>
                </w:p>
              </w:tc>
              <w:tc>
                <w:tcPr>
                  <w:tcW w:w="988" w:type="pct"/>
                  <w:noWrap w:val="0"/>
                  <w:vAlign w:val="center"/>
                </w:tcPr>
                <w:p>
                  <w:pPr>
                    <w:adjustRightInd w:val="0"/>
                    <w:snapToGrid w:val="0"/>
                    <w:jc w:val="center"/>
                    <w:rPr>
                      <w:b/>
                      <w:bCs w:val="0"/>
                      <w:szCs w:val="21"/>
                      <w:highlight w:val="none"/>
                      <w:u w:val="single" w:color="auto"/>
                    </w:rPr>
                  </w:pPr>
                  <w:r>
                    <w:rPr>
                      <w:b/>
                      <w:bCs w:val="0"/>
                      <w:szCs w:val="21"/>
                      <w:highlight w:val="none"/>
                      <w:u w:val="single" w:color="auto"/>
                    </w:rPr>
                    <w:t>千克/</w:t>
                  </w:r>
                  <w:r>
                    <w:rPr>
                      <w:rFonts w:hint="eastAsia"/>
                      <w:b/>
                      <w:bCs w:val="0"/>
                      <w:szCs w:val="21"/>
                      <w:highlight w:val="none"/>
                      <w:u w:val="single" w:color="auto"/>
                      <w:lang w:eastAsia="zh-CN"/>
                    </w:rPr>
                    <w:t>吨</w:t>
                  </w:r>
                  <w:r>
                    <w:rPr>
                      <w:b/>
                      <w:bCs w:val="0"/>
                      <w:szCs w:val="21"/>
                      <w:highlight w:val="none"/>
                      <w:u w:val="single" w:color="auto"/>
                    </w:rPr>
                    <w:t>-</w:t>
                  </w:r>
                  <w:r>
                    <w:rPr>
                      <w:rFonts w:hint="eastAsia"/>
                      <w:b/>
                      <w:bCs w:val="0"/>
                      <w:szCs w:val="21"/>
                      <w:highlight w:val="none"/>
                      <w:u w:val="single" w:color="auto"/>
                      <w:lang w:eastAsia="zh-CN"/>
                    </w:rPr>
                    <w:t>原料</w:t>
                  </w:r>
                </w:p>
              </w:tc>
              <w:tc>
                <w:tcPr>
                  <w:tcW w:w="661" w:type="pct"/>
                  <w:noWrap w:val="0"/>
                  <w:vAlign w:val="center"/>
                </w:tcPr>
                <w:p>
                  <w:pPr>
                    <w:adjustRightInd w:val="0"/>
                    <w:snapToGrid w:val="0"/>
                    <w:jc w:val="center"/>
                    <w:rPr>
                      <w:rFonts w:hint="default"/>
                      <w:b/>
                      <w:bCs w:val="0"/>
                      <w:szCs w:val="21"/>
                      <w:highlight w:val="none"/>
                      <w:u w:val="single" w:color="auto"/>
                      <w:lang w:val="en-US" w:eastAsia="zh-CN"/>
                    </w:rPr>
                  </w:pPr>
                  <w:r>
                    <w:rPr>
                      <w:rFonts w:hint="eastAsia"/>
                      <w:b/>
                      <w:bCs w:val="0"/>
                      <w:szCs w:val="21"/>
                      <w:highlight w:val="none"/>
                      <w:u w:val="single" w:color="auto"/>
                      <w:lang w:val="en-US" w:eastAsia="zh-CN"/>
                    </w:rPr>
                    <w:t>0.00092S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591" w:hRule="atLeast"/>
                <w:jc w:val="center"/>
              </w:trPr>
              <w:tc>
                <w:tcPr>
                  <w:tcW w:w="551" w:type="pct"/>
                  <w:vMerge w:val="continue"/>
                  <w:noWrap w:val="0"/>
                  <w:vAlign w:val="center"/>
                </w:tcPr>
                <w:p>
                  <w:pPr>
                    <w:adjustRightInd w:val="0"/>
                    <w:snapToGrid w:val="0"/>
                    <w:jc w:val="center"/>
                    <w:rPr>
                      <w:rFonts w:hint="eastAsia" w:ascii="Times New Roman" w:hAnsi="Times New Roman" w:eastAsia="宋体" w:cs="Times New Roman"/>
                      <w:b/>
                      <w:bCs w:val="0"/>
                      <w:szCs w:val="21"/>
                      <w:highlight w:val="none"/>
                      <w:u w:val="single" w:color="auto"/>
                      <w:lang w:eastAsia="zh-CN"/>
                    </w:rPr>
                  </w:pPr>
                </w:p>
              </w:tc>
              <w:tc>
                <w:tcPr>
                  <w:tcW w:w="701" w:type="pct"/>
                  <w:vMerge w:val="continue"/>
                  <w:noWrap w:val="0"/>
                  <w:vAlign w:val="center"/>
                </w:tcPr>
                <w:p>
                  <w:pPr>
                    <w:adjustRightInd w:val="0"/>
                    <w:snapToGrid w:val="0"/>
                    <w:jc w:val="center"/>
                    <w:rPr>
                      <w:rFonts w:hint="eastAsia" w:ascii="Times New Roman" w:hAnsi="Times New Roman" w:eastAsia="宋体" w:cs="Times New Roman"/>
                      <w:b/>
                      <w:bCs w:val="0"/>
                      <w:szCs w:val="21"/>
                      <w:highlight w:val="none"/>
                      <w:u w:val="single" w:color="auto"/>
                      <w:lang w:val="en-US" w:eastAsia="zh-CN"/>
                    </w:rPr>
                  </w:pPr>
                </w:p>
              </w:tc>
              <w:tc>
                <w:tcPr>
                  <w:tcW w:w="562" w:type="pct"/>
                  <w:vMerge w:val="continue"/>
                  <w:noWrap w:val="0"/>
                  <w:vAlign w:val="center"/>
                </w:tcPr>
                <w:p>
                  <w:pPr>
                    <w:adjustRightInd w:val="0"/>
                    <w:snapToGrid w:val="0"/>
                    <w:jc w:val="center"/>
                    <w:rPr>
                      <w:rFonts w:hint="eastAsia" w:ascii="Times New Roman" w:hAnsi="Times New Roman" w:eastAsia="宋体" w:cs="Times New Roman"/>
                      <w:b/>
                      <w:bCs w:val="0"/>
                      <w:szCs w:val="21"/>
                      <w:highlight w:val="none"/>
                      <w:u w:val="single" w:color="auto"/>
                      <w:lang w:val="en-US" w:eastAsia="zh-CN"/>
                    </w:rPr>
                  </w:pPr>
                </w:p>
              </w:tc>
              <w:tc>
                <w:tcPr>
                  <w:tcW w:w="689" w:type="pct"/>
                  <w:vMerge w:val="continue"/>
                  <w:noWrap w:val="0"/>
                  <w:vAlign w:val="center"/>
                </w:tcPr>
                <w:p>
                  <w:pPr>
                    <w:adjustRightInd w:val="0"/>
                    <w:snapToGrid w:val="0"/>
                    <w:jc w:val="center"/>
                    <w:rPr>
                      <w:b/>
                      <w:bCs w:val="0"/>
                      <w:szCs w:val="21"/>
                      <w:highlight w:val="none"/>
                      <w:u w:val="single" w:color="auto"/>
                    </w:rPr>
                  </w:pPr>
                </w:p>
              </w:tc>
              <w:tc>
                <w:tcPr>
                  <w:tcW w:w="280" w:type="pct"/>
                  <w:vMerge w:val="continue"/>
                  <w:tcBorders>
                    <w:right w:val="single" w:color="auto" w:sz="4" w:space="0"/>
                  </w:tcBorders>
                  <w:noWrap w:val="0"/>
                  <w:vAlign w:val="center"/>
                </w:tcPr>
                <w:p>
                  <w:pPr>
                    <w:snapToGrid w:val="0"/>
                    <w:jc w:val="center"/>
                    <w:rPr>
                      <w:b/>
                      <w:bCs w:val="0"/>
                      <w:szCs w:val="21"/>
                      <w:highlight w:val="none"/>
                      <w:u w:val="single" w:color="auto"/>
                    </w:rPr>
                  </w:pPr>
                </w:p>
              </w:tc>
              <w:tc>
                <w:tcPr>
                  <w:tcW w:w="565" w:type="pct"/>
                  <w:tcBorders>
                    <w:left w:val="single" w:color="auto" w:sz="4" w:space="0"/>
                  </w:tcBorders>
                  <w:noWrap w:val="0"/>
                  <w:vAlign w:val="center"/>
                </w:tcPr>
                <w:p>
                  <w:pPr>
                    <w:snapToGrid w:val="0"/>
                    <w:jc w:val="center"/>
                    <w:rPr>
                      <w:rFonts w:hint="eastAsia"/>
                      <w:b/>
                      <w:bCs w:val="0"/>
                      <w:sz w:val="21"/>
                      <w:szCs w:val="21"/>
                      <w:highlight w:val="none"/>
                      <w:u w:val="single" w:color="auto"/>
                      <w:lang w:eastAsia="zh-CN"/>
                    </w:rPr>
                  </w:pPr>
                  <w:r>
                    <w:rPr>
                      <w:rFonts w:hint="eastAsia" w:ascii="Times New Roman" w:hAnsi="Times New Roman" w:eastAsia="宋体" w:cs="Times New Roman"/>
                      <w:b/>
                      <w:bCs w:val="0"/>
                      <w:color w:val="000000"/>
                      <w:sz w:val="21"/>
                      <w:szCs w:val="21"/>
                      <w:highlight w:val="none"/>
                      <w:u w:val="single" w:color="auto"/>
                      <w:lang w:val="en-US" w:eastAsia="zh-CN"/>
                    </w:rPr>
                    <w:t>NO</w:t>
                  </w:r>
                  <w:r>
                    <w:rPr>
                      <w:rFonts w:hint="eastAsia" w:ascii="Times New Roman" w:hAnsi="Times New Roman" w:eastAsia="宋体" w:cs="Times New Roman"/>
                      <w:b/>
                      <w:bCs w:val="0"/>
                      <w:color w:val="000000"/>
                      <w:sz w:val="21"/>
                      <w:szCs w:val="21"/>
                      <w:highlight w:val="none"/>
                      <w:u w:val="single" w:color="auto"/>
                      <w:vertAlign w:val="subscript"/>
                      <w:lang w:val="en-US" w:eastAsia="zh-CN"/>
                    </w:rPr>
                    <w:t>X</w:t>
                  </w:r>
                </w:p>
              </w:tc>
              <w:tc>
                <w:tcPr>
                  <w:tcW w:w="988" w:type="pct"/>
                  <w:noWrap w:val="0"/>
                  <w:vAlign w:val="center"/>
                </w:tcPr>
                <w:p>
                  <w:pPr>
                    <w:adjustRightInd w:val="0"/>
                    <w:snapToGrid w:val="0"/>
                    <w:jc w:val="center"/>
                    <w:rPr>
                      <w:b/>
                      <w:bCs w:val="0"/>
                      <w:szCs w:val="21"/>
                      <w:highlight w:val="none"/>
                      <w:u w:val="single" w:color="auto"/>
                    </w:rPr>
                  </w:pPr>
                  <w:r>
                    <w:rPr>
                      <w:b/>
                      <w:bCs w:val="0"/>
                      <w:szCs w:val="21"/>
                      <w:highlight w:val="none"/>
                      <w:u w:val="single" w:color="auto"/>
                    </w:rPr>
                    <w:t>千克/</w:t>
                  </w:r>
                  <w:r>
                    <w:rPr>
                      <w:rFonts w:hint="eastAsia"/>
                      <w:b/>
                      <w:bCs w:val="0"/>
                      <w:szCs w:val="21"/>
                      <w:highlight w:val="none"/>
                      <w:u w:val="single" w:color="auto"/>
                      <w:lang w:eastAsia="zh-CN"/>
                    </w:rPr>
                    <w:t>吨</w:t>
                  </w:r>
                  <w:r>
                    <w:rPr>
                      <w:b/>
                      <w:bCs w:val="0"/>
                      <w:szCs w:val="21"/>
                      <w:highlight w:val="none"/>
                      <w:u w:val="single" w:color="auto"/>
                    </w:rPr>
                    <w:t>-</w:t>
                  </w:r>
                  <w:r>
                    <w:rPr>
                      <w:rFonts w:hint="eastAsia"/>
                      <w:b/>
                      <w:bCs w:val="0"/>
                      <w:szCs w:val="21"/>
                      <w:highlight w:val="none"/>
                      <w:u w:val="single" w:color="auto"/>
                      <w:lang w:eastAsia="zh-CN"/>
                    </w:rPr>
                    <w:t>原料</w:t>
                  </w:r>
                </w:p>
              </w:tc>
              <w:tc>
                <w:tcPr>
                  <w:tcW w:w="661" w:type="pct"/>
                  <w:noWrap w:val="0"/>
                  <w:vAlign w:val="center"/>
                </w:tcPr>
                <w:p>
                  <w:pPr>
                    <w:adjustRightInd w:val="0"/>
                    <w:snapToGrid w:val="0"/>
                    <w:jc w:val="center"/>
                    <w:rPr>
                      <w:rFonts w:hint="default"/>
                      <w:b/>
                      <w:bCs w:val="0"/>
                      <w:szCs w:val="21"/>
                      <w:highlight w:val="none"/>
                      <w:u w:val="single" w:color="auto"/>
                      <w:lang w:val="en-US" w:eastAsia="zh-CN"/>
                    </w:rPr>
                  </w:pPr>
                  <w:r>
                    <w:rPr>
                      <w:rFonts w:hint="eastAsia"/>
                      <w:b/>
                      <w:bCs w:val="0"/>
                      <w:szCs w:val="21"/>
                      <w:highlight w:val="none"/>
                      <w:u w:val="single" w:color="auto"/>
                      <w:lang w:val="en-US" w:eastAsia="zh-CN"/>
                    </w:rPr>
                    <w:t>2.75</w:t>
                  </w:r>
                </w:p>
              </w:tc>
            </w:tr>
          </w:tbl>
          <w:p>
            <w:pPr>
              <w:keepNext w:val="0"/>
              <w:keepLines w:val="0"/>
              <w:pageBreakBefore w:val="0"/>
              <w:widowControl w:val="0"/>
              <w:kinsoku/>
              <w:wordWrap/>
              <w:overflowPunct/>
              <w:topLinePunct w:val="0"/>
              <w:autoSpaceDE/>
              <w:autoSpaceDN/>
              <w:bidi w:val="0"/>
              <w:adjustRightInd/>
              <w:snapToGrid/>
              <w:spacing w:line="520" w:lineRule="exact"/>
              <w:ind w:firstLine="422" w:firstLineChars="200"/>
              <w:textAlignment w:val="auto"/>
              <w:rPr>
                <w:rFonts w:hint="default" w:ascii="Times New Roman" w:hAnsi="Times New Roman" w:cs="Times New Roman"/>
                <w:b/>
                <w:bCs w:val="0"/>
                <w:color w:val="auto"/>
                <w:sz w:val="24"/>
                <w:szCs w:val="24"/>
                <w:highlight w:val="none"/>
                <w:u w:val="single" w:color="auto"/>
                <w:lang w:val="en-US"/>
              </w:rPr>
            </w:pPr>
            <w:r>
              <w:rPr>
                <w:rFonts w:hint="eastAsia" w:ascii="Times New Roman" w:hAnsi="Times New Roman" w:eastAsia="宋体" w:cs="Times New Roman"/>
                <w:b/>
                <w:bCs w:val="0"/>
                <w:color w:val="auto"/>
                <w:kern w:val="18"/>
                <w:sz w:val="21"/>
                <w:szCs w:val="21"/>
                <w:highlight w:val="none"/>
                <w:u w:val="single" w:color="auto"/>
                <w:vertAlign w:val="baseline"/>
                <w:lang w:val="en-US" w:eastAsia="zh-CN"/>
              </w:rPr>
              <w:t>注：</w:t>
            </w:r>
            <w:r>
              <w:rPr>
                <w:rFonts w:hint="eastAsia" w:cs="Times New Roman"/>
                <w:b/>
                <w:bCs w:val="0"/>
                <w:color w:val="auto"/>
                <w:kern w:val="18"/>
                <w:sz w:val="21"/>
                <w:szCs w:val="21"/>
                <w:highlight w:val="none"/>
                <w:u w:val="single" w:color="auto"/>
                <w:vertAlign w:val="baseline"/>
                <w:lang w:val="en-US" w:eastAsia="zh-CN"/>
              </w:rPr>
              <w:t>本项目</w:t>
            </w:r>
            <w:r>
              <w:rPr>
                <w:rFonts w:hint="default" w:ascii="Times New Roman" w:hAnsi="Times New Roman" w:eastAsia="宋体" w:cs="Times New Roman"/>
                <w:b/>
                <w:bCs w:val="0"/>
                <w:color w:val="auto"/>
                <w:kern w:val="18"/>
                <w:sz w:val="21"/>
                <w:szCs w:val="21"/>
                <w:highlight w:val="none"/>
                <w:u w:val="single" w:color="auto"/>
                <w:vertAlign w:val="baseline"/>
                <w:lang w:val="en-US" w:eastAsia="zh-CN"/>
              </w:rPr>
              <w:t>S</w:t>
            </w:r>
            <w:r>
              <w:rPr>
                <w:rFonts w:hint="eastAsia" w:cs="Times New Roman"/>
                <w:b/>
                <w:bCs w:val="0"/>
                <w:color w:val="auto"/>
                <w:kern w:val="18"/>
                <w:sz w:val="21"/>
                <w:szCs w:val="21"/>
                <w:highlight w:val="none"/>
                <w:u w:val="single" w:color="auto"/>
                <w:vertAlign w:val="baseline"/>
                <w:lang w:val="en-US" w:eastAsia="zh-CN"/>
              </w:rPr>
              <w:t>根据液化石油气国家标准（GB11174-2011）表1进行确定，总硫含量不大于343mg/m</w:t>
            </w:r>
            <w:r>
              <w:rPr>
                <w:rFonts w:hint="eastAsia" w:cs="Times New Roman"/>
                <w:b/>
                <w:bCs w:val="0"/>
                <w:color w:val="auto"/>
                <w:kern w:val="18"/>
                <w:sz w:val="21"/>
                <w:szCs w:val="21"/>
                <w:highlight w:val="none"/>
                <w:u w:val="single" w:color="auto"/>
                <w:vertAlign w:val="superscript"/>
                <w:lang w:val="en-US" w:eastAsia="zh-CN"/>
              </w:rPr>
              <w:t>3</w:t>
            </w:r>
          </w:p>
          <w:p>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default" w:ascii="Times New Roman" w:hAnsi="Times New Roman" w:eastAsia="宋体" w:cs="Times New Roman"/>
                <w:b/>
                <w:bCs w:val="0"/>
                <w:color w:val="auto"/>
                <w:sz w:val="24"/>
                <w:szCs w:val="24"/>
                <w:highlight w:val="none"/>
                <w:u w:val="single" w:color="auto"/>
                <w:lang w:val="en-US"/>
              </w:rPr>
            </w:pPr>
            <w:r>
              <w:rPr>
                <w:rFonts w:hint="default" w:ascii="Times New Roman" w:hAnsi="Times New Roman" w:eastAsia="宋体" w:cs="Times New Roman"/>
                <w:b/>
                <w:bCs w:val="0"/>
                <w:color w:val="auto"/>
                <w:sz w:val="24"/>
                <w:szCs w:val="24"/>
                <w:highlight w:val="none"/>
                <w:u w:val="single" w:color="auto"/>
                <w:lang w:eastAsia="zh-CN"/>
              </w:rPr>
              <w:t>根据《环境保护实用数据手册》第7</w:t>
            </w:r>
            <w:r>
              <w:rPr>
                <w:rFonts w:hint="eastAsia" w:ascii="Times New Roman" w:hAnsi="Times New Roman" w:eastAsia="宋体" w:cs="Times New Roman"/>
                <w:b/>
                <w:bCs w:val="0"/>
                <w:color w:val="auto"/>
                <w:sz w:val="24"/>
                <w:szCs w:val="24"/>
                <w:highlight w:val="none"/>
                <w:u w:val="single" w:color="auto"/>
                <w:lang w:val="en-US" w:eastAsia="zh-CN"/>
              </w:rPr>
              <w:t>4</w:t>
            </w:r>
            <w:r>
              <w:rPr>
                <w:rFonts w:hint="default" w:ascii="Times New Roman" w:hAnsi="Times New Roman" w:eastAsia="宋体" w:cs="Times New Roman"/>
                <w:b/>
                <w:bCs w:val="0"/>
                <w:color w:val="auto"/>
                <w:sz w:val="24"/>
                <w:szCs w:val="24"/>
                <w:highlight w:val="none"/>
                <w:u w:val="single" w:color="auto"/>
                <w:lang w:eastAsia="zh-CN"/>
              </w:rPr>
              <w:t>页，每燃烧1</w:t>
            </w:r>
            <w:r>
              <w:rPr>
                <w:rFonts w:hint="eastAsia" w:ascii="Times New Roman" w:hAnsi="Times New Roman" w:eastAsia="宋体" w:cs="Times New Roman"/>
                <w:b/>
                <w:bCs w:val="0"/>
                <w:color w:val="auto"/>
                <w:sz w:val="24"/>
                <w:szCs w:val="24"/>
                <w:highlight w:val="none"/>
                <w:u w:val="single" w:color="auto"/>
                <w:lang w:val="en-US" w:eastAsia="zh-CN"/>
              </w:rPr>
              <w:t>L</w:t>
            </w:r>
            <w:r>
              <w:rPr>
                <w:rFonts w:hint="eastAsia" w:ascii="Times New Roman" w:hAnsi="Times New Roman" w:cs="Times New Roman"/>
                <w:b/>
                <w:bCs w:val="0"/>
                <w:color w:val="auto"/>
                <w:sz w:val="24"/>
                <w:szCs w:val="24"/>
                <w:highlight w:val="none"/>
                <w:u w:val="single" w:color="auto"/>
                <w:lang w:eastAsia="zh-CN"/>
              </w:rPr>
              <w:t>液化石油气</w:t>
            </w:r>
            <w:r>
              <w:rPr>
                <w:rFonts w:hint="default" w:ascii="Times New Roman" w:hAnsi="Times New Roman" w:eastAsia="宋体" w:cs="Times New Roman"/>
                <w:b/>
                <w:bCs w:val="0"/>
                <w:color w:val="auto"/>
                <w:sz w:val="24"/>
                <w:szCs w:val="24"/>
                <w:highlight w:val="none"/>
                <w:u w:val="single" w:color="auto"/>
                <w:lang w:eastAsia="zh-CN"/>
              </w:rPr>
              <w:t>，产生的烟尘量为0.</w:t>
            </w:r>
            <w:r>
              <w:rPr>
                <w:rFonts w:hint="eastAsia" w:ascii="Times New Roman" w:hAnsi="Times New Roman" w:eastAsia="宋体" w:cs="Times New Roman"/>
                <w:b/>
                <w:bCs w:val="0"/>
                <w:color w:val="auto"/>
                <w:sz w:val="24"/>
                <w:szCs w:val="24"/>
                <w:highlight w:val="none"/>
                <w:u w:val="single" w:color="auto"/>
                <w:lang w:val="en-US" w:eastAsia="zh-CN"/>
              </w:rPr>
              <w:t>23</w:t>
            </w:r>
            <w:r>
              <w:rPr>
                <w:rFonts w:hint="default" w:ascii="Times New Roman" w:hAnsi="Times New Roman" w:eastAsia="宋体" w:cs="Times New Roman"/>
                <w:b/>
                <w:bCs w:val="0"/>
                <w:color w:val="auto"/>
                <w:sz w:val="24"/>
                <w:szCs w:val="24"/>
                <w:highlight w:val="none"/>
                <w:u w:val="single" w:color="auto"/>
                <w:lang w:eastAsia="zh-CN"/>
              </w:rPr>
              <w:t>g。</w:t>
            </w:r>
          </w:p>
          <w:p>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default" w:ascii="Times New Roman" w:hAnsi="Times New Roman" w:cs="Times New Roman"/>
                <w:b/>
                <w:bCs w:val="0"/>
                <w:color w:val="auto"/>
                <w:sz w:val="24"/>
                <w:szCs w:val="24"/>
                <w:highlight w:val="none"/>
                <w:u w:val="single" w:color="auto"/>
              </w:rPr>
            </w:pPr>
            <w:r>
              <w:rPr>
                <w:rFonts w:hint="default" w:ascii="Times New Roman" w:hAnsi="Times New Roman" w:cs="Times New Roman"/>
                <w:b/>
                <w:bCs w:val="0"/>
                <w:color w:val="auto"/>
                <w:sz w:val="24"/>
                <w:szCs w:val="24"/>
                <w:highlight w:val="none"/>
                <w:u w:val="single" w:color="auto"/>
              </w:rPr>
              <w:t>本项目</w:t>
            </w:r>
            <w:r>
              <w:rPr>
                <w:rFonts w:hint="eastAsia" w:ascii="Times New Roman" w:hAnsi="Times New Roman" w:cs="Times New Roman"/>
                <w:b/>
                <w:bCs w:val="0"/>
                <w:color w:val="auto"/>
                <w:sz w:val="24"/>
                <w:szCs w:val="24"/>
                <w:highlight w:val="none"/>
                <w:u w:val="single" w:color="auto"/>
                <w:lang w:eastAsia="zh-CN"/>
              </w:rPr>
              <w:t>液化石油气</w:t>
            </w:r>
            <w:r>
              <w:rPr>
                <w:rFonts w:hint="default" w:ascii="Times New Roman" w:hAnsi="Times New Roman" w:cs="Times New Roman"/>
                <w:b/>
                <w:bCs w:val="0"/>
                <w:color w:val="auto"/>
                <w:sz w:val="24"/>
                <w:szCs w:val="24"/>
                <w:highlight w:val="none"/>
                <w:u w:val="single" w:color="auto"/>
              </w:rPr>
              <w:t>使用量为</w:t>
            </w:r>
            <w:r>
              <w:rPr>
                <w:rFonts w:hint="eastAsia" w:cs="Times New Roman"/>
                <w:b/>
                <w:bCs w:val="0"/>
                <w:color w:val="auto"/>
                <w:sz w:val="24"/>
                <w:szCs w:val="24"/>
                <w:highlight w:val="none"/>
                <w:u w:val="single" w:color="auto"/>
                <w:lang w:val="en-US" w:eastAsia="zh-CN"/>
              </w:rPr>
              <w:t>17.52t/a密度为580kg/m</w:t>
            </w:r>
            <w:r>
              <w:rPr>
                <w:rFonts w:hint="eastAsia" w:cs="Times New Roman"/>
                <w:b/>
                <w:bCs w:val="0"/>
                <w:color w:val="auto"/>
                <w:sz w:val="24"/>
                <w:szCs w:val="24"/>
                <w:highlight w:val="none"/>
                <w:u w:val="single" w:color="auto"/>
                <w:vertAlign w:val="superscript"/>
                <w:lang w:val="en-US" w:eastAsia="zh-CN"/>
              </w:rPr>
              <w:t>3</w:t>
            </w:r>
            <w:r>
              <w:rPr>
                <w:rFonts w:hint="eastAsia" w:cs="Times New Roman"/>
                <w:b/>
                <w:bCs w:val="0"/>
                <w:color w:val="auto"/>
                <w:sz w:val="24"/>
                <w:szCs w:val="24"/>
                <w:highlight w:val="none"/>
                <w:u w:val="single" w:color="auto"/>
                <w:lang w:val="en-US" w:eastAsia="zh-CN"/>
              </w:rPr>
              <w:t>），</w:t>
            </w:r>
            <w:r>
              <w:rPr>
                <w:rFonts w:hint="eastAsia" w:ascii="Times New Roman" w:hAnsi="Times New Roman" w:cs="Times New Roman"/>
                <w:b/>
                <w:bCs w:val="0"/>
                <w:color w:val="auto"/>
                <w:sz w:val="24"/>
                <w:szCs w:val="24"/>
                <w:highlight w:val="none"/>
                <w:u w:val="single" w:color="auto"/>
                <w:lang w:eastAsia="zh-CN"/>
              </w:rPr>
              <w:t>烤房通过</w:t>
            </w:r>
            <w:r>
              <w:rPr>
                <w:rFonts w:hint="eastAsia" w:cs="Times New Roman"/>
                <w:b/>
                <w:bCs w:val="0"/>
                <w:color w:val="auto"/>
                <w:sz w:val="24"/>
                <w:szCs w:val="24"/>
                <w:highlight w:val="none"/>
                <w:u w:val="single" w:color="auto"/>
                <w:lang w:eastAsia="zh-CN"/>
              </w:rPr>
              <w:t>低氮</w:t>
            </w:r>
            <w:r>
              <w:rPr>
                <w:rFonts w:hint="eastAsia" w:ascii="Times New Roman" w:hAnsi="Times New Roman" w:cs="Times New Roman"/>
                <w:b/>
                <w:bCs w:val="0"/>
                <w:color w:val="auto"/>
                <w:sz w:val="24"/>
                <w:szCs w:val="24"/>
                <w:highlight w:val="none"/>
                <w:u w:val="single" w:color="auto"/>
                <w:lang w:eastAsia="zh-CN"/>
              </w:rPr>
              <w:t>燃烧炉燃烧液化石油气产热对工件进行</w:t>
            </w:r>
            <w:r>
              <w:rPr>
                <w:rFonts w:hint="eastAsia" w:cs="Times New Roman"/>
                <w:b/>
                <w:bCs w:val="0"/>
                <w:color w:val="auto"/>
                <w:sz w:val="24"/>
                <w:szCs w:val="24"/>
                <w:highlight w:val="none"/>
                <w:u w:val="single" w:color="auto"/>
                <w:lang w:eastAsia="zh-CN"/>
              </w:rPr>
              <w:t>直接</w:t>
            </w:r>
            <w:r>
              <w:rPr>
                <w:rFonts w:hint="eastAsia" w:ascii="Times New Roman" w:hAnsi="Times New Roman" w:cs="Times New Roman"/>
                <w:b/>
                <w:bCs w:val="0"/>
                <w:color w:val="auto"/>
                <w:sz w:val="24"/>
                <w:szCs w:val="24"/>
                <w:highlight w:val="none"/>
                <w:u w:val="single" w:color="auto"/>
                <w:lang w:eastAsia="zh-CN"/>
              </w:rPr>
              <w:t>加热</w:t>
            </w:r>
            <w:r>
              <w:rPr>
                <w:rFonts w:hint="default" w:ascii="Times New Roman" w:hAnsi="Times New Roman" w:cs="Times New Roman"/>
                <w:b/>
                <w:bCs w:val="0"/>
                <w:color w:val="auto"/>
                <w:sz w:val="24"/>
                <w:szCs w:val="24"/>
                <w:highlight w:val="none"/>
                <w:u w:val="single" w:color="auto"/>
                <w:lang w:eastAsia="zh-CN"/>
              </w:rPr>
              <w:t>，</w:t>
            </w:r>
            <w:r>
              <w:rPr>
                <w:rFonts w:hint="eastAsia" w:ascii="Times New Roman" w:hAnsi="Times New Roman" w:cs="Times New Roman"/>
                <w:b/>
                <w:bCs w:val="0"/>
                <w:sz w:val="24"/>
                <w:szCs w:val="24"/>
                <w:highlight w:val="none"/>
                <w:u w:val="single" w:color="auto"/>
                <w:lang w:eastAsia="zh-CN"/>
              </w:rPr>
              <w:t>燃烧过程产生的</w:t>
            </w:r>
            <w:r>
              <w:rPr>
                <w:rFonts w:hint="eastAsia" w:cs="Times New Roman"/>
                <w:b/>
                <w:bCs w:val="0"/>
                <w:sz w:val="24"/>
                <w:szCs w:val="24"/>
                <w:highlight w:val="none"/>
                <w:u w:val="single" w:color="auto"/>
                <w:lang w:eastAsia="zh-CN"/>
              </w:rPr>
              <w:t>颗粒物、</w:t>
            </w:r>
            <w:r>
              <w:rPr>
                <w:rFonts w:hint="eastAsia" w:ascii="Times New Roman" w:hAnsi="Times New Roman" w:eastAsia="宋体" w:cs="Times New Roman"/>
                <w:b/>
                <w:bCs w:val="0"/>
                <w:color w:val="000000"/>
                <w:sz w:val="24"/>
                <w:highlight w:val="none"/>
                <w:u w:val="single" w:color="auto"/>
                <w:lang w:val="en-US" w:eastAsia="zh-CN"/>
              </w:rPr>
              <w:t>SO</w:t>
            </w:r>
            <w:r>
              <w:rPr>
                <w:rFonts w:hint="eastAsia" w:ascii="Times New Roman" w:hAnsi="Times New Roman" w:eastAsia="宋体" w:cs="Times New Roman"/>
                <w:b/>
                <w:bCs w:val="0"/>
                <w:color w:val="000000"/>
                <w:sz w:val="24"/>
                <w:highlight w:val="none"/>
                <w:u w:val="single" w:color="auto"/>
                <w:vertAlign w:val="subscript"/>
                <w:lang w:val="en-US" w:eastAsia="zh-CN"/>
              </w:rPr>
              <w:t>2</w:t>
            </w:r>
            <w:r>
              <w:rPr>
                <w:rFonts w:hint="eastAsia" w:ascii="Times New Roman" w:hAnsi="Times New Roman" w:eastAsia="宋体" w:cs="Times New Roman"/>
                <w:b/>
                <w:bCs w:val="0"/>
                <w:color w:val="000000"/>
                <w:sz w:val="24"/>
                <w:highlight w:val="none"/>
                <w:u w:val="single" w:color="auto"/>
                <w:lang w:val="en-US" w:eastAsia="zh-CN"/>
              </w:rPr>
              <w:t>、NO</w:t>
            </w:r>
            <w:r>
              <w:rPr>
                <w:rFonts w:hint="eastAsia" w:ascii="Times New Roman" w:hAnsi="Times New Roman" w:eastAsia="宋体" w:cs="Times New Roman"/>
                <w:b/>
                <w:bCs w:val="0"/>
                <w:color w:val="000000"/>
                <w:sz w:val="24"/>
                <w:highlight w:val="none"/>
                <w:u w:val="single" w:color="auto"/>
                <w:vertAlign w:val="subscript"/>
                <w:lang w:val="en-US" w:eastAsia="zh-CN"/>
              </w:rPr>
              <w:t>X</w:t>
            </w:r>
            <w:r>
              <w:rPr>
                <w:rFonts w:hint="eastAsia" w:ascii="Times New Roman" w:hAnsi="Times New Roman" w:cs="Times New Roman"/>
                <w:b/>
                <w:bCs w:val="0"/>
                <w:color w:val="000000"/>
                <w:sz w:val="24"/>
                <w:highlight w:val="none"/>
                <w:u w:val="single" w:color="auto"/>
                <w:vertAlign w:val="baseline"/>
                <w:lang w:val="en-US" w:eastAsia="zh-CN"/>
              </w:rPr>
              <w:t>与工件</w:t>
            </w:r>
            <w:r>
              <w:rPr>
                <w:rFonts w:hint="eastAsia" w:ascii="Times New Roman" w:hAnsi="Times New Roman" w:cs="Times New Roman"/>
                <w:b/>
                <w:bCs w:val="0"/>
                <w:sz w:val="24"/>
                <w:szCs w:val="24"/>
                <w:highlight w:val="none"/>
                <w:u w:val="single" w:color="auto"/>
                <w:lang w:eastAsia="zh-CN"/>
              </w:rPr>
              <w:t>烘干过程</w:t>
            </w:r>
            <w:r>
              <w:rPr>
                <w:rFonts w:hint="default" w:ascii="Times New Roman" w:hAnsi="Times New Roman" w:cs="Times New Roman"/>
                <w:b/>
                <w:bCs w:val="0"/>
                <w:sz w:val="24"/>
                <w:szCs w:val="24"/>
                <w:highlight w:val="none"/>
                <w:u w:val="single" w:color="auto"/>
                <w:lang w:eastAsia="zh-CN"/>
              </w:rPr>
              <w:t>产生的</w:t>
            </w:r>
            <w:r>
              <w:rPr>
                <w:rFonts w:hint="eastAsia" w:cs="Times New Roman"/>
                <w:b/>
                <w:bCs w:val="0"/>
                <w:sz w:val="24"/>
                <w:szCs w:val="24"/>
                <w:highlight w:val="none"/>
                <w:u w:val="single" w:color="auto"/>
                <w:lang w:eastAsia="zh-CN"/>
              </w:rPr>
              <w:t>污染物</w:t>
            </w:r>
            <w:r>
              <w:rPr>
                <w:rFonts w:hint="eastAsia" w:ascii="Times New Roman" w:hAnsi="Times New Roman" w:cs="Times New Roman"/>
                <w:b/>
                <w:bCs w:val="0"/>
                <w:color w:val="auto"/>
                <w:sz w:val="24"/>
                <w:szCs w:val="24"/>
                <w:highlight w:val="none"/>
                <w:u w:val="single" w:color="auto"/>
                <w:lang w:eastAsia="zh-CN"/>
              </w:rPr>
              <w:t>共用</w:t>
            </w:r>
            <w:r>
              <w:rPr>
                <w:rFonts w:hint="default" w:ascii="Times New Roman" w:hAnsi="Times New Roman" w:cs="Times New Roman"/>
                <w:b/>
                <w:bCs w:val="0"/>
                <w:color w:val="auto"/>
                <w:sz w:val="24"/>
                <w:szCs w:val="24"/>
                <w:highlight w:val="none"/>
                <w:u w:val="single" w:color="auto"/>
                <w:lang w:val="en-US" w:eastAsia="zh-CN"/>
              </w:rPr>
              <w:t>1根15m高排气筒</w:t>
            </w:r>
            <w:r>
              <w:rPr>
                <w:rFonts w:hint="eastAsia" w:ascii="Times New Roman" w:hAnsi="Times New Roman" w:cs="Times New Roman"/>
                <w:b/>
                <w:bCs w:val="0"/>
                <w:color w:val="auto"/>
                <w:sz w:val="24"/>
                <w:szCs w:val="24"/>
                <w:highlight w:val="none"/>
                <w:u w:val="single" w:color="auto"/>
                <w:lang w:val="en-US" w:eastAsia="zh-CN"/>
              </w:rPr>
              <w:t>（DA002）</w:t>
            </w:r>
            <w:r>
              <w:rPr>
                <w:rFonts w:hint="default" w:ascii="Times New Roman" w:hAnsi="Times New Roman" w:cs="Times New Roman"/>
                <w:b/>
                <w:bCs w:val="0"/>
                <w:color w:val="auto"/>
                <w:sz w:val="24"/>
                <w:szCs w:val="24"/>
                <w:highlight w:val="none"/>
                <w:u w:val="single" w:color="auto"/>
                <w:lang w:val="en-US" w:eastAsia="zh-CN"/>
              </w:rPr>
              <w:t>排放</w:t>
            </w:r>
            <w:r>
              <w:rPr>
                <w:rFonts w:hint="default" w:ascii="Times New Roman" w:hAnsi="Times New Roman" w:cs="Times New Roman"/>
                <w:b/>
                <w:bCs w:val="0"/>
                <w:color w:val="auto"/>
                <w:sz w:val="24"/>
                <w:szCs w:val="24"/>
                <w:highlight w:val="none"/>
                <w:u w:val="single" w:color="auto"/>
              </w:rPr>
              <w:t>。</w:t>
            </w:r>
            <w:r>
              <w:rPr>
                <w:rFonts w:hint="eastAsia" w:cs="Times New Roman"/>
                <w:b/>
                <w:bCs w:val="0"/>
                <w:color w:val="auto"/>
                <w:sz w:val="24"/>
                <w:szCs w:val="24"/>
                <w:highlight w:val="none"/>
                <w:u w:val="single" w:color="auto"/>
                <w:lang w:eastAsia="zh-CN"/>
              </w:rPr>
              <w:t>其中</w:t>
            </w:r>
            <w:r>
              <w:rPr>
                <w:rFonts w:hint="eastAsia" w:ascii="Times New Roman" w:hAnsi="Times New Roman" w:cs="Times New Roman"/>
                <w:b/>
                <w:bCs w:val="0"/>
                <w:color w:val="auto"/>
                <w:sz w:val="24"/>
                <w:szCs w:val="24"/>
                <w:highlight w:val="none"/>
                <w:u w:val="single" w:color="auto"/>
                <w:lang w:eastAsia="zh-CN"/>
              </w:rPr>
              <w:t>烤</w:t>
            </w:r>
            <w:r>
              <w:rPr>
                <w:rFonts w:hint="default" w:ascii="Times New Roman" w:hAnsi="Times New Roman" w:cs="Times New Roman"/>
                <w:b/>
                <w:bCs w:val="0"/>
                <w:color w:val="auto"/>
                <w:sz w:val="24"/>
                <w:szCs w:val="24"/>
                <w:highlight w:val="none"/>
                <w:u w:val="single" w:color="auto"/>
                <w:lang w:eastAsia="zh-CN"/>
              </w:rPr>
              <w:t>房为全封闭空间，</w:t>
            </w:r>
            <w:r>
              <w:rPr>
                <w:rFonts w:hint="eastAsia" w:cs="Times New Roman"/>
                <w:b/>
                <w:bCs w:val="0"/>
                <w:sz w:val="24"/>
                <w:szCs w:val="24"/>
                <w:highlight w:val="none"/>
                <w:u w:val="single" w:color="auto"/>
                <w:lang w:eastAsia="zh-CN"/>
              </w:rPr>
              <w:t>废气</w:t>
            </w:r>
            <w:r>
              <w:rPr>
                <w:rFonts w:hint="default" w:ascii="Times New Roman" w:hAnsi="Times New Roman" w:cs="Times New Roman"/>
                <w:b/>
                <w:bCs w:val="0"/>
                <w:sz w:val="24"/>
                <w:szCs w:val="20"/>
                <w:highlight w:val="none"/>
                <w:u w:val="single" w:color="auto"/>
                <w:lang w:eastAsia="zh-CN"/>
              </w:rPr>
              <w:t>收集效率</w:t>
            </w:r>
            <w:r>
              <w:rPr>
                <w:rFonts w:hint="eastAsia" w:cs="Times New Roman"/>
                <w:b/>
                <w:bCs w:val="0"/>
                <w:sz w:val="24"/>
                <w:szCs w:val="20"/>
                <w:highlight w:val="none"/>
                <w:u w:val="single" w:color="auto"/>
                <w:lang w:eastAsia="zh-CN"/>
              </w:rPr>
              <w:t>为</w:t>
            </w:r>
            <w:r>
              <w:rPr>
                <w:rFonts w:hint="default" w:ascii="Times New Roman" w:hAnsi="Times New Roman" w:cs="Times New Roman"/>
                <w:b/>
                <w:bCs w:val="0"/>
                <w:sz w:val="24"/>
                <w:szCs w:val="20"/>
                <w:highlight w:val="none"/>
                <w:u w:val="single" w:color="auto"/>
                <w:lang w:val="en-US" w:eastAsia="zh-CN"/>
              </w:rPr>
              <w:t>9</w:t>
            </w:r>
            <w:r>
              <w:rPr>
                <w:rFonts w:hint="eastAsia" w:ascii="Times New Roman" w:hAnsi="Times New Roman" w:cs="Times New Roman"/>
                <w:b/>
                <w:bCs w:val="0"/>
                <w:sz w:val="24"/>
                <w:szCs w:val="20"/>
                <w:highlight w:val="none"/>
                <w:u w:val="single" w:color="auto"/>
                <w:lang w:val="en-US" w:eastAsia="zh-CN"/>
              </w:rPr>
              <w:t>5</w:t>
            </w:r>
            <w:r>
              <w:rPr>
                <w:rFonts w:hint="default" w:ascii="Times New Roman" w:hAnsi="Times New Roman" w:cs="Times New Roman"/>
                <w:b/>
                <w:bCs w:val="0"/>
                <w:sz w:val="24"/>
                <w:szCs w:val="20"/>
                <w:highlight w:val="none"/>
                <w:u w:val="single" w:color="auto"/>
                <w:lang w:val="en-US" w:eastAsia="zh-CN"/>
              </w:rPr>
              <w:t>%</w:t>
            </w:r>
            <w:r>
              <w:rPr>
                <w:rFonts w:hint="eastAsia" w:cs="Times New Roman"/>
                <w:b/>
                <w:bCs w:val="0"/>
                <w:sz w:val="24"/>
                <w:szCs w:val="20"/>
                <w:highlight w:val="none"/>
                <w:u w:val="single" w:color="auto"/>
                <w:lang w:val="en-US" w:eastAsia="zh-CN"/>
              </w:rPr>
              <w:t>。</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textAlignment w:val="auto"/>
              <w:rPr>
                <w:rFonts w:hint="default" w:ascii="Times New Roman" w:hAnsi="Times New Roman" w:eastAsia="宋体" w:cs="Times New Roman"/>
                <w:b/>
                <w:bCs w:val="0"/>
                <w:sz w:val="24"/>
                <w:szCs w:val="24"/>
                <w:highlight w:val="none"/>
                <w:u w:val="single" w:color="auto"/>
                <w:lang w:val="en-US" w:eastAsia="zh-CN"/>
              </w:rPr>
            </w:pPr>
            <w:r>
              <w:rPr>
                <w:rFonts w:hint="default" w:ascii="Times New Roman" w:hAnsi="Times New Roman" w:cs="Times New Roman"/>
                <w:b/>
                <w:bCs w:val="0"/>
                <w:sz w:val="24"/>
                <w:szCs w:val="24"/>
                <w:highlight w:val="none"/>
                <w:u w:val="single" w:color="auto"/>
              </w:rPr>
              <w:t>产排情况详见</w:t>
            </w:r>
            <w:r>
              <w:rPr>
                <w:rFonts w:hint="default" w:ascii="Times New Roman" w:hAnsi="Times New Roman" w:cs="Times New Roman"/>
                <w:b/>
                <w:bCs w:val="0"/>
                <w:sz w:val="24"/>
                <w:szCs w:val="24"/>
                <w:highlight w:val="none"/>
                <w:u w:val="single" w:color="auto"/>
                <w:lang w:eastAsia="zh-CN"/>
              </w:rPr>
              <w:t>下</w:t>
            </w:r>
            <w:r>
              <w:rPr>
                <w:rFonts w:hint="default" w:ascii="Times New Roman" w:hAnsi="Times New Roman" w:cs="Times New Roman"/>
                <w:b/>
                <w:bCs w:val="0"/>
                <w:sz w:val="24"/>
                <w:szCs w:val="24"/>
                <w:highlight w:val="none"/>
                <w:u w:val="single" w:color="auto"/>
              </w:rPr>
              <w:t>表。</w:t>
            </w:r>
          </w:p>
          <w:p>
            <w:pPr>
              <w:autoSpaceDE w:val="0"/>
              <w:autoSpaceDN w:val="0"/>
              <w:spacing w:line="520" w:lineRule="exact"/>
              <w:jc w:val="left"/>
              <w:textAlignment w:val="baseline"/>
              <w:rPr>
                <w:rFonts w:eastAsia="黑体"/>
                <w:b/>
                <w:bCs w:val="0"/>
                <w:sz w:val="24"/>
                <w:highlight w:val="none"/>
                <w:u w:val="single" w:color="auto"/>
              </w:rPr>
            </w:pPr>
            <w:r>
              <w:rPr>
                <w:rFonts w:eastAsia="黑体"/>
                <w:b/>
                <w:bCs w:val="0"/>
                <w:sz w:val="24"/>
                <w:highlight w:val="none"/>
                <w:u w:val="single" w:color="auto"/>
              </w:rPr>
              <w:t>表</w:t>
            </w:r>
            <w:r>
              <w:rPr>
                <w:rFonts w:hint="eastAsia" w:eastAsia="黑体"/>
                <w:b/>
                <w:bCs w:val="0"/>
                <w:sz w:val="24"/>
                <w:highlight w:val="none"/>
                <w:u w:val="single" w:color="auto"/>
                <w:lang w:val="en-US" w:eastAsia="zh-CN"/>
              </w:rPr>
              <w:t>4-7</w:t>
            </w:r>
            <w:r>
              <w:rPr>
                <w:rFonts w:eastAsia="黑体"/>
                <w:b/>
                <w:bCs w:val="0"/>
                <w:sz w:val="24"/>
                <w:highlight w:val="none"/>
                <w:u w:val="single" w:color="auto"/>
              </w:rPr>
              <w:t xml:space="preserve">   </w:t>
            </w:r>
            <w:r>
              <w:rPr>
                <w:rFonts w:hint="eastAsia" w:eastAsia="黑体"/>
                <w:b/>
                <w:bCs w:val="0"/>
                <w:sz w:val="24"/>
                <w:highlight w:val="none"/>
                <w:u w:val="single" w:color="auto"/>
                <w:lang w:val="en-US" w:eastAsia="zh-CN"/>
              </w:rPr>
              <w:t xml:space="preserve">         </w:t>
            </w:r>
            <w:r>
              <w:rPr>
                <w:rFonts w:hint="eastAsia" w:eastAsia="黑体"/>
                <w:b/>
                <w:bCs w:val="0"/>
                <w:sz w:val="24"/>
                <w:highlight w:val="none"/>
                <w:u w:val="single" w:color="auto"/>
                <w:lang w:eastAsia="zh-CN"/>
              </w:rPr>
              <w:t>液化石油气燃烧工序</w:t>
            </w:r>
            <w:r>
              <w:rPr>
                <w:rFonts w:eastAsia="黑体"/>
                <w:b/>
                <w:bCs w:val="0"/>
                <w:sz w:val="24"/>
                <w:highlight w:val="none"/>
                <w:u w:val="single" w:color="auto"/>
              </w:rPr>
              <w:t>产排情况一览表</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868"/>
              <w:gridCol w:w="1085"/>
              <w:gridCol w:w="1126"/>
              <w:gridCol w:w="793"/>
              <w:gridCol w:w="934"/>
              <w:gridCol w:w="173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tcBorders>
                    <w:left w:val="single" w:color="auto" w:sz="4" w:space="0"/>
                    <w:bottom w:val="single" w:color="auto" w:sz="4" w:space="0"/>
                    <w:right w:val="single" w:color="auto" w:sz="4" w:space="0"/>
                  </w:tcBorders>
                  <w:noWrap w:val="0"/>
                  <w:vAlign w:val="center"/>
                </w:tcPr>
                <w:p>
                  <w:pPr>
                    <w:spacing w:line="360" w:lineRule="exact"/>
                    <w:jc w:val="center"/>
                    <w:rPr>
                      <w:rFonts w:ascii="Times New Roman" w:hAnsi="Times New Roman" w:eastAsia="宋体" w:cs="Times New Roman"/>
                      <w:b/>
                      <w:bCs w:val="0"/>
                      <w:kern w:val="0"/>
                      <w:sz w:val="21"/>
                      <w:szCs w:val="21"/>
                      <w:highlight w:val="none"/>
                      <w:u w:val="single" w:color="auto"/>
                      <w:lang w:val="en-US" w:eastAsia="zh-CN" w:bidi="ar-SA"/>
                    </w:rPr>
                  </w:pPr>
                  <w:r>
                    <w:rPr>
                      <w:b/>
                      <w:bCs w:val="0"/>
                      <w:kern w:val="0"/>
                      <w:sz w:val="21"/>
                      <w:szCs w:val="21"/>
                      <w:highlight w:val="none"/>
                      <w:u w:val="single" w:color="auto"/>
                    </w:rPr>
                    <w:t>污染物</w:t>
                  </w:r>
                </w:p>
              </w:tc>
              <w:tc>
                <w:tcPr>
                  <w:tcW w:w="516"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bCs w:val="0"/>
                      <w:kern w:val="0"/>
                      <w:sz w:val="21"/>
                      <w:szCs w:val="21"/>
                      <w:highlight w:val="none"/>
                      <w:u w:val="single" w:color="auto"/>
                    </w:rPr>
                  </w:pPr>
                  <w:r>
                    <w:rPr>
                      <w:b/>
                      <w:bCs w:val="0"/>
                      <w:kern w:val="0"/>
                      <w:sz w:val="21"/>
                      <w:szCs w:val="21"/>
                      <w:highlight w:val="none"/>
                      <w:u w:val="single" w:color="auto"/>
                    </w:rPr>
                    <w:t>产生量t/a</w:t>
                  </w:r>
                </w:p>
              </w:tc>
              <w:tc>
                <w:tcPr>
                  <w:tcW w:w="645"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bCs w:val="0"/>
                      <w:kern w:val="0"/>
                      <w:sz w:val="21"/>
                      <w:szCs w:val="21"/>
                      <w:highlight w:val="none"/>
                      <w:u w:val="single" w:color="auto"/>
                    </w:rPr>
                  </w:pPr>
                  <w:r>
                    <w:rPr>
                      <w:b/>
                      <w:bCs w:val="0"/>
                      <w:kern w:val="0"/>
                      <w:sz w:val="21"/>
                      <w:szCs w:val="21"/>
                      <w:highlight w:val="none"/>
                      <w:u w:val="single" w:color="auto"/>
                    </w:rPr>
                    <w:t>产生速率kg/h</w:t>
                  </w:r>
                </w:p>
              </w:tc>
              <w:tc>
                <w:tcPr>
                  <w:tcW w:w="669"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bCs w:val="0"/>
                      <w:kern w:val="0"/>
                      <w:sz w:val="21"/>
                      <w:szCs w:val="21"/>
                      <w:highlight w:val="none"/>
                      <w:u w:val="single" w:color="auto"/>
                    </w:rPr>
                  </w:pPr>
                  <w:r>
                    <w:rPr>
                      <w:b/>
                      <w:bCs w:val="0"/>
                      <w:kern w:val="0"/>
                      <w:sz w:val="21"/>
                      <w:szCs w:val="21"/>
                      <w:highlight w:val="none"/>
                      <w:u w:val="single" w:color="auto"/>
                    </w:rPr>
                    <w:t>产生浓度mg/m</w:t>
                  </w:r>
                  <w:r>
                    <w:rPr>
                      <w:b/>
                      <w:bCs w:val="0"/>
                      <w:kern w:val="0"/>
                      <w:sz w:val="21"/>
                      <w:szCs w:val="21"/>
                      <w:highlight w:val="none"/>
                      <w:u w:val="single" w:color="auto"/>
                      <w:vertAlign w:val="superscript"/>
                    </w:rPr>
                    <w:t>3</w:t>
                  </w:r>
                </w:p>
              </w:tc>
              <w:tc>
                <w:tcPr>
                  <w:tcW w:w="47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bCs w:val="0"/>
                      <w:kern w:val="0"/>
                      <w:sz w:val="21"/>
                      <w:szCs w:val="21"/>
                      <w:highlight w:val="none"/>
                      <w:u w:val="single" w:color="auto"/>
                    </w:rPr>
                  </w:pPr>
                  <w:r>
                    <w:rPr>
                      <w:b/>
                      <w:bCs w:val="0"/>
                      <w:kern w:val="0"/>
                      <w:sz w:val="21"/>
                      <w:szCs w:val="21"/>
                      <w:highlight w:val="none"/>
                      <w:u w:val="single" w:color="auto"/>
                    </w:rPr>
                    <w:t>处理措施</w:t>
                  </w:r>
                </w:p>
              </w:tc>
              <w:tc>
                <w:tcPr>
                  <w:tcW w:w="2281" w:type="pct"/>
                  <w:gridSpan w:val="3"/>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eastAsia="宋体"/>
                      <w:b/>
                      <w:bCs w:val="0"/>
                      <w:kern w:val="0"/>
                      <w:sz w:val="21"/>
                      <w:szCs w:val="21"/>
                      <w:highlight w:val="none"/>
                      <w:u w:val="single" w:color="auto"/>
                      <w:lang w:eastAsia="zh-CN"/>
                    </w:rPr>
                  </w:pPr>
                  <w:r>
                    <w:rPr>
                      <w:rFonts w:hint="eastAsia"/>
                      <w:b/>
                      <w:bCs w:val="0"/>
                      <w:kern w:val="0"/>
                      <w:sz w:val="21"/>
                      <w:szCs w:val="21"/>
                      <w:highlight w:val="none"/>
                      <w:u w:val="single" w:color="auto"/>
                      <w:lang w:eastAsia="zh-CN"/>
                    </w:rPr>
                    <w:t>排放方式</w:t>
                  </w:r>
                  <w:r>
                    <w:rPr>
                      <w:rFonts w:hint="eastAsia"/>
                      <w:b/>
                      <w:bCs w:val="0"/>
                      <w:kern w:val="0"/>
                      <w:sz w:val="21"/>
                      <w:szCs w:val="21"/>
                      <w:highlight w:val="none"/>
                      <w:u w:val="single" w:color="auto"/>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color w:val="000000"/>
                      <w:sz w:val="21"/>
                      <w:szCs w:val="21"/>
                      <w:highlight w:val="none"/>
                      <w:u w:val="single" w:color="auto"/>
                      <w:lang w:val="en-US" w:eastAsia="zh-CN"/>
                    </w:rPr>
                  </w:pPr>
                  <w:r>
                    <w:rPr>
                      <w:rFonts w:hint="eastAsia" w:cs="Times New Roman"/>
                      <w:b/>
                      <w:bCs w:val="0"/>
                      <w:color w:val="000000"/>
                      <w:sz w:val="21"/>
                      <w:szCs w:val="21"/>
                      <w:highlight w:val="none"/>
                      <w:u w:val="single" w:color="auto"/>
                      <w:lang w:val="en-US" w:eastAsia="zh-CN"/>
                    </w:rPr>
                    <w:t>颗粒物</w:t>
                  </w:r>
                </w:p>
              </w:tc>
              <w:tc>
                <w:tcPr>
                  <w:tcW w:w="516"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default"/>
                      <w:b/>
                      <w:bCs w:val="0"/>
                      <w:kern w:val="0"/>
                      <w:sz w:val="21"/>
                      <w:szCs w:val="21"/>
                      <w:highlight w:val="none"/>
                      <w:u w:val="single" w:color="auto"/>
                      <w:lang w:val="en-US" w:eastAsia="zh-CN"/>
                    </w:rPr>
                  </w:pPr>
                  <w:r>
                    <w:rPr>
                      <w:rFonts w:hint="eastAsia"/>
                      <w:b/>
                      <w:bCs w:val="0"/>
                      <w:kern w:val="0"/>
                      <w:sz w:val="21"/>
                      <w:szCs w:val="21"/>
                      <w:highlight w:val="none"/>
                      <w:u w:val="single" w:color="auto"/>
                      <w:lang w:val="en-US" w:eastAsia="zh-CN"/>
                    </w:rPr>
                    <w:t>0.0069</w:t>
                  </w:r>
                </w:p>
              </w:tc>
              <w:tc>
                <w:tcPr>
                  <w:tcW w:w="645"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default"/>
                      <w:b/>
                      <w:bCs w:val="0"/>
                      <w:kern w:val="0"/>
                      <w:sz w:val="21"/>
                      <w:szCs w:val="21"/>
                      <w:highlight w:val="none"/>
                      <w:u w:val="single" w:color="auto"/>
                      <w:lang w:val="en-US" w:eastAsia="zh-CN"/>
                    </w:rPr>
                  </w:pPr>
                  <w:r>
                    <w:rPr>
                      <w:rFonts w:hint="eastAsia"/>
                      <w:b/>
                      <w:bCs w:val="0"/>
                      <w:kern w:val="0"/>
                      <w:sz w:val="21"/>
                      <w:szCs w:val="21"/>
                      <w:highlight w:val="none"/>
                      <w:u w:val="single" w:color="auto"/>
                      <w:lang w:val="en-US" w:eastAsia="zh-CN"/>
                    </w:rPr>
                    <w:t>0.003</w:t>
                  </w:r>
                </w:p>
              </w:tc>
              <w:tc>
                <w:tcPr>
                  <w:tcW w:w="669"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default"/>
                      <w:b/>
                      <w:bCs w:val="0"/>
                      <w:kern w:val="0"/>
                      <w:sz w:val="21"/>
                      <w:szCs w:val="21"/>
                      <w:highlight w:val="none"/>
                      <w:u w:val="single" w:color="auto"/>
                      <w:lang w:val="en-US" w:eastAsia="zh-CN"/>
                    </w:rPr>
                  </w:pPr>
                  <w:r>
                    <w:rPr>
                      <w:rFonts w:hint="eastAsia"/>
                      <w:b/>
                      <w:bCs w:val="0"/>
                      <w:kern w:val="0"/>
                      <w:sz w:val="21"/>
                      <w:szCs w:val="21"/>
                      <w:highlight w:val="none"/>
                      <w:u w:val="single" w:color="auto"/>
                      <w:lang w:val="en-US" w:eastAsia="zh-CN"/>
                    </w:rPr>
                    <w:t>0.129</w:t>
                  </w:r>
                </w:p>
              </w:tc>
              <w:tc>
                <w:tcPr>
                  <w:tcW w:w="471" w:type="pct"/>
                  <w:vMerge w:val="restart"/>
                  <w:tcBorders>
                    <w:top w:val="single" w:color="auto" w:sz="4" w:space="0"/>
                    <w:left w:val="single" w:color="auto" w:sz="4" w:space="0"/>
                    <w:right w:val="single" w:color="auto" w:sz="4" w:space="0"/>
                  </w:tcBorders>
                  <w:noWrap w:val="0"/>
                  <w:vAlign w:val="center"/>
                </w:tcPr>
                <w:p>
                  <w:pPr>
                    <w:spacing w:line="360" w:lineRule="exact"/>
                    <w:jc w:val="center"/>
                    <w:rPr>
                      <w:b/>
                      <w:bCs w:val="0"/>
                      <w:kern w:val="0"/>
                      <w:sz w:val="21"/>
                      <w:szCs w:val="21"/>
                      <w:highlight w:val="none"/>
                      <w:u w:val="single" w:color="auto"/>
                    </w:rPr>
                  </w:pPr>
                  <w:r>
                    <w:rPr>
                      <w:rFonts w:hint="eastAsia" w:ascii="Times New Roman" w:hAnsi="Times New Roman" w:eastAsia="宋体" w:cs="Times New Roman"/>
                      <w:b/>
                      <w:bCs w:val="0"/>
                      <w:sz w:val="21"/>
                      <w:szCs w:val="21"/>
                      <w:highlight w:val="none"/>
                      <w:u w:val="single" w:color="auto"/>
                      <w:lang w:eastAsia="zh-CN"/>
                    </w:rPr>
                    <w:t>全封闭烤房</w:t>
                  </w:r>
                  <w:r>
                    <w:rPr>
                      <w:rFonts w:hint="eastAsia" w:ascii="Times New Roman" w:hAnsi="Times New Roman" w:eastAsia="宋体" w:cs="Times New Roman"/>
                      <w:b/>
                      <w:bCs w:val="0"/>
                      <w:sz w:val="21"/>
                      <w:szCs w:val="21"/>
                      <w:highlight w:val="none"/>
                      <w:u w:val="single" w:color="auto"/>
                      <w:lang w:val="en-US" w:eastAsia="zh-CN"/>
                    </w:rPr>
                    <w:t>+</w:t>
                  </w:r>
                  <w:r>
                    <w:rPr>
                      <w:rFonts w:hint="eastAsia" w:cs="Times New Roman"/>
                      <w:b/>
                      <w:bCs w:val="0"/>
                      <w:sz w:val="21"/>
                      <w:szCs w:val="21"/>
                      <w:highlight w:val="none"/>
                      <w:u w:val="single" w:color="auto"/>
                      <w:lang w:val="en-US" w:eastAsia="zh-CN"/>
                    </w:rPr>
                    <w:t>低氮燃烧，</w:t>
                  </w:r>
                  <w:r>
                    <w:rPr>
                      <w:rFonts w:hint="eastAsia" w:cs="Times New Roman"/>
                      <w:b/>
                      <w:bCs w:val="0"/>
                      <w:sz w:val="21"/>
                      <w:szCs w:val="21"/>
                      <w:highlight w:val="none"/>
                      <w:u w:val="single" w:color="auto"/>
                      <w:lang w:eastAsia="zh-CN"/>
                    </w:rPr>
                    <w:t>废气</w:t>
                  </w:r>
                  <w:r>
                    <w:rPr>
                      <w:rFonts w:hint="default" w:ascii="Times New Roman" w:hAnsi="Times New Roman" w:cs="Times New Roman"/>
                      <w:b/>
                      <w:bCs w:val="0"/>
                      <w:sz w:val="21"/>
                      <w:szCs w:val="21"/>
                      <w:highlight w:val="none"/>
                      <w:u w:val="single" w:color="auto"/>
                      <w:lang w:eastAsia="zh-CN"/>
                    </w:rPr>
                    <w:t>收集效率</w:t>
                  </w:r>
                  <w:r>
                    <w:rPr>
                      <w:rFonts w:hint="eastAsia" w:cs="Times New Roman"/>
                      <w:b/>
                      <w:bCs w:val="0"/>
                      <w:sz w:val="21"/>
                      <w:szCs w:val="21"/>
                      <w:highlight w:val="none"/>
                      <w:u w:val="single" w:color="auto"/>
                      <w:lang w:eastAsia="zh-CN"/>
                    </w:rPr>
                    <w:t>为</w:t>
                  </w:r>
                  <w:r>
                    <w:rPr>
                      <w:rFonts w:hint="default" w:ascii="Times New Roman" w:hAnsi="Times New Roman" w:cs="Times New Roman"/>
                      <w:b/>
                      <w:bCs w:val="0"/>
                      <w:sz w:val="21"/>
                      <w:szCs w:val="21"/>
                      <w:highlight w:val="none"/>
                      <w:u w:val="single" w:color="auto"/>
                      <w:lang w:val="en-US" w:eastAsia="zh-CN"/>
                    </w:rPr>
                    <w:t>9</w:t>
                  </w:r>
                  <w:r>
                    <w:rPr>
                      <w:rFonts w:hint="eastAsia" w:ascii="Times New Roman" w:hAnsi="Times New Roman" w:cs="Times New Roman"/>
                      <w:b/>
                      <w:bCs w:val="0"/>
                      <w:sz w:val="21"/>
                      <w:szCs w:val="21"/>
                      <w:highlight w:val="none"/>
                      <w:u w:val="single" w:color="auto"/>
                      <w:lang w:val="en-US" w:eastAsia="zh-CN"/>
                    </w:rPr>
                    <w:t>5</w:t>
                  </w:r>
                  <w:r>
                    <w:rPr>
                      <w:rFonts w:hint="default" w:ascii="Times New Roman" w:hAnsi="Times New Roman" w:cs="Times New Roman"/>
                      <w:b/>
                      <w:bCs w:val="0"/>
                      <w:sz w:val="21"/>
                      <w:szCs w:val="21"/>
                      <w:highlight w:val="none"/>
                      <w:u w:val="single" w:color="auto"/>
                      <w:lang w:val="en-US" w:eastAsia="zh-CN"/>
                    </w:rPr>
                    <w:t>%</w:t>
                  </w:r>
                </w:p>
              </w:tc>
              <w:tc>
                <w:tcPr>
                  <w:tcW w:w="555"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kern w:val="0"/>
                      <w:sz w:val="21"/>
                      <w:szCs w:val="21"/>
                      <w:highlight w:val="none"/>
                      <w:u w:val="single" w:color="auto"/>
                      <w:lang w:val="en-US" w:eastAsia="zh-CN" w:bidi="ar-SA"/>
                    </w:rPr>
                  </w:pPr>
                  <w:r>
                    <w:rPr>
                      <w:rFonts w:hint="eastAsia"/>
                      <w:b/>
                      <w:bCs w:val="0"/>
                      <w:kern w:val="0"/>
                      <w:sz w:val="21"/>
                      <w:szCs w:val="21"/>
                      <w:highlight w:val="none"/>
                      <w:u w:val="single" w:color="auto"/>
                      <w:lang w:eastAsia="zh-CN"/>
                    </w:rPr>
                    <w:t>有组织</w:t>
                  </w:r>
                </w:p>
                <w:p>
                  <w:pPr>
                    <w:spacing w:line="360" w:lineRule="exact"/>
                    <w:jc w:val="center"/>
                    <w:rPr>
                      <w:rFonts w:hint="eastAsia"/>
                      <w:b/>
                      <w:bCs w:val="0"/>
                      <w:kern w:val="0"/>
                      <w:sz w:val="21"/>
                      <w:szCs w:val="21"/>
                      <w:highlight w:val="none"/>
                      <w:u w:val="single" w:color="auto"/>
                      <w:lang w:eastAsia="zh-CN"/>
                    </w:rPr>
                  </w:pP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ascii="Times New Roman" w:hAnsi="Times New Roman" w:eastAsia="宋体" w:cs="Times New Roman"/>
                      <w:b/>
                      <w:bCs w:val="0"/>
                      <w:kern w:val="0"/>
                      <w:sz w:val="21"/>
                      <w:szCs w:val="21"/>
                      <w:highlight w:val="none"/>
                      <w:u w:val="single" w:color="auto"/>
                      <w:lang w:val="en-US" w:eastAsia="zh-CN" w:bidi="ar-SA"/>
                    </w:rPr>
                  </w:pPr>
                  <w:r>
                    <w:rPr>
                      <w:b/>
                      <w:bCs w:val="0"/>
                      <w:kern w:val="0"/>
                      <w:sz w:val="21"/>
                      <w:szCs w:val="21"/>
                      <w:highlight w:val="none"/>
                      <w:u w:val="single" w:color="auto"/>
                    </w:rPr>
                    <w:t>排放量t/a</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bCs w:val="0"/>
                      <w:kern w:val="0"/>
                      <w:sz w:val="21"/>
                      <w:szCs w:val="21"/>
                      <w:highlight w:val="none"/>
                      <w:u w:val="single" w:color="auto"/>
                      <w:lang w:val="en-US" w:eastAsia="zh-CN"/>
                    </w:rPr>
                  </w:pPr>
                  <w:r>
                    <w:rPr>
                      <w:rFonts w:hint="eastAsia"/>
                      <w:b/>
                      <w:bCs w:val="0"/>
                      <w:kern w:val="0"/>
                      <w:sz w:val="21"/>
                      <w:szCs w:val="21"/>
                      <w:highlight w:val="none"/>
                      <w:u w:val="single" w:color="auto"/>
                      <w:lang w:val="en-US" w:eastAsia="zh-CN"/>
                    </w:rPr>
                    <w:t>0.0066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color w:val="000000"/>
                      <w:sz w:val="21"/>
                      <w:szCs w:val="21"/>
                      <w:highlight w:val="none"/>
                      <w:u w:val="single" w:color="auto"/>
                      <w:lang w:val="en-US" w:eastAsia="zh-CN"/>
                    </w:rPr>
                  </w:pPr>
                </w:p>
              </w:tc>
              <w:tc>
                <w:tcPr>
                  <w:tcW w:w="516"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645"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669"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sz w:val="21"/>
                      <w:szCs w:val="21"/>
                      <w:highlight w:val="none"/>
                      <w:u w:val="single" w:color="auto"/>
                      <w:lang w:eastAsia="zh-CN"/>
                    </w:rPr>
                  </w:pPr>
                </w:p>
              </w:tc>
              <w:tc>
                <w:tcPr>
                  <w:tcW w:w="555"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eastAsia="zh-CN"/>
                    </w:rPr>
                  </w:pP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kern w:val="0"/>
                      <w:sz w:val="21"/>
                      <w:szCs w:val="21"/>
                      <w:highlight w:val="none"/>
                      <w:u w:val="single" w:color="auto"/>
                      <w:lang w:val="en-US" w:eastAsia="zh-CN" w:bidi="ar-SA"/>
                    </w:rPr>
                  </w:pPr>
                  <w:r>
                    <w:rPr>
                      <w:b/>
                      <w:bCs w:val="0"/>
                      <w:kern w:val="0"/>
                      <w:sz w:val="21"/>
                      <w:szCs w:val="21"/>
                      <w:highlight w:val="none"/>
                      <w:u w:val="single" w:color="auto"/>
                    </w:rPr>
                    <w:t>排放</w:t>
                  </w:r>
                  <w:r>
                    <w:rPr>
                      <w:rFonts w:hint="eastAsia"/>
                      <w:b/>
                      <w:bCs w:val="0"/>
                      <w:kern w:val="0"/>
                      <w:sz w:val="21"/>
                      <w:szCs w:val="21"/>
                      <w:highlight w:val="none"/>
                      <w:u w:val="single" w:color="auto"/>
                      <w:lang w:eastAsia="zh-CN"/>
                    </w:rPr>
                    <w:t>速率</w:t>
                  </w:r>
                  <w:r>
                    <w:rPr>
                      <w:b/>
                      <w:bCs w:val="0"/>
                      <w:kern w:val="0"/>
                      <w:sz w:val="21"/>
                      <w:szCs w:val="21"/>
                      <w:highlight w:val="none"/>
                      <w:u w:val="single" w:color="auto"/>
                    </w:rPr>
                    <w:t>kg/h</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bCs w:val="0"/>
                      <w:kern w:val="0"/>
                      <w:sz w:val="21"/>
                      <w:szCs w:val="21"/>
                      <w:highlight w:val="none"/>
                      <w:u w:val="single" w:color="auto"/>
                      <w:lang w:val="en-US" w:eastAsia="zh-CN"/>
                    </w:rPr>
                  </w:pPr>
                  <w:r>
                    <w:rPr>
                      <w:rFonts w:hint="eastAsia"/>
                      <w:b/>
                      <w:bCs w:val="0"/>
                      <w:kern w:val="0"/>
                      <w:sz w:val="21"/>
                      <w:szCs w:val="21"/>
                      <w:highlight w:val="none"/>
                      <w:u w:val="single" w:color="auto"/>
                      <w:lang w:val="en-US" w:eastAsia="zh-CN"/>
                    </w:rPr>
                    <w:t>0.0028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color w:val="000000"/>
                      <w:sz w:val="21"/>
                      <w:szCs w:val="21"/>
                      <w:highlight w:val="none"/>
                      <w:u w:val="single" w:color="auto"/>
                      <w:lang w:val="en-US" w:eastAsia="zh-CN"/>
                    </w:rPr>
                  </w:pPr>
                </w:p>
              </w:tc>
              <w:tc>
                <w:tcPr>
                  <w:tcW w:w="516"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645"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669"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sz w:val="21"/>
                      <w:szCs w:val="21"/>
                      <w:highlight w:val="none"/>
                      <w:u w:val="single" w:color="auto"/>
                      <w:lang w:eastAsia="zh-CN"/>
                    </w:rPr>
                  </w:pPr>
                </w:p>
              </w:tc>
              <w:tc>
                <w:tcPr>
                  <w:tcW w:w="555"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eastAsia="zh-CN"/>
                    </w:rPr>
                  </w:pP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kern w:val="0"/>
                      <w:sz w:val="21"/>
                      <w:szCs w:val="21"/>
                      <w:highlight w:val="none"/>
                      <w:u w:val="single" w:color="auto"/>
                      <w:lang w:val="en-US" w:eastAsia="zh-CN" w:bidi="ar-SA"/>
                    </w:rPr>
                  </w:pPr>
                  <w:r>
                    <w:rPr>
                      <w:b/>
                      <w:bCs w:val="0"/>
                      <w:kern w:val="0"/>
                      <w:sz w:val="21"/>
                      <w:szCs w:val="21"/>
                      <w:highlight w:val="none"/>
                      <w:u w:val="single" w:color="auto"/>
                    </w:rPr>
                    <w:t>排放</w:t>
                  </w:r>
                  <w:r>
                    <w:rPr>
                      <w:rFonts w:hint="eastAsia"/>
                      <w:b/>
                      <w:bCs w:val="0"/>
                      <w:kern w:val="0"/>
                      <w:sz w:val="21"/>
                      <w:szCs w:val="21"/>
                      <w:highlight w:val="none"/>
                      <w:u w:val="single" w:color="auto"/>
                      <w:lang w:eastAsia="zh-CN"/>
                    </w:rPr>
                    <w:t>浓度</w:t>
                  </w:r>
                  <w:r>
                    <w:rPr>
                      <w:rFonts w:hint="default" w:ascii="Times New Roman" w:hAnsi="Times New Roman" w:cs="Times New Roman"/>
                      <w:b/>
                      <w:bCs w:val="0"/>
                      <w:color w:val="000000"/>
                      <w:sz w:val="21"/>
                      <w:szCs w:val="21"/>
                      <w:highlight w:val="none"/>
                      <w:u w:val="single" w:color="auto"/>
                    </w:rPr>
                    <w:t>mg/m</w:t>
                  </w:r>
                  <w:r>
                    <w:rPr>
                      <w:rFonts w:hint="default" w:ascii="Times New Roman" w:hAnsi="Times New Roman" w:cs="Times New Roman"/>
                      <w:b/>
                      <w:bCs w:val="0"/>
                      <w:color w:val="000000"/>
                      <w:sz w:val="21"/>
                      <w:szCs w:val="21"/>
                      <w:highlight w:val="none"/>
                      <w:u w:val="single" w:color="auto"/>
                      <w:vertAlign w:val="superscript"/>
                    </w:rPr>
                    <w:t>3</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bCs w:val="0"/>
                      <w:kern w:val="0"/>
                      <w:sz w:val="21"/>
                      <w:szCs w:val="21"/>
                      <w:highlight w:val="none"/>
                      <w:u w:val="single" w:color="auto"/>
                      <w:lang w:val="en-US" w:eastAsia="zh-CN"/>
                    </w:rPr>
                  </w:pPr>
                  <w:r>
                    <w:rPr>
                      <w:rFonts w:hint="eastAsia"/>
                      <w:b/>
                      <w:bCs w:val="0"/>
                      <w:kern w:val="0"/>
                      <w:sz w:val="21"/>
                      <w:szCs w:val="21"/>
                      <w:highlight w:val="none"/>
                      <w:u w:val="single" w:color="auto"/>
                      <w:lang w:val="en-US" w:eastAsia="zh-CN"/>
                    </w:rPr>
                    <w:t>0.1208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color w:val="000000"/>
                      <w:sz w:val="21"/>
                      <w:szCs w:val="21"/>
                      <w:highlight w:val="none"/>
                      <w:u w:val="single" w:color="auto"/>
                      <w:lang w:val="en-US" w:eastAsia="zh-CN"/>
                    </w:rPr>
                  </w:pPr>
                </w:p>
              </w:tc>
              <w:tc>
                <w:tcPr>
                  <w:tcW w:w="516"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645"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669"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sz w:val="21"/>
                      <w:szCs w:val="21"/>
                      <w:highlight w:val="none"/>
                      <w:u w:val="single" w:color="auto"/>
                      <w:lang w:eastAsia="zh-CN"/>
                    </w:rPr>
                  </w:pPr>
                </w:p>
              </w:tc>
              <w:tc>
                <w:tcPr>
                  <w:tcW w:w="555"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kern w:val="0"/>
                      <w:sz w:val="21"/>
                      <w:szCs w:val="21"/>
                      <w:highlight w:val="none"/>
                      <w:u w:val="single" w:color="auto"/>
                      <w:lang w:val="en-US" w:eastAsia="zh-CN" w:bidi="ar-SA"/>
                    </w:rPr>
                  </w:pPr>
                  <w:r>
                    <w:rPr>
                      <w:rFonts w:hint="eastAsia"/>
                      <w:b/>
                      <w:bCs w:val="0"/>
                      <w:kern w:val="0"/>
                      <w:sz w:val="21"/>
                      <w:szCs w:val="21"/>
                      <w:highlight w:val="none"/>
                      <w:u w:val="single" w:color="auto"/>
                      <w:lang w:eastAsia="zh-CN"/>
                    </w:rPr>
                    <w:t>无组织</w:t>
                  </w: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kern w:val="0"/>
                      <w:sz w:val="21"/>
                      <w:szCs w:val="21"/>
                      <w:highlight w:val="none"/>
                      <w:u w:val="single" w:color="auto"/>
                      <w:lang w:val="en-US" w:eastAsia="zh-CN" w:bidi="ar-SA"/>
                    </w:rPr>
                  </w:pPr>
                  <w:r>
                    <w:rPr>
                      <w:b/>
                      <w:bCs w:val="0"/>
                      <w:kern w:val="0"/>
                      <w:sz w:val="21"/>
                      <w:szCs w:val="21"/>
                      <w:highlight w:val="none"/>
                      <w:u w:val="single" w:color="auto"/>
                    </w:rPr>
                    <w:t>排放量t/a</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bCs w:val="0"/>
                      <w:kern w:val="0"/>
                      <w:sz w:val="21"/>
                      <w:szCs w:val="21"/>
                      <w:highlight w:val="none"/>
                      <w:u w:val="single" w:color="auto"/>
                      <w:lang w:val="en-US" w:eastAsia="zh-CN"/>
                    </w:rPr>
                  </w:pPr>
                  <w:r>
                    <w:rPr>
                      <w:rFonts w:hint="eastAsia"/>
                      <w:b/>
                      <w:bCs w:val="0"/>
                      <w:kern w:val="0"/>
                      <w:sz w:val="21"/>
                      <w:szCs w:val="21"/>
                      <w:highlight w:val="none"/>
                      <w:u w:val="single" w:color="auto"/>
                      <w:lang w:val="en-US" w:eastAsia="zh-CN"/>
                    </w:rPr>
                    <w:t>0.0003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color w:val="000000"/>
                      <w:sz w:val="21"/>
                      <w:szCs w:val="21"/>
                      <w:highlight w:val="none"/>
                      <w:u w:val="single" w:color="auto"/>
                      <w:lang w:val="en-US" w:eastAsia="zh-CN"/>
                    </w:rPr>
                  </w:pPr>
                </w:p>
              </w:tc>
              <w:tc>
                <w:tcPr>
                  <w:tcW w:w="516"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645"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669"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sz w:val="21"/>
                      <w:szCs w:val="21"/>
                      <w:highlight w:val="none"/>
                      <w:u w:val="single" w:color="auto"/>
                      <w:lang w:eastAsia="zh-CN"/>
                    </w:rPr>
                  </w:pPr>
                </w:p>
              </w:tc>
              <w:tc>
                <w:tcPr>
                  <w:tcW w:w="555"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eastAsia="zh-CN"/>
                    </w:rPr>
                  </w:pP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kern w:val="0"/>
                      <w:sz w:val="21"/>
                      <w:szCs w:val="21"/>
                      <w:highlight w:val="none"/>
                      <w:u w:val="single" w:color="auto"/>
                      <w:lang w:val="en-US" w:eastAsia="zh-CN" w:bidi="ar-SA"/>
                    </w:rPr>
                  </w:pPr>
                  <w:r>
                    <w:rPr>
                      <w:b/>
                      <w:bCs w:val="0"/>
                      <w:kern w:val="0"/>
                      <w:sz w:val="21"/>
                      <w:szCs w:val="21"/>
                      <w:highlight w:val="none"/>
                      <w:u w:val="single" w:color="auto"/>
                    </w:rPr>
                    <w:t>排放</w:t>
                  </w:r>
                  <w:r>
                    <w:rPr>
                      <w:rFonts w:hint="eastAsia"/>
                      <w:b/>
                      <w:bCs w:val="0"/>
                      <w:kern w:val="0"/>
                      <w:sz w:val="21"/>
                      <w:szCs w:val="21"/>
                      <w:highlight w:val="none"/>
                      <w:u w:val="single" w:color="auto"/>
                      <w:lang w:eastAsia="zh-CN"/>
                    </w:rPr>
                    <w:t>速率</w:t>
                  </w:r>
                  <w:r>
                    <w:rPr>
                      <w:b/>
                      <w:bCs w:val="0"/>
                      <w:kern w:val="0"/>
                      <w:sz w:val="21"/>
                      <w:szCs w:val="21"/>
                      <w:highlight w:val="none"/>
                      <w:u w:val="single" w:color="auto"/>
                    </w:rPr>
                    <w:t>kg/h</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bCs w:val="0"/>
                      <w:kern w:val="0"/>
                      <w:sz w:val="21"/>
                      <w:szCs w:val="21"/>
                      <w:highlight w:val="none"/>
                      <w:u w:val="single" w:color="auto"/>
                      <w:lang w:val="en-US" w:eastAsia="zh-CN"/>
                    </w:rPr>
                  </w:pPr>
                  <w:r>
                    <w:rPr>
                      <w:rFonts w:hint="eastAsia"/>
                      <w:b/>
                      <w:bCs w:val="0"/>
                      <w:kern w:val="0"/>
                      <w:sz w:val="21"/>
                      <w:szCs w:val="21"/>
                      <w:highlight w:val="none"/>
                      <w:u w:val="single" w:color="auto"/>
                      <w:lang w:val="en-US" w:eastAsia="zh-CN"/>
                    </w:rPr>
                    <w:t>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eastAsia" w:eastAsia="宋体"/>
                      <w:b/>
                      <w:bCs w:val="0"/>
                      <w:kern w:val="0"/>
                      <w:sz w:val="21"/>
                      <w:szCs w:val="21"/>
                      <w:highlight w:val="none"/>
                      <w:u w:val="single" w:color="auto"/>
                      <w:lang w:eastAsia="zh-CN"/>
                    </w:rPr>
                  </w:pPr>
                  <w:r>
                    <w:rPr>
                      <w:rFonts w:hint="eastAsia" w:ascii="Times New Roman" w:hAnsi="Times New Roman" w:eastAsia="宋体" w:cs="Times New Roman"/>
                      <w:b/>
                      <w:bCs w:val="0"/>
                      <w:color w:val="000000"/>
                      <w:sz w:val="21"/>
                      <w:szCs w:val="21"/>
                      <w:highlight w:val="none"/>
                      <w:u w:val="single" w:color="auto"/>
                      <w:lang w:val="en-US" w:eastAsia="zh-CN"/>
                    </w:rPr>
                    <w:t>SO</w:t>
                  </w:r>
                  <w:r>
                    <w:rPr>
                      <w:rFonts w:hint="eastAsia" w:ascii="Times New Roman" w:hAnsi="Times New Roman" w:eastAsia="宋体" w:cs="Times New Roman"/>
                      <w:b/>
                      <w:bCs w:val="0"/>
                      <w:color w:val="000000"/>
                      <w:sz w:val="21"/>
                      <w:szCs w:val="21"/>
                      <w:highlight w:val="none"/>
                      <w:u w:val="single" w:color="auto"/>
                      <w:vertAlign w:val="subscript"/>
                      <w:lang w:val="en-US" w:eastAsia="zh-CN"/>
                    </w:rPr>
                    <w:t>2</w:t>
                  </w:r>
                </w:p>
              </w:tc>
              <w:tc>
                <w:tcPr>
                  <w:tcW w:w="516"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default" w:eastAsia="宋体"/>
                      <w:b/>
                      <w:bCs w:val="0"/>
                      <w:kern w:val="0"/>
                      <w:sz w:val="21"/>
                      <w:szCs w:val="21"/>
                      <w:highlight w:val="none"/>
                      <w:u w:val="single" w:color="auto"/>
                      <w:lang w:val="en-US" w:eastAsia="zh-CN"/>
                    </w:rPr>
                  </w:pPr>
                  <w:r>
                    <w:rPr>
                      <w:rFonts w:hint="eastAsia"/>
                      <w:b/>
                      <w:bCs w:val="0"/>
                      <w:kern w:val="0"/>
                      <w:sz w:val="21"/>
                      <w:szCs w:val="21"/>
                      <w:highlight w:val="none"/>
                      <w:u w:val="single" w:color="auto"/>
                      <w:lang w:val="en-US" w:eastAsia="zh-CN"/>
                    </w:rPr>
                    <w:t>0.0055</w:t>
                  </w:r>
                </w:p>
              </w:tc>
              <w:tc>
                <w:tcPr>
                  <w:tcW w:w="645"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default" w:eastAsia="宋体"/>
                      <w:b/>
                      <w:bCs w:val="0"/>
                      <w:kern w:val="0"/>
                      <w:sz w:val="21"/>
                      <w:szCs w:val="21"/>
                      <w:highlight w:val="none"/>
                      <w:u w:val="single" w:color="auto"/>
                      <w:lang w:val="en-US" w:eastAsia="zh-CN"/>
                    </w:rPr>
                  </w:pPr>
                  <w:r>
                    <w:rPr>
                      <w:rFonts w:hint="eastAsia"/>
                      <w:b/>
                      <w:bCs w:val="0"/>
                      <w:kern w:val="0"/>
                      <w:sz w:val="21"/>
                      <w:szCs w:val="21"/>
                      <w:highlight w:val="none"/>
                      <w:u w:val="single" w:color="auto"/>
                      <w:lang w:val="en-US" w:eastAsia="zh-CN"/>
                    </w:rPr>
                    <w:t>0.002</w:t>
                  </w:r>
                </w:p>
              </w:tc>
              <w:tc>
                <w:tcPr>
                  <w:tcW w:w="669"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default" w:eastAsia="宋体"/>
                      <w:b/>
                      <w:bCs w:val="0"/>
                      <w:kern w:val="0"/>
                      <w:sz w:val="21"/>
                      <w:szCs w:val="21"/>
                      <w:highlight w:val="none"/>
                      <w:u w:val="single" w:color="auto"/>
                      <w:lang w:val="en-US" w:eastAsia="zh-CN"/>
                    </w:rPr>
                  </w:pPr>
                  <w:r>
                    <w:rPr>
                      <w:rFonts w:hint="eastAsia"/>
                      <w:b/>
                      <w:bCs w:val="0"/>
                      <w:kern w:val="0"/>
                      <w:sz w:val="21"/>
                      <w:szCs w:val="21"/>
                      <w:highlight w:val="none"/>
                      <w:u w:val="single" w:color="auto"/>
                      <w:lang w:val="en-US" w:eastAsia="zh-CN"/>
                    </w:rPr>
                    <w:t>0.086</w:t>
                  </w:r>
                </w:p>
              </w:tc>
              <w:tc>
                <w:tcPr>
                  <w:tcW w:w="471" w:type="pct"/>
                  <w:vMerge w:val="continue"/>
                  <w:tcBorders>
                    <w:left w:val="single" w:color="auto" w:sz="4" w:space="0"/>
                    <w:right w:val="single" w:color="auto" w:sz="4" w:space="0"/>
                  </w:tcBorders>
                  <w:noWrap w:val="0"/>
                  <w:vAlign w:val="center"/>
                </w:tcPr>
                <w:p>
                  <w:pPr>
                    <w:spacing w:line="360" w:lineRule="exact"/>
                    <w:jc w:val="center"/>
                    <w:rPr>
                      <w:b/>
                      <w:bCs w:val="0"/>
                      <w:kern w:val="0"/>
                      <w:sz w:val="21"/>
                      <w:szCs w:val="21"/>
                      <w:highlight w:val="none"/>
                      <w:u w:val="single" w:color="auto"/>
                    </w:rPr>
                  </w:pPr>
                </w:p>
              </w:tc>
              <w:tc>
                <w:tcPr>
                  <w:tcW w:w="555"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eastAsia" w:eastAsia="宋体"/>
                      <w:b/>
                      <w:bCs w:val="0"/>
                      <w:kern w:val="0"/>
                      <w:sz w:val="21"/>
                      <w:szCs w:val="21"/>
                      <w:highlight w:val="none"/>
                      <w:u w:val="single" w:color="auto"/>
                      <w:lang w:eastAsia="zh-CN"/>
                    </w:rPr>
                  </w:pPr>
                  <w:r>
                    <w:rPr>
                      <w:rFonts w:hint="eastAsia"/>
                      <w:b/>
                      <w:bCs w:val="0"/>
                      <w:kern w:val="0"/>
                      <w:sz w:val="21"/>
                      <w:szCs w:val="21"/>
                      <w:highlight w:val="none"/>
                      <w:u w:val="single" w:color="auto"/>
                      <w:lang w:eastAsia="zh-CN"/>
                    </w:rPr>
                    <w:t>有组织</w:t>
                  </w: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eastAsia="宋体"/>
                      <w:b/>
                      <w:bCs w:val="0"/>
                      <w:kern w:val="0"/>
                      <w:sz w:val="21"/>
                      <w:szCs w:val="21"/>
                      <w:highlight w:val="none"/>
                      <w:u w:val="single" w:color="auto"/>
                      <w:lang w:val="en-US" w:eastAsia="zh-CN"/>
                    </w:rPr>
                  </w:pPr>
                  <w:r>
                    <w:rPr>
                      <w:b/>
                      <w:bCs w:val="0"/>
                      <w:kern w:val="0"/>
                      <w:sz w:val="21"/>
                      <w:szCs w:val="21"/>
                      <w:highlight w:val="none"/>
                      <w:u w:val="single" w:color="auto"/>
                    </w:rPr>
                    <w:t>排放量t/a</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bCs w:val="0"/>
                      <w:kern w:val="0"/>
                      <w:sz w:val="21"/>
                      <w:szCs w:val="21"/>
                      <w:highlight w:val="none"/>
                      <w:u w:val="single" w:color="auto"/>
                      <w:lang w:val="en-US" w:eastAsia="zh-CN"/>
                    </w:rPr>
                  </w:pPr>
                  <w:r>
                    <w:rPr>
                      <w:rFonts w:hint="eastAsia"/>
                      <w:b/>
                      <w:bCs w:val="0"/>
                      <w:kern w:val="0"/>
                      <w:sz w:val="21"/>
                      <w:szCs w:val="21"/>
                      <w:highlight w:val="none"/>
                      <w:u w:val="single" w:color="auto"/>
                      <w:lang w:val="en-US" w:eastAsia="zh-CN"/>
                    </w:rPr>
                    <w:t>0.0052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color w:val="000000"/>
                      <w:sz w:val="21"/>
                      <w:szCs w:val="21"/>
                      <w:highlight w:val="none"/>
                      <w:u w:val="single" w:color="auto"/>
                      <w:lang w:val="en-US" w:eastAsia="zh-CN"/>
                    </w:rPr>
                  </w:pPr>
                </w:p>
              </w:tc>
              <w:tc>
                <w:tcPr>
                  <w:tcW w:w="516"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645"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669" w:type="pct"/>
                  <w:vMerge w:val="continue"/>
                  <w:tcBorders>
                    <w:left w:val="single" w:color="auto" w:sz="4" w:space="0"/>
                    <w:right w:val="single" w:color="auto" w:sz="4" w:space="0"/>
                  </w:tcBorders>
                  <w:noWrap w:val="0"/>
                  <w:vAlign w:val="center"/>
                </w:tcPr>
                <w:p>
                  <w:pPr>
                    <w:spacing w:line="360" w:lineRule="exact"/>
                    <w:jc w:val="center"/>
                    <w:rPr>
                      <w:rFonts w:hint="eastAsia" w:eastAsia="宋体"/>
                      <w:b/>
                      <w:bCs w:val="0"/>
                      <w:kern w:val="0"/>
                      <w:sz w:val="21"/>
                      <w:szCs w:val="21"/>
                      <w:highlight w:val="none"/>
                      <w:u w:val="single" w:color="auto"/>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sz w:val="21"/>
                      <w:szCs w:val="21"/>
                      <w:highlight w:val="none"/>
                      <w:u w:val="single" w:color="auto"/>
                      <w:lang w:eastAsia="zh-CN"/>
                    </w:rPr>
                  </w:pPr>
                </w:p>
              </w:tc>
              <w:tc>
                <w:tcPr>
                  <w:tcW w:w="555"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rPr>
                  </w:pP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rPr>
                  </w:pPr>
                  <w:r>
                    <w:rPr>
                      <w:b/>
                      <w:bCs w:val="0"/>
                      <w:kern w:val="0"/>
                      <w:sz w:val="21"/>
                      <w:szCs w:val="21"/>
                      <w:highlight w:val="none"/>
                      <w:u w:val="single" w:color="auto"/>
                    </w:rPr>
                    <w:t>排放</w:t>
                  </w:r>
                  <w:r>
                    <w:rPr>
                      <w:rFonts w:hint="eastAsia"/>
                      <w:b/>
                      <w:bCs w:val="0"/>
                      <w:kern w:val="0"/>
                      <w:sz w:val="21"/>
                      <w:szCs w:val="21"/>
                      <w:highlight w:val="none"/>
                      <w:u w:val="single" w:color="auto"/>
                      <w:lang w:eastAsia="zh-CN"/>
                    </w:rPr>
                    <w:t>速率</w:t>
                  </w:r>
                  <w:r>
                    <w:rPr>
                      <w:b/>
                      <w:bCs w:val="0"/>
                      <w:kern w:val="0"/>
                      <w:sz w:val="21"/>
                      <w:szCs w:val="21"/>
                      <w:highlight w:val="none"/>
                      <w:u w:val="single" w:color="auto"/>
                    </w:rPr>
                    <w:t>kg/h</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bCs w:val="0"/>
                      <w:kern w:val="0"/>
                      <w:sz w:val="21"/>
                      <w:szCs w:val="21"/>
                      <w:highlight w:val="none"/>
                      <w:u w:val="single" w:color="auto"/>
                      <w:lang w:val="en-US" w:eastAsia="zh-CN"/>
                    </w:rPr>
                  </w:pPr>
                  <w:r>
                    <w:rPr>
                      <w:rFonts w:hint="eastAsia"/>
                      <w:b/>
                      <w:bCs w:val="0"/>
                      <w:kern w:val="0"/>
                      <w:sz w:val="21"/>
                      <w:szCs w:val="21"/>
                      <w:highlight w:val="none"/>
                      <w:u w:val="single" w:color="auto"/>
                      <w:lang w:val="en-US" w:eastAsia="zh-CN"/>
                    </w:rPr>
                    <w:t>0.0022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color w:val="000000"/>
                      <w:sz w:val="21"/>
                      <w:szCs w:val="21"/>
                      <w:highlight w:val="none"/>
                      <w:u w:val="single" w:color="auto"/>
                      <w:lang w:val="en-US" w:eastAsia="zh-CN"/>
                    </w:rPr>
                  </w:pPr>
                </w:p>
              </w:tc>
              <w:tc>
                <w:tcPr>
                  <w:tcW w:w="516"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645"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669" w:type="pct"/>
                  <w:vMerge w:val="continue"/>
                  <w:tcBorders>
                    <w:left w:val="single" w:color="auto" w:sz="4" w:space="0"/>
                    <w:right w:val="single" w:color="auto" w:sz="4" w:space="0"/>
                  </w:tcBorders>
                  <w:noWrap w:val="0"/>
                  <w:vAlign w:val="center"/>
                </w:tcPr>
                <w:p>
                  <w:pPr>
                    <w:spacing w:line="360" w:lineRule="exact"/>
                    <w:jc w:val="center"/>
                    <w:rPr>
                      <w:rFonts w:hint="eastAsia" w:eastAsia="宋体"/>
                      <w:b/>
                      <w:bCs w:val="0"/>
                      <w:kern w:val="0"/>
                      <w:sz w:val="21"/>
                      <w:szCs w:val="21"/>
                      <w:highlight w:val="none"/>
                      <w:u w:val="single" w:color="auto"/>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sz w:val="21"/>
                      <w:szCs w:val="21"/>
                      <w:highlight w:val="none"/>
                      <w:u w:val="single" w:color="auto"/>
                      <w:lang w:eastAsia="zh-CN"/>
                    </w:rPr>
                  </w:pPr>
                </w:p>
              </w:tc>
              <w:tc>
                <w:tcPr>
                  <w:tcW w:w="555"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rPr>
                  </w:pP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rPr>
                  </w:pPr>
                  <w:r>
                    <w:rPr>
                      <w:b/>
                      <w:bCs w:val="0"/>
                      <w:kern w:val="0"/>
                      <w:sz w:val="21"/>
                      <w:szCs w:val="21"/>
                      <w:highlight w:val="none"/>
                      <w:u w:val="single" w:color="auto"/>
                    </w:rPr>
                    <w:t>排放</w:t>
                  </w:r>
                  <w:r>
                    <w:rPr>
                      <w:rFonts w:hint="eastAsia"/>
                      <w:b/>
                      <w:bCs w:val="0"/>
                      <w:kern w:val="0"/>
                      <w:sz w:val="21"/>
                      <w:szCs w:val="21"/>
                      <w:highlight w:val="none"/>
                      <w:u w:val="single" w:color="auto"/>
                      <w:lang w:eastAsia="zh-CN"/>
                    </w:rPr>
                    <w:t>浓度</w:t>
                  </w:r>
                  <w:r>
                    <w:rPr>
                      <w:rFonts w:hint="default" w:ascii="Times New Roman" w:hAnsi="Times New Roman" w:cs="Times New Roman"/>
                      <w:b/>
                      <w:bCs w:val="0"/>
                      <w:color w:val="000000"/>
                      <w:sz w:val="21"/>
                      <w:szCs w:val="21"/>
                      <w:highlight w:val="none"/>
                      <w:u w:val="single" w:color="auto"/>
                    </w:rPr>
                    <w:t>mg/m</w:t>
                  </w:r>
                  <w:r>
                    <w:rPr>
                      <w:rFonts w:hint="default" w:ascii="Times New Roman" w:hAnsi="Times New Roman" w:cs="Times New Roman"/>
                      <w:b/>
                      <w:bCs w:val="0"/>
                      <w:color w:val="000000"/>
                      <w:sz w:val="21"/>
                      <w:szCs w:val="21"/>
                      <w:highlight w:val="none"/>
                      <w:u w:val="single" w:color="auto"/>
                      <w:vertAlign w:val="superscript"/>
                    </w:rPr>
                    <w:t>3</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bCs w:val="0"/>
                      <w:kern w:val="0"/>
                      <w:sz w:val="21"/>
                      <w:szCs w:val="21"/>
                      <w:highlight w:val="none"/>
                      <w:u w:val="single" w:color="auto"/>
                      <w:lang w:val="en-US" w:eastAsia="zh-CN"/>
                    </w:rPr>
                  </w:pPr>
                  <w:r>
                    <w:rPr>
                      <w:rFonts w:hint="eastAsia"/>
                      <w:b/>
                      <w:bCs w:val="0"/>
                      <w:kern w:val="0"/>
                      <w:sz w:val="21"/>
                      <w:szCs w:val="21"/>
                      <w:highlight w:val="none"/>
                      <w:u w:val="single" w:color="auto"/>
                      <w:lang w:val="en-US" w:eastAsia="zh-CN"/>
                    </w:rPr>
                    <w:t>0.0949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color w:val="000000"/>
                      <w:sz w:val="21"/>
                      <w:szCs w:val="21"/>
                      <w:highlight w:val="none"/>
                      <w:u w:val="single" w:color="auto"/>
                      <w:lang w:val="en-US" w:eastAsia="zh-CN"/>
                    </w:rPr>
                  </w:pPr>
                </w:p>
              </w:tc>
              <w:tc>
                <w:tcPr>
                  <w:tcW w:w="516"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645"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669" w:type="pct"/>
                  <w:vMerge w:val="continue"/>
                  <w:tcBorders>
                    <w:left w:val="single" w:color="auto" w:sz="4" w:space="0"/>
                    <w:right w:val="single" w:color="auto" w:sz="4" w:space="0"/>
                  </w:tcBorders>
                  <w:noWrap w:val="0"/>
                  <w:vAlign w:val="center"/>
                </w:tcPr>
                <w:p>
                  <w:pPr>
                    <w:spacing w:line="360" w:lineRule="exact"/>
                    <w:jc w:val="center"/>
                    <w:rPr>
                      <w:rFonts w:hint="eastAsia" w:eastAsia="宋体"/>
                      <w:b/>
                      <w:bCs w:val="0"/>
                      <w:kern w:val="0"/>
                      <w:sz w:val="21"/>
                      <w:szCs w:val="21"/>
                      <w:highlight w:val="none"/>
                      <w:u w:val="single" w:color="auto"/>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sz w:val="21"/>
                      <w:szCs w:val="21"/>
                      <w:highlight w:val="none"/>
                      <w:u w:val="single" w:color="auto"/>
                      <w:lang w:eastAsia="zh-CN"/>
                    </w:rPr>
                  </w:pPr>
                </w:p>
              </w:tc>
              <w:tc>
                <w:tcPr>
                  <w:tcW w:w="555" w:type="pct"/>
                  <w:vMerge w:val="restart"/>
                  <w:tcBorders>
                    <w:left w:val="single" w:color="auto" w:sz="4" w:space="0"/>
                    <w:right w:val="single" w:color="auto" w:sz="4" w:space="0"/>
                  </w:tcBorders>
                  <w:noWrap w:val="0"/>
                  <w:vAlign w:val="center"/>
                </w:tcPr>
                <w:p>
                  <w:pPr>
                    <w:spacing w:line="360" w:lineRule="exact"/>
                    <w:jc w:val="center"/>
                    <w:rPr>
                      <w:rFonts w:hint="eastAsia" w:eastAsia="宋体"/>
                      <w:b/>
                      <w:bCs w:val="0"/>
                      <w:kern w:val="0"/>
                      <w:sz w:val="21"/>
                      <w:szCs w:val="21"/>
                      <w:highlight w:val="none"/>
                      <w:u w:val="single" w:color="auto"/>
                      <w:lang w:eastAsia="zh-CN"/>
                    </w:rPr>
                  </w:pPr>
                  <w:r>
                    <w:rPr>
                      <w:rFonts w:hint="eastAsia"/>
                      <w:b/>
                      <w:bCs w:val="0"/>
                      <w:kern w:val="0"/>
                      <w:sz w:val="21"/>
                      <w:szCs w:val="21"/>
                      <w:highlight w:val="none"/>
                      <w:u w:val="single" w:color="auto"/>
                      <w:lang w:eastAsia="zh-CN"/>
                    </w:rPr>
                    <w:t>无组织</w:t>
                  </w: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rPr>
                  </w:pPr>
                  <w:r>
                    <w:rPr>
                      <w:b/>
                      <w:bCs w:val="0"/>
                      <w:kern w:val="0"/>
                      <w:sz w:val="21"/>
                      <w:szCs w:val="21"/>
                      <w:highlight w:val="none"/>
                      <w:u w:val="single" w:color="auto"/>
                    </w:rPr>
                    <w:t>排放量t/a</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bCs w:val="0"/>
                      <w:kern w:val="0"/>
                      <w:sz w:val="21"/>
                      <w:szCs w:val="21"/>
                      <w:highlight w:val="none"/>
                      <w:u w:val="single" w:color="auto"/>
                      <w:lang w:val="en-US" w:eastAsia="zh-CN"/>
                    </w:rPr>
                  </w:pPr>
                  <w:r>
                    <w:rPr>
                      <w:rFonts w:hint="eastAsia"/>
                      <w:b/>
                      <w:bCs w:val="0"/>
                      <w:kern w:val="0"/>
                      <w:sz w:val="21"/>
                      <w:szCs w:val="21"/>
                      <w:highlight w:val="none"/>
                      <w:u w:val="single" w:color="auto"/>
                      <w:lang w:val="en-US" w:eastAsia="zh-CN"/>
                    </w:rPr>
                    <w:t>0.0003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color w:val="000000"/>
                      <w:sz w:val="21"/>
                      <w:szCs w:val="21"/>
                      <w:highlight w:val="none"/>
                      <w:u w:val="single" w:color="auto"/>
                      <w:lang w:val="en-US" w:eastAsia="zh-CN"/>
                    </w:rPr>
                  </w:pPr>
                </w:p>
              </w:tc>
              <w:tc>
                <w:tcPr>
                  <w:tcW w:w="516"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645"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669"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eastAsia="宋体"/>
                      <w:b/>
                      <w:bCs w:val="0"/>
                      <w:kern w:val="0"/>
                      <w:sz w:val="21"/>
                      <w:szCs w:val="21"/>
                      <w:highlight w:val="none"/>
                      <w:u w:val="single" w:color="auto"/>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sz w:val="21"/>
                      <w:szCs w:val="21"/>
                      <w:highlight w:val="none"/>
                      <w:u w:val="single" w:color="auto"/>
                      <w:lang w:eastAsia="zh-CN"/>
                    </w:rPr>
                  </w:pPr>
                </w:p>
              </w:tc>
              <w:tc>
                <w:tcPr>
                  <w:tcW w:w="555"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rPr>
                  </w:pP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rPr>
                  </w:pPr>
                  <w:r>
                    <w:rPr>
                      <w:b/>
                      <w:bCs w:val="0"/>
                      <w:kern w:val="0"/>
                      <w:sz w:val="21"/>
                      <w:szCs w:val="21"/>
                      <w:highlight w:val="none"/>
                      <w:u w:val="single" w:color="auto"/>
                    </w:rPr>
                    <w:t>排放</w:t>
                  </w:r>
                  <w:r>
                    <w:rPr>
                      <w:rFonts w:hint="eastAsia"/>
                      <w:b/>
                      <w:bCs w:val="0"/>
                      <w:kern w:val="0"/>
                      <w:sz w:val="21"/>
                      <w:szCs w:val="21"/>
                      <w:highlight w:val="none"/>
                      <w:u w:val="single" w:color="auto"/>
                      <w:lang w:eastAsia="zh-CN"/>
                    </w:rPr>
                    <w:t>速率</w:t>
                  </w:r>
                  <w:r>
                    <w:rPr>
                      <w:b/>
                      <w:bCs w:val="0"/>
                      <w:kern w:val="0"/>
                      <w:sz w:val="21"/>
                      <w:szCs w:val="21"/>
                      <w:highlight w:val="none"/>
                      <w:u w:val="single" w:color="auto"/>
                    </w:rPr>
                    <w:t>kg/h</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bCs w:val="0"/>
                      <w:kern w:val="0"/>
                      <w:sz w:val="21"/>
                      <w:szCs w:val="21"/>
                      <w:highlight w:val="none"/>
                      <w:u w:val="single" w:color="auto"/>
                      <w:lang w:val="en-US" w:eastAsia="zh-CN"/>
                    </w:rPr>
                  </w:pPr>
                  <w:r>
                    <w:rPr>
                      <w:rFonts w:hint="eastAsia"/>
                      <w:b/>
                      <w:bCs w:val="0"/>
                      <w:kern w:val="0"/>
                      <w:sz w:val="21"/>
                      <w:szCs w:val="21"/>
                      <w:highlight w:val="none"/>
                      <w:u w:val="single" w:color="auto"/>
                      <w:lang w:val="en-US" w:eastAsia="zh-CN"/>
                    </w:rPr>
                    <w:t>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color w:val="000000"/>
                      <w:sz w:val="21"/>
                      <w:szCs w:val="21"/>
                      <w:highlight w:val="none"/>
                      <w:u w:val="single" w:color="auto"/>
                      <w:lang w:val="en-US" w:eastAsia="zh-CN"/>
                    </w:rPr>
                  </w:pPr>
                  <w:r>
                    <w:rPr>
                      <w:rFonts w:hint="eastAsia" w:ascii="Times New Roman" w:hAnsi="Times New Roman" w:eastAsia="宋体" w:cs="Times New Roman"/>
                      <w:b/>
                      <w:bCs w:val="0"/>
                      <w:color w:val="000000"/>
                      <w:sz w:val="21"/>
                      <w:szCs w:val="21"/>
                      <w:highlight w:val="none"/>
                      <w:u w:val="single" w:color="auto"/>
                      <w:lang w:val="en-US" w:eastAsia="zh-CN"/>
                    </w:rPr>
                    <w:t>NO</w:t>
                  </w:r>
                  <w:r>
                    <w:rPr>
                      <w:rFonts w:hint="eastAsia" w:ascii="Times New Roman" w:hAnsi="Times New Roman" w:eastAsia="宋体" w:cs="Times New Roman"/>
                      <w:b/>
                      <w:bCs w:val="0"/>
                      <w:color w:val="000000"/>
                      <w:sz w:val="21"/>
                      <w:szCs w:val="21"/>
                      <w:highlight w:val="none"/>
                      <w:u w:val="single" w:color="auto"/>
                      <w:vertAlign w:val="subscript"/>
                      <w:lang w:val="en-US" w:eastAsia="zh-CN"/>
                    </w:rPr>
                    <w:t>X</w:t>
                  </w:r>
                </w:p>
              </w:tc>
              <w:tc>
                <w:tcPr>
                  <w:tcW w:w="516"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default"/>
                      <w:b/>
                      <w:bCs w:val="0"/>
                      <w:kern w:val="0"/>
                      <w:sz w:val="21"/>
                      <w:szCs w:val="21"/>
                      <w:highlight w:val="none"/>
                      <w:u w:val="single" w:color="auto"/>
                      <w:lang w:val="en-US" w:eastAsia="zh-CN"/>
                    </w:rPr>
                  </w:pPr>
                  <w:r>
                    <w:rPr>
                      <w:rFonts w:hint="eastAsia"/>
                      <w:b/>
                      <w:bCs w:val="0"/>
                      <w:kern w:val="0"/>
                      <w:sz w:val="21"/>
                      <w:szCs w:val="21"/>
                      <w:highlight w:val="none"/>
                      <w:u w:val="single" w:color="auto"/>
                      <w:lang w:val="en-US" w:eastAsia="zh-CN"/>
                    </w:rPr>
                    <w:t>0.0482</w:t>
                  </w:r>
                </w:p>
              </w:tc>
              <w:tc>
                <w:tcPr>
                  <w:tcW w:w="645"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default"/>
                      <w:b/>
                      <w:bCs w:val="0"/>
                      <w:kern w:val="0"/>
                      <w:sz w:val="21"/>
                      <w:szCs w:val="21"/>
                      <w:highlight w:val="none"/>
                      <w:u w:val="single" w:color="auto"/>
                      <w:lang w:val="en-US" w:eastAsia="zh-CN"/>
                    </w:rPr>
                  </w:pPr>
                  <w:r>
                    <w:rPr>
                      <w:rFonts w:hint="eastAsia"/>
                      <w:b/>
                      <w:bCs w:val="0"/>
                      <w:kern w:val="0"/>
                      <w:sz w:val="21"/>
                      <w:szCs w:val="21"/>
                      <w:highlight w:val="none"/>
                      <w:u w:val="single" w:color="auto"/>
                      <w:lang w:val="en-US" w:eastAsia="zh-CN"/>
                    </w:rPr>
                    <w:t>0.020</w:t>
                  </w:r>
                </w:p>
              </w:tc>
              <w:tc>
                <w:tcPr>
                  <w:tcW w:w="669"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default" w:eastAsia="宋体"/>
                      <w:b/>
                      <w:bCs w:val="0"/>
                      <w:kern w:val="0"/>
                      <w:sz w:val="21"/>
                      <w:szCs w:val="21"/>
                      <w:highlight w:val="none"/>
                      <w:u w:val="single" w:color="auto"/>
                      <w:lang w:val="en-US" w:eastAsia="zh-CN"/>
                    </w:rPr>
                  </w:pPr>
                  <w:r>
                    <w:rPr>
                      <w:rFonts w:hint="eastAsia"/>
                      <w:b/>
                      <w:bCs w:val="0"/>
                      <w:kern w:val="0"/>
                      <w:sz w:val="21"/>
                      <w:szCs w:val="21"/>
                      <w:highlight w:val="none"/>
                      <w:u w:val="single" w:color="auto"/>
                      <w:lang w:val="en-US" w:eastAsia="zh-CN"/>
                    </w:rPr>
                    <w:t>0.863</w:t>
                  </w: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sz w:val="21"/>
                      <w:szCs w:val="21"/>
                      <w:highlight w:val="none"/>
                      <w:u w:val="single" w:color="auto"/>
                      <w:lang w:eastAsia="zh-CN"/>
                    </w:rPr>
                  </w:pPr>
                </w:p>
              </w:tc>
              <w:tc>
                <w:tcPr>
                  <w:tcW w:w="555"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kern w:val="0"/>
                      <w:sz w:val="21"/>
                      <w:szCs w:val="21"/>
                      <w:highlight w:val="none"/>
                      <w:u w:val="single" w:color="auto"/>
                      <w:lang w:val="en-US" w:eastAsia="zh-CN" w:bidi="ar-SA"/>
                    </w:rPr>
                  </w:pPr>
                  <w:r>
                    <w:rPr>
                      <w:rFonts w:hint="eastAsia"/>
                      <w:b/>
                      <w:bCs w:val="0"/>
                      <w:kern w:val="0"/>
                      <w:sz w:val="21"/>
                      <w:szCs w:val="21"/>
                      <w:highlight w:val="none"/>
                      <w:u w:val="single" w:color="auto"/>
                      <w:lang w:eastAsia="zh-CN"/>
                    </w:rPr>
                    <w:t>有组织</w:t>
                  </w: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kern w:val="0"/>
                      <w:sz w:val="21"/>
                      <w:szCs w:val="21"/>
                      <w:highlight w:val="none"/>
                      <w:u w:val="single" w:color="auto"/>
                      <w:lang w:val="en-US" w:eastAsia="zh-CN" w:bidi="ar-SA"/>
                    </w:rPr>
                  </w:pPr>
                  <w:r>
                    <w:rPr>
                      <w:b/>
                      <w:bCs w:val="0"/>
                      <w:kern w:val="0"/>
                      <w:sz w:val="21"/>
                      <w:szCs w:val="21"/>
                      <w:highlight w:val="none"/>
                      <w:u w:val="single" w:color="auto"/>
                    </w:rPr>
                    <w:t>排放量t/a</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ascii="Times New Roman" w:hAnsi="Times New Roman" w:eastAsia="宋体" w:cs="Times New Roman"/>
                      <w:b/>
                      <w:bCs w:val="0"/>
                      <w:kern w:val="0"/>
                      <w:sz w:val="21"/>
                      <w:szCs w:val="21"/>
                      <w:highlight w:val="none"/>
                      <w:u w:val="single" w:color="auto"/>
                      <w:lang w:val="en-US" w:eastAsia="zh-CN" w:bidi="ar-SA"/>
                    </w:rPr>
                  </w:pPr>
                  <w:r>
                    <w:rPr>
                      <w:rFonts w:hint="eastAsia"/>
                      <w:b/>
                      <w:bCs w:val="0"/>
                      <w:kern w:val="0"/>
                      <w:sz w:val="21"/>
                      <w:szCs w:val="21"/>
                      <w:highlight w:val="none"/>
                      <w:u w:val="single" w:color="auto"/>
                      <w:lang w:val="en-US" w:eastAsia="zh-CN"/>
                    </w:rPr>
                    <w:t>0.0458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color w:val="000000"/>
                      <w:sz w:val="21"/>
                      <w:szCs w:val="21"/>
                      <w:highlight w:val="none"/>
                      <w:u w:val="single" w:color="auto"/>
                      <w:lang w:val="en-US" w:eastAsia="zh-CN"/>
                    </w:rPr>
                  </w:pPr>
                </w:p>
              </w:tc>
              <w:tc>
                <w:tcPr>
                  <w:tcW w:w="516"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645"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669" w:type="pct"/>
                  <w:vMerge w:val="continue"/>
                  <w:tcBorders>
                    <w:left w:val="single" w:color="auto" w:sz="4" w:space="0"/>
                    <w:right w:val="single" w:color="auto" w:sz="4" w:space="0"/>
                  </w:tcBorders>
                  <w:noWrap w:val="0"/>
                  <w:vAlign w:val="center"/>
                </w:tcPr>
                <w:p>
                  <w:pPr>
                    <w:spacing w:line="360" w:lineRule="exact"/>
                    <w:jc w:val="center"/>
                    <w:rPr>
                      <w:rFonts w:hint="eastAsia" w:eastAsia="宋体"/>
                      <w:b/>
                      <w:bCs w:val="0"/>
                      <w:kern w:val="0"/>
                      <w:sz w:val="21"/>
                      <w:szCs w:val="21"/>
                      <w:highlight w:val="none"/>
                      <w:u w:val="single" w:color="auto"/>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sz w:val="21"/>
                      <w:szCs w:val="21"/>
                      <w:highlight w:val="none"/>
                      <w:u w:val="single" w:color="auto"/>
                      <w:lang w:eastAsia="zh-CN"/>
                    </w:rPr>
                  </w:pPr>
                </w:p>
              </w:tc>
              <w:tc>
                <w:tcPr>
                  <w:tcW w:w="555"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rPr>
                  </w:pP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kern w:val="0"/>
                      <w:sz w:val="21"/>
                      <w:szCs w:val="21"/>
                      <w:highlight w:val="none"/>
                      <w:u w:val="single" w:color="auto"/>
                      <w:lang w:val="en-US" w:eastAsia="zh-CN" w:bidi="ar-SA"/>
                    </w:rPr>
                  </w:pPr>
                  <w:r>
                    <w:rPr>
                      <w:b/>
                      <w:bCs w:val="0"/>
                      <w:kern w:val="0"/>
                      <w:sz w:val="21"/>
                      <w:szCs w:val="21"/>
                      <w:highlight w:val="none"/>
                      <w:u w:val="single" w:color="auto"/>
                    </w:rPr>
                    <w:t>排放</w:t>
                  </w:r>
                  <w:r>
                    <w:rPr>
                      <w:rFonts w:hint="eastAsia"/>
                      <w:b/>
                      <w:bCs w:val="0"/>
                      <w:kern w:val="0"/>
                      <w:sz w:val="21"/>
                      <w:szCs w:val="21"/>
                      <w:highlight w:val="none"/>
                      <w:u w:val="single" w:color="auto"/>
                      <w:lang w:eastAsia="zh-CN"/>
                    </w:rPr>
                    <w:t>速率</w:t>
                  </w:r>
                  <w:r>
                    <w:rPr>
                      <w:b/>
                      <w:bCs w:val="0"/>
                      <w:kern w:val="0"/>
                      <w:sz w:val="21"/>
                      <w:szCs w:val="21"/>
                      <w:highlight w:val="none"/>
                      <w:u w:val="single" w:color="auto"/>
                    </w:rPr>
                    <w:t>kg/h</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ascii="Times New Roman" w:hAnsi="Times New Roman" w:eastAsia="宋体" w:cs="Times New Roman"/>
                      <w:b/>
                      <w:bCs w:val="0"/>
                      <w:kern w:val="0"/>
                      <w:sz w:val="21"/>
                      <w:szCs w:val="21"/>
                      <w:highlight w:val="none"/>
                      <w:u w:val="single" w:color="auto"/>
                      <w:lang w:val="en-US" w:eastAsia="zh-CN" w:bidi="ar-SA"/>
                    </w:rPr>
                  </w:pPr>
                  <w:r>
                    <w:rPr>
                      <w:rFonts w:hint="eastAsia" w:cs="Times New Roman"/>
                      <w:b/>
                      <w:bCs w:val="0"/>
                      <w:kern w:val="0"/>
                      <w:sz w:val="21"/>
                      <w:szCs w:val="21"/>
                      <w:highlight w:val="none"/>
                      <w:u w:val="single" w:color="auto"/>
                      <w:lang w:val="en-US" w:eastAsia="zh-CN" w:bidi="ar-SA"/>
                    </w:rPr>
                    <w:t>0.0191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color w:val="000000"/>
                      <w:sz w:val="21"/>
                      <w:szCs w:val="21"/>
                      <w:highlight w:val="none"/>
                      <w:u w:val="single" w:color="auto"/>
                      <w:lang w:val="en-US" w:eastAsia="zh-CN"/>
                    </w:rPr>
                  </w:pPr>
                </w:p>
              </w:tc>
              <w:tc>
                <w:tcPr>
                  <w:tcW w:w="516"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645"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669" w:type="pct"/>
                  <w:vMerge w:val="continue"/>
                  <w:tcBorders>
                    <w:left w:val="single" w:color="auto" w:sz="4" w:space="0"/>
                    <w:right w:val="single" w:color="auto" w:sz="4" w:space="0"/>
                  </w:tcBorders>
                  <w:noWrap w:val="0"/>
                  <w:vAlign w:val="center"/>
                </w:tcPr>
                <w:p>
                  <w:pPr>
                    <w:spacing w:line="360" w:lineRule="exact"/>
                    <w:jc w:val="center"/>
                    <w:rPr>
                      <w:rFonts w:hint="eastAsia" w:eastAsia="宋体"/>
                      <w:b/>
                      <w:bCs w:val="0"/>
                      <w:kern w:val="0"/>
                      <w:sz w:val="21"/>
                      <w:szCs w:val="21"/>
                      <w:highlight w:val="none"/>
                      <w:u w:val="single" w:color="auto"/>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sz w:val="21"/>
                      <w:szCs w:val="21"/>
                      <w:highlight w:val="none"/>
                      <w:u w:val="single" w:color="auto"/>
                      <w:lang w:eastAsia="zh-CN"/>
                    </w:rPr>
                  </w:pPr>
                </w:p>
              </w:tc>
              <w:tc>
                <w:tcPr>
                  <w:tcW w:w="555"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rPr>
                  </w:pP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kern w:val="0"/>
                      <w:sz w:val="21"/>
                      <w:szCs w:val="21"/>
                      <w:highlight w:val="none"/>
                      <w:u w:val="single" w:color="auto"/>
                      <w:lang w:val="en-US" w:eastAsia="zh-CN" w:bidi="ar-SA"/>
                    </w:rPr>
                  </w:pPr>
                  <w:r>
                    <w:rPr>
                      <w:b/>
                      <w:bCs w:val="0"/>
                      <w:kern w:val="0"/>
                      <w:sz w:val="21"/>
                      <w:szCs w:val="21"/>
                      <w:highlight w:val="none"/>
                      <w:u w:val="single" w:color="auto"/>
                    </w:rPr>
                    <w:t>排放</w:t>
                  </w:r>
                  <w:r>
                    <w:rPr>
                      <w:rFonts w:hint="eastAsia"/>
                      <w:b/>
                      <w:bCs w:val="0"/>
                      <w:kern w:val="0"/>
                      <w:sz w:val="21"/>
                      <w:szCs w:val="21"/>
                      <w:highlight w:val="none"/>
                      <w:u w:val="single" w:color="auto"/>
                      <w:lang w:eastAsia="zh-CN"/>
                    </w:rPr>
                    <w:t>浓度</w:t>
                  </w:r>
                  <w:r>
                    <w:rPr>
                      <w:rFonts w:hint="default" w:ascii="Times New Roman" w:hAnsi="Times New Roman" w:cs="Times New Roman"/>
                      <w:b/>
                      <w:bCs w:val="0"/>
                      <w:color w:val="000000"/>
                      <w:sz w:val="21"/>
                      <w:szCs w:val="21"/>
                      <w:highlight w:val="none"/>
                      <w:u w:val="single" w:color="auto"/>
                    </w:rPr>
                    <w:t>mg/m</w:t>
                  </w:r>
                  <w:r>
                    <w:rPr>
                      <w:rFonts w:hint="default" w:ascii="Times New Roman" w:hAnsi="Times New Roman" w:cs="Times New Roman"/>
                      <w:b/>
                      <w:bCs w:val="0"/>
                      <w:color w:val="000000"/>
                      <w:sz w:val="21"/>
                      <w:szCs w:val="21"/>
                      <w:highlight w:val="none"/>
                      <w:u w:val="single" w:color="auto"/>
                      <w:vertAlign w:val="superscript"/>
                    </w:rPr>
                    <w:t>3</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ascii="Times New Roman" w:hAnsi="Times New Roman" w:eastAsia="宋体" w:cs="Times New Roman"/>
                      <w:b/>
                      <w:bCs w:val="0"/>
                      <w:kern w:val="0"/>
                      <w:sz w:val="21"/>
                      <w:szCs w:val="21"/>
                      <w:highlight w:val="none"/>
                      <w:u w:val="single" w:color="auto"/>
                      <w:lang w:val="en-US" w:eastAsia="zh-CN" w:bidi="ar-SA"/>
                    </w:rPr>
                  </w:pPr>
                  <w:r>
                    <w:rPr>
                      <w:rFonts w:hint="eastAsia" w:cs="Times New Roman"/>
                      <w:b/>
                      <w:bCs w:val="0"/>
                      <w:kern w:val="0"/>
                      <w:sz w:val="21"/>
                      <w:szCs w:val="21"/>
                      <w:highlight w:val="none"/>
                      <w:u w:val="single" w:color="auto"/>
                      <w:lang w:val="en-US" w:eastAsia="zh-CN" w:bidi="ar-SA"/>
                    </w:rPr>
                    <w:t>0.8240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color w:val="000000"/>
                      <w:sz w:val="21"/>
                      <w:szCs w:val="21"/>
                      <w:highlight w:val="none"/>
                      <w:u w:val="single" w:color="auto"/>
                      <w:lang w:val="en-US" w:eastAsia="zh-CN"/>
                    </w:rPr>
                  </w:pPr>
                </w:p>
              </w:tc>
              <w:tc>
                <w:tcPr>
                  <w:tcW w:w="516"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645" w:type="pct"/>
                  <w:vMerge w:val="continue"/>
                  <w:tcBorders>
                    <w:left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669" w:type="pct"/>
                  <w:vMerge w:val="continue"/>
                  <w:tcBorders>
                    <w:left w:val="single" w:color="auto" w:sz="4" w:space="0"/>
                    <w:right w:val="single" w:color="auto" w:sz="4" w:space="0"/>
                  </w:tcBorders>
                  <w:noWrap w:val="0"/>
                  <w:vAlign w:val="center"/>
                </w:tcPr>
                <w:p>
                  <w:pPr>
                    <w:spacing w:line="360" w:lineRule="exact"/>
                    <w:jc w:val="center"/>
                    <w:rPr>
                      <w:rFonts w:hint="eastAsia" w:eastAsia="宋体"/>
                      <w:b/>
                      <w:bCs w:val="0"/>
                      <w:kern w:val="0"/>
                      <w:sz w:val="21"/>
                      <w:szCs w:val="21"/>
                      <w:highlight w:val="none"/>
                      <w:u w:val="single" w:color="auto"/>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sz w:val="21"/>
                      <w:szCs w:val="21"/>
                      <w:highlight w:val="none"/>
                      <w:u w:val="single" w:color="auto"/>
                      <w:lang w:eastAsia="zh-CN"/>
                    </w:rPr>
                  </w:pPr>
                </w:p>
              </w:tc>
              <w:tc>
                <w:tcPr>
                  <w:tcW w:w="555"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kern w:val="0"/>
                      <w:sz w:val="21"/>
                      <w:szCs w:val="21"/>
                      <w:highlight w:val="none"/>
                      <w:u w:val="single" w:color="auto"/>
                      <w:lang w:val="en-US" w:eastAsia="zh-CN" w:bidi="ar-SA"/>
                    </w:rPr>
                  </w:pPr>
                  <w:r>
                    <w:rPr>
                      <w:rFonts w:hint="eastAsia"/>
                      <w:b/>
                      <w:bCs w:val="0"/>
                      <w:kern w:val="0"/>
                      <w:sz w:val="21"/>
                      <w:szCs w:val="21"/>
                      <w:highlight w:val="none"/>
                      <w:u w:val="single" w:color="auto"/>
                      <w:lang w:eastAsia="zh-CN"/>
                    </w:rPr>
                    <w:t>无组织</w:t>
                  </w: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kern w:val="0"/>
                      <w:sz w:val="21"/>
                      <w:szCs w:val="21"/>
                      <w:highlight w:val="none"/>
                      <w:u w:val="single" w:color="auto"/>
                      <w:lang w:val="en-US" w:eastAsia="zh-CN" w:bidi="ar-SA"/>
                    </w:rPr>
                  </w:pPr>
                  <w:r>
                    <w:rPr>
                      <w:b/>
                      <w:bCs w:val="0"/>
                      <w:kern w:val="0"/>
                      <w:sz w:val="21"/>
                      <w:szCs w:val="21"/>
                      <w:highlight w:val="none"/>
                      <w:u w:val="single" w:color="auto"/>
                    </w:rPr>
                    <w:t>排放量t/a</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ascii="Times New Roman" w:hAnsi="Times New Roman" w:eastAsia="宋体" w:cs="Times New Roman"/>
                      <w:b/>
                      <w:bCs w:val="0"/>
                      <w:kern w:val="0"/>
                      <w:sz w:val="21"/>
                      <w:szCs w:val="21"/>
                      <w:highlight w:val="none"/>
                      <w:u w:val="single" w:color="auto"/>
                      <w:lang w:val="en-US" w:eastAsia="zh-CN" w:bidi="ar-SA"/>
                    </w:rPr>
                  </w:pPr>
                  <w:r>
                    <w:rPr>
                      <w:rFonts w:hint="eastAsia" w:cs="Times New Roman"/>
                      <w:b/>
                      <w:bCs w:val="0"/>
                      <w:kern w:val="0"/>
                      <w:sz w:val="21"/>
                      <w:szCs w:val="21"/>
                      <w:highlight w:val="none"/>
                      <w:u w:val="single" w:color="auto"/>
                      <w:lang w:val="en-US" w:eastAsia="zh-CN" w:bidi="ar-SA"/>
                    </w:rPr>
                    <w:t>0.0024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color w:val="000000"/>
                      <w:sz w:val="21"/>
                      <w:szCs w:val="21"/>
                      <w:highlight w:val="none"/>
                      <w:u w:val="single" w:color="auto"/>
                      <w:lang w:val="en-US" w:eastAsia="zh-CN"/>
                    </w:rPr>
                  </w:pPr>
                </w:p>
              </w:tc>
              <w:tc>
                <w:tcPr>
                  <w:tcW w:w="516"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645"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lang w:val="en-US" w:eastAsia="zh-CN"/>
                    </w:rPr>
                  </w:pPr>
                </w:p>
              </w:tc>
              <w:tc>
                <w:tcPr>
                  <w:tcW w:w="669"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eastAsia="宋体"/>
                      <w:b/>
                      <w:bCs w:val="0"/>
                      <w:kern w:val="0"/>
                      <w:sz w:val="21"/>
                      <w:szCs w:val="21"/>
                      <w:highlight w:val="none"/>
                      <w:u w:val="single" w:color="auto"/>
                      <w:lang w:val="en-US" w:eastAsia="zh-CN"/>
                    </w:rPr>
                  </w:pPr>
                </w:p>
              </w:tc>
              <w:tc>
                <w:tcPr>
                  <w:tcW w:w="471"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sz w:val="21"/>
                      <w:szCs w:val="21"/>
                      <w:highlight w:val="none"/>
                      <w:u w:val="single" w:color="auto"/>
                      <w:lang w:eastAsia="zh-CN"/>
                    </w:rPr>
                  </w:pPr>
                </w:p>
              </w:tc>
              <w:tc>
                <w:tcPr>
                  <w:tcW w:w="555"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b/>
                      <w:bCs w:val="0"/>
                      <w:kern w:val="0"/>
                      <w:sz w:val="21"/>
                      <w:szCs w:val="21"/>
                      <w:highlight w:val="none"/>
                      <w:u w:val="single" w:color="auto"/>
                    </w:rPr>
                  </w:pP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bCs w:val="0"/>
                      <w:kern w:val="0"/>
                      <w:sz w:val="21"/>
                      <w:szCs w:val="21"/>
                      <w:highlight w:val="none"/>
                      <w:u w:val="single" w:color="auto"/>
                      <w:lang w:val="en-US" w:eastAsia="zh-CN" w:bidi="ar-SA"/>
                    </w:rPr>
                  </w:pPr>
                  <w:r>
                    <w:rPr>
                      <w:b/>
                      <w:bCs w:val="0"/>
                      <w:kern w:val="0"/>
                      <w:sz w:val="21"/>
                      <w:szCs w:val="21"/>
                      <w:highlight w:val="none"/>
                      <w:u w:val="single" w:color="auto"/>
                    </w:rPr>
                    <w:t>排放</w:t>
                  </w:r>
                  <w:r>
                    <w:rPr>
                      <w:rFonts w:hint="eastAsia"/>
                      <w:b/>
                      <w:bCs w:val="0"/>
                      <w:kern w:val="0"/>
                      <w:sz w:val="21"/>
                      <w:szCs w:val="21"/>
                      <w:highlight w:val="none"/>
                      <w:u w:val="single" w:color="auto"/>
                      <w:lang w:eastAsia="zh-CN"/>
                    </w:rPr>
                    <w:t>速率</w:t>
                  </w:r>
                  <w:r>
                    <w:rPr>
                      <w:b/>
                      <w:bCs w:val="0"/>
                      <w:kern w:val="0"/>
                      <w:sz w:val="21"/>
                      <w:szCs w:val="21"/>
                      <w:highlight w:val="none"/>
                      <w:u w:val="single" w:color="auto"/>
                    </w:rPr>
                    <w:t>kg/h</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ascii="Times New Roman" w:hAnsi="Times New Roman" w:eastAsia="宋体" w:cs="Times New Roman"/>
                      <w:b/>
                      <w:bCs w:val="0"/>
                      <w:kern w:val="0"/>
                      <w:sz w:val="21"/>
                      <w:szCs w:val="21"/>
                      <w:highlight w:val="none"/>
                      <w:u w:val="single" w:color="auto"/>
                      <w:lang w:val="en-US" w:eastAsia="zh-CN" w:bidi="ar-SA"/>
                    </w:rPr>
                  </w:pPr>
                  <w:r>
                    <w:rPr>
                      <w:rFonts w:hint="eastAsia" w:cs="Times New Roman"/>
                      <w:b/>
                      <w:bCs w:val="0"/>
                      <w:kern w:val="0"/>
                      <w:sz w:val="21"/>
                      <w:szCs w:val="21"/>
                      <w:highlight w:val="none"/>
                      <w:u w:val="single" w:color="auto"/>
                      <w:lang w:val="en-US" w:eastAsia="zh-CN" w:bidi="ar-SA"/>
                    </w:rPr>
                    <w:t>0.0010</w:t>
                  </w:r>
                </w:p>
              </w:tc>
            </w:tr>
          </w:tbl>
          <w:p>
            <w:pPr>
              <w:pStyle w:val="53"/>
              <w:spacing w:line="520" w:lineRule="exact"/>
              <w:ind w:firstLine="482"/>
              <w:rPr>
                <w:rFonts w:hint="default" w:ascii="Times New Roman" w:hAnsi="Times New Roman" w:cs="Times New Roman"/>
                <w:b/>
                <w:bCs w:val="0"/>
                <w:sz w:val="24"/>
                <w:szCs w:val="18"/>
                <w:highlight w:val="none"/>
                <w:u w:val="single" w:color="auto"/>
                <w:lang w:eastAsia="zh-CN"/>
              </w:rPr>
            </w:pPr>
            <w:r>
              <w:rPr>
                <w:rFonts w:hint="default" w:ascii="Times New Roman" w:hAnsi="Times New Roman" w:cs="Times New Roman"/>
                <w:b/>
                <w:bCs w:val="0"/>
                <w:color w:val="000000"/>
                <w:sz w:val="24"/>
                <w:szCs w:val="22"/>
                <w:highlight w:val="none"/>
                <w:u w:val="single" w:color="auto"/>
                <w:lang w:eastAsia="zh-CN"/>
              </w:rPr>
              <w:t>由</w:t>
            </w:r>
            <w:r>
              <w:rPr>
                <w:rFonts w:hint="default" w:ascii="Times New Roman" w:hAnsi="Times New Roman" w:cs="Times New Roman"/>
                <w:b/>
                <w:bCs w:val="0"/>
                <w:color w:val="000000"/>
                <w:sz w:val="24"/>
                <w:szCs w:val="22"/>
                <w:highlight w:val="none"/>
                <w:u w:val="single" w:color="auto"/>
              </w:rPr>
              <w:t>上表可知，</w:t>
            </w:r>
            <w:r>
              <w:rPr>
                <w:rFonts w:hint="default" w:ascii="Times New Roman" w:hAnsi="Times New Roman" w:cs="Times New Roman"/>
                <w:b/>
                <w:bCs w:val="0"/>
                <w:color w:val="000000"/>
                <w:sz w:val="24"/>
                <w:szCs w:val="22"/>
                <w:highlight w:val="none"/>
                <w:u w:val="single" w:color="auto"/>
                <w:lang w:eastAsia="zh-CN"/>
              </w:rPr>
              <w:t>本项目</w:t>
            </w:r>
            <w:r>
              <w:rPr>
                <w:rFonts w:hint="eastAsia" w:cs="Times New Roman"/>
                <w:b/>
                <w:bCs w:val="0"/>
                <w:color w:val="auto"/>
                <w:sz w:val="24"/>
                <w:szCs w:val="24"/>
                <w:highlight w:val="none"/>
                <w:u w:val="single" w:color="auto"/>
                <w:lang w:eastAsia="zh-CN"/>
              </w:rPr>
              <w:t>液化石油气</w:t>
            </w:r>
            <w:r>
              <w:rPr>
                <w:rFonts w:hint="eastAsia" w:ascii="Times New Roman" w:hAnsi="Times New Roman" w:cs="Times New Roman"/>
                <w:b/>
                <w:bCs w:val="0"/>
                <w:sz w:val="24"/>
                <w:szCs w:val="24"/>
                <w:highlight w:val="none"/>
                <w:u w:val="single" w:color="auto"/>
                <w:lang w:eastAsia="zh-CN"/>
              </w:rPr>
              <w:t>燃烧过程颗粒物</w:t>
            </w:r>
            <w:r>
              <w:rPr>
                <w:rFonts w:hint="default" w:ascii="Times New Roman" w:hAnsi="Times New Roman" w:cs="Times New Roman"/>
                <w:b/>
                <w:bCs w:val="0"/>
                <w:color w:val="000000"/>
                <w:sz w:val="24"/>
                <w:highlight w:val="none"/>
                <w:u w:val="single" w:color="auto"/>
              </w:rPr>
              <w:t>有组织排放浓度为</w:t>
            </w:r>
            <w:r>
              <w:rPr>
                <w:rFonts w:hint="eastAsia" w:ascii="Times New Roman" w:hAnsi="Times New Roman" w:cs="Times New Roman"/>
                <w:b/>
                <w:bCs w:val="0"/>
                <w:color w:val="000000"/>
                <w:sz w:val="24"/>
                <w:highlight w:val="none"/>
                <w:u w:val="single" w:color="auto"/>
                <w:lang w:val="en-US" w:eastAsia="zh-CN"/>
              </w:rPr>
              <w:t>0.1208</w:t>
            </w:r>
            <w:r>
              <w:rPr>
                <w:rFonts w:hint="default" w:ascii="Times New Roman" w:hAnsi="Times New Roman" w:cs="Times New Roman"/>
                <w:b/>
                <w:bCs w:val="0"/>
                <w:color w:val="000000"/>
                <w:sz w:val="24"/>
                <w:highlight w:val="none"/>
                <w:u w:val="single" w:color="auto"/>
              </w:rPr>
              <w:t>mg/m</w:t>
            </w:r>
            <w:r>
              <w:rPr>
                <w:rFonts w:hint="default" w:ascii="Times New Roman" w:hAnsi="Times New Roman" w:cs="Times New Roman"/>
                <w:b/>
                <w:bCs w:val="0"/>
                <w:color w:val="000000"/>
                <w:sz w:val="24"/>
                <w:highlight w:val="none"/>
                <w:u w:val="single" w:color="auto"/>
                <w:vertAlign w:val="superscript"/>
              </w:rPr>
              <w:t>3</w:t>
            </w:r>
            <w:r>
              <w:rPr>
                <w:rFonts w:hint="default" w:ascii="Times New Roman" w:hAnsi="Times New Roman" w:cs="Times New Roman"/>
                <w:b/>
                <w:bCs w:val="0"/>
                <w:color w:val="000000"/>
                <w:sz w:val="24"/>
                <w:highlight w:val="none"/>
                <w:u w:val="single" w:color="auto"/>
              </w:rPr>
              <w:t>，</w:t>
            </w:r>
            <w:r>
              <w:rPr>
                <w:rFonts w:hint="eastAsia" w:ascii="Times New Roman" w:hAnsi="Times New Roman" w:cs="Times New Roman"/>
                <w:b/>
                <w:bCs w:val="0"/>
                <w:color w:val="000000"/>
                <w:sz w:val="24"/>
                <w:highlight w:val="none"/>
                <w:u w:val="single" w:color="auto"/>
                <w:lang w:val="en-US" w:eastAsia="zh-CN"/>
              </w:rPr>
              <w:t>S</w:t>
            </w:r>
            <w:r>
              <w:rPr>
                <w:rFonts w:hint="eastAsia" w:ascii="Times New Roman" w:hAnsi="Times New Roman" w:eastAsia="宋体" w:cs="Times New Roman"/>
                <w:b/>
                <w:bCs w:val="0"/>
                <w:color w:val="000000"/>
                <w:sz w:val="24"/>
                <w:highlight w:val="none"/>
                <w:u w:val="single" w:color="auto"/>
                <w:lang w:val="en-US" w:eastAsia="zh-CN"/>
              </w:rPr>
              <w:t>O</w:t>
            </w:r>
            <w:r>
              <w:rPr>
                <w:rFonts w:hint="eastAsia" w:ascii="Times New Roman" w:hAnsi="Times New Roman" w:eastAsia="宋体" w:cs="Times New Roman"/>
                <w:b/>
                <w:bCs w:val="0"/>
                <w:color w:val="000000"/>
                <w:sz w:val="24"/>
                <w:highlight w:val="none"/>
                <w:u w:val="single" w:color="auto"/>
                <w:vertAlign w:val="subscript"/>
                <w:lang w:val="en-US" w:eastAsia="zh-CN"/>
              </w:rPr>
              <w:t>2</w:t>
            </w:r>
            <w:r>
              <w:rPr>
                <w:rFonts w:hint="default" w:ascii="Times New Roman" w:hAnsi="Times New Roman" w:cs="Times New Roman"/>
                <w:b/>
                <w:bCs w:val="0"/>
                <w:color w:val="000000"/>
                <w:sz w:val="24"/>
                <w:highlight w:val="none"/>
                <w:u w:val="single" w:color="auto"/>
              </w:rPr>
              <w:t>有组织排放浓度为</w:t>
            </w:r>
            <w:r>
              <w:rPr>
                <w:rFonts w:hint="eastAsia" w:ascii="Times New Roman" w:hAnsi="Times New Roman" w:cs="Times New Roman"/>
                <w:b/>
                <w:bCs w:val="0"/>
                <w:color w:val="000000"/>
                <w:sz w:val="24"/>
                <w:highlight w:val="none"/>
                <w:u w:val="single" w:color="auto"/>
                <w:lang w:val="en-US" w:eastAsia="zh-CN"/>
              </w:rPr>
              <w:t>0.0949</w:t>
            </w:r>
            <w:r>
              <w:rPr>
                <w:rFonts w:hint="default" w:ascii="Times New Roman" w:hAnsi="Times New Roman" w:cs="Times New Roman"/>
                <w:b/>
                <w:bCs w:val="0"/>
                <w:color w:val="000000"/>
                <w:sz w:val="24"/>
                <w:highlight w:val="none"/>
                <w:u w:val="single" w:color="auto"/>
              </w:rPr>
              <w:t>mg/m</w:t>
            </w:r>
            <w:r>
              <w:rPr>
                <w:rFonts w:hint="default" w:ascii="Times New Roman" w:hAnsi="Times New Roman" w:cs="Times New Roman"/>
                <w:b/>
                <w:bCs w:val="0"/>
                <w:color w:val="000000"/>
                <w:sz w:val="24"/>
                <w:highlight w:val="none"/>
                <w:u w:val="single" w:color="auto"/>
                <w:vertAlign w:val="superscript"/>
              </w:rPr>
              <w:t>3</w:t>
            </w:r>
            <w:r>
              <w:rPr>
                <w:rFonts w:hint="default" w:ascii="Times New Roman" w:hAnsi="Times New Roman" w:cs="Times New Roman"/>
                <w:b/>
                <w:bCs w:val="0"/>
                <w:color w:val="000000"/>
                <w:sz w:val="24"/>
                <w:highlight w:val="none"/>
                <w:u w:val="single" w:color="auto"/>
              </w:rPr>
              <w:t>，</w:t>
            </w:r>
            <w:r>
              <w:rPr>
                <w:rFonts w:hint="eastAsia" w:ascii="Times New Roman" w:hAnsi="Times New Roman" w:eastAsia="宋体" w:cs="Times New Roman"/>
                <w:b/>
                <w:bCs w:val="0"/>
                <w:color w:val="000000"/>
                <w:sz w:val="24"/>
                <w:highlight w:val="none"/>
                <w:u w:val="single" w:color="auto"/>
                <w:lang w:val="en-US" w:eastAsia="zh-CN"/>
              </w:rPr>
              <w:t>NO</w:t>
            </w:r>
            <w:r>
              <w:rPr>
                <w:rFonts w:hint="eastAsia" w:ascii="Times New Roman" w:hAnsi="Times New Roman" w:eastAsia="宋体" w:cs="Times New Roman"/>
                <w:b/>
                <w:bCs w:val="0"/>
                <w:color w:val="000000"/>
                <w:sz w:val="24"/>
                <w:highlight w:val="none"/>
                <w:u w:val="single" w:color="auto"/>
                <w:vertAlign w:val="subscript"/>
                <w:lang w:val="en-US" w:eastAsia="zh-CN"/>
              </w:rPr>
              <w:t>X</w:t>
            </w:r>
            <w:r>
              <w:rPr>
                <w:rFonts w:hint="default" w:ascii="Times New Roman" w:hAnsi="Times New Roman" w:cs="Times New Roman"/>
                <w:b/>
                <w:bCs w:val="0"/>
                <w:color w:val="000000"/>
                <w:sz w:val="24"/>
                <w:highlight w:val="none"/>
                <w:u w:val="single" w:color="auto"/>
              </w:rPr>
              <w:t>有组织排放浓度为</w:t>
            </w:r>
            <w:r>
              <w:rPr>
                <w:rFonts w:hint="eastAsia" w:ascii="Times New Roman" w:hAnsi="Times New Roman" w:cs="Times New Roman"/>
                <w:b/>
                <w:bCs w:val="0"/>
                <w:color w:val="000000"/>
                <w:sz w:val="24"/>
                <w:highlight w:val="none"/>
                <w:u w:val="single" w:color="auto"/>
                <w:lang w:val="en-US" w:eastAsia="zh-CN"/>
              </w:rPr>
              <w:t>0.8240</w:t>
            </w:r>
            <w:r>
              <w:rPr>
                <w:rFonts w:hint="default" w:ascii="Times New Roman" w:hAnsi="Times New Roman" w:cs="Times New Roman"/>
                <w:b/>
                <w:bCs w:val="0"/>
                <w:color w:val="000000"/>
                <w:sz w:val="24"/>
                <w:highlight w:val="none"/>
                <w:u w:val="single" w:color="auto"/>
              </w:rPr>
              <w:t>mg/m</w:t>
            </w:r>
            <w:r>
              <w:rPr>
                <w:rFonts w:hint="default" w:ascii="Times New Roman" w:hAnsi="Times New Roman" w:cs="Times New Roman"/>
                <w:b/>
                <w:bCs w:val="0"/>
                <w:color w:val="000000"/>
                <w:sz w:val="24"/>
                <w:highlight w:val="none"/>
                <w:u w:val="single" w:color="auto"/>
                <w:vertAlign w:val="superscript"/>
              </w:rPr>
              <w:t>3</w:t>
            </w:r>
            <w:r>
              <w:rPr>
                <w:rFonts w:hint="default" w:ascii="Times New Roman" w:hAnsi="Times New Roman" w:cs="Times New Roman"/>
                <w:b/>
                <w:bCs w:val="0"/>
                <w:color w:val="000000"/>
                <w:sz w:val="24"/>
                <w:highlight w:val="none"/>
                <w:u w:val="single" w:color="auto"/>
              </w:rPr>
              <w:t>，</w:t>
            </w:r>
            <w:r>
              <w:rPr>
                <w:rFonts w:hint="default" w:ascii="Times New Roman" w:hAnsi="Times New Roman" w:cs="Times New Roman"/>
                <w:b/>
                <w:bCs w:val="0"/>
                <w:color w:val="000000"/>
                <w:sz w:val="24"/>
                <w:szCs w:val="22"/>
                <w:highlight w:val="none"/>
                <w:u w:val="single" w:color="auto"/>
              </w:rPr>
              <w:t>满</w:t>
            </w:r>
            <w:r>
              <w:rPr>
                <w:rFonts w:hint="default" w:ascii="Times New Roman" w:hAnsi="Times New Roman" w:eastAsia="宋体" w:cs="Times New Roman"/>
                <w:b/>
                <w:bCs w:val="0"/>
                <w:color w:val="000000"/>
                <w:sz w:val="24"/>
                <w:highlight w:val="none"/>
                <w:u w:val="single" w:color="auto"/>
              </w:rPr>
              <w:t>足</w:t>
            </w:r>
            <w:r>
              <w:rPr>
                <w:rFonts w:hint="default" w:ascii="Times New Roman" w:hAnsi="Times New Roman" w:cs="Times New Roman"/>
                <w:b/>
                <w:bCs w:val="0"/>
                <w:color w:val="auto"/>
                <w:sz w:val="24"/>
                <w:szCs w:val="24"/>
                <w:highlight w:val="none"/>
                <w:u w:val="single" w:color="auto"/>
                <w:lang w:val="en-US" w:eastAsia="zh-CN"/>
              </w:rPr>
              <w:t>《锅炉大气污染物排放标准》（DB41/2089-2021）</w:t>
            </w:r>
            <w:r>
              <w:rPr>
                <w:rFonts w:hint="default" w:cs="Times New Roman"/>
                <w:b/>
                <w:bCs w:val="0"/>
                <w:color w:val="auto"/>
                <w:sz w:val="24"/>
                <w:szCs w:val="24"/>
                <w:highlight w:val="none"/>
                <w:u w:val="single" w:color="auto"/>
                <w:lang w:eastAsia="zh-CN"/>
              </w:rPr>
              <w:t>表</w:t>
            </w:r>
            <w:r>
              <w:rPr>
                <w:rFonts w:hint="eastAsia" w:ascii="Times New Roman" w:hAnsi="Times New Roman" w:cs="Times New Roman"/>
                <w:b/>
                <w:bCs w:val="0"/>
                <w:color w:val="auto"/>
                <w:sz w:val="24"/>
                <w:szCs w:val="24"/>
                <w:highlight w:val="none"/>
                <w:u w:val="single" w:color="auto"/>
                <w:lang w:val="en-US" w:eastAsia="zh-CN"/>
              </w:rPr>
              <w:t>1燃</w:t>
            </w:r>
            <w:r>
              <w:rPr>
                <w:rFonts w:hint="eastAsia" w:ascii="Times New Roman" w:hAnsi="Times New Roman" w:cs="Times New Roman"/>
                <w:b/>
                <w:bCs w:val="0"/>
                <w:color w:val="000000"/>
                <w:sz w:val="24"/>
                <w:highlight w:val="none"/>
                <w:u w:val="single" w:color="auto"/>
                <w:lang w:eastAsia="zh-CN"/>
              </w:rPr>
              <w:t>气锅炉颗粒物</w:t>
            </w:r>
            <w:r>
              <w:rPr>
                <w:rFonts w:hint="default" w:ascii="Times New Roman" w:hAnsi="Times New Roman" w:eastAsia="宋体" w:cs="Times New Roman"/>
                <w:b/>
                <w:bCs w:val="0"/>
                <w:color w:val="000000"/>
                <w:sz w:val="24"/>
                <w:highlight w:val="none"/>
                <w:u w:val="single" w:color="auto"/>
              </w:rPr>
              <w:t>排放限值要</w:t>
            </w:r>
            <w:r>
              <w:rPr>
                <w:rFonts w:hint="default" w:ascii="Times New Roman" w:hAnsi="Times New Roman" w:cs="Times New Roman"/>
                <w:b/>
                <w:bCs w:val="0"/>
                <w:color w:val="000000"/>
                <w:sz w:val="24"/>
                <w:highlight w:val="none"/>
                <w:u w:val="single" w:color="auto"/>
              </w:rPr>
              <w:t>求</w:t>
            </w:r>
            <w:r>
              <w:rPr>
                <w:rFonts w:hint="eastAsia" w:ascii="Times New Roman" w:hAnsi="Times New Roman" w:cs="Times New Roman"/>
                <w:b/>
                <w:bCs w:val="0"/>
                <w:color w:val="000000"/>
                <w:sz w:val="24"/>
                <w:highlight w:val="none"/>
                <w:u w:val="single" w:color="auto"/>
                <w:lang w:eastAsia="zh-CN"/>
              </w:rPr>
              <w:t>（</w:t>
            </w:r>
            <w:r>
              <w:rPr>
                <w:rFonts w:hint="eastAsia" w:ascii="Times New Roman" w:hAnsi="Times New Roman" w:cs="Times New Roman"/>
                <w:b/>
                <w:bCs w:val="0"/>
                <w:color w:val="000000"/>
                <w:sz w:val="24"/>
                <w:highlight w:val="none"/>
                <w:u w:val="single" w:color="auto"/>
                <w:lang w:val="en-US" w:eastAsia="zh-CN"/>
              </w:rPr>
              <w:t>5</w:t>
            </w:r>
            <w:r>
              <w:rPr>
                <w:rFonts w:hint="default" w:ascii="Times New Roman" w:hAnsi="Times New Roman" w:cs="Times New Roman"/>
                <w:b/>
                <w:bCs w:val="0"/>
                <w:color w:val="000000"/>
                <w:sz w:val="24"/>
                <w:highlight w:val="none"/>
                <w:u w:val="single" w:color="auto"/>
              </w:rPr>
              <w:t>mg/m</w:t>
            </w:r>
            <w:r>
              <w:rPr>
                <w:rFonts w:hint="default" w:ascii="Times New Roman" w:hAnsi="Times New Roman" w:cs="Times New Roman"/>
                <w:b/>
                <w:bCs w:val="0"/>
                <w:color w:val="000000"/>
                <w:sz w:val="24"/>
                <w:highlight w:val="none"/>
                <w:u w:val="single" w:color="auto"/>
                <w:vertAlign w:val="superscript"/>
              </w:rPr>
              <w:t>3</w:t>
            </w:r>
            <w:r>
              <w:rPr>
                <w:rFonts w:hint="eastAsia" w:ascii="Times New Roman" w:hAnsi="Times New Roman" w:cs="Times New Roman"/>
                <w:b/>
                <w:bCs w:val="0"/>
                <w:color w:val="000000"/>
                <w:sz w:val="24"/>
                <w:highlight w:val="none"/>
                <w:u w:val="single" w:color="auto"/>
                <w:lang w:eastAsia="zh-CN"/>
              </w:rPr>
              <w:t>）、二氧化硫</w:t>
            </w:r>
            <w:r>
              <w:rPr>
                <w:rFonts w:hint="default" w:ascii="Times New Roman" w:hAnsi="Times New Roman" w:eastAsia="宋体" w:cs="Times New Roman"/>
                <w:b/>
                <w:bCs w:val="0"/>
                <w:color w:val="000000"/>
                <w:sz w:val="24"/>
                <w:highlight w:val="none"/>
                <w:u w:val="single" w:color="auto"/>
              </w:rPr>
              <w:t>排放限值要</w:t>
            </w:r>
            <w:r>
              <w:rPr>
                <w:rFonts w:hint="default" w:ascii="Times New Roman" w:hAnsi="Times New Roman" w:cs="Times New Roman"/>
                <w:b/>
                <w:bCs w:val="0"/>
                <w:color w:val="000000"/>
                <w:sz w:val="24"/>
                <w:highlight w:val="none"/>
                <w:u w:val="single" w:color="auto"/>
              </w:rPr>
              <w:t>求</w:t>
            </w:r>
            <w:r>
              <w:rPr>
                <w:rFonts w:hint="eastAsia" w:ascii="Times New Roman" w:hAnsi="Times New Roman" w:cs="Times New Roman"/>
                <w:b/>
                <w:bCs w:val="0"/>
                <w:color w:val="000000"/>
                <w:sz w:val="24"/>
                <w:highlight w:val="none"/>
                <w:u w:val="single" w:color="auto"/>
                <w:lang w:eastAsia="zh-CN"/>
              </w:rPr>
              <w:t>（</w:t>
            </w:r>
            <w:r>
              <w:rPr>
                <w:rFonts w:hint="eastAsia" w:ascii="Times New Roman" w:hAnsi="Times New Roman" w:cs="Times New Roman"/>
                <w:b/>
                <w:bCs w:val="0"/>
                <w:color w:val="000000"/>
                <w:sz w:val="24"/>
                <w:highlight w:val="none"/>
                <w:u w:val="single" w:color="auto"/>
                <w:lang w:val="en-US" w:eastAsia="zh-CN"/>
              </w:rPr>
              <w:t>10</w:t>
            </w:r>
            <w:r>
              <w:rPr>
                <w:rFonts w:hint="default" w:ascii="Times New Roman" w:hAnsi="Times New Roman" w:cs="Times New Roman"/>
                <w:b/>
                <w:bCs w:val="0"/>
                <w:color w:val="000000"/>
                <w:sz w:val="24"/>
                <w:highlight w:val="none"/>
                <w:u w:val="single" w:color="auto"/>
              </w:rPr>
              <w:t>mg/m</w:t>
            </w:r>
            <w:r>
              <w:rPr>
                <w:rFonts w:hint="default" w:ascii="Times New Roman" w:hAnsi="Times New Roman" w:cs="Times New Roman"/>
                <w:b/>
                <w:bCs w:val="0"/>
                <w:color w:val="000000"/>
                <w:sz w:val="24"/>
                <w:highlight w:val="none"/>
                <w:u w:val="single" w:color="auto"/>
                <w:vertAlign w:val="superscript"/>
              </w:rPr>
              <w:t>3</w:t>
            </w:r>
            <w:r>
              <w:rPr>
                <w:rFonts w:hint="eastAsia" w:ascii="Times New Roman" w:hAnsi="Times New Roman" w:cs="Times New Roman"/>
                <w:b/>
                <w:bCs w:val="0"/>
                <w:color w:val="000000"/>
                <w:sz w:val="24"/>
                <w:highlight w:val="none"/>
                <w:u w:val="single" w:color="auto"/>
                <w:lang w:eastAsia="zh-CN"/>
              </w:rPr>
              <w:t>）、氮氧化物</w:t>
            </w:r>
            <w:r>
              <w:rPr>
                <w:rFonts w:hint="default" w:ascii="Times New Roman" w:hAnsi="Times New Roman" w:eastAsia="宋体" w:cs="Times New Roman"/>
                <w:b/>
                <w:bCs w:val="0"/>
                <w:color w:val="000000"/>
                <w:sz w:val="24"/>
                <w:highlight w:val="none"/>
                <w:u w:val="single" w:color="auto"/>
              </w:rPr>
              <w:t>排放限值要</w:t>
            </w:r>
            <w:r>
              <w:rPr>
                <w:rFonts w:hint="default" w:ascii="Times New Roman" w:hAnsi="Times New Roman" w:cs="Times New Roman"/>
                <w:b/>
                <w:bCs w:val="0"/>
                <w:color w:val="000000"/>
                <w:sz w:val="24"/>
                <w:highlight w:val="none"/>
                <w:u w:val="single" w:color="auto"/>
              </w:rPr>
              <w:t>求</w:t>
            </w:r>
            <w:r>
              <w:rPr>
                <w:rFonts w:hint="eastAsia" w:ascii="Times New Roman" w:hAnsi="Times New Roman" w:cs="Times New Roman"/>
                <w:b/>
                <w:bCs w:val="0"/>
                <w:color w:val="000000"/>
                <w:sz w:val="24"/>
                <w:highlight w:val="none"/>
                <w:u w:val="single" w:color="auto"/>
                <w:lang w:eastAsia="zh-CN"/>
              </w:rPr>
              <w:t>（</w:t>
            </w:r>
            <w:r>
              <w:rPr>
                <w:rFonts w:hint="eastAsia" w:ascii="Times New Roman" w:hAnsi="Times New Roman" w:cs="Times New Roman"/>
                <w:b/>
                <w:bCs w:val="0"/>
                <w:color w:val="000000"/>
                <w:sz w:val="24"/>
                <w:highlight w:val="none"/>
                <w:u w:val="single" w:color="auto"/>
                <w:lang w:val="en-US" w:eastAsia="zh-CN"/>
              </w:rPr>
              <w:t>30</w:t>
            </w:r>
            <w:r>
              <w:rPr>
                <w:rFonts w:hint="default" w:ascii="Times New Roman" w:hAnsi="Times New Roman" w:cs="Times New Roman"/>
                <w:b/>
                <w:bCs w:val="0"/>
                <w:color w:val="000000"/>
                <w:sz w:val="24"/>
                <w:highlight w:val="none"/>
                <w:u w:val="single" w:color="auto"/>
              </w:rPr>
              <w:t>mg/m</w:t>
            </w:r>
            <w:r>
              <w:rPr>
                <w:rFonts w:hint="default" w:ascii="Times New Roman" w:hAnsi="Times New Roman" w:cs="Times New Roman"/>
                <w:b/>
                <w:bCs w:val="0"/>
                <w:color w:val="000000"/>
                <w:sz w:val="24"/>
                <w:highlight w:val="none"/>
                <w:u w:val="single" w:color="auto"/>
                <w:vertAlign w:val="superscript"/>
              </w:rPr>
              <w:t>3</w:t>
            </w:r>
            <w:r>
              <w:rPr>
                <w:rFonts w:hint="eastAsia" w:ascii="Times New Roman" w:hAnsi="Times New Roman" w:cs="Times New Roman"/>
                <w:b/>
                <w:bCs w:val="0"/>
                <w:color w:val="000000"/>
                <w:sz w:val="24"/>
                <w:highlight w:val="none"/>
                <w:u w:val="single" w:color="auto"/>
                <w:lang w:eastAsia="zh-CN"/>
              </w:rPr>
              <w:t>）。</w:t>
            </w:r>
          </w:p>
          <w:p>
            <w:pPr>
              <w:pStyle w:val="53"/>
              <w:spacing w:line="520" w:lineRule="exact"/>
              <w:ind w:firstLine="482"/>
              <w:rPr>
                <w:rFonts w:hint="default" w:ascii="Times New Roman" w:hAnsi="Times New Roman" w:cs="宋体"/>
                <w:b/>
                <w:bCs w:val="0"/>
                <w:color w:val="auto"/>
                <w:kern w:val="2"/>
                <w:sz w:val="24"/>
                <w:szCs w:val="24"/>
                <w:highlight w:val="none"/>
                <w:u w:val="single" w:color="auto"/>
                <w:lang w:val="en-US" w:eastAsia="zh-CN" w:bidi="ar-SA"/>
              </w:rPr>
            </w:pPr>
            <w:r>
              <w:rPr>
                <w:rFonts w:hint="eastAsia" w:ascii="Times New Roman" w:hAnsi="Times New Roman" w:cs="宋体"/>
                <w:b/>
                <w:bCs w:val="0"/>
                <w:color w:val="auto"/>
                <w:kern w:val="2"/>
                <w:sz w:val="24"/>
                <w:szCs w:val="24"/>
                <w:highlight w:val="none"/>
                <w:u w:val="single" w:color="auto"/>
                <w:lang w:val="en-US" w:eastAsia="zh-CN" w:bidi="ar-SA"/>
              </w:rPr>
              <w:t>2）工件烘干过程产生的有机废气（以非甲烷总烃计）</w:t>
            </w:r>
          </w:p>
          <w:p>
            <w:pPr>
              <w:pStyle w:val="53"/>
              <w:spacing w:line="520" w:lineRule="exact"/>
              <w:ind w:firstLine="482"/>
              <w:rPr>
                <w:rFonts w:hint="eastAsia" w:ascii="Times New Roman" w:hAnsi="Times New Roman" w:eastAsia="宋体" w:cs="Times New Roman"/>
                <w:b/>
                <w:bCs w:val="0"/>
                <w:color w:val="auto"/>
                <w:sz w:val="24"/>
                <w:szCs w:val="24"/>
                <w:highlight w:val="none"/>
                <w:u w:val="single" w:color="auto"/>
                <w:lang w:eastAsia="zh-CN"/>
              </w:rPr>
            </w:pPr>
            <w:r>
              <w:rPr>
                <w:rFonts w:hint="eastAsia" w:ascii="Times New Roman" w:hAnsi="Times New Roman" w:eastAsia="宋体" w:cs="宋体"/>
                <w:b/>
                <w:bCs w:val="0"/>
                <w:color w:val="auto"/>
                <w:kern w:val="2"/>
                <w:sz w:val="24"/>
                <w:szCs w:val="24"/>
                <w:highlight w:val="none"/>
                <w:u w:val="single" w:color="auto"/>
                <w:lang w:val="en-US" w:eastAsia="zh-CN" w:bidi="ar-SA"/>
              </w:rPr>
              <w:t>喷</w:t>
            </w:r>
            <w:r>
              <w:rPr>
                <w:rFonts w:hint="eastAsia" w:ascii="Times New Roman" w:hAnsi="Times New Roman" w:cs="宋体"/>
                <w:b/>
                <w:bCs w:val="0"/>
                <w:color w:val="auto"/>
                <w:kern w:val="2"/>
                <w:sz w:val="24"/>
                <w:szCs w:val="24"/>
                <w:highlight w:val="none"/>
                <w:u w:val="single" w:color="auto"/>
                <w:lang w:val="en-US" w:eastAsia="zh-CN" w:bidi="ar-SA"/>
              </w:rPr>
              <w:t>塑</w:t>
            </w:r>
            <w:r>
              <w:rPr>
                <w:rFonts w:hint="eastAsia" w:ascii="Times New Roman" w:hAnsi="Times New Roman" w:eastAsia="宋体" w:cs="宋体"/>
                <w:b/>
                <w:bCs w:val="0"/>
                <w:color w:val="auto"/>
                <w:kern w:val="2"/>
                <w:sz w:val="24"/>
                <w:szCs w:val="24"/>
                <w:highlight w:val="none"/>
                <w:u w:val="single" w:color="auto"/>
                <w:lang w:val="en-US" w:eastAsia="zh-CN" w:bidi="ar-SA"/>
              </w:rPr>
              <w:t>后的工件进入</w:t>
            </w:r>
            <w:r>
              <w:rPr>
                <w:rFonts w:hint="eastAsia" w:ascii="Times New Roman" w:hAnsi="Times New Roman" w:eastAsia="宋体" w:cs="Times New Roman"/>
                <w:b/>
                <w:bCs w:val="0"/>
                <w:color w:val="000000"/>
                <w:sz w:val="24"/>
                <w:highlight w:val="none"/>
                <w:u w:val="single" w:color="auto"/>
                <w:lang w:val="en-US" w:eastAsia="zh-CN"/>
              </w:rPr>
              <w:t>195-200</w:t>
            </w:r>
            <w:r>
              <w:rPr>
                <w:rFonts w:hint="eastAsia" w:ascii="Times New Roman" w:hAnsi="Times New Roman" w:eastAsia="宋体" w:cs="Times New Roman"/>
                <w:b/>
                <w:bCs w:val="0"/>
                <w:color w:val="000000"/>
                <w:sz w:val="24"/>
                <w:highlight w:val="none"/>
                <w:u w:val="single" w:color="auto"/>
              </w:rPr>
              <w:t>℃</w:t>
            </w:r>
            <w:r>
              <w:rPr>
                <w:rFonts w:hint="eastAsia" w:ascii="Times New Roman" w:hAnsi="Times New Roman" w:eastAsia="宋体" w:cs="宋体"/>
                <w:b/>
                <w:bCs w:val="0"/>
                <w:color w:val="auto"/>
                <w:kern w:val="2"/>
                <w:sz w:val="24"/>
                <w:szCs w:val="24"/>
                <w:highlight w:val="none"/>
                <w:u w:val="single" w:color="auto"/>
                <w:lang w:val="en-US" w:eastAsia="zh-CN" w:bidi="ar-SA"/>
              </w:rPr>
              <w:t>的</w:t>
            </w:r>
            <w:r>
              <w:rPr>
                <w:rFonts w:hint="eastAsia" w:ascii="Times New Roman" w:hAnsi="Times New Roman" w:cs="宋体"/>
                <w:b/>
                <w:bCs w:val="0"/>
                <w:color w:val="auto"/>
                <w:kern w:val="2"/>
                <w:sz w:val="24"/>
                <w:szCs w:val="24"/>
                <w:highlight w:val="none"/>
                <w:u w:val="single" w:color="auto"/>
                <w:lang w:val="en-US" w:eastAsia="zh-CN" w:bidi="ar-SA"/>
              </w:rPr>
              <w:t>烤房进行</w:t>
            </w:r>
            <w:r>
              <w:rPr>
                <w:rFonts w:hint="eastAsia" w:ascii="Times New Roman" w:hAnsi="Times New Roman" w:eastAsia="宋体" w:cs="宋体"/>
                <w:b/>
                <w:bCs w:val="0"/>
                <w:color w:val="auto"/>
                <w:kern w:val="2"/>
                <w:sz w:val="24"/>
                <w:szCs w:val="24"/>
                <w:highlight w:val="none"/>
                <w:u w:val="single" w:color="auto"/>
                <w:lang w:val="en-US" w:eastAsia="zh-CN" w:bidi="ar-SA"/>
              </w:rPr>
              <w:t>加热烘干</w:t>
            </w:r>
            <w:r>
              <w:rPr>
                <w:rFonts w:hint="eastAsia" w:ascii="Times New Roman" w:hAnsi="Times New Roman" w:eastAsia="宋体" w:cs="Times New Roman"/>
                <w:b/>
                <w:bCs w:val="0"/>
                <w:color w:val="000000"/>
                <w:sz w:val="24"/>
                <w:highlight w:val="none"/>
                <w:u w:val="single" w:color="auto"/>
              </w:rPr>
              <w:t>，并保温相应的时间（</w:t>
            </w:r>
            <w:r>
              <w:rPr>
                <w:rFonts w:hint="eastAsia" w:ascii="Times New Roman" w:hAnsi="Times New Roman" w:eastAsia="宋体" w:cs="Times New Roman"/>
                <w:b/>
                <w:bCs w:val="0"/>
                <w:color w:val="000000"/>
                <w:sz w:val="24"/>
                <w:highlight w:val="none"/>
                <w:u w:val="single" w:color="auto"/>
                <w:lang w:eastAsia="zh-CN"/>
              </w:rPr>
              <w:t>至少</w:t>
            </w:r>
            <w:r>
              <w:rPr>
                <w:rFonts w:hint="eastAsia" w:ascii="Times New Roman" w:hAnsi="Times New Roman" w:cs="Times New Roman"/>
                <w:b/>
                <w:bCs w:val="0"/>
                <w:color w:val="000000"/>
                <w:sz w:val="24"/>
                <w:highlight w:val="none"/>
                <w:u w:val="single" w:color="auto"/>
                <w:lang w:val="en-US" w:eastAsia="zh-CN"/>
              </w:rPr>
              <w:t>20</w:t>
            </w:r>
            <w:r>
              <w:rPr>
                <w:rFonts w:hint="eastAsia" w:ascii="Times New Roman" w:hAnsi="Times New Roman" w:eastAsia="宋体" w:cs="Times New Roman"/>
                <w:b/>
                <w:bCs w:val="0"/>
                <w:color w:val="000000"/>
                <w:sz w:val="24"/>
                <w:highlight w:val="none"/>
                <w:u w:val="single" w:color="auto"/>
              </w:rPr>
              <w:t>min）</w:t>
            </w:r>
            <w:r>
              <w:rPr>
                <w:rFonts w:hint="eastAsia" w:ascii="Times New Roman"/>
                <w:b/>
                <w:bCs w:val="0"/>
                <w:color w:val="auto"/>
                <w:sz w:val="24"/>
                <w:szCs w:val="24"/>
                <w:highlight w:val="none"/>
                <w:u w:val="single" w:color="auto"/>
              </w:rPr>
              <w:t>使之溶化、流平、固化。</w:t>
            </w:r>
            <w:r>
              <w:rPr>
                <w:rFonts w:hint="default" w:ascii="Times New Roman" w:hAnsi="Times New Roman" w:eastAsia="宋体" w:cs="Times New Roman"/>
                <w:b/>
                <w:bCs w:val="0"/>
                <w:color w:val="auto"/>
                <w:sz w:val="24"/>
                <w:szCs w:val="24"/>
                <w:highlight w:val="none"/>
                <w:u w:val="single" w:color="auto"/>
              </w:rPr>
              <w:t>在正常生产情况下，塑粉分解温度在260℃以上，因此</w:t>
            </w:r>
            <w:r>
              <w:rPr>
                <w:rFonts w:hint="eastAsia" w:ascii="Times New Roman" w:hAnsi="Times New Roman" w:cs="Times New Roman"/>
                <w:b/>
                <w:bCs w:val="0"/>
                <w:color w:val="auto"/>
                <w:sz w:val="24"/>
                <w:szCs w:val="24"/>
                <w:highlight w:val="none"/>
                <w:u w:val="single" w:color="auto"/>
                <w:lang w:eastAsia="zh-CN"/>
              </w:rPr>
              <w:t>本项目生产过程中</w:t>
            </w:r>
            <w:r>
              <w:rPr>
                <w:rFonts w:hint="default" w:ascii="Times New Roman" w:hAnsi="Times New Roman" w:eastAsia="宋体" w:cs="Times New Roman"/>
                <w:b/>
                <w:bCs w:val="0"/>
                <w:color w:val="auto"/>
                <w:sz w:val="24"/>
                <w:szCs w:val="24"/>
                <w:highlight w:val="none"/>
                <w:u w:val="single" w:color="auto"/>
              </w:rPr>
              <w:t>塑粉不会分解，整个</w:t>
            </w:r>
            <w:r>
              <w:rPr>
                <w:rFonts w:hint="eastAsia" w:ascii="Times New Roman" w:hAnsi="Times New Roman" w:eastAsia="宋体" w:cs="Times New Roman"/>
                <w:b/>
                <w:bCs w:val="0"/>
                <w:color w:val="auto"/>
                <w:sz w:val="24"/>
                <w:szCs w:val="24"/>
                <w:highlight w:val="none"/>
                <w:u w:val="single" w:color="auto"/>
                <w:lang w:eastAsia="zh-CN"/>
              </w:rPr>
              <w:t>烘干</w:t>
            </w:r>
            <w:r>
              <w:rPr>
                <w:rFonts w:hint="default" w:ascii="Times New Roman" w:hAnsi="Times New Roman" w:eastAsia="宋体" w:cs="Times New Roman"/>
                <w:b/>
                <w:bCs w:val="0"/>
                <w:color w:val="auto"/>
                <w:sz w:val="24"/>
                <w:szCs w:val="24"/>
                <w:highlight w:val="none"/>
                <w:u w:val="single" w:color="auto"/>
              </w:rPr>
              <w:t>过程均在封闭状态下完成，在固化烘干过程中仅有少量的小分子化合物受热逸出，</w:t>
            </w:r>
            <w:r>
              <w:rPr>
                <w:rFonts w:hint="eastAsia" w:ascii="Times New Roman" w:hAnsi="Times New Roman" w:cs="Times New Roman"/>
                <w:b/>
                <w:bCs w:val="0"/>
                <w:color w:val="auto"/>
                <w:sz w:val="24"/>
                <w:szCs w:val="24"/>
                <w:highlight w:val="none"/>
                <w:u w:val="single" w:color="auto"/>
                <w:lang w:eastAsia="zh-CN"/>
              </w:rPr>
              <w:t>属于挥发性有机物，</w:t>
            </w:r>
            <w:r>
              <w:rPr>
                <w:rFonts w:hint="default" w:ascii="Times New Roman" w:hAnsi="Times New Roman" w:eastAsia="宋体" w:cs="Times New Roman"/>
                <w:b/>
                <w:bCs w:val="0"/>
                <w:color w:val="auto"/>
                <w:sz w:val="24"/>
                <w:szCs w:val="24"/>
                <w:highlight w:val="none"/>
                <w:u w:val="single" w:color="auto"/>
              </w:rPr>
              <w:t>以</w:t>
            </w:r>
            <w:r>
              <w:rPr>
                <w:rFonts w:hint="eastAsia" w:ascii="Times New Roman" w:hAnsi="Times New Roman" w:cs="Times New Roman"/>
                <w:b/>
                <w:bCs w:val="0"/>
                <w:color w:val="auto"/>
                <w:sz w:val="24"/>
                <w:szCs w:val="24"/>
                <w:highlight w:val="none"/>
                <w:u w:val="single" w:color="auto"/>
                <w:lang w:val="en-US" w:eastAsia="zh-CN"/>
              </w:rPr>
              <w:t>非甲烷总烃计</w:t>
            </w:r>
            <w:r>
              <w:rPr>
                <w:rFonts w:hint="eastAsia" w:ascii="Times New Roman" w:hAnsi="Times New Roman" w:eastAsia="宋体" w:cs="Times New Roman"/>
                <w:b/>
                <w:bCs w:val="0"/>
                <w:color w:val="auto"/>
                <w:sz w:val="24"/>
                <w:szCs w:val="24"/>
                <w:highlight w:val="none"/>
                <w:u w:val="single" w:color="auto"/>
                <w:lang w:eastAsia="zh-CN"/>
              </w:rPr>
              <w:t>。</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textAlignment w:val="auto"/>
              <w:rPr>
                <w:rFonts w:eastAsia="黑体"/>
                <w:b/>
                <w:bCs w:val="0"/>
                <w:color w:val="000000"/>
                <w:sz w:val="24"/>
                <w:highlight w:val="none"/>
                <w:u w:val="single" w:color="auto"/>
                <w:lang w:val="en-US" w:eastAsia="zh-CN"/>
              </w:rPr>
            </w:pPr>
            <w:r>
              <w:rPr>
                <w:rFonts w:hint="default" w:ascii="Times New Roman" w:hAnsi="Times New Roman" w:cs="Times New Roman"/>
                <w:b/>
                <w:bCs w:val="0"/>
                <w:sz w:val="24"/>
                <w:szCs w:val="24"/>
                <w:highlight w:val="none"/>
                <w:u w:val="single" w:color="auto"/>
                <w:lang w:eastAsia="zh-CN"/>
              </w:rPr>
              <w:t>参考《</w:t>
            </w:r>
            <w:r>
              <w:rPr>
                <w:rFonts w:hint="default" w:ascii="Times New Roman" w:hAnsi="Times New Roman" w:cs="Times New Roman"/>
                <w:b/>
                <w:bCs w:val="0"/>
                <w:sz w:val="24"/>
                <w:szCs w:val="24"/>
                <w:highlight w:val="none"/>
                <w:u w:val="single" w:color="auto"/>
                <w:lang w:val="en-US" w:eastAsia="zh-CN"/>
              </w:rPr>
              <w:t>排放源统计调查产排污核算方法</w:t>
            </w:r>
            <w:r>
              <w:rPr>
                <w:rFonts w:hint="eastAsia" w:ascii="Times New Roman" w:hAnsi="Times New Roman" w:cs="Times New Roman"/>
                <w:b/>
                <w:bCs w:val="0"/>
                <w:sz w:val="24"/>
                <w:szCs w:val="24"/>
                <w:highlight w:val="none"/>
                <w:u w:val="single" w:color="auto"/>
                <w:lang w:val="en-US" w:eastAsia="zh-CN"/>
              </w:rPr>
              <w:t>和系数手册</w:t>
            </w:r>
            <w:r>
              <w:rPr>
                <w:rFonts w:hint="default" w:ascii="Times New Roman" w:hAnsi="Times New Roman" w:cs="Times New Roman"/>
                <w:b/>
                <w:bCs w:val="0"/>
                <w:sz w:val="24"/>
                <w:szCs w:val="24"/>
                <w:highlight w:val="none"/>
                <w:u w:val="single" w:color="auto"/>
                <w:lang w:eastAsia="zh-CN"/>
              </w:rPr>
              <w:t>》“</w:t>
            </w:r>
            <w:r>
              <w:rPr>
                <w:rFonts w:hint="default" w:ascii="Times New Roman" w:hAnsi="Times New Roman" w:cs="Times New Roman"/>
                <w:b/>
                <w:bCs w:val="0"/>
                <w:sz w:val="24"/>
                <w:szCs w:val="24"/>
                <w:highlight w:val="none"/>
                <w:u w:val="single" w:color="auto"/>
                <w:lang w:val="en-US" w:eastAsia="zh-CN"/>
              </w:rPr>
              <w:t>C3</w:t>
            </w:r>
            <w:r>
              <w:rPr>
                <w:rFonts w:hint="eastAsia" w:ascii="Times New Roman" w:hAnsi="Times New Roman" w:cs="Times New Roman"/>
                <w:b/>
                <w:bCs w:val="0"/>
                <w:sz w:val="24"/>
                <w:szCs w:val="24"/>
                <w:highlight w:val="none"/>
                <w:u w:val="single" w:color="auto"/>
                <w:lang w:val="en-US" w:eastAsia="zh-CN"/>
              </w:rPr>
              <w:t>3</w:t>
            </w:r>
            <w:r>
              <w:rPr>
                <w:rFonts w:hint="default" w:ascii="Times New Roman" w:hAnsi="Times New Roman" w:cs="Times New Roman"/>
                <w:b/>
                <w:bCs w:val="0"/>
                <w:sz w:val="24"/>
                <w:szCs w:val="24"/>
                <w:highlight w:val="none"/>
                <w:u w:val="single" w:color="auto"/>
                <w:lang w:val="en-US" w:eastAsia="zh-CN"/>
              </w:rPr>
              <w:t xml:space="preserve"> </w:t>
            </w:r>
            <w:r>
              <w:rPr>
                <w:rFonts w:hint="eastAsia" w:ascii="Times New Roman" w:hAnsi="Times New Roman" w:cs="Times New Roman"/>
                <w:b/>
                <w:bCs w:val="0"/>
                <w:sz w:val="24"/>
                <w:szCs w:val="24"/>
                <w:highlight w:val="none"/>
                <w:u w:val="single" w:color="auto"/>
                <w:lang w:val="en-US" w:eastAsia="zh-CN"/>
              </w:rPr>
              <w:t>金属制品业</w:t>
            </w:r>
            <w:r>
              <w:rPr>
                <w:rFonts w:hint="default" w:ascii="Times New Roman" w:hAnsi="Times New Roman" w:cs="Times New Roman"/>
                <w:b/>
                <w:bCs w:val="0"/>
                <w:sz w:val="24"/>
                <w:szCs w:val="24"/>
                <w:highlight w:val="none"/>
                <w:u w:val="single" w:color="auto"/>
                <w:lang w:eastAsia="zh-CN"/>
              </w:rPr>
              <w:t>”中</w:t>
            </w:r>
            <w:r>
              <w:rPr>
                <w:rFonts w:hint="eastAsia" w:ascii="Times New Roman" w:hAnsi="Times New Roman" w:cs="Times New Roman"/>
                <w:b/>
                <w:bCs w:val="0"/>
                <w:sz w:val="24"/>
                <w:szCs w:val="24"/>
                <w:highlight w:val="none"/>
                <w:u w:val="single" w:color="auto"/>
                <w:lang w:eastAsia="zh-CN"/>
              </w:rPr>
              <w:t>“</w:t>
            </w:r>
            <w:r>
              <w:rPr>
                <w:rFonts w:hint="eastAsia" w:ascii="Times New Roman" w:hAnsi="Times New Roman" w:cs="Times New Roman"/>
                <w:b/>
                <w:bCs w:val="0"/>
                <w:sz w:val="24"/>
                <w:szCs w:val="24"/>
                <w:highlight w:val="none"/>
                <w:u w:val="single" w:color="auto"/>
                <w:lang w:val="en-US" w:eastAsia="zh-CN"/>
              </w:rPr>
              <w:t>14涂装</w:t>
            </w:r>
            <w:r>
              <w:rPr>
                <w:rFonts w:hint="eastAsia" w:ascii="Times New Roman" w:hAnsi="Times New Roman" w:cs="Times New Roman"/>
                <w:b/>
                <w:bCs w:val="0"/>
                <w:sz w:val="24"/>
                <w:szCs w:val="24"/>
                <w:highlight w:val="none"/>
                <w:u w:val="single" w:color="auto"/>
                <w:lang w:eastAsia="zh-CN"/>
              </w:rPr>
              <w:t>”</w:t>
            </w:r>
            <w:r>
              <w:rPr>
                <w:rFonts w:hint="default" w:ascii="Times New Roman" w:hAnsi="Times New Roman" w:cs="Times New Roman"/>
                <w:b/>
                <w:bCs w:val="0"/>
                <w:sz w:val="24"/>
                <w:szCs w:val="24"/>
                <w:highlight w:val="none"/>
                <w:u w:val="single" w:color="auto"/>
                <w:lang w:eastAsia="zh-CN"/>
              </w:rPr>
              <w:t>的产污系数核算。</w:t>
            </w:r>
          </w:p>
          <w:p>
            <w:pPr>
              <w:keepNext w:val="0"/>
              <w:keepLines w:val="0"/>
              <w:widowControl/>
              <w:suppressLineNumbers w:val="0"/>
              <w:jc w:val="left"/>
              <w:rPr>
                <w:rFonts w:eastAsia="黑体"/>
                <w:b/>
                <w:bCs w:val="0"/>
                <w:sz w:val="24"/>
                <w:highlight w:val="none"/>
                <w:u w:val="single" w:color="auto"/>
                <w:lang w:val="en-US" w:eastAsia="zh-CN"/>
              </w:rPr>
            </w:pPr>
            <w:r>
              <w:rPr>
                <w:rFonts w:eastAsia="黑体"/>
                <w:b/>
                <w:bCs w:val="0"/>
                <w:color w:val="000000"/>
                <w:sz w:val="24"/>
                <w:highlight w:val="none"/>
                <w:u w:val="single" w:color="auto"/>
                <w:lang w:val="en-US" w:eastAsia="zh-CN"/>
              </w:rPr>
              <w:t>表</w:t>
            </w:r>
            <w:r>
              <w:rPr>
                <w:rFonts w:hint="eastAsia" w:eastAsia="黑体"/>
                <w:b/>
                <w:bCs w:val="0"/>
                <w:color w:val="000000"/>
                <w:sz w:val="24"/>
                <w:highlight w:val="none"/>
                <w:u w:val="single" w:color="auto"/>
                <w:lang w:val="en-US" w:eastAsia="zh-CN"/>
              </w:rPr>
              <w:t>4-8</w:t>
            </w:r>
            <w:r>
              <w:rPr>
                <w:rFonts w:eastAsia="黑体"/>
                <w:b/>
                <w:bCs w:val="0"/>
                <w:color w:val="000000"/>
                <w:sz w:val="24"/>
                <w:highlight w:val="none"/>
                <w:u w:val="single" w:color="auto"/>
                <w:lang w:val="en-US" w:eastAsia="zh-CN"/>
              </w:rPr>
              <w:t xml:space="preserve">  </w:t>
            </w:r>
            <w:r>
              <w:rPr>
                <w:rFonts w:hint="eastAsia" w:eastAsia="黑体"/>
                <w:b/>
                <w:bCs w:val="0"/>
                <w:color w:val="000000"/>
                <w:sz w:val="24"/>
                <w:highlight w:val="none"/>
                <w:u w:val="single" w:color="auto"/>
                <w:lang w:val="en-US" w:eastAsia="zh-CN"/>
              </w:rPr>
              <w:t xml:space="preserve">                   喷塑后烘干工序</w:t>
            </w:r>
            <w:r>
              <w:rPr>
                <w:rFonts w:eastAsia="黑体"/>
                <w:b/>
                <w:bCs w:val="0"/>
                <w:color w:val="000000"/>
                <w:sz w:val="24"/>
                <w:highlight w:val="none"/>
                <w:u w:val="single" w:color="auto"/>
                <w:lang w:val="en-US" w:eastAsia="zh-CN"/>
              </w:rPr>
              <w:t>产污系数表</w:t>
            </w:r>
          </w:p>
          <w:tbl>
            <w:tblPr>
              <w:tblStyle w:val="2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fixed"/>
              <w:tblCellMar>
                <w:top w:w="0" w:type="dxa"/>
                <w:left w:w="108" w:type="dxa"/>
                <w:bottom w:w="0" w:type="dxa"/>
                <w:right w:w="108" w:type="dxa"/>
              </w:tblCellMar>
            </w:tblPr>
            <w:tblGrid>
              <w:gridCol w:w="660"/>
              <w:gridCol w:w="919"/>
              <w:gridCol w:w="1151"/>
              <w:gridCol w:w="933"/>
              <w:gridCol w:w="1087"/>
              <w:gridCol w:w="621"/>
              <w:gridCol w:w="894"/>
              <w:gridCol w:w="1429"/>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392" w:type="pct"/>
                  <w:noWrap w:val="0"/>
                  <w:vAlign w:val="center"/>
                </w:tcPr>
                <w:p>
                  <w:pPr>
                    <w:adjustRightInd w:val="0"/>
                    <w:snapToGrid w:val="0"/>
                    <w:jc w:val="center"/>
                    <w:rPr>
                      <w:rFonts w:hint="eastAsia" w:eastAsia="宋体"/>
                      <w:b/>
                      <w:bCs w:val="0"/>
                      <w:szCs w:val="21"/>
                      <w:highlight w:val="none"/>
                      <w:u w:val="single" w:color="auto"/>
                      <w:lang w:eastAsia="zh-CN"/>
                    </w:rPr>
                  </w:pPr>
                  <w:r>
                    <w:rPr>
                      <w:rFonts w:hint="eastAsia"/>
                      <w:b/>
                      <w:bCs w:val="0"/>
                      <w:szCs w:val="21"/>
                      <w:highlight w:val="none"/>
                      <w:u w:val="single" w:color="auto"/>
                      <w:lang w:eastAsia="zh-CN"/>
                    </w:rPr>
                    <w:t>工段名称</w:t>
                  </w:r>
                </w:p>
              </w:tc>
              <w:tc>
                <w:tcPr>
                  <w:tcW w:w="546" w:type="pct"/>
                  <w:noWrap w:val="0"/>
                  <w:vAlign w:val="center"/>
                </w:tcPr>
                <w:p>
                  <w:pPr>
                    <w:adjustRightInd w:val="0"/>
                    <w:snapToGrid w:val="0"/>
                    <w:jc w:val="center"/>
                    <w:rPr>
                      <w:b/>
                      <w:bCs w:val="0"/>
                      <w:szCs w:val="21"/>
                      <w:highlight w:val="none"/>
                      <w:u w:val="single" w:color="auto"/>
                    </w:rPr>
                  </w:pPr>
                  <w:r>
                    <w:rPr>
                      <w:b/>
                      <w:bCs w:val="0"/>
                      <w:szCs w:val="21"/>
                      <w:highlight w:val="none"/>
                      <w:u w:val="single" w:color="auto"/>
                    </w:rPr>
                    <w:t>产品</w:t>
                  </w:r>
                </w:p>
                <w:p>
                  <w:pPr>
                    <w:adjustRightInd w:val="0"/>
                    <w:snapToGrid w:val="0"/>
                    <w:jc w:val="center"/>
                    <w:rPr>
                      <w:b/>
                      <w:bCs w:val="0"/>
                      <w:szCs w:val="21"/>
                      <w:highlight w:val="none"/>
                      <w:u w:val="single" w:color="auto"/>
                    </w:rPr>
                  </w:pPr>
                  <w:r>
                    <w:rPr>
                      <w:b/>
                      <w:bCs w:val="0"/>
                      <w:szCs w:val="21"/>
                      <w:highlight w:val="none"/>
                      <w:u w:val="single" w:color="auto"/>
                    </w:rPr>
                    <w:t>名称</w:t>
                  </w:r>
                </w:p>
              </w:tc>
              <w:tc>
                <w:tcPr>
                  <w:tcW w:w="684" w:type="pct"/>
                  <w:noWrap w:val="0"/>
                  <w:vAlign w:val="center"/>
                </w:tcPr>
                <w:p>
                  <w:pPr>
                    <w:adjustRightInd w:val="0"/>
                    <w:snapToGrid w:val="0"/>
                    <w:jc w:val="center"/>
                    <w:rPr>
                      <w:b/>
                      <w:bCs w:val="0"/>
                      <w:szCs w:val="21"/>
                      <w:highlight w:val="none"/>
                      <w:u w:val="single" w:color="auto"/>
                    </w:rPr>
                  </w:pPr>
                  <w:r>
                    <w:rPr>
                      <w:b/>
                      <w:bCs w:val="0"/>
                      <w:szCs w:val="21"/>
                      <w:highlight w:val="none"/>
                      <w:u w:val="single" w:color="auto"/>
                    </w:rPr>
                    <w:t>原料名称</w:t>
                  </w:r>
                </w:p>
              </w:tc>
              <w:tc>
                <w:tcPr>
                  <w:tcW w:w="554" w:type="pct"/>
                  <w:noWrap w:val="0"/>
                  <w:vAlign w:val="center"/>
                </w:tcPr>
                <w:p>
                  <w:pPr>
                    <w:adjustRightInd w:val="0"/>
                    <w:snapToGrid w:val="0"/>
                    <w:jc w:val="center"/>
                    <w:rPr>
                      <w:b/>
                      <w:bCs w:val="0"/>
                      <w:szCs w:val="21"/>
                      <w:highlight w:val="none"/>
                      <w:u w:val="single" w:color="auto"/>
                    </w:rPr>
                  </w:pPr>
                  <w:r>
                    <w:rPr>
                      <w:b/>
                      <w:bCs w:val="0"/>
                      <w:szCs w:val="21"/>
                      <w:highlight w:val="none"/>
                      <w:u w:val="single" w:color="auto"/>
                    </w:rPr>
                    <w:t>工艺</w:t>
                  </w:r>
                </w:p>
                <w:p>
                  <w:pPr>
                    <w:adjustRightInd w:val="0"/>
                    <w:snapToGrid w:val="0"/>
                    <w:jc w:val="center"/>
                    <w:rPr>
                      <w:b/>
                      <w:bCs w:val="0"/>
                      <w:szCs w:val="21"/>
                      <w:highlight w:val="none"/>
                      <w:u w:val="single" w:color="auto"/>
                    </w:rPr>
                  </w:pPr>
                  <w:r>
                    <w:rPr>
                      <w:b/>
                      <w:bCs w:val="0"/>
                      <w:szCs w:val="21"/>
                      <w:highlight w:val="none"/>
                      <w:u w:val="single" w:color="auto"/>
                    </w:rPr>
                    <w:t>名称</w:t>
                  </w:r>
                </w:p>
              </w:tc>
              <w:tc>
                <w:tcPr>
                  <w:tcW w:w="646" w:type="pct"/>
                  <w:noWrap w:val="0"/>
                  <w:vAlign w:val="center"/>
                </w:tcPr>
                <w:p>
                  <w:pPr>
                    <w:adjustRightInd w:val="0"/>
                    <w:snapToGrid w:val="0"/>
                    <w:jc w:val="center"/>
                    <w:rPr>
                      <w:b/>
                      <w:bCs w:val="0"/>
                      <w:szCs w:val="21"/>
                      <w:highlight w:val="none"/>
                      <w:u w:val="single" w:color="auto"/>
                    </w:rPr>
                  </w:pPr>
                  <w:r>
                    <w:rPr>
                      <w:b/>
                      <w:bCs w:val="0"/>
                      <w:szCs w:val="21"/>
                      <w:highlight w:val="none"/>
                      <w:u w:val="single" w:color="auto"/>
                    </w:rPr>
                    <w:t>规模等级</w:t>
                  </w:r>
                </w:p>
              </w:tc>
              <w:tc>
                <w:tcPr>
                  <w:tcW w:w="900" w:type="pct"/>
                  <w:gridSpan w:val="2"/>
                  <w:noWrap w:val="0"/>
                  <w:vAlign w:val="center"/>
                </w:tcPr>
                <w:p>
                  <w:pPr>
                    <w:adjustRightInd w:val="0"/>
                    <w:snapToGrid w:val="0"/>
                    <w:jc w:val="center"/>
                    <w:rPr>
                      <w:b/>
                      <w:bCs w:val="0"/>
                      <w:szCs w:val="21"/>
                      <w:highlight w:val="none"/>
                      <w:u w:val="single" w:color="auto"/>
                    </w:rPr>
                  </w:pPr>
                  <w:r>
                    <w:rPr>
                      <w:b/>
                      <w:bCs w:val="0"/>
                      <w:szCs w:val="21"/>
                      <w:highlight w:val="none"/>
                      <w:u w:val="single" w:color="auto"/>
                    </w:rPr>
                    <w:t>污染物指标</w:t>
                  </w:r>
                </w:p>
              </w:tc>
              <w:tc>
                <w:tcPr>
                  <w:tcW w:w="849" w:type="pct"/>
                  <w:noWrap w:val="0"/>
                  <w:vAlign w:val="center"/>
                </w:tcPr>
                <w:p>
                  <w:pPr>
                    <w:adjustRightInd w:val="0"/>
                    <w:snapToGrid w:val="0"/>
                    <w:jc w:val="center"/>
                    <w:rPr>
                      <w:b/>
                      <w:bCs w:val="0"/>
                      <w:szCs w:val="21"/>
                      <w:highlight w:val="none"/>
                      <w:u w:val="single" w:color="auto"/>
                    </w:rPr>
                  </w:pPr>
                  <w:r>
                    <w:rPr>
                      <w:b/>
                      <w:bCs w:val="0"/>
                      <w:szCs w:val="21"/>
                      <w:highlight w:val="none"/>
                      <w:u w:val="single" w:color="auto"/>
                    </w:rPr>
                    <w:t>单位</w:t>
                  </w:r>
                </w:p>
              </w:tc>
              <w:tc>
                <w:tcPr>
                  <w:tcW w:w="423" w:type="pct"/>
                  <w:noWrap w:val="0"/>
                  <w:vAlign w:val="center"/>
                </w:tcPr>
                <w:p>
                  <w:pPr>
                    <w:adjustRightInd w:val="0"/>
                    <w:snapToGrid w:val="0"/>
                    <w:jc w:val="center"/>
                    <w:rPr>
                      <w:b/>
                      <w:bCs w:val="0"/>
                      <w:szCs w:val="21"/>
                      <w:highlight w:val="none"/>
                      <w:u w:val="single" w:color="auto"/>
                    </w:rPr>
                  </w:pPr>
                  <w:r>
                    <w:rPr>
                      <w:b/>
                      <w:bCs w:val="0"/>
                      <w:szCs w:val="21"/>
                      <w:highlight w:val="none"/>
                      <w:u w:val="single" w:color="auto"/>
                    </w:rPr>
                    <w:t>产污系数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591" w:hRule="atLeast"/>
                <w:jc w:val="center"/>
              </w:trPr>
              <w:tc>
                <w:tcPr>
                  <w:tcW w:w="392" w:type="pct"/>
                  <w:noWrap w:val="0"/>
                  <w:vAlign w:val="center"/>
                </w:tcPr>
                <w:p>
                  <w:pPr>
                    <w:adjustRightInd w:val="0"/>
                    <w:snapToGrid w:val="0"/>
                    <w:jc w:val="center"/>
                    <w:rPr>
                      <w:rFonts w:hint="eastAsia" w:eastAsia="宋体"/>
                      <w:b/>
                      <w:bCs w:val="0"/>
                      <w:szCs w:val="21"/>
                      <w:highlight w:val="none"/>
                      <w:u w:val="single" w:color="auto"/>
                      <w:lang w:eastAsia="zh-CN"/>
                    </w:rPr>
                  </w:pPr>
                  <w:r>
                    <w:rPr>
                      <w:rFonts w:hint="eastAsia"/>
                      <w:b/>
                      <w:bCs w:val="0"/>
                      <w:szCs w:val="21"/>
                      <w:highlight w:val="none"/>
                      <w:u w:val="single" w:color="auto"/>
                      <w:lang w:eastAsia="zh-CN"/>
                    </w:rPr>
                    <w:t>涂装</w:t>
                  </w:r>
                </w:p>
              </w:tc>
              <w:tc>
                <w:tcPr>
                  <w:tcW w:w="546" w:type="pct"/>
                  <w:noWrap w:val="0"/>
                  <w:vAlign w:val="center"/>
                </w:tcPr>
                <w:p>
                  <w:pPr>
                    <w:adjustRightInd w:val="0"/>
                    <w:snapToGrid w:val="0"/>
                    <w:jc w:val="center"/>
                    <w:rPr>
                      <w:rFonts w:hint="eastAsia" w:ascii="Times New Roman" w:hAnsi="Times New Roman" w:eastAsia="宋体" w:cs="Times New Roman"/>
                      <w:b/>
                      <w:bCs w:val="0"/>
                      <w:szCs w:val="21"/>
                      <w:highlight w:val="none"/>
                      <w:u w:val="single" w:color="auto"/>
                      <w:lang w:eastAsia="zh-CN"/>
                    </w:rPr>
                  </w:pPr>
                  <w:r>
                    <w:rPr>
                      <w:rFonts w:hint="eastAsia" w:ascii="Times New Roman" w:hAnsi="Times New Roman" w:eastAsia="宋体" w:cs="Times New Roman"/>
                      <w:b/>
                      <w:bCs w:val="0"/>
                      <w:szCs w:val="21"/>
                      <w:highlight w:val="none"/>
                      <w:u w:val="single" w:color="auto"/>
                      <w:lang w:eastAsia="zh-CN"/>
                    </w:rPr>
                    <w:t>涂装件</w:t>
                  </w:r>
                </w:p>
              </w:tc>
              <w:tc>
                <w:tcPr>
                  <w:tcW w:w="684" w:type="pct"/>
                  <w:noWrap w:val="0"/>
                  <w:vAlign w:val="center"/>
                </w:tcPr>
                <w:p>
                  <w:pPr>
                    <w:adjustRightInd w:val="0"/>
                    <w:snapToGrid w:val="0"/>
                    <w:jc w:val="center"/>
                    <w:rPr>
                      <w:rFonts w:hint="eastAsia" w:ascii="Times New Roman" w:hAnsi="Times New Roman" w:eastAsia="宋体" w:cs="Times New Roman"/>
                      <w:b/>
                      <w:bCs w:val="0"/>
                      <w:szCs w:val="21"/>
                      <w:highlight w:val="none"/>
                      <w:u w:val="single" w:color="auto"/>
                      <w:lang w:val="en-US" w:eastAsia="zh-CN"/>
                    </w:rPr>
                  </w:pPr>
                  <w:r>
                    <w:rPr>
                      <w:rFonts w:hint="eastAsia" w:ascii="Times New Roman" w:hAnsi="Times New Roman" w:eastAsia="宋体" w:cs="Times New Roman"/>
                      <w:b/>
                      <w:bCs w:val="0"/>
                      <w:szCs w:val="21"/>
                      <w:highlight w:val="none"/>
                      <w:u w:val="single" w:color="auto"/>
                      <w:lang w:val="en-US" w:eastAsia="zh-CN"/>
                    </w:rPr>
                    <w:t>粉末涂料</w:t>
                  </w:r>
                </w:p>
              </w:tc>
              <w:tc>
                <w:tcPr>
                  <w:tcW w:w="554" w:type="pct"/>
                  <w:noWrap w:val="0"/>
                  <w:vAlign w:val="center"/>
                </w:tcPr>
                <w:p>
                  <w:pPr>
                    <w:adjustRightInd w:val="0"/>
                    <w:snapToGrid w:val="0"/>
                    <w:jc w:val="center"/>
                    <w:rPr>
                      <w:rFonts w:hint="eastAsia" w:ascii="Times New Roman" w:hAnsi="Times New Roman" w:eastAsia="宋体" w:cs="Times New Roman"/>
                      <w:b/>
                      <w:bCs w:val="0"/>
                      <w:szCs w:val="21"/>
                      <w:highlight w:val="none"/>
                      <w:u w:val="single" w:color="auto"/>
                      <w:lang w:eastAsia="zh-CN"/>
                    </w:rPr>
                  </w:pPr>
                  <w:r>
                    <w:rPr>
                      <w:rFonts w:hint="eastAsia" w:ascii="Times New Roman" w:hAnsi="Times New Roman" w:eastAsia="宋体" w:cs="Times New Roman"/>
                      <w:b/>
                      <w:bCs w:val="0"/>
                      <w:szCs w:val="21"/>
                      <w:highlight w:val="none"/>
                      <w:u w:val="single" w:color="auto"/>
                      <w:lang w:val="en-US" w:eastAsia="zh-CN"/>
                    </w:rPr>
                    <w:t>喷塑后烘干</w:t>
                  </w:r>
                </w:p>
              </w:tc>
              <w:tc>
                <w:tcPr>
                  <w:tcW w:w="646" w:type="pct"/>
                  <w:noWrap w:val="0"/>
                  <w:vAlign w:val="center"/>
                </w:tcPr>
                <w:p>
                  <w:pPr>
                    <w:adjustRightInd w:val="0"/>
                    <w:snapToGrid w:val="0"/>
                    <w:jc w:val="center"/>
                    <w:rPr>
                      <w:b/>
                      <w:bCs w:val="0"/>
                      <w:szCs w:val="21"/>
                      <w:highlight w:val="none"/>
                      <w:u w:val="single" w:color="auto"/>
                    </w:rPr>
                  </w:pPr>
                  <w:r>
                    <w:rPr>
                      <w:b/>
                      <w:bCs w:val="0"/>
                      <w:szCs w:val="21"/>
                      <w:highlight w:val="none"/>
                      <w:u w:val="single" w:color="auto"/>
                    </w:rPr>
                    <w:t>所有规模</w:t>
                  </w:r>
                </w:p>
              </w:tc>
              <w:tc>
                <w:tcPr>
                  <w:tcW w:w="369" w:type="pct"/>
                  <w:tcBorders>
                    <w:right w:val="single" w:color="auto" w:sz="4" w:space="0"/>
                  </w:tcBorders>
                  <w:noWrap w:val="0"/>
                  <w:vAlign w:val="center"/>
                </w:tcPr>
                <w:p>
                  <w:pPr>
                    <w:snapToGrid w:val="0"/>
                    <w:jc w:val="center"/>
                    <w:rPr>
                      <w:rFonts w:hint="eastAsia" w:eastAsia="宋体"/>
                      <w:b/>
                      <w:bCs w:val="0"/>
                      <w:szCs w:val="21"/>
                      <w:highlight w:val="none"/>
                      <w:u w:val="single" w:color="auto"/>
                      <w:lang w:eastAsia="zh-CN"/>
                    </w:rPr>
                  </w:pPr>
                  <w:r>
                    <w:rPr>
                      <w:b/>
                      <w:bCs w:val="0"/>
                      <w:szCs w:val="21"/>
                      <w:highlight w:val="none"/>
                      <w:u w:val="single" w:color="auto"/>
                    </w:rPr>
                    <w:t>废气</w:t>
                  </w:r>
                </w:p>
              </w:tc>
              <w:tc>
                <w:tcPr>
                  <w:tcW w:w="531" w:type="pct"/>
                  <w:tcBorders>
                    <w:left w:val="single" w:color="auto" w:sz="4" w:space="0"/>
                  </w:tcBorders>
                  <w:noWrap w:val="0"/>
                  <w:vAlign w:val="center"/>
                </w:tcPr>
                <w:p>
                  <w:pPr>
                    <w:snapToGrid w:val="0"/>
                    <w:jc w:val="center"/>
                    <w:rPr>
                      <w:rFonts w:hint="eastAsia" w:eastAsia="宋体"/>
                      <w:b/>
                      <w:bCs w:val="0"/>
                      <w:szCs w:val="21"/>
                      <w:highlight w:val="none"/>
                      <w:u w:val="single" w:color="auto"/>
                      <w:lang w:eastAsia="zh-CN"/>
                    </w:rPr>
                  </w:pPr>
                  <w:r>
                    <w:rPr>
                      <w:rFonts w:hint="eastAsia"/>
                      <w:b/>
                      <w:bCs w:val="0"/>
                      <w:szCs w:val="21"/>
                      <w:highlight w:val="none"/>
                      <w:u w:val="single" w:color="auto"/>
                      <w:lang w:eastAsia="zh-CN"/>
                    </w:rPr>
                    <w:t>挥发性有机物</w:t>
                  </w:r>
                </w:p>
              </w:tc>
              <w:tc>
                <w:tcPr>
                  <w:tcW w:w="849" w:type="pct"/>
                  <w:noWrap w:val="0"/>
                  <w:vAlign w:val="center"/>
                </w:tcPr>
                <w:p>
                  <w:pPr>
                    <w:adjustRightInd w:val="0"/>
                    <w:snapToGrid w:val="0"/>
                    <w:jc w:val="center"/>
                    <w:rPr>
                      <w:rFonts w:hint="eastAsia" w:eastAsia="宋体"/>
                      <w:b/>
                      <w:bCs w:val="0"/>
                      <w:szCs w:val="21"/>
                      <w:highlight w:val="none"/>
                      <w:u w:val="single" w:color="auto"/>
                      <w:lang w:eastAsia="zh-CN"/>
                    </w:rPr>
                  </w:pPr>
                  <w:r>
                    <w:rPr>
                      <w:b/>
                      <w:bCs w:val="0"/>
                      <w:szCs w:val="21"/>
                      <w:highlight w:val="none"/>
                      <w:u w:val="single" w:color="auto"/>
                    </w:rPr>
                    <w:t>千克/吨-</w:t>
                  </w:r>
                  <w:r>
                    <w:rPr>
                      <w:rFonts w:hint="eastAsia"/>
                      <w:b/>
                      <w:bCs w:val="0"/>
                      <w:szCs w:val="21"/>
                      <w:highlight w:val="none"/>
                      <w:u w:val="single" w:color="auto"/>
                      <w:lang w:eastAsia="zh-CN"/>
                    </w:rPr>
                    <w:t>原料</w:t>
                  </w:r>
                </w:p>
              </w:tc>
              <w:tc>
                <w:tcPr>
                  <w:tcW w:w="423" w:type="pct"/>
                  <w:noWrap w:val="0"/>
                  <w:vAlign w:val="center"/>
                </w:tcPr>
                <w:p>
                  <w:pPr>
                    <w:adjustRightInd w:val="0"/>
                    <w:snapToGrid w:val="0"/>
                    <w:jc w:val="center"/>
                    <w:rPr>
                      <w:rFonts w:hint="default" w:eastAsia="宋体"/>
                      <w:b/>
                      <w:bCs w:val="0"/>
                      <w:szCs w:val="21"/>
                      <w:highlight w:val="none"/>
                      <w:u w:val="single" w:color="auto"/>
                      <w:lang w:val="en-US" w:eastAsia="zh-CN"/>
                    </w:rPr>
                  </w:pPr>
                  <w:r>
                    <w:rPr>
                      <w:rFonts w:hint="eastAsia"/>
                      <w:b/>
                      <w:bCs w:val="0"/>
                      <w:szCs w:val="21"/>
                      <w:highlight w:val="none"/>
                      <w:u w:val="single" w:color="auto"/>
                      <w:lang w:val="en-US" w:eastAsia="zh-CN"/>
                    </w:rPr>
                    <w:t>1.20</w:t>
                  </w:r>
                </w:p>
              </w:tc>
            </w:tr>
          </w:tbl>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textAlignment w:val="auto"/>
              <w:rPr>
                <w:rFonts w:hint="default" w:ascii="Times New Roman" w:hAnsi="Times New Roman" w:eastAsia="宋体" w:cs="Times New Roman"/>
                <w:b/>
                <w:bCs w:val="0"/>
                <w:sz w:val="24"/>
                <w:szCs w:val="24"/>
                <w:highlight w:val="none"/>
                <w:u w:val="single" w:color="auto"/>
                <w:lang w:val="en-US" w:eastAsia="zh-CN"/>
              </w:rPr>
            </w:pPr>
            <w:r>
              <w:rPr>
                <w:rFonts w:hint="default" w:ascii="Times New Roman" w:hAnsi="Times New Roman" w:cs="Times New Roman"/>
                <w:b/>
                <w:bCs w:val="0"/>
                <w:color w:val="auto"/>
                <w:sz w:val="24"/>
                <w:szCs w:val="24"/>
                <w:highlight w:val="none"/>
                <w:u w:val="single" w:color="auto"/>
              </w:rPr>
              <w:t>本项目喷塑塑粉使用量为</w:t>
            </w:r>
            <w:r>
              <w:rPr>
                <w:rFonts w:hint="eastAsia" w:ascii="Times New Roman" w:hAnsi="Times New Roman" w:cs="Times New Roman"/>
                <w:b/>
                <w:bCs w:val="0"/>
                <w:color w:val="auto"/>
                <w:sz w:val="24"/>
                <w:szCs w:val="24"/>
                <w:highlight w:val="none"/>
                <w:u w:val="single" w:color="auto"/>
                <w:lang w:val="en-US" w:eastAsia="zh-CN"/>
              </w:rPr>
              <w:t>5.2</w:t>
            </w:r>
            <w:r>
              <w:rPr>
                <w:rFonts w:hint="default" w:ascii="Times New Roman" w:hAnsi="Times New Roman" w:cs="Times New Roman"/>
                <w:b/>
                <w:bCs w:val="0"/>
                <w:color w:val="auto"/>
                <w:sz w:val="24"/>
                <w:szCs w:val="24"/>
                <w:highlight w:val="none"/>
                <w:u w:val="single" w:color="auto"/>
                <w:lang w:val="en-US" w:eastAsia="zh-CN"/>
              </w:rPr>
              <w:t>t</w:t>
            </w:r>
            <w:r>
              <w:rPr>
                <w:rFonts w:hint="default" w:ascii="Times New Roman" w:hAnsi="Times New Roman" w:cs="Times New Roman"/>
                <w:b/>
                <w:bCs w:val="0"/>
                <w:color w:val="auto"/>
                <w:sz w:val="24"/>
                <w:szCs w:val="24"/>
                <w:highlight w:val="none"/>
                <w:u w:val="single" w:color="auto"/>
              </w:rPr>
              <w:t>/a，</w:t>
            </w:r>
            <w:r>
              <w:rPr>
                <w:rFonts w:hint="eastAsia" w:ascii="Times New Roman" w:hAnsi="Times New Roman" w:cs="Times New Roman"/>
                <w:b/>
                <w:bCs w:val="0"/>
                <w:color w:val="auto"/>
                <w:sz w:val="24"/>
                <w:szCs w:val="24"/>
                <w:highlight w:val="none"/>
                <w:u w:val="single" w:color="auto"/>
                <w:lang w:eastAsia="zh-CN"/>
              </w:rPr>
              <w:t>烤</w:t>
            </w:r>
            <w:r>
              <w:rPr>
                <w:rFonts w:hint="default" w:ascii="Times New Roman" w:hAnsi="Times New Roman" w:cs="Times New Roman"/>
                <w:b/>
                <w:bCs w:val="0"/>
                <w:color w:val="auto"/>
                <w:sz w:val="24"/>
                <w:szCs w:val="24"/>
                <w:highlight w:val="none"/>
                <w:u w:val="single" w:color="auto"/>
                <w:lang w:eastAsia="zh-CN"/>
              </w:rPr>
              <w:t>房为全封闭空间，</w:t>
            </w:r>
            <w:r>
              <w:rPr>
                <w:rFonts w:hint="eastAsia" w:ascii="Times New Roman" w:hAnsi="Times New Roman" w:cs="Times New Roman"/>
                <w:b/>
                <w:bCs w:val="0"/>
                <w:sz w:val="24"/>
                <w:szCs w:val="24"/>
                <w:highlight w:val="none"/>
                <w:u w:val="single" w:color="auto"/>
                <w:lang w:eastAsia="zh-CN"/>
              </w:rPr>
              <w:t>工件烘干过程</w:t>
            </w:r>
            <w:r>
              <w:rPr>
                <w:rFonts w:hint="default" w:ascii="Times New Roman" w:hAnsi="Times New Roman" w:cs="Times New Roman"/>
                <w:b/>
                <w:bCs w:val="0"/>
                <w:sz w:val="24"/>
                <w:szCs w:val="24"/>
                <w:highlight w:val="none"/>
                <w:u w:val="single" w:color="auto"/>
                <w:lang w:eastAsia="zh-CN"/>
              </w:rPr>
              <w:t>产生的</w:t>
            </w:r>
            <w:r>
              <w:rPr>
                <w:rFonts w:hint="eastAsia" w:ascii="Times New Roman" w:hAnsi="Times New Roman" w:cs="Times New Roman"/>
                <w:b/>
                <w:bCs w:val="0"/>
                <w:sz w:val="24"/>
                <w:szCs w:val="24"/>
                <w:highlight w:val="none"/>
                <w:u w:val="single" w:color="auto"/>
                <w:lang w:eastAsia="zh-CN"/>
              </w:rPr>
              <w:t>挥发性有机物（以非甲烷总烃</w:t>
            </w:r>
            <w:r>
              <w:rPr>
                <w:rFonts w:hint="eastAsia" w:ascii="Times New Roman" w:hAnsi="Times New Roman" w:eastAsia="宋体" w:cs="Times New Roman"/>
                <w:b/>
                <w:bCs w:val="0"/>
                <w:color w:val="auto"/>
                <w:sz w:val="24"/>
                <w:szCs w:val="24"/>
                <w:highlight w:val="none"/>
                <w:u w:val="single" w:color="auto"/>
                <w:lang w:eastAsia="zh-CN"/>
              </w:rPr>
              <w:t>计）经</w:t>
            </w:r>
            <w:r>
              <w:rPr>
                <w:rFonts w:hint="eastAsia" w:ascii="Times New Roman" w:hAnsi="Times New Roman" w:eastAsia="宋体" w:cs="Times New Roman"/>
                <w:b/>
                <w:bCs w:val="0"/>
                <w:color w:val="auto"/>
                <w:sz w:val="24"/>
                <w:szCs w:val="24"/>
                <w:highlight w:val="none"/>
                <w:u w:val="single" w:color="auto"/>
                <w:lang w:val="en-US" w:eastAsia="zh-CN"/>
              </w:rPr>
              <w:t>UV光氧+活性炭吸附设备</w:t>
            </w:r>
            <w:r>
              <w:rPr>
                <w:rFonts w:hint="default" w:ascii="Times New Roman" w:hAnsi="Times New Roman" w:eastAsia="宋体" w:cs="Times New Roman"/>
                <w:b/>
                <w:bCs w:val="0"/>
                <w:sz w:val="24"/>
                <w:szCs w:val="20"/>
                <w:highlight w:val="none"/>
                <w:u w:val="single" w:color="auto"/>
                <w:lang w:eastAsia="zh-CN"/>
              </w:rPr>
              <w:t>（</w:t>
            </w:r>
            <w:r>
              <w:rPr>
                <w:rFonts w:hint="default" w:ascii="Times New Roman" w:hAnsi="Times New Roman" w:cs="Times New Roman"/>
                <w:b/>
                <w:bCs w:val="0"/>
                <w:sz w:val="24"/>
                <w:szCs w:val="20"/>
                <w:highlight w:val="none"/>
                <w:u w:val="single" w:color="auto"/>
                <w:lang w:eastAsia="zh-CN"/>
              </w:rPr>
              <w:t>收集效率</w:t>
            </w:r>
            <w:r>
              <w:rPr>
                <w:rFonts w:hint="default" w:ascii="Times New Roman" w:hAnsi="Times New Roman" w:cs="Times New Roman"/>
                <w:b/>
                <w:bCs w:val="0"/>
                <w:sz w:val="24"/>
                <w:szCs w:val="20"/>
                <w:highlight w:val="none"/>
                <w:u w:val="single" w:color="auto"/>
                <w:lang w:val="en-US" w:eastAsia="zh-CN"/>
              </w:rPr>
              <w:t>9</w:t>
            </w:r>
            <w:r>
              <w:rPr>
                <w:rFonts w:hint="eastAsia" w:ascii="Times New Roman" w:hAnsi="Times New Roman" w:cs="Times New Roman"/>
                <w:b/>
                <w:bCs w:val="0"/>
                <w:sz w:val="24"/>
                <w:szCs w:val="20"/>
                <w:highlight w:val="none"/>
                <w:u w:val="single" w:color="auto"/>
                <w:lang w:val="en-US" w:eastAsia="zh-CN"/>
              </w:rPr>
              <w:t>5</w:t>
            </w:r>
            <w:r>
              <w:rPr>
                <w:rFonts w:hint="default" w:ascii="Times New Roman" w:hAnsi="Times New Roman" w:cs="Times New Roman"/>
                <w:b/>
                <w:bCs w:val="0"/>
                <w:sz w:val="24"/>
                <w:szCs w:val="20"/>
                <w:highlight w:val="none"/>
                <w:u w:val="single" w:color="auto"/>
                <w:lang w:val="en-US" w:eastAsia="zh-CN"/>
              </w:rPr>
              <w:t>%，</w:t>
            </w:r>
            <w:r>
              <w:rPr>
                <w:rFonts w:hint="default" w:ascii="Times New Roman" w:hAnsi="Times New Roman" w:eastAsia="宋体" w:cs="Times New Roman"/>
                <w:b/>
                <w:bCs w:val="0"/>
                <w:sz w:val="24"/>
                <w:szCs w:val="20"/>
                <w:highlight w:val="none"/>
                <w:u w:val="single" w:color="auto"/>
                <w:lang w:eastAsia="zh-CN"/>
              </w:rPr>
              <w:t>处理</w:t>
            </w:r>
            <w:r>
              <w:rPr>
                <w:rFonts w:hint="default" w:ascii="Times New Roman" w:hAnsi="Times New Roman" w:cs="Times New Roman"/>
                <w:b/>
                <w:bCs w:val="0"/>
                <w:sz w:val="24"/>
                <w:szCs w:val="20"/>
                <w:highlight w:val="none"/>
                <w:u w:val="single" w:color="auto"/>
              </w:rPr>
              <w:t>效率</w:t>
            </w:r>
            <w:r>
              <w:rPr>
                <w:rFonts w:hint="default" w:ascii="Times New Roman" w:hAnsi="Times New Roman" w:cs="Times New Roman"/>
                <w:b/>
                <w:bCs w:val="0"/>
                <w:sz w:val="24"/>
                <w:szCs w:val="20"/>
                <w:highlight w:val="none"/>
                <w:u w:val="single" w:color="auto"/>
                <w:lang w:val="en-US" w:eastAsia="zh-CN"/>
              </w:rPr>
              <w:t>80</w:t>
            </w:r>
            <w:r>
              <w:rPr>
                <w:rFonts w:hint="default" w:ascii="Times New Roman" w:hAnsi="Times New Roman" w:cs="Times New Roman"/>
                <w:b/>
                <w:bCs w:val="0"/>
                <w:sz w:val="24"/>
                <w:szCs w:val="20"/>
                <w:highlight w:val="none"/>
                <w:u w:val="single" w:color="auto"/>
              </w:rPr>
              <w:t>%</w:t>
            </w:r>
            <w:r>
              <w:rPr>
                <w:rFonts w:hint="default" w:ascii="Times New Roman" w:hAnsi="Times New Roman" w:cs="Times New Roman"/>
                <w:b/>
                <w:bCs w:val="0"/>
                <w:sz w:val="24"/>
                <w:szCs w:val="20"/>
                <w:highlight w:val="none"/>
                <w:u w:val="single" w:color="auto"/>
                <w:lang w:eastAsia="zh-CN"/>
              </w:rPr>
              <w:t>，风机风量</w:t>
            </w:r>
            <w:r>
              <w:rPr>
                <w:rFonts w:hint="eastAsia" w:ascii="Times New Roman" w:hAnsi="Times New Roman" w:cs="Times New Roman"/>
                <w:b/>
                <w:bCs w:val="0"/>
                <w:sz w:val="24"/>
                <w:szCs w:val="20"/>
                <w:highlight w:val="none"/>
                <w:u w:val="single" w:color="auto"/>
                <w:lang w:val="en-US" w:eastAsia="zh-CN"/>
              </w:rPr>
              <w:t>2</w:t>
            </w:r>
            <w:r>
              <w:rPr>
                <w:rFonts w:hint="default" w:ascii="Times New Roman" w:hAnsi="Times New Roman" w:cs="Times New Roman"/>
                <w:b/>
                <w:bCs w:val="0"/>
                <w:sz w:val="24"/>
                <w:szCs w:val="20"/>
                <w:highlight w:val="none"/>
                <w:u w:val="single" w:color="auto"/>
                <w:lang w:val="en-US" w:eastAsia="zh-CN"/>
              </w:rPr>
              <w:t>000m</w:t>
            </w:r>
            <w:r>
              <w:rPr>
                <w:rFonts w:hint="default" w:ascii="Times New Roman" w:hAnsi="Times New Roman" w:cs="Times New Roman"/>
                <w:b/>
                <w:bCs w:val="0"/>
                <w:sz w:val="24"/>
                <w:szCs w:val="20"/>
                <w:highlight w:val="none"/>
                <w:u w:val="single" w:color="auto"/>
                <w:vertAlign w:val="superscript"/>
                <w:lang w:val="en-US" w:eastAsia="zh-CN"/>
              </w:rPr>
              <w:t>3</w:t>
            </w:r>
            <w:r>
              <w:rPr>
                <w:rFonts w:hint="default" w:ascii="Times New Roman" w:hAnsi="Times New Roman" w:cs="Times New Roman"/>
                <w:b/>
                <w:bCs w:val="0"/>
                <w:sz w:val="24"/>
                <w:szCs w:val="20"/>
                <w:highlight w:val="none"/>
                <w:u w:val="single" w:color="auto"/>
                <w:lang w:val="en-US" w:eastAsia="zh-CN"/>
              </w:rPr>
              <w:t>/h</w:t>
            </w:r>
            <w:r>
              <w:rPr>
                <w:rFonts w:hint="default" w:ascii="Times New Roman" w:hAnsi="Times New Roman" w:cs="Times New Roman"/>
                <w:b/>
                <w:bCs w:val="0"/>
                <w:sz w:val="24"/>
                <w:szCs w:val="20"/>
                <w:highlight w:val="none"/>
                <w:u w:val="single" w:color="auto"/>
              </w:rPr>
              <w:t>）</w:t>
            </w:r>
            <w:r>
              <w:rPr>
                <w:rFonts w:hint="eastAsia" w:ascii="Times New Roman" w:hAnsi="Times New Roman" w:eastAsia="宋体" w:cs="Times New Roman"/>
                <w:b/>
                <w:bCs w:val="0"/>
                <w:color w:val="auto"/>
                <w:sz w:val="24"/>
                <w:szCs w:val="24"/>
                <w:highlight w:val="none"/>
                <w:u w:val="single" w:color="auto"/>
                <w:lang w:val="en-US" w:eastAsia="zh-CN"/>
              </w:rPr>
              <w:t>处理达标后</w:t>
            </w:r>
            <w:r>
              <w:rPr>
                <w:rFonts w:hint="default" w:ascii="Times New Roman" w:hAnsi="Times New Roman" w:cs="Times New Roman"/>
                <w:b/>
                <w:bCs w:val="0"/>
                <w:color w:val="000000"/>
                <w:kern w:val="0"/>
                <w:sz w:val="24"/>
                <w:szCs w:val="24"/>
                <w:highlight w:val="none"/>
                <w:u w:val="single" w:color="auto"/>
                <w:lang w:val="en-US" w:eastAsia="zh-CN"/>
              </w:rPr>
              <w:t>，</w:t>
            </w:r>
            <w:r>
              <w:rPr>
                <w:rFonts w:hint="eastAsia" w:ascii="Times New Roman" w:hAnsi="Times New Roman" w:cs="Times New Roman"/>
                <w:b/>
                <w:bCs w:val="0"/>
                <w:color w:val="auto"/>
                <w:sz w:val="24"/>
                <w:szCs w:val="24"/>
                <w:highlight w:val="none"/>
                <w:u w:val="single" w:color="auto"/>
                <w:lang w:eastAsia="zh-CN"/>
              </w:rPr>
              <w:t>与喷塑工序处理达标后的</w:t>
            </w:r>
            <w:r>
              <w:rPr>
                <w:rFonts w:hint="default" w:ascii="Times New Roman" w:hAnsi="Times New Roman" w:cs="Times New Roman"/>
                <w:b/>
                <w:bCs w:val="0"/>
                <w:color w:val="auto"/>
                <w:sz w:val="24"/>
                <w:szCs w:val="24"/>
                <w:highlight w:val="none"/>
                <w:u w:val="single" w:color="auto"/>
                <w:lang w:eastAsia="zh-CN"/>
              </w:rPr>
              <w:t>颗粒物</w:t>
            </w:r>
            <w:r>
              <w:rPr>
                <w:rFonts w:hint="eastAsia" w:ascii="Times New Roman" w:hAnsi="Times New Roman" w:cs="Times New Roman"/>
                <w:b/>
                <w:bCs w:val="0"/>
                <w:color w:val="auto"/>
                <w:sz w:val="24"/>
                <w:szCs w:val="24"/>
                <w:highlight w:val="none"/>
                <w:u w:val="single" w:color="auto"/>
                <w:lang w:eastAsia="zh-CN"/>
              </w:rPr>
              <w:t>共用</w:t>
            </w:r>
            <w:r>
              <w:rPr>
                <w:rFonts w:hint="default" w:ascii="Times New Roman" w:hAnsi="Times New Roman" w:cs="Times New Roman"/>
                <w:b/>
                <w:bCs w:val="0"/>
                <w:color w:val="auto"/>
                <w:sz w:val="24"/>
                <w:szCs w:val="24"/>
                <w:highlight w:val="none"/>
                <w:u w:val="single" w:color="auto"/>
                <w:lang w:val="en-US" w:eastAsia="zh-CN"/>
              </w:rPr>
              <w:t>1根15m高排气筒</w:t>
            </w:r>
            <w:r>
              <w:rPr>
                <w:rFonts w:hint="eastAsia" w:ascii="Times New Roman" w:hAnsi="Times New Roman" w:cs="Times New Roman"/>
                <w:b/>
                <w:bCs w:val="0"/>
                <w:color w:val="auto"/>
                <w:sz w:val="24"/>
                <w:szCs w:val="24"/>
                <w:highlight w:val="none"/>
                <w:u w:val="single" w:color="auto"/>
                <w:lang w:val="en-US" w:eastAsia="zh-CN"/>
              </w:rPr>
              <w:t>（DA002）</w:t>
            </w:r>
            <w:r>
              <w:rPr>
                <w:rFonts w:hint="default" w:ascii="Times New Roman" w:hAnsi="Times New Roman" w:cs="Times New Roman"/>
                <w:b/>
                <w:bCs w:val="0"/>
                <w:color w:val="auto"/>
                <w:sz w:val="24"/>
                <w:szCs w:val="24"/>
                <w:highlight w:val="none"/>
                <w:u w:val="single" w:color="auto"/>
                <w:lang w:val="en-US" w:eastAsia="zh-CN"/>
              </w:rPr>
              <w:t>排放</w:t>
            </w:r>
            <w:r>
              <w:rPr>
                <w:rFonts w:hint="default" w:ascii="Times New Roman" w:hAnsi="Times New Roman" w:cs="Times New Roman"/>
                <w:b/>
                <w:bCs w:val="0"/>
                <w:color w:val="auto"/>
                <w:sz w:val="24"/>
                <w:szCs w:val="24"/>
                <w:highlight w:val="none"/>
                <w:u w:val="single" w:color="auto"/>
              </w:rPr>
              <w:t>。</w:t>
            </w:r>
            <w:r>
              <w:rPr>
                <w:rFonts w:hint="eastAsia" w:ascii="Times New Roman" w:hAnsi="Times New Roman" w:cs="Times New Roman"/>
                <w:b/>
                <w:bCs w:val="0"/>
                <w:sz w:val="24"/>
                <w:szCs w:val="24"/>
                <w:highlight w:val="none"/>
                <w:u w:val="single" w:color="auto"/>
                <w:lang w:eastAsia="zh-CN"/>
              </w:rPr>
              <w:t>挥发性有机物（以非甲烷总烃</w:t>
            </w:r>
            <w:r>
              <w:rPr>
                <w:rFonts w:hint="eastAsia" w:ascii="Times New Roman" w:hAnsi="Times New Roman" w:eastAsia="宋体" w:cs="Times New Roman"/>
                <w:b/>
                <w:bCs w:val="0"/>
                <w:color w:val="auto"/>
                <w:sz w:val="24"/>
                <w:szCs w:val="24"/>
                <w:highlight w:val="none"/>
                <w:u w:val="single" w:color="auto"/>
                <w:lang w:eastAsia="zh-CN"/>
              </w:rPr>
              <w:t>计）</w:t>
            </w:r>
            <w:r>
              <w:rPr>
                <w:rFonts w:hint="default" w:ascii="Times New Roman" w:hAnsi="Times New Roman" w:cs="Times New Roman"/>
                <w:b/>
                <w:bCs w:val="0"/>
                <w:sz w:val="24"/>
                <w:szCs w:val="24"/>
                <w:highlight w:val="none"/>
                <w:u w:val="single" w:color="auto"/>
              </w:rPr>
              <w:t>产排情况详见</w:t>
            </w:r>
            <w:r>
              <w:rPr>
                <w:rFonts w:hint="default" w:ascii="Times New Roman" w:hAnsi="Times New Roman" w:cs="Times New Roman"/>
                <w:b/>
                <w:bCs w:val="0"/>
                <w:sz w:val="24"/>
                <w:szCs w:val="24"/>
                <w:highlight w:val="none"/>
                <w:u w:val="single" w:color="auto"/>
                <w:lang w:eastAsia="zh-CN"/>
              </w:rPr>
              <w:t>下</w:t>
            </w:r>
            <w:r>
              <w:rPr>
                <w:rFonts w:hint="default" w:ascii="Times New Roman" w:hAnsi="Times New Roman" w:cs="Times New Roman"/>
                <w:b/>
                <w:bCs w:val="0"/>
                <w:sz w:val="24"/>
                <w:szCs w:val="24"/>
                <w:highlight w:val="none"/>
                <w:u w:val="single" w:color="auto"/>
              </w:rPr>
              <w:t>表。</w:t>
            </w:r>
          </w:p>
          <w:p>
            <w:pPr>
              <w:autoSpaceDE w:val="0"/>
              <w:autoSpaceDN w:val="0"/>
              <w:spacing w:line="520" w:lineRule="exact"/>
              <w:jc w:val="left"/>
              <w:textAlignment w:val="baseline"/>
              <w:rPr>
                <w:rFonts w:eastAsia="黑体"/>
                <w:b/>
                <w:bCs w:val="0"/>
                <w:sz w:val="24"/>
                <w:highlight w:val="none"/>
                <w:u w:val="single" w:color="auto"/>
              </w:rPr>
            </w:pPr>
            <w:r>
              <w:rPr>
                <w:rFonts w:eastAsia="黑体"/>
                <w:b/>
                <w:bCs w:val="0"/>
                <w:sz w:val="24"/>
                <w:highlight w:val="none"/>
                <w:u w:val="single" w:color="auto"/>
              </w:rPr>
              <w:t>表</w:t>
            </w:r>
            <w:r>
              <w:rPr>
                <w:rFonts w:hint="eastAsia" w:eastAsia="黑体"/>
                <w:b/>
                <w:bCs w:val="0"/>
                <w:sz w:val="24"/>
                <w:highlight w:val="none"/>
                <w:u w:val="single" w:color="auto"/>
                <w:lang w:val="en-US" w:eastAsia="zh-CN"/>
              </w:rPr>
              <w:t>4-9</w:t>
            </w:r>
            <w:r>
              <w:rPr>
                <w:rFonts w:eastAsia="黑体"/>
                <w:b/>
                <w:bCs w:val="0"/>
                <w:sz w:val="24"/>
                <w:highlight w:val="none"/>
                <w:u w:val="single" w:color="auto"/>
              </w:rPr>
              <w:t xml:space="preserve">   </w:t>
            </w:r>
            <w:r>
              <w:rPr>
                <w:rFonts w:hint="eastAsia" w:eastAsia="黑体"/>
                <w:b/>
                <w:bCs w:val="0"/>
                <w:sz w:val="24"/>
                <w:highlight w:val="none"/>
                <w:u w:val="single" w:color="auto"/>
                <w:lang w:val="en-US" w:eastAsia="zh-CN"/>
              </w:rPr>
              <w:t xml:space="preserve"> </w:t>
            </w:r>
            <w:r>
              <w:rPr>
                <w:rFonts w:hint="eastAsia" w:eastAsia="黑体"/>
                <w:b/>
                <w:bCs w:val="0"/>
                <w:sz w:val="24"/>
                <w:highlight w:val="none"/>
                <w:u w:val="single" w:color="auto"/>
                <w:lang w:eastAsia="zh-CN"/>
              </w:rPr>
              <w:t>烘干工序挥发性有机物（以非甲烷总烃计）</w:t>
            </w:r>
            <w:r>
              <w:rPr>
                <w:rFonts w:eastAsia="黑体"/>
                <w:b/>
                <w:bCs w:val="0"/>
                <w:sz w:val="24"/>
                <w:highlight w:val="none"/>
                <w:u w:val="single" w:color="auto"/>
              </w:rPr>
              <w:t>产排情况一览表</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737"/>
              <w:gridCol w:w="793"/>
              <w:gridCol w:w="729"/>
              <w:gridCol w:w="1417"/>
              <w:gridCol w:w="793"/>
              <w:gridCol w:w="742"/>
              <w:gridCol w:w="759"/>
              <w:gridCol w:w="855"/>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2" w:type="pct"/>
                  <w:vMerge w:val="restart"/>
                  <w:tcBorders>
                    <w:top w:val="single" w:color="auto" w:sz="4" w:space="0"/>
                    <w:left w:val="single" w:color="auto" w:sz="4" w:space="0"/>
                    <w:right w:val="single" w:color="auto" w:sz="4" w:space="0"/>
                  </w:tcBorders>
                  <w:noWrap w:val="0"/>
                  <w:vAlign w:val="center"/>
                </w:tcPr>
                <w:p>
                  <w:pPr>
                    <w:spacing w:line="360" w:lineRule="exact"/>
                    <w:jc w:val="center"/>
                    <w:rPr>
                      <w:b/>
                      <w:bCs w:val="0"/>
                      <w:kern w:val="0"/>
                      <w:szCs w:val="21"/>
                      <w:highlight w:val="none"/>
                      <w:u w:val="single" w:color="auto"/>
                    </w:rPr>
                  </w:pPr>
                  <w:r>
                    <w:rPr>
                      <w:b/>
                      <w:bCs w:val="0"/>
                      <w:kern w:val="0"/>
                      <w:szCs w:val="21"/>
                      <w:highlight w:val="none"/>
                      <w:u w:val="single" w:color="auto"/>
                    </w:rPr>
                    <w:t>污染物</w:t>
                  </w:r>
                </w:p>
              </w:tc>
              <w:tc>
                <w:tcPr>
                  <w:tcW w:w="3547" w:type="pct"/>
                  <w:gridSpan w:val="7"/>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eastAsia="宋体"/>
                      <w:b/>
                      <w:bCs w:val="0"/>
                      <w:kern w:val="0"/>
                      <w:szCs w:val="21"/>
                      <w:highlight w:val="none"/>
                      <w:u w:val="single" w:color="auto"/>
                      <w:lang w:eastAsia="zh-CN"/>
                    </w:rPr>
                  </w:pPr>
                  <w:r>
                    <w:rPr>
                      <w:rFonts w:hint="eastAsia"/>
                      <w:b/>
                      <w:bCs w:val="0"/>
                      <w:kern w:val="0"/>
                      <w:szCs w:val="21"/>
                      <w:highlight w:val="none"/>
                      <w:u w:val="single" w:color="auto"/>
                      <w:lang w:eastAsia="zh-CN"/>
                    </w:rPr>
                    <w:t>有组织</w:t>
                  </w:r>
                </w:p>
              </w:tc>
              <w:tc>
                <w:tcPr>
                  <w:tcW w:w="1020" w:type="pct"/>
                  <w:gridSpan w:val="2"/>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eastAsia="宋体"/>
                      <w:b/>
                      <w:bCs w:val="0"/>
                      <w:kern w:val="0"/>
                      <w:szCs w:val="21"/>
                      <w:highlight w:val="none"/>
                      <w:u w:val="single" w:color="auto"/>
                      <w:lang w:eastAsia="zh-CN"/>
                    </w:rPr>
                  </w:pPr>
                  <w:r>
                    <w:rPr>
                      <w:rFonts w:hint="eastAsia"/>
                      <w:b/>
                      <w:bCs w:val="0"/>
                      <w:kern w:val="0"/>
                      <w:szCs w:val="21"/>
                      <w:highlight w:val="none"/>
                      <w:u w:val="single" w:color="auto"/>
                      <w:lang w:eastAsia="zh-CN"/>
                    </w:rPr>
                    <w:t>无组织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2"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b/>
                      <w:bCs w:val="0"/>
                      <w:kern w:val="0"/>
                      <w:szCs w:val="21"/>
                      <w:highlight w:val="none"/>
                      <w:u w:val="single" w:color="auto"/>
                    </w:rPr>
                  </w:pPr>
                </w:p>
              </w:tc>
              <w:tc>
                <w:tcPr>
                  <w:tcW w:w="438"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bCs w:val="0"/>
                      <w:kern w:val="0"/>
                      <w:szCs w:val="21"/>
                      <w:highlight w:val="none"/>
                      <w:u w:val="single" w:color="auto"/>
                    </w:rPr>
                  </w:pPr>
                  <w:r>
                    <w:rPr>
                      <w:b/>
                      <w:bCs w:val="0"/>
                      <w:kern w:val="0"/>
                      <w:szCs w:val="21"/>
                      <w:highlight w:val="none"/>
                      <w:u w:val="single" w:color="auto"/>
                    </w:rPr>
                    <w:t>产生量t/a</w:t>
                  </w:r>
                </w:p>
              </w:tc>
              <w:tc>
                <w:tcPr>
                  <w:tcW w:w="47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bCs w:val="0"/>
                      <w:kern w:val="0"/>
                      <w:szCs w:val="21"/>
                      <w:highlight w:val="none"/>
                      <w:u w:val="single" w:color="auto"/>
                    </w:rPr>
                  </w:pPr>
                  <w:r>
                    <w:rPr>
                      <w:b/>
                      <w:bCs w:val="0"/>
                      <w:kern w:val="0"/>
                      <w:szCs w:val="21"/>
                      <w:highlight w:val="none"/>
                      <w:u w:val="single" w:color="auto"/>
                    </w:rPr>
                    <w:t>产生速率kg/h</w:t>
                  </w:r>
                </w:p>
              </w:tc>
              <w:tc>
                <w:tcPr>
                  <w:tcW w:w="433"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bCs w:val="0"/>
                      <w:kern w:val="0"/>
                      <w:szCs w:val="21"/>
                      <w:highlight w:val="none"/>
                      <w:u w:val="single" w:color="auto"/>
                    </w:rPr>
                  </w:pPr>
                  <w:r>
                    <w:rPr>
                      <w:b/>
                      <w:bCs w:val="0"/>
                      <w:kern w:val="0"/>
                      <w:szCs w:val="21"/>
                      <w:highlight w:val="none"/>
                      <w:u w:val="single" w:color="auto"/>
                    </w:rPr>
                    <w:t>产生浓度mg/m</w:t>
                  </w:r>
                  <w:r>
                    <w:rPr>
                      <w:b/>
                      <w:bCs w:val="0"/>
                      <w:kern w:val="0"/>
                      <w:szCs w:val="21"/>
                      <w:highlight w:val="none"/>
                      <w:u w:val="single" w:color="auto"/>
                      <w:vertAlign w:val="superscript"/>
                    </w:rPr>
                    <w:t>3</w:t>
                  </w:r>
                </w:p>
              </w:tc>
              <w:tc>
                <w:tcPr>
                  <w:tcW w:w="842"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bCs w:val="0"/>
                      <w:kern w:val="0"/>
                      <w:szCs w:val="21"/>
                      <w:highlight w:val="none"/>
                      <w:u w:val="single" w:color="auto"/>
                    </w:rPr>
                  </w:pPr>
                  <w:r>
                    <w:rPr>
                      <w:b/>
                      <w:bCs w:val="0"/>
                      <w:kern w:val="0"/>
                      <w:szCs w:val="21"/>
                      <w:highlight w:val="none"/>
                      <w:u w:val="single" w:color="auto"/>
                    </w:rPr>
                    <w:t>处理措施</w:t>
                  </w:r>
                </w:p>
              </w:tc>
              <w:tc>
                <w:tcPr>
                  <w:tcW w:w="47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bCs w:val="0"/>
                      <w:kern w:val="0"/>
                      <w:szCs w:val="21"/>
                      <w:highlight w:val="none"/>
                      <w:u w:val="single" w:color="auto"/>
                    </w:rPr>
                  </w:pPr>
                  <w:r>
                    <w:rPr>
                      <w:b/>
                      <w:bCs w:val="0"/>
                      <w:kern w:val="0"/>
                      <w:szCs w:val="21"/>
                      <w:highlight w:val="none"/>
                      <w:u w:val="single" w:color="auto"/>
                    </w:rPr>
                    <w:t>排放量t/a</w:t>
                  </w:r>
                </w:p>
              </w:tc>
              <w:tc>
                <w:tcPr>
                  <w:tcW w:w="44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bCs w:val="0"/>
                      <w:kern w:val="0"/>
                      <w:szCs w:val="21"/>
                      <w:highlight w:val="none"/>
                      <w:u w:val="single" w:color="auto"/>
                    </w:rPr>
                  </w:pPr>
                  <w:r>
                    <w:rPr>
                      <w:b/>
                      <w:bCs w:val="0"/>
                      <w:kern w:val="0"/>
                      <w:szCs w:val="21"/>
                      <w:highlight w:val="none"/>
                      <w:u w:val="single" w:color="auto"/>
                    </w:rPr>
                    <w:t>排放速率kg/h</w:t>
                  </w:r>
                </w:p>
              </w:tc>
              <w:tc>
                <w:tcPr>
                  <w:tcW w:w="448"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bCs w:val="0"/>
                      <w:kern w:val="0"/>
                      <w:szCs w:val="21"/>
                      <w:highlight w:val="none"/>
                      <w:u w:val="single" w:color="auto"/>
                    </w:rPr>
                  </w:pPr>
                  <w:r>
                    <w:rPr>
                      <w:b/>
                      <w:bCs w:val="0"/>
                      <w:kern w:val="0"/>
                      <w:szCs w:val="21"/>
                      <w:highlight w:val="none"/>
                      <w:u w:val="single" w:color="auto"/>
                    </w:rPr>
                    <w:t>排放浓度mg/m</w:t>
                  </w:r>
                  <w:r>
                    <w:rPr>
                      <w:b/>
                      <w:bCs w:val="0"/>
                      <w:kern w:val="0"/>
                      <w:szCs w:val="21"/>
                      <w:highlight w:val="none"/>
                      <w:u w:val="single" w:color="auto"/>
                      <w:vertAlign w:val="superscript"/>
                    </w:rPr>
                    <w:t>3</w:t>
                  </w:r>
                </w:p>
              </w:tc>
              <w:tc>
                <w:tcPr>
                  <w:tcW w:w="508"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Times New Roman" w:hAnsi="Times New Roman" w:eastAsia="宋体" w:cs="Times New Roman"/>
                      <w:b/>
                      <w:bCs w:val="0"/>
                      <w:kern w:val="0"/>
                      <w:sz w:val="21"/>
                      <w:szCs w:val="21"/>
                      <w:highlight w:val="none"/>
                      <w:u w:val="single" w:color="auto"/>
                      <w:lang w:val="en-US" w:eastAsia="zh-CN" w:bidi="ar-SA"/>
                    </w:rPr>
                  </w:pPr>
                  <w:r>
                    <w:rPr>
                      <w:b/>
                      <w:bCs w:val="0"/>
                      <w:kern w:val="0"/>
                      <w:szCs w:val="21"/>
                      <w:highlight w:val="none"/>
                      <w:u w:val="single" w:color="auto"/>
                    </w:rPr>
                    <w:t>排放量t/a</w:t>
                  </w:r>
                </w:p>
              </w:tc>
              <w:tc>
                <w:tcPr>
                  <w:tcW w:w="51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Times New Roman" w:hAnsi="Times New Roman" w:eastAsia="宋体" w:cs="Times New Roman"/>
                      <w:b/>
                      <w:bCs w:val="0"/>
                      <w:kern w:val="0"/>
                      <w:sz w:val="21"/>
                      <w:szCs w:val="21"/>
                      <w:highlight w:val="none"/>
                      <w:u w:val="single" w:color="auto"/>
                      <w:lang w:val="en-US" w:eastAsia="zh-CN" w:bidi="ar-SA"/>
                    </w:rPr>
                  </w:pPr>
                  <w:r>
                    <w:rPr>
                      <w:b/>
                      <w:bCs w:val="0"/>
                      <w:kern w:val="0"/>
                      <w:szCs w:val="21"/>
                      <w:highlight w:val="none"/>
                      <w:u w:val="single" w:color="auto"/>
                    </w:rPr>
                    <w:t>排放速率kg/h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2" w:type="pct"/>
                  <w:tcBorders>
                    <w:top w:val="single" w:color="auto" w:sz="4" w:space="0"/>
                    <w:left w:val="single" w:color="auto" w:sz="4" w:space="0"/>
                    <w:right w:val="single" w:color="auto" w:sz="4" w:space="0"/>
                  </w:tcBorders>
                  <w:noWrap w:val="0"/>
                  <w:vAlign w:val="center"/>
                </w:tcPr>
                <w:p>
                  <w:pPr>
                    <w:spacing w:line="360" w:lineRule="exact"/>
                    <w:jc w:val="center"/>
                    <w:rPr>
                      <w:rFonts w:hint="eastAsia" w:eastAsia="宋体"/>
                      <w:b/>
                      <w:bCs w:val="0"/>
                      <w:kern w:val="0"/>
                      <w:szCs w:val="21"/>
                      <w:highlight w:val="none"/>
                      <w:u w:val="single" w:color="auto"/>
                      <w:lang w:eastAsia="zh-CN"/>
                    </w:rPr>
                  </w:pPr>
                  <w:r>
                    <w:rPr>
                      <w:rFonts w:hint="eastAsia"/>
                      <w:b/>
                      <w:bCs w:val="0"/>
                      <w:kern w:val="0"/>
                      <w:szCs w:val="21"/>
                      <w:highlight w:val="none"/>
                      <w:u w:val="single" w:color="auto"/>
                      <w:lang w:eastAsia="zh-CN"/>
                    </w:rPr>
                    <w:t>挥发性有机物（以非甲烷总烃计）</w:t>
                  </w:r>
                </w:p>
              </w:tc>
              <w:tc>
                <w:tcPr>
                  <w:tcW w:w="438"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eastAsia="宋体"/>
                      <w:b/>
                      <w:bCs w:val="0"/>
                      <w:kern w:val="0"/>
                      <w:szCs w:val="21"/>
                      <w:highlight w:val="none"/>
                      <w:u w:val="single" w:color="auto"/>
                      <w:lang w:val="en-US" w:eastAsia="zh-CN"/>
                    </w:rPr>
                  </w:pPr>
                  <w:r>
                    <w:rPr>
                      <w:rFonts w:hint="eastAsia"/>
                      <w:b/>
                      <w:bCs w:val="0"/>
                      <w:kern w:val="0"/>
                      <w:szCs w:val="21"/>
                      <w:highlight w:val="none"/>
                      <w:u w:val="single" w:color="auto"/>
                      <w:lang w:val="en-US" w:eastAsia="zh-CN"/>
                    </w:rPr>
                    <w:t>0.006</w:t>
                  </w:r>
                </w:p>
              </w:tc>
              <w:tc>
                <w:tcPr>
                  <w:tcW w:w="47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eastAsia="宋体"/>
                      <w:b/>
                      <w:bCs w:val="0"/>
                      <w:kern w:val="0"/>
                      <w:szCs w:val="21"/>
                      <w:highlight w:val="none"/>
                      <w:u w:val="single" w:color="auto"/>
                      <w:lang w:val="en-US" w:eastAsia="zh-CN"/>
                    </w:rPr>
                  </w:pPr>
                  <w:r>
                    <w:rPr>
                      <w:rFonts w:hint="eastAsia"/>
                      <w:b/>
                      <w:bCs w:val="0"/>
                      <w:kern w:val="0"/>
                      <w:szCs w:val="21"/>
                      <w:highlight w:val="none"/>
                      <w:u w:val="single" w:color="auto"/>
                      <w:lang w:val="en-US" w:eastAsia="zh-CN"/>
                    </w:rPr>
                    <w:t>0.0025</w:t>
                  </w:r>
                </w:p>
              </w:tc>
              <w:tc>
                <w:tcPr>
                  <w:tcW w:w="433"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eastAsia="宋体"/>
                      <w:b/>
                      <w:bCs w:val="0"/>
                      <w:kern w:val="0"/>
                      <w:szCs w:val="21"/>
                      <w:highlight w:val="none"/>
                      <w:u w:val="single" w:color="auto"/>
                      <w:lang w:val="en-US" w:eastAsia="zh-CN"/>
                    </w:rPr>
                  </w:pPr>
                  <w:r>
                    <w:rPr>
                      <w:rFonts w:hint="eastAsia"/>
                      <w:b/>
                      <w:bCs w:val="0"/>
                      <w:kern w:val="0"/>
                      <w:szCs w:val="21"/>
                      <w:highlight w:val="none"/>
                      <w:u w:val="single" w:color="auto"/>
                      <w:lang w:val="en-US" w:eastAsia="zh-CN"/>
                    </w:rPr>
                    <w:t>1.25</w:t>
                  </w:r>
                </w:p>
              </w:tc>
              <w:tc>
                <w:tcPr>
                  <w:tcW w:w="842"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bCs w:val="0"/>
                      <w:kern w:val="0"/>
                      <w:szCs w:val="21"/>
                      <w:highlight w:val="none"/>
                      <w:u w:val="single" w:color="auto"/>
                    </w:rPr>
                  </w:pPr>
                  <w:r>
                    <w:rPr>
                      <w:rFonts w:hint="eastAsia" w:ascii="Times New Roman" w:hAnsi="Times New Roman" w:eastAsia="宋体" w:cs="Times New Roman"/>
                      <w:b/>
                      <w:bCs w:val="0"/>
                      <w:szCs w:val="21"/>
                      <w:highlight w:val="none"/>
                      <w:u w:val="single" w:color="auto"/>
                      <w:lang w:eastAsia="zh-CN"/>
                    </w:rPr>
                    <w:t>全封闭烤房</w:t>
                  </w:r>
                  <w:r>
                    <w:rPr>
                      <w:rFonts w:hint="eastAsia" w:ascii="Times New Roman" w:hAnsi="Times New Roman" w:eastAsia="宋体" w:cs="Times New Roman"/>
                      <w:b/>
                      <w:bCs w:val="0"/>
                      <w:szCs w:val="21"/>
                      <w:highlight w:val="none"/>
                      <w:u w:val="single" w:color="auto"/>
                      <w:lang w:val="en-US" w:eastAsia="zh-CN"/>
                    </w:rPr>
                    <w:t>+UV光氧+活性炭吸附</w:t>
                  </w:r>
                  <w:r>
                    <w:rPr>
                      <w:rFonts w:hint="eastAsia" w:ascii="Times New Roman" w:hAnsi="Times New Roman" w:eastAsia="宋体" w:cs="Times New Roman"/>
                      <w:b/>
                      <w:bCs w:val="0"/>
                      <w:szCs w:val="21"/>
                      <w:highlight w:val="none"/>
                      <w:u w:val="single" w:color="auto"/>
                      <w:lang w:eastAsia="zh-CN"/>
                    </w:rPr>
                    <w:t>（处理</w:t>
                  </w:r>
                  <w:r>
                    <w:rPr>
                      <w:b/>
                      <w:bCs w:val="0"/>
                      <w:szCs w:val="21"/>
                      <w:highlight w:val="none"/>
                      <w:u w:val="single" w:color="auto"/>
                    </w:rPr>
                    <w:t>效率</w:t>
                  </w:r>
                  <w:r>
                    <w:rPr>
                      <w:rFonts w:hint="eastAsia"/>
                      <w:b/>
                      <w:bCs w:val="0"/>
                      <w:szCs w:val="21"/>
                      <w:highlight w:val="none"/>
                      <w:u w:val="single" w:color="auto"/>
                      <w:lang w:val="en-US" w:eastAsia="zh-CN"/>
                    </w:rPr>
                    <w:t>80</w:t>
                  </w:r>
                  <w:r>
                    <w:rPr>
                      <w:b/>
                      <w:bCs w:val="0"/>
                      <w:szCs w:val="21"/>
                      <w:highlight w:val="none"/>
                      <w:u w:val="single" w:color="auto"/>
                    </w:rPr>
                    <w:t>%</w:t>
                  </w:r>
                  <w:r>
                    <w:rPr>
                      <w:rFonts w:hint="eastAsia"/>
                      <w:b/>
                      <w:bCs w:val="0"/>
                      <w:szCs w:val="21"/>
                      <w:highlight w:val="none"/>
                      <w:u w:val="single" w:color="auto"/>
                      <w:lang w:eastAsia="zh-CN"/>
                    </w:rPr>
                    <w:t>，风机风量</w:t>
                  </w:r>
                  <w:r>
                    <w:rPr>
                      <w:rFonts w:hint="eastAsia"/>
                      <w:b/>
                      <w:bCs w:val="0"/>
                      <w:szCs w:val="21"/>
                      <w:highlight w:val="none"/>
                      <w:u w:val="single" w:color="auto"/>
                      <w:lang w:val="en-US" w:eastAsia="zh-CN"/>
                    </w:rPr>
                    <w:t>2000m</w:t>
                  </w:r>
                  <w:r>
                    <w:rPr>
                      <w:rFonts w:hint="eastAsia"/>
                      <w:b/>
                      <w:bCs w:val="0"/>
                      <w:szCs w:val="21"/>
                      <w:highlight w:val="none"/>
                      <w:u w:val="single" w:color="auto"/>
                      <w:vertAlign w:val="superscript"/>
                      <w:lang w:val="en-US" w:eastAsia="zh-CN"/>
                    </w:rPr>
                    <w:t>3</w:t>
                  </w:r>
                  <w:r>
                    <w:rPr>
                      <w:rFonts w:hint="eastAsia"/>
                      <w:b/>
                      <w:bCs w:val="0"/>
                      <w:szCs w:val="21"/>
                      <w:highlight w:val="none"/>
                      <w:u w:val="single" w:color="auto"/>
                      <w:lang w:val="en-US" w:eastAsia="zh-CN"/>
                    </w:rPr>
                    <w:t>/h</w:t>
                  </w:r>
                  <w:r>
                    <w:rPr>
                      <w:b/>
                      <w:bCs w:val="0"/>
                      <w:szCs w:val="21"/>
                      <w:highlight w:val="none"/>
                      <w:u w:val="single" w:color="auto"/>
                    </w:rPr>
                    <w:t>）</w:t>
                  </w:r>
                  <w:r>
                    <w:rPr>
                      <w:b/>
                      <w:bCs w:val="0"/>
                      <w:color w:val="000000"/>
                      <w:szCs w:val="21"/>
                      <w:highlight w:val="none"/>
                      <w:u w:val="single" w:color="auto"/>
                    </w:rPr>
                    <w:t>通过1根15m高排气筒排放</w:t>
                  </w:r>
                  <w:r>
                    <w:rPr>
                      <w:rFonts w:hint="eastAsia"/>
                      <w:b/>
                      <w:bCs w:val="0"/>
                      <w:color w:val="000000"/>
                      <w:szCs w:val="21"/>
                      <w:highlight w:val="none"/>
                      <w:u w:val="single" w:color="auto"/>
                      <w:lang w:eastAsia="zh-CN"/>
                    </w:rPr>
                    <w:t>（</w:t>
                  </w:r>
                  <w:r>
                    <w:rPr>
                      <w:rFonts w:hint="eastAsia"/>
                      <w:b/>
                      <w:bCs w:val="0"/>
                      <w:color w:val="000000"/>
                      <w:szCs w:val="21"/>
                      <w:highlight w:val="none"/>
                      <w:u w:val="single" w:color="auto"/>
                      <w:lang w:val="en-US" w:eastAsia="zh-CN"/>
                    </w:rPr>
                    <w:t>DA002）</w:t>
                  </w:r>
                </w:p>
              </w:tc>
              <w:tc>
                <w:tcPr>
                  <w:tcW w:w="47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eastAsia="宋体"/>
                      <w:b/>
                      <w:bCs w:val="0"/>
                      <w:kern w:val="0"/>
                      <w:szCs w:val="21"/>
                      <w:highlight w:val="none"/>
                      <w:u w:val="single" w:color="auto"/>
                      <w:lang w:val="en-US" w:eastAsia="zh-CN"/>
                    </w:rPr>
                  </w:pPr>
                  <w:r>
                    <w:rPr>
                      <w:rFonts w:hint="eastAsia"/>
                      <w:b/>
                      <w:bCs w:val="0"/>
                      <w:kern w:val="0"/>
                      <w:szCs w:val="21"/>
                      <w:highlight w:val="none"/>
                      <w:u w:val="single" w:color="auto"/>
                    </w:rPr>
                    <w:t>0.</w:t>
                  </w:r>
                  <w:r>
                    <w:rPr>
                      <w:rFonts w:hint="eastAsia"/>
                      <w:b/>
                      <w:bCs w:val="0"/>
                      <w:kern w:val="0"/>
                      <w:szCs w:val="21"/>
                      <w:highlight w:val="none"/>
                      <w:u w:val="single" w:color="auto"/>
                      <w:lang w:val="en-US" w:eastAsia="zh-CN"/>
                    </w:rPr>
                    <w:t>0012</w:t>
                  </w:r>
                </w:p>
              </w:tc>
              <w:tc>
                <w:tcPr>
                  <w:tcW w:w="44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bCs w:val="0"/>
                      <w:kern w:val="0"/>
                      <w:szCs w:val="21"/>
                      <w:highlight w:val="none"/>
                      <w:u w:val="single" w:color="auto"/>
                      <w:lang w:val="en-US" w:eastAsia="zh-CN"/>
                    </w:rPr>
                  </w:pPr>
                  <w:r>
                    <w:rPr>
                      <w:rFonts w:hint="eastAsia"/>
                      <w:b/>
                      <w:bCs w:val="0"/>
                      <w:kern w:val="0"/>
                      <w:szCs w:val="21"/>
                      <w:highlight w:val="none"/>
                      <w:u w:val="single" w:color="auto"/>
                      <w:lang w:val="en-US" w:eastAsia="zh-CN"/>
                    </w:rPr>
                    <w:t>0.0005</w:t>
                  </w:r>
                </w:p>
              </w:tc>
              <w:tc>
                <w:tcPr>
                  <w:tcW w:w="448"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eastAsia="宋体"/>
                      <w:b/>
                      <w:bCs w:val="0"/>
                      <w:kern w:val="0"/>
                      <w:szCs w:val="21"/>
                      <w:highlight w:val="none"/>
                      <w:u w:val="single" w:color="auto"/>
                      <w:lang w:val="en-US" w:eastAsia="zh-CN"/>
                    </w:rPr>
                  </w:pPr>
                  <w:r>
                    <w:rPr>
                      <w:rFonts w:hint="eastAsia"/>
                      <w:b/>
                      <w:bCs w:val="0"/>
                      <w:kern w:val="0"/>
                      <w:szCs w:val="21"/>
                      <w:highlight w:val="none"/>
                      <w:u w:val="single" w:color="auto"/>
                      <w:lang w:val="en-US" w:eastAsia="zh-CN"/>
                    </w:rPr>
                    <w:t>0.25</w:t>
                  </w:r>
                </w:p>
              </w:tc>
              <w:tc>
                <w:tcPr>
                  <w:tcW w:w="508"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bCs w:val="0"/>
                      <w:kern w:val="0"/>
                      <w:szCs w:val="21"/>
                      <w:highlight w:val="none"/>
                      <w:u w:val="single" w:color="auto"/>
                      <w:lang w:val="en-US" w:eastAsia="zh-CN"/>
                    </w:rPr>
                  </w:pPr>
                  <w:r>
                    <w:rPr>
                      <w:rFonts w:hint="eastAsia"/>
                      <w:b/>
                      <w:bCs w:val="0"/>
                      <w:kern w:val="0"/>
                      <w:szCs w:val="21"/>
                      <w:highlight w:val="none"/>
                      <w:u w:val="single" w:color="auto"/>
                      <w:lang w:val="en-US" w:eastAsia="zh-CN"/>
                    </w:rPr>
                    <w:t>0.00024</w:t>
                  </w:r>
                </w:p>
              </w:tc>
              <w:tc>
                <w:tcPr>
                  <w:tcW w:w="51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bCs w:val="0"/>
                      <w:kern w:val="0"/>
                      <w:szCs w:val="21"/>
                      <w:highlight w:val="none"/>
                      <w:u w:val="single" w:color="auto"/>
                      <w:lang w:val="en-US" w:eastAsia="zh-CN"/>
                    </w:rPr>
                  </w:pPr>
                  <w:r>
                    <w:rPr>
                      <w:rFonts w:hint="eastAsia"/>
                      <w:b/>
                      <w:bCs w:val="0"/>
                      <w:kern w:val="0"/>
                      <w:szCs w:val="21"/>
                      <w:highlight w:val="none"/>
                      <w:u w:val="single" w:color="auto"/>
                      <w:lang w:val="en-US" w:eastAsia="zh-CN"/>
                    </w:rPr>
                    <w:t>0.0001</w:t>
                  </w:r>
                </w:p>
              </w:tc>
            </w:tr>
          </w:tbl>
          <w:p>
            <w:pPr>
              <w:pStyle w:val="53"/>
              <w:spacing w:line="520" w:lineRule="exact"/>
              <w:ind w:firstLine="482"/>
              <w:rPr>
                <w:rFonts w:hint="default" w:ascii="Times New Roman" w:hAnsi="Times New Roman" w:cs="Times New Roman"/>
                <w:b/>
                <w:bCs w:val="0"/>
                <w:sz w:val="24"/>
                <w:szCs w:val="18"/>
                <w:highlight w:val="none"/>
                <w:u w:val="single" w:color="auto"/>
                <w:lang w:eastAsia="zh-CN"/>
              </w:rPr>
            </w:pPr>
            <w:r>
              <w:rPr>
                <w:rFonts w:hint="default" w:ascii="Times New Roman" w:hAnsi="Times New Roman" w:cs="Times New Roman"/>
                <w:b/>
                <w:bCs w:val="0"/>
                <w:color w:val="000000"/>
                <w:sz w:val="24"/>
                <w:szCs w:val="22"/>
                <w:highlight w:val="none"/>
                <w:u w:val="single" w:color="auto"/>
                <w:lang w:eastAsia="zh-CN"/>
              </w:rPr>
              <w:t>由</w:t>
            </w:r>
            <w:r>
              <w:rPr>
                <w:rFonts w:hint="default" w:ascii="Times New Roman" w:hAnsi="Times New Roman" w:cs="Times New Roman"/>
                <w:b/>
                <w:bCs w:val="0"/>
                <w:color w:val="000000"/>
                <w:sz w:val="24"/>
                <w:szCs w:val="22"/>
                <w:highlight w:val="none"/>
                <w:u w:val="single" w:color="auto"/>
              </w:rPr>
              <w:t>上表可知，</w:t>
            </w:r>
            <w:r>
              <w:rPr>
                <w:rFonts w:hint="default" w:ascii="Times New Roman" w:hAnsi="Times New Roman" w:cs="Times New Roman"/>
                <w:b/>
                <w:bCs w:val="0"/>
                <w:color w:val="000000"/>
                <w:sz w:val="24"/>
                <w:szCs w:val="22"/>
                <w:highlight w:val="none"/>
                <w:u w:val="single" w:color="auto"/>
                <w:lang w:eastAsia="zh-CN"/>
              </w:rPr>
              <w:t>本项目</w:t>
            </w:r>
            <w:r>
              <w:rPr>
                <w:rFonts w:hint="default" w:ascii="Times New Roman" w:hAnsi="Times New Roman" w:cs="Times New Roman"/>
                <w:b/>
                <w:bCs w:val="0"/>
                <w:sz w:val="24"/>
                <w:szCs w:val="24"/>
                <w:highlight w:val="none"/>
                <w:u w:val="single" w:color="auto"/>
                <w:lang w:eastAsia="zh-CN"/>
              </w:rPr>
              <w:t>喷塑</w:t>
            </w:r>
            <w:r>
              <w:rPr>
                <w:rFonts w:hint="eastAsia" w:ascii="Times New Roman" w:hAnsi="Times New Roman" w:cs="Times New Roman"/>
                <w:b/>
                <w:bCs w:val="0"/>
                <w:sz w:val="24"/>
                <w:szCs w:val="24"/>
                <w:highlight w:val="none"/>
                <w:u w:val="single" w:color="auto"/>
                <w:lang w:eastAsia="zh-CN"/>
              </w:rPr>
              <w:t>后烘干</w:t>
            </w:r>
            <w:r>
              <w:rPr>
                <w:rFonts w:hint="default" w:ascii="Times New Roman" w:hAnsi="Times New Roman" w:cs="Times New Roman"/>
                <w:b/>
                <w:bCs w:val="0"/>
                <w:sz w:val="24"/>
                <w:szCs w:val="24"/>
                <w:highlight w:val="none"/>
                <w:u w:val="single" w:color="auto"/>
                <w:lang w:eastAsia="zh-CN"/>
              </w:rPr>
              <w:t>工序</w:t>
            </w:r>
            <w:r>
              <w:rPr>
                <w:rFonts w:hint="eastAsia" w:ascii="Times New Roman" w:hAnsi="Times New Roman" w:cs="Times New Roman"/>
                <w:b/>
                <w:bCs w:val="0"/>
                <w:color w:val="000000"/>
                <w:sz w:val="24"/>
                <w:highlight w:val="none"/>
                <w:u w:val="single" w:color="auto"/>
                <w:lang w:eastAsia="zh-CN"/>
              </w:rPr>
              <w:t>挥发性有机物（以非甲烷总烃计）</w:t>
            </w:r>
            <w:r>
              <w:rPr>
                <w:rFonts w:hint="default" w:ascii="Times New Roman" w:hAnsi="Times New Roman" w:cs="Times New Roman"/>
                <w:b/>
                <w:bCs w:val="0"/>
                <w:color w:val="000000"/>
                <w:sz w:val="24"/>
                <w:highlight w:val="none"/>
                <w:u w:val="single" w:color="auto"/>
              </w:rPr>
              <w:t>有组织排放浓度为</w:t>
            </w:r>
            <w:r>
              <w:rPr>
                <w:rFonts w:hint="eastAsia" w:ascii="Times New Roman" w:hAnsi="Times New Roman" w:cs="Times New Roman"/>
                <w:b/>
                <w:bCs w:val="0"/>
                <w:color w:val="000000"/>
                <w:sz w:val="24"/>
                <w:highlight w:val="none"/>
                <w:u w:val="single" w:color="auto"/>
                <w:lang w:val="en-US" w:eastAsia="zh-CN"/>
              </w:rPr>
              <w:t>0.25</w:t>
            </w:r>
            <w:r>
              <w:rPr>
                <w:rFonts w:hint="default" w:ascii="Times New Roman" w:hAnsi="Times New Roman" w:cs="Times New Roman"/>
                <w:b/>
                <w:bCs w:val="0"/>
                <w:color w:val="000000"/>
                <w:sz w:val="24"/>
                <w:highlight w:val="none"/>
                <w:u w:val="single" w:color="auto"/>
              </w:rPr>
              <w:t>mg/m</w:t>
            </w:r>
            <w:r>
              <w:rPr>
                <w:rFonts w:hint="default" w:ascii="Times New Roman" w:hAnsi="Times New Roman" w:cs="Times New Roman"/>
                <w:b/>
                <w:bCs w:val="0"/>
                <w:color w:val="000000"/>
                <w:sz w:val="24"/>
                <w:highlight w:val="none"/>
                <w:u w:val="single" w:color="auto"/>
                <w:vertAlign w:val="superscript"/>
              </w:rPr>
              <w:t>3</w:t>
            </w:r>
            <w:r>
              <w:rPr>
                <w:rFonts w:hint="default" w:ascii="Times New Roman" w:hAnsi="Times New Roman" w:cs="Times New Roman"/>
                <w:b/>
                <w:bCs w:val="0"/>
                <w:color w:val="000000"/>
                <w:sz w:val="24"/>
                <w:highlight w:val="none"/>
                <w:u w:val="single" w:color="auto"/>
              </w:rPr>
              <w:t>，排放速率为</w:t>
            </w:r>
            <w:r>
              <w:rPr>
                <w:rFonts w:hint="default" w:ascii="Times New Roman" w:hAnsi="Times New Roman" w:cs="Times New Roman"/>
                <w:b/>
                <w:bCs w:val="0"/>
                <w:color w:val="000000"/>
                <w:sz w:val="24"/>
                <w:highlight w:val="none"/>
                <w:u w:val="single" w:color="auto"/>
                <w:lang w:val="en-US" w:eastAsia="zh-CN"/>
              </w:rPr>
              <w:t>0.</w:t>
            </w:r>
            <w:r>
              <w:rPr>
                <w:rFonts w:hint="eastAsia" w:ascii="Times New Roman" w:hAnsi="Times New Roman" w:cs="Times New Roman"/>
                <w:b/>
                <w:bCs w:val="0"/>
                <w:color w:val="000000"/>
                <w:sz w:val="24"/>
                <w:highlight w:val="none"/>
                <w:u w:val="single" w:color="auto"/>
                <w:lang w:val="en-US" w:eastAsia="zh-CN"/>
              </w:rPr>
              <w:t>0005</w:t>
            </w:r>
            <w:r>
              <w:rPr>
                <w:rFonts w:hint="default" w:ascii="Times New Roman" w:hAnsi="Times New Roman" w:cs="Times New Roman"/>
                <w:b/>
                <w:bCs w:val="0"/>
                <w:color w:val="000000"/>
                <w:sz w:val="24"/>
                <w:highlight w:val="none"/>
                <w:u w:val="single" w:color="auto"/>
              </w:rPr>
              <w:t>kg/h，</w:t>
            </w:r>
            <w:r>
              <w:rPr>
                <w:rFonts w:hint="default" w:ascii="Times New Roman" w:hAnsi="Times New Roman" w:cs="Times New Roman"/>
                <w:b/>
                <w:bCs w:val="0"/>
                <w:color w:val="000000"/>
                <w:sz w:val="24"/>
                <w:szCs w:val="22"/>
                <w:highlight w:val="none"/>
                <w:u w:val="single" w:color="auto"/>
              </w:rPr>
              <w:t>满</w:t>
            </w:r>
            <w:r>
              <w:rPr>
                <w:rFonts w:hint="default" w:ascii="Times New Roman" w:hAnsi="Times New Roman" w:eastAsia="宋体" w:cs="Times New Roman"/>
                <w:b/>
                <w:bCs w:val="0"/>
                <w:color w:val="000000"/>
                <w:sz w:val="24"/>
                <w:highlight w:val="none"/>
                <w:u w:val="single" w:color="auto"/>
              </w:rPr>
              <w:t>足《大气污染物综合排放标准》（GB16297-1996）表2二级</w:t>
            </w:r>
            <w:r>
              <w:rPr>
                <w:rFonts w:hint="eastAsia" w:ascii="Times New Roman" w:hAnsi="Times New Roman" w:eastAsia="宋体" w:cs="Times New Roman"/>
                <w:b/>
                <w:bCs w:val="0"/>
                <w:color w:val="000000"/>
                <w:sz w:val="24"/>
                <w:highlight w:val="none"/>
                <w:u w:val="single" w:color="auto"/>
                <w:lang w:eastAsia="zh-CN"/>
              </w:rPr>
              <w:t>非甲烷总烃</w:t>
            </w:r>
            <w:r>
              <w:rPr>
                <w:rFonts w:hint="default" w:ascii="Times New Roman" w:hAnsi="Times New Roman" w:eastAsia="宋体" w:cs="Times New Roman"/>
                <w:b/>
                <w:bCs w:val="0"/>
                <w:color w:val="000000"/>
                <w:sz w:val="24"/>
                <w:highlight w:val="none"/>
                <w:u w:val="single" w:color="auto"/>
              </w:rPr>
              <w:t>排放限值要</w:t>
            </w:r>
            <w:r>
              <w:rPr>
                <w:rFonts w:hint="default" w:ascii="Times New Roman" w:hAnsi="Times New Roman" w:cs="Times New Roman"/>
                <w:b/>
                <w:bCs w:val="0"/>
                <w:color w:val="000000"/>
                <w:sz w:val="24"/>
                <w:highlight w:val="none"/>
                <w:u w:val="single" w:color="auto"/>
              </w:rPr>
              <w:t>求</w:t>
            </w:r>
            <w:r>
              <w:rPr>
                <w:rFonts w:hint="eastAsia" w:ascii="Times New Roman" w:hAnsi="Times New Roman" w:cs="Times New Roman"/>
                <w:b/>
                <w:bCs w:val="0"/>
                <w:color w:val="000000"/>
                <w:sz w:val="24"/>
                <w:highlight w:val="none"/>
                <w:u w:val="single" w:color="auto"/>
                <w:lang w:eastAsia="zh-CN"/>
              </w:rPr>
              <w:t>（</w:t>
            </w:r>
            <w:r>
              <w:rPr>
                <w:rFonts w:hint="eastAsia" w:ascii="Times New Roman" w:hAnsi="Times New Roman" w:cs="Times New Roman"/>
                <w:b/>
                <w:bCs w:val="0"/>
                <w:color w:val="000000"/>
                <w:sz w:val="24"/>
                <w:highlight w:val="none"/>
                <w:u w:val="single" w:color="auto"/>
                <w:lang w:val="en-US" w:eastAsia="zh-CN"/>
              </w:rPr>
              <w:t>120</w:t>
            </w:r>
            <w:r>
              <w:rPr>
                <w:rFonts w:hint="default" w:ascii="Times New Roman" w:hAnsi="Times New Roman" w:cs="Times New Roman"/>
                <w:b/>
                <w:bCs w:val="0"/>
                <w:color w:val="000000"/>
                <w:sz w:val="24"/>
                <w:highlight w:val="none"/>
                <w:u w:val="single" w:color="auto"/>
              </w:rPr>
              <w:t>mg/m</w:t>
            </w:r>
            <w:r>
              <w:rPr>
                <w:rFonts w:hint="default" w:ascii="Times New Roman" w:hAnsi="Times New Roman" w:cs="Times New Roman"/>
                <w:b/>
                <w:bCs w:val="0"/>
                <w:color w:val="000000"/>
                <w:sz w:val="24"/>
                <w:highlight w:val="none"/>
                <w:u w:val="single" w:color="auto"/>
                <w:vertAlign w:val="superscript"/>
              </w:rPr>
              <w:t>3</w:t>
            </w:r>
            <w:r>
              <w:rPr>
                <w:rFonts w:hint="default" w:ascii="Times New Roman" w:hAnsi="Times New Roman" w:cs="Times New Roman"/>
                <w:b/>
                <w:bCs w:val="0"/>
                <w:color w:val="000000"/>
                <w:sz w:val="24"/>
                <w:highlight w:val="none"/>
                <w:u w:val="single" w:color="auto"/>
              </w:rPr>
              <w:t>，</w:t>
            </w:r>
            <w:r>
              <w:rPr>
                <w:rFonts w:hint="eastAsia" w:ascii="Times New Roman" w:hAnsi="Times New Roman" w:cs="Times New Roman"/>
                <w:b/>
                <w:bCs w:val="0"/>
                <w:color w:val="000000"/>
                <w:sz w:val="24"/>
                <w:highlight w:val="none"/>
                <w:u w:val="single" w:color="auto"/>
                <w:lang w:val="en-US" w:eastAsia="zh-CN"/>
              </w:rPr>
              <w:t>10</w:t>
            </w:r>
            <w:r>
              <w:rPr>
                <w:rFonts w:hint="default" w:ascii="Times New Roman" w:hAnsi="Times New Roman" w:cs="Times New Roman"/>
                <w:b/>
                <w:bCs w:val="0"/>
                <w:color w:val="000000"/>
                <w:sz w:val="24"/>
                <w:highlight w:val="none"/>
                <w:u w:val="single" w:color="auto"/>
              </w:rPr>
              <w:t>kg/h</w:t>
            </w:r>
            <w:r>
              <w:rPr>
                <w:rFonts w:hint="eastAsia" w:ascii="Times New Roman" w:hAnsi="Times New Roman" w:cs="Times New Roman"/>
                <w:b/>
                <w:bCs w:val="0"/>
                <w:color w:val="000000"/>
                <w:sz w:val="24"/>
                <w:highlight w:val="none"/>
                <w:u w:val="single" w:color="auto"/>
                <w:lang w:eastAsia="zh-CN"/>
              </w:rPr>
              <w:t>）和</w:t>
            </w:r>
            <w:r>
              <w:rPr>
                <w:rFonts w:hint="default" w:ascii="Times New Roman" w:hAnsi="Times New Roman" w:eastAsia="宋体" w:cs="Times New Roman"/>
                <w:b/>
                <w:bCs w:val="0"/>
                <w:color w:val="000000"/>
                <w:sz w:val="24"/>
                <w:highlight w:val="none"/>
                <w:u w:val="single" w:color="auto"/>
                <w:lang w:eastAsia="zh-CN"/>
              </w:rPr>
              <w:t>《工业涂装工序挥发性有机物排放标准》（</w:t>
            </w:r>
            <w:r>
              <w:rPr>
                <w:rFonts w:hint="default" w:ascii="Times New Roman" w:hAnsi="Times New Roman" w:eastAsia="宋体" w:cs="Times New Roman"/>
                <w:b/>
                <w:bCs w:val="0"/>
                <w:color w:val="000000"/>
                <w:sz w:val="24"/>
                <w:highlight w:val="none"/>
                <w:u w:val="single" w:color="auto"/>
                <w:lang w:val="en-US" w:eastAsia="zh-CN"/>
              </w:rPr>
              <w:t>DB41/1951-2020</w:t>
            </w:r>
            <w:r>
              <w:rPr>
                <w:rFonts w:hint="default" w:ascii="Times New Roman" w:hAnsi="Times New Roman" w:eastAsia="宋体" w:cs="Times New Roman"/>
                <w:b/>
                <w:bCs w:val="0"/>
                <w:color w:val="000000"/>
                <w:sz w:val="24"/>
                <w:highlight w:val="none"/>
                <w:u w:val="single" w:color="auto"/>
                <w:lang w:eastAsia="zh-CN"/>
              </w:rPr>
              <w:t>）</w:t>
            </w:r>
            <w:r>
              <w:rPr>
                <w:rFonts w:hint="eastAsia" w:ascii="Times New Roman" w:hAnsi="Times New Roman" w:eastAsia="宋体" w:cs="Times New Roman"/>
                <w:b/>
                <w:bCs w:val="0"/>
                <w:color w:val="000000"/>
                <w:sz w:val="24"/>
                <w:highlight w:val="none"/>
                <w:u w:val="single" w:color="auto"/>
                <w:lang w:val="en-US" w:eastAsia="zh-CN"/>
              </w:rPr>
              <w:t>中</w:t>
            </w:r>
            <w:r>
              <w:rPr>
                <w:rFonts w:hint="eastAsia" w:ascii="Times New Roman" w:hAnsi="Times New Roman" w:eastAsia="宋体" w:cs="Times New Roman"/>
                <w:b/>
                <w:bCs w:val="0"/>
                <w:color w:val="000000"/>
                <w:sz w:val="24"/>
                <w:highlight w:val="none"/>
                <w:u w:val="single" w:color="auto"/>
                <w:lang w:eastAsia="zh-CN"/>
              </w:rPr>
              <w:t>非甲烷总烃</w:t>
            </w:r>
            <w:r>
              <w:rPr>
                <w:rFonts w:hint="default" w:ascii="Times New Roman" w:hAnsi="Times New Roman" w:eastAsia="宋体" w:cs="Times New Roman"/>
                <w:b/>
                <w:bCs w:val="0"/>
                <w:color w:val="000000"/>
                <w:sz w:val="24"/>
                <w:highlight w:val="none"/>
                <w:u w:val="single" w:color="auto"/>
              </w:rPr>
              <w:t>排放限值要</w:t>
            </w:r>
            <w:r>
              <w:rPr>
                <w:rFonts w:hint="default" w:ascii="Times New Roman" w:hAnsi="Times New Roman" w:cs="Times New Roman"/>
                <w:b/>
                <w:bCs w:val="0"/>
                <w:color w:val="000000"/>
                <w:sz w:val="24"/>
                <w:highlight w:val="none"/>
                <w:u w:val="single" w:color="auto"/>
              </w:rPr>
              <w:t>求</w:t>
            </w:r>
            <w:r>
              <w:rPr>
                <w:rFonts w:hint="eastAsia" w:ascii="Times New Roman" w:hAnsi="Times New Roman" w:cs="Times New Roman"/>
                <w:b/>
                <w:bCs w:val="0"/>
                <w:color w:val="000000"/>
                <w:sz w:val="24"/>
                <w:highlight w:val="none"/>
                <w:u w:val="single" w:color="auto"/>
                <w:lang w:eastAsia="zh-CN"/>
              </w:rPr>
              <w:t>（</w:t>
            </w:r>
            <w:r>
              <w:rPr>
                <w:rFonts w:hint="eastAsia" w:ascii="Times New Roman" w:hAnsi="Times New Roman" w:cs="Times New Roman"/>
                <w:b/>
                <w:bCs w:val="0"/>
                <w:color w:val="000000"/>
                <w:sz w:val="24"/>
                <w:highlight w:val="none"/>
                <w:u w:val="single" w:color="auto"/>
                <w:lang w:val="en-US" w:eastAsia="zh-CN"/>
              </w:rPr>
              <w:t>50</w:t>
            </w:r>
            <w:r>
              <w:rPr>
                <w:rFonts w:hint="default" w:ascii="Times New Roman" w:hAnsi="Times New Roman" w:cs="Times New Roman"/>
                <w:b/>
                <w:bCs w:val="0"/>
                <w:color w:val="000000"/>
                <w:sz w:val="24"/>
                <w:highlight w:val="none"/>
                <w:u w:val="single" w:color="auto"/>
              </w:rPr>
              <w:t>mg/m</w:t>
            </w:r>
            <w:r>
              <w:rPr>
                <w:rFonts w:hint="default" w:ascii="Times New Roman" w:hAnsi="Times New Roman" w:cs="Times New Roman"/>
                <w:b/>
                <w:bCs w:val="0"/>
                <w:color w:val="000000"/>
                <w:sz w:val="24"/>
                <w:highlight w:val="none"/>
                <w:u w:val="single" w:color="auto"/>
                <w:vertAlign w:val="superscript"/>
              </w:rPr>
              <w:t>3</w:t>
            </w:r>
            <w:r>
              <w:rPr>
                <w:rFonts w:hint="eastAsia" w:ascii="Times New Roman" w:hAnsi="Times New Roman" w:cs="Times New Roman"/>
                <w:b/>
                <w:bCs w:val="0"/>
                <w:color w:val="000000"/>
                <w:sz w:val="24"/>
                <w:highlight w:val="none"/>
                <w:u w:val="single" w:color="auto"/>
                <w:lang w:eastAsia="zh-CN"/>
              </w:rPr>
              <w:t>）。</w:t>
            </w:r>
          </w:p>
          <w:p>
            <w:pPr>
              <w:pStyle w:val="77"/>
              <w:rPr>
                <w:rFonts w:hint="default" w:ascii="Times New Roman" w:hAnsi="Times New Roman" w:cs="Times New Roman"/>
              </w:rPr>
            </w:pPr>
            <w:r>
              <w:rPr>
                <w:rFonts w:hint="default" w:ascii="Times New Roman" w:hAnsi="Times New Roman" w:cs="Times New Roman"/>
              </w:rPr>
              <w:t>（</w:t>
            </w:r>
            <w:r>
              <w:rPr>
                <w:rFonts w:hint="eastAsia" w:ascii="Times New Roman" w:hAnsi="Times New Roman" w:cs="Times New Roman"/>
                <w:lang w:val="en-US" w:eastAsia="zh-CN"/>
              </w:rPr>
              <w:t>4</w:t>
            </w:r>
            <w:r>
              <w:rPr>
                <w:rFonts w:hint="default" w:ascii="Times New Roman" w:hAnsi="Times New Roman" w:cs="Times New Roman"/>
              </w:rPr>
              <w:t>）污染物</w:t>
            </w:r>
            <w:r>
              <w:rPr>
                <w:rFonts w:hint="default" w:ascii="Times New Roman" w:hAnsi="Times New Roman" w:cs="Times New Roman"/>
                <w:lang w:eastAsia="zh-CN"/>
              </w:rPr>
              <w:t>产排</w:t>
            </w:r>
            <w:r>
              <w:rPr>
                <w:rFonts w:hint="default" w:ascii="Times New Roman" w:hAnsi="Times New Roman" w:cs="Times New Roman"/>
              </w:rPr>
              <w:t>情况</w:t>
            </w:r>
          </w:p>
          <w:p>
            <w:pPr>
              <w:spacing w:line="520" w:lineRule="exact"/>
              <w:ind w:firstLine="480" w:firstLineChars="200"/>
              <w:rPr>
                <w:rFonts w:hint="default" w:ascii="Times New Roman" w:hAnsi="Times New Roman" w:eastAsia="黑体" w:cs="Times New Roman"/>
                <w:color w:val="auto"/>
                <w:kern w:val="2"/>
                <w:szCs w:val="24"/>
                <w:lang w:val="en-US" w:eastAsia="zh-CN" w:bidi="ar"/>
              </w:rPr>
            </w:pPr>
            <w:r>
              <w:rPr>
                <w:rFonts w:hint="default" w:ascii="Times New Roman" w:hAnsi="Times New Roman" w:cs="Times New Roman"/>
                <w:color w:val="auto"/>
                <w:sz w:val="24"/>
              </w:rPr>
              <w:t>本项目</w:t>
            </w:r>
            <w:r>
              <w:rPr>
                <w:rFonts w:hint="eastAsia" w:ascii="Times New Roman" w:hAnsi="Times New Roman" w:cs="Times New Roman"/>
                <w:color w:val="auto"/>
                <w:sz w:val="24"/>
                <w:lang w:eastAsia="zh-CN"/>
              </w:rPr>
              <w:t>大气</w:t>
            </w:r>
            <w:r>
              <w:rPr>
                <w:rFonts w:hint="default" w:ascii="Times New Roman" w:hAnsi="Times New Roman" w:cs="Times New Roman"/>
                <w:color w:val="auto"/>
                <w:sz w:val="24"/>
              </w:rPr>
              <w:t>污染物产排情况见</w:t>
            </w:r>
            <w:r>
              <w:rPr>
                <w:rFonts w:hint="default" w:ascii="Times New Roman" w:hAnsi="Times New Roman" w:cs="Times New Roman"/>
                <w:color w:val="auto"/>
                <w:sz w:val="24"/>
                <w:lang w:eastAsia="zh-CN"/>
              </w:rPr>
              <w:t>下表：</w:t>
            </w:r>
          </w:p>
          <w:p>
            <w:pPr>
              <w:autoSpaceDE w:val="0"/>
              <w:autoSpaceDN w:val="0"/>
              <w:spacing w:line="520" w:lineRule="exact"/>
              <w:jc w:val="left"/>
              <w:textAlignment w:val="baseline"/>
              <w:rPr>
                <w:rFonts w:hint="default" w:ascii="Times New Roman" w:hAnsi="Times New Roman" w:eastAsia="黑体" w:cs="Times New Roman"/>
                <w:b w:val="0"/>
                <w:bCs/>
                <w:sz w:val="24"/>
                <w:highlight w:val="none"/>
                <w:u w:val="none"/>
                <w:lang w:val="en-US" w:eastAsia="zh-CN"/>
              </w:rPr>
            </w:pPr>
            <w:r>
              <w:rPr>
                <w:rFonts w:hint="default" w:ascii="Times New Roman" w:hAnsi="Times New Roman" w:eastAsia="黑体" w:cs="Times New Roman"/>
                <w:b w:val="0"/>
                <w:bCs/>
                <w:sz w:val="24"/>
                <w:highlight w:val="none"/>
                <w:u w:val="none"/>
                <w:lang w:val="en-US" w:eastAsia="zh-CN"/>
              </w:rPr>
              <w:t>表4-</w:t>
            </w:r>
            <w:r>
              <w:rPr>
                <w:rFonts w:hint="eastAsia" w:ascii="Times New Roman" w:hAnsi="Times New Roman" w:eastAsia="黑体" w:cs="Times New Roman"/>
                <w:b w:val="0"/>
                <w:bCs/>
                <w:sz w:val="24"/>
                <w:highlight w:val="none"/>
                <w:u w:val="none"/>
                <w:lang w:val="en-US" w:eastAsia="zh-CN"/>
              </w:rPr>
              <w:t>10</w:t>
            </w:r>
            <w:r>
              <w:rPr>
                <w:rFonts w:hint="default" w:ascii="Times New Roman" w:hAnsi="Times New Roman" w:eastAsia="黑体" w:cs="Times New Roman"/>
                <w:b w:val="0"/>
                <w:bCs/>
                <w:sz w:val="24"/>
                <w:highlight w:val="none"/>
                <w:u w:val="none"/>
                <w:lang w:val="en-US" w:eastAsia="zh-CN"/>
              </w:rPr>
              <w:t xml:space="preserve">           </w:t>
            </w:r>
            <w:r>
              <w:rPr>
                <w:rFonts w:hint="eastAsia" w:ascii="Times New Roman" w:hAnsi="Times New Roman" w:eastAsia="黑体" w:cs="Times New Roman"/>
                <w:b w:val="0"/>
                <w:bCs/>
                <w:sz w:val="24"/>
                <w:highlight w:val="none"/>
                <w:u w:val="none"/>
                <w:lang w:val="en-US" w:eastAsia="zh-CN"/>
              </w:rPr>
              <w:t xml:space="preserve">      </w:t>
            </w:r>
            <w:r>
              <w:rPr>
                <w:rFonts w:hint="default" w:ascii="Times New Roman" w:hAnsi="Times New Roman" w:eastAsia="黑体" w:cs="Times New Roman"/>
                <w:b w:val="0"/>
                <w:bCs/>
                <w:sz w:val="24"/>
                <w:highlight w:val="none"/>
                <w:u w:val="none"/>
                <w:lang w:val="en-US" w:eastAsia="zh-CN"/>
              </w:rPr>
              <w:t>本项目废气污染物产排情况</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fixed"/>
              <w:tblCellMar>
                <w:top w:w="0" w:type="dxa"/>
                <w:left w:w="108" w:type="dxa"/>
                <w:bottom w:w="0" w:type="dxa"/>
                <w:right w:w="108" w:type="dxa"/>
              </w:tblCellMar>
            </w:tblPr>
            <w:tblGrid>
              <w:gridCol w:w="621"/>
              <w:gridCol w:w="652"/>
              <w:gridCol w:w="600"/>
              <w:gridCol w:w="793"/>
              <w:gridCol w:w="524"/>
              <w:gridCol w:w="667"/>
              <w:gridCol w:w="627"/>
              <w:gridCol w:w="652"/>
              <w:gridCol w:w="741"/>
              <w:gridCol w:w="627"/>
              <w:gridCol w:w="691"/>
              <w:gridCol w:w="638"/>
              <w:gridCol w:w="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cantSplit/>
                <w:trHeight w:val="397" w:hRule="atLeast"/>
                <w:jc w:val="center"/>
              </w:trPr>
              <w:tc>
                <w:tcPr>
                  <w:tcW w:w="369"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产污</w:t>
                  </w:r>
                </w:p>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环节</w:t>
                  </w:r>
                </w:p>
              </w:tc>
              <w:tc>
                <w:tcPr>
                  <w:tcW w:w="387"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污染物</w:t>
                  </w:r>
                </w:p>
              </w:tc>
              <w:tc>
                <w:tcPr>
                  <w:tcW w:w="356"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风量（m</w:t>
                  </w:r>
                  <w:r>
                    <w:rPr>
                      <w:rFonts w:hint="default" w:ascii="Times New Roman" w:hAnsi="Times New Roman" w:eastAsia="宋体" w:cs="Times New Roman"/>
                      <w:b w:val="0"/>
                      <w:bCs w:val="0"/>
                      <w:kern w:val="0"/>
                      <w:sz w:val="18"/>
                      <w:szCs w:val="18"/>
                      <w:u w:val="none"/>
                      <w:vertAlign w:val="superscript"/>
                      <w:lang w:val="en-US" w:eastAsia="zh-CN"/>
                    </w:rPr>
                    <w:t>3</w:t>
                  </w:r>
                  <w:r>
                    <w:rPr>
                      <w:rFonts w:hint="default" w:ascii="Times New Roman" w:hAnsi="Times New Roman" w:eastAsia="宋体" w:cs="Times New Roman"/>
                      <w:b w:val="0"/>
                      <w:bCs w:val="0"/>
                      <w:kern w:val="0"/>
                      <w:sz w:val="18"/>
                      <w:szCs w:val="18"/>
                      <w:u w:val="none"/>
                      <w:lang w:val="en-US" w:eastAsia="zh-CN"/>
                    </w:rPr>
                    <w:t>/h）</w:t>
                  </w:r>
                </w:p>
              </w:tc>
              <w:tc>
                <w:tcPr>
                  <w:tcW w:w="1178" w:type="pct"/>
                  <w:gridSpan w:val="3"/>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产生情况</w:t>
                  </w:r>
                </w:p>
              </w:tc>
              <w:tc>
                <w:tcPr>
                  <w:tcW w:w="759" w:type="pct"/>
                  <w:gridSpan w:val="2"/>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治理措施</w:t>
                  </w:r>
                </w:p>
              </w:tc>
              <w:tc>
                <w:tcPr>
                  <w:tcW w:w="440"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排放方式</w:t>
                  </w:r>
                </w:p>
              </w:tc>
              <w:tc>
                <w:tcPr>
                  <w:tcW w:w="1161" w:type="pct"/>
                  <w:gridSpan w:val="3"/>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排放情况</w:t>
                  </w:r>
                </w:p>
              </w:tc>
              <w:tc>
                <w:tcPr>
                  <w:tcW w:w="345"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排放时间（h）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cantSplit/>
                <w:trHeight w:val="1324" w:hRule="atLeast"/>
                <w:jc w:val="center"/>
              </w:trPr>
              <w:tc>
                <w:tcPr>
                  <w:tcW w:w="369"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387"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356"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471"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产生量</w:t>
                  </w:r>
                </w:p>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（t/a）</w:t>
                  </w:r>
                </w:p>
              </w:tc>
              <w:tc>
                <w:tcPr>
                  <w:tcW w:w="311"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产生</w:t>
                  </w:r>
                  <w:r>
                    <w:rPr>
                      <w:rFonts w:hint="default" w:ascii="Times New Roman" w:hAnsi="Times New Roman" w:eastAsia="宋体" w:cs="Times New Roman"/>
                      <w:b w:val="0"/>
                      <w:bCs w:val="0"/>
                      <w:kern w:val="0"/>
                      <w:sz w:val="18"/>
                      <w:szCs w:val="18"/>
                      <w:u w:val="none"/>
                      <w:lang w:val="en-US" w:eastAsia="zh-CN"/>
                    </w:rPr>
                    <w:t>速率</w:t>
                  </w:r>
                </w:p>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（kg/h）</w:t>
                  </w:r>
                </w:p>
              </w:tc>
              <w:tc>
                <w:tcPr>
                  <w:tcW w:w="395"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产生浓度</w:t>
                  </w:r>
                </w:p>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（mg/m</w:t>
                  </w:r>
                  <w:r>
                    <w:rPr>
                      <w:rFonts w:hint="default" w:ascii="Times New Roman" w:hAnsi="Times New Roman" w:eastAsia="宋体" w:cs="Times New Roman"/>
                      <w:b w:val="0"/>
                      <w:bCs w:val="0"/>
                      <w:kern w:val="0"/>
                      <w:sz w:val="18"/>
                      <w:szCs w:val="18"/>
                      <w:u w:val="none"/>
                      <w:vertAlign w:val="superscript"/>
                      <w:lang w:val="en-US" w:eastAsia="zh-CN"/>
                    </w:rPr>
                    <w:t>3</w:t>
                  </w:r>
                  <w:r>
                    <w:rPr>
                      <w:rFonts w:hint="default" w:ascii="Times New Roman" w:hAnsi="Times New Roman" w:eastAsia="宋体" w:cs="Times New Roman"/>
                      <w:b w:val="0"/>
                      <w:bCs w:val="0"/>
                      <w:kern w:val="0"/>
                      <w:sz w:val="18"/>
                      <w:szCs w:val="18"/>
                      <w:u w:val="none"/>
                      <w:lang w:val="en-US" w:eastAsia="zh-CN"/>
                    </w:rPr>
                    <w:t>）</w:t>
                  </w:r>
                </w:p>
              </w:tc>
              <w:tc>
                <w:tcPr>
                  <w:tcW w:w="372"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工艺</w:t>
                  </w:r>
                </w:p>
              </w:tc>
              <w:tc>
                <w:tcPr>
                  <w:tcW w:w="387"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效率（%）</w:t>
                  </w:r>
                </w:p>
              </w:tc>
              <w:tc>
                <w:tcPr>
                  <w:tcW w:w="440"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372"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排放量</w:t>
                  </w:r>
                </w:p>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（t/a）</w:t>
                  </w:r>
                </w:p>
              </w:tc>
              <w:tc>
                <w:tcPr>
                  <w:tcW w:w="410"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排放速率</w:t>
                  </w:r>
                </w:p>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（kg/h）</w:t>
                  </w:r>
                </w:p>
              </w:tc>
              <w:tc>
                <w:tcPr>
                  <w:tcW w:w="378"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排放浓度</w:t>
                  </w:r>
                </w:p>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（mg/m</w:t>
                  </w:r>
                  <w:r>
                    <w:rPr>
                      <w:rFonts w:hint="default" w:ascii="Times New Roman" w:hAnsi="Times New Roman" w:eastAsia="宋体" w:cs="Times New Roman"/>
                      <w:b w:val="0"/>
                      <w:bCs w:val="0"/>
                      <w:kern w:val="0"/>
                      <w:sz w:val="18"/>
                      <w:szCs w:val="18"/>
                      <w:u w:val="none"/>
                      <w:vertAlign w:val="superscript"/>
                      <w:lang w:val="en-US" w:eastAsia="zh-CN"/>
                    </w:rPr>
                    <w:t>3</w:t>
                  </w:r>
                  <w:r>
                    <w:rPr>
                      <w:rFonts w:hint="default" w:ascii="Times New Roman" w:hAnsi="Times New Roman" w:eastAsia="宋体" w:cs="Times New Roman"/>
                      <w:b w:val="0"/>
                      <w:bCs w:val="0"/>
                      <w:kern w:val="0"/>
                      <w:sz w:val="18"/>
                      <w:szCs w:val="18"/>
                      <w:u w:val="none"/>
                      <w:lang w:val="en-US" w:eastAsia="zh-CN"/>
                    </w:rPr>
                    <w:t>）</w:t>
                  </w:r>
                </w:p>
              </w:tc>
              <w:tc>
                <w:tcPr>
                  <w:tcW w:w="345"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cantSplit/>
                <w:trHeight w:val="90" w:hRule="atLeast"/>
                <w:jc w:val="center"/>
              </w:trPr>
              <w:tc>
                <w:tcPr>
                  <w:tcW w:w="369"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槽钢打磨除锈</w:t>
                  </w:r>
                </w:p>
              </w:tc>
              <w:tc>
                <w:tcPr>
                  <w:tcW w:w="387"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颗粒物</w:t>
                  </w:r>
                </w:p>
              </w:tc>
              <w:tc>
                <w:tcPr>
                  <w:tcW w:w="356"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5000</w:t>
                  </w:r>
                </w:p>
              </w:tc>
              <w:tc>
                <w:tcPr>
                  <w:tcW w:w="471"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1.53</w:t>
                  </w:r>
                </w:p>
              </w:tc>
              <w:tc>
                <w:tcPr>
                  <w:tcW w:w="311"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0.6375</w:t>
                  </w:r>
                </w:p>
              </w:tc>
              <w:tc>
                <w:tcPr>
                  <w:tcW w:w="395"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127.5</w:t>
                  </w:r>
                </w:p>
              </w:tc>
              <w:tc>
                <w:tcPr>
                  <w:tcW w:w="372"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袋式除尘器</w:t>
                  </w:r>
                </w:p>
              </w:tc>
              <w:tc>
                <w:tcPr>
                  <w:tcW w:w="387"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95</w:t>
                  </w:r>
                </w:p>
              </w:tc>
              <w:tc>
                <w:tcPr>
                  <w:tcW w:w="440"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bidi="ar-SA"/>
                    </w:rPr>
                  </w:pPr>
                  <w:r>
                    <w:rPr>
                      <w:rFonts w:hint="default" w:ascii="Times New Roman" w:hAnsi="Times New Roman" w:eastAsia="宋体" w:cs="Times New Roman"/>
                      <w:b w:val="0"/>
                      <w:bCs w:val="0"/>
                      <w:kern w:val="0"/>
                      <w:sz w:val="18"/>
                      <w:szCs w:val="18"/>
                      <w:u w:val="none"/>
                      <w:lang w:val="en-US" w:eastAsia="zh-CN"/>
                    </w:rPr>
                    <w:t>有组织</w:t>
                  </w:r>
                </w:p>
              </w:tc>
              <w:tc>
                <w:tcPr>
                  <w:tcW w:w="372"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0.0775</w:t>
                  </w:r>
                </w:p>
              </w:tc>
              <w:tc>
                <w:tcPr>
                  <w:tcW w:w="410"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color w:val="auto"/>
                      <w:kern w:val="0"/>
                      <w:sz w:val="18"/>
                      <w:szCs w:val="18"/>
                      <w:u w:val="none"/>
                      <w:lang w:val="en-US" w:eastAsia="zh-CN"/>
                    </w:rPr>
                  </w:pPr>
                  <w:r>
                    <w:rPr>
                      <w:rFonts w:hint="eastAsia" w:ascii="Times New Roman" w:hAnsi="Times New Roman" w:eastAsia="宋体" w:cs="Times New Roman"/>
                      <w:b w:val="0"/>
                      <w:bCs w:val="0"/>
                      <w:color w:val="auto"/>
                      <w:kern w:val="0"/>
                      <w:sz w:val="18"/>
                      <w:szCs w:val="18"/>
                      <w:u w:val="none"/>
                      <w:lang w:val="en-US" w:eastAsia="zh-CN"/>
                    </w:rPr>
                    <w:t>0.0323</w:t>
                  </w:r>
                </w:p>
              </w:tc>
              <w:tc>
                <w:tcPr>
                  <w:tcW w:w="378"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color w:val="auto"/>
                      <w:kern w:val="0"/>
                      <w:sz w:val="18"/>
                      <w:szCs w:val="18"/>
                      <w:u w:val="none"/>
                      <w:lang w:val="en-US" w:eastAsia="zh-CN"/>
                    </w:rPr>
                  </w:pPr>
                  <w:r>
                    <w:rPr>
                      <w:rFonts w:hint="eastAsia" w:ascii="Times New Roman" w:hAnsi="Times New Roman" w:eastAsia="宋体" w:cs="Times New Roman"/>
                      <w:b w:val="0"/>
                      <w:bCs w:val="0"/>
                      <w:color w:val="auto"/>
                      <w:kern w:val="0"/>
                      <w:sz w:val="18"/>
                      <w:szCs w:val="18"/>
                      <w:u w:val="none"/>
                      <w:lang w:val="en-US" w:eastAsia="zh-CN"/>
                    </w:rPr>
                    <w:t>6.46</w:t>
                  </w:r>
                </w:p>
              </w:tc>
              <w:tc>
                <w:tcPr>
                  <w:tcW w:w="345"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color w:val="auto"/>
                      <w:kern w:val="0"/>
                      <w:sz w:val="18"/>
                      <w:szCs w:val="18"/>
                      <w:u w:val="none"/>
                      <w:lang w:val="en-US" w:eastAsia="zh-CN"/>
                    </w:rPr>
                  </w:pPr>
                  <w:r>
                    <w:rPr>
                      <w:rFonts w:hint="eastAsia" w:ascii="Times New Roman" w:hAnsi="Times New Roman" w:eastAsia="宋体" w:cs="Times New Roman"/>
                      <w:b w:val="0"/>
                      <w:bCs w:val="0"/>
                      <w:color w:val="auto"/>
                      <w:kern w:val="0"/>
                      <w:sz w:val="18"/>
                      <w:szCs w:val="18"/>
                      <w:u w:val="none"/>
                      <w:lang w:val="en-US" w:eastAsia="zh-CN"/>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cantSplit/>
                <w:trHeight w:val="397" w:hRule="atLeast"/>
                <w:jc w:val="center"/>
              </w:trPr>
              <w:tc>
                <w:tcPr>
                  <w:tcW w:w="369"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焊接</w:t>
                  </w:r>
                </w:p>
              </w:tc>
              <w:tc>
                <w:tcPr>
                  <w:tcW w:w="387"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颗粒物</w:t>
                  </w:r>
                </w:p>
              </w:tc>
              <w:tc>
                <w:tcPr>
                  <w:tcW w:w="356"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471"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0.02</w:t>
                  </w:r>
                </w:p>
              </w:tc>
              <w:tc>
                <w:tcPr>
                  <w:tcW w:w="311"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0.0083</w:t>
                  </w:r>
                </w:p>
              </w:tc>
              <w:tc>
                <w:tcPr>
                  <w:tcW w:w="395"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1.66</w:t>
                  </w:r>
                </w:p>
              </w:tc>
              <w:tc>
                <w:tcPr>
                  <w:tcW w:w="372"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387"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440"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bidi="ar-SA"/>
                    </w:rPr>
                  </w:pPr>
                  <w:r>
                    <w:rPr>
                      <w:rFonts w:hint="default" w:ascii="Times New Roman" w:hAnsi="Times New Roman" w:eastAsia="宋体" w:cs="Times New Roman"/>
                      <w:b w:val="0"/>
                      <w:bCs w:val="0"/>
                      <w:kern w:val="0"/>
                      <w:sz w:val="18"/>
                      <w:szCs w:val="18"/>
                      <w:u w:val="none"/>
                      <w:lang w:val="en-US" w:eastAsia="zh-CN"/>
                    </w:rPr>
                    <w:t>有组织</w:t>
                  </w:r>
                </w:p>
              </w:tc>
              <w:tc>
                <w:tcPr>
                  <w:tcW w:w="372"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410"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bCs/>
                      <w:color w:val="auto"/>
                      <w:kern w:val="0"/>
                      <w:sz w:val="18"/>
                      <w:szCs w:val="18"/>
                      <w:u w:val="single"/>
                      <w:lang w:val="en-US" w:eastAsia="zh-CN"/>
                    </w:rPr>
                  </w:pPr>
                </w:p>
              </w:tc>
              <w:tc>
                <w:tcPr>
                  <w:tcW w:w="378"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bCs/>
                      <w:color w:val="auto"/>
                      <w:kern w:val="0"/>
                      <w:sz w:val="18"/>
                      <w:szCs w:val="18"/>
                      <w:u w:val="single"/>
                      <w:lang w:val="en-US" w:eastAsia="zh-CN"/>
                    </w:rPr>
                  </w:pPr>
                </w:p>
              </w:tc>
              <w:tc>
                <w:tcPr>
                  <w:tcW w:w="345"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bCs/>
                      <w:color w:val="auto"/>
                      <w:kern w:val="0"/>
                      <w:sz w:val="18"/>
                      <w:szCs w:val="18"/>
                      <w:u w:val="singl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cantSplit/>
                <w:trHeight w:val="397" w:hRule="atLeast"/>
                <w:jc w:val="center"/>
              </w:trPr>
              <w:tc>
                <w:tcPr>
                  <w:tcW w:w="369"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钢管打磨除锈</w:t>
                  </w:r>
                </w:p>
              </w:tc>
              <w:tc>
                <w:tcPr>
                  <w:tcW w:w="387"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颗粒物</w:t>
                  </w:r>
                </w:p>
              </w:tc>
              <w:tc>
                <w:tcPr>
                  <w:tcW w:w="356"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w:t>
                  </w:r>
                </w:p>
              </w:tc>
              <w:tc>
                <w:tcPr>
                  <w:tcW w:w="471"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6.57</w:t>
                  </w:r>
                </w:p>
              </w:tc>
              <w:tc>
                <w:tcPr>
                  <w:tcW w:w="311"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2.7375</w:t>
                  </w:r>
                </w:p>
              </w:tc>
              <w:tc>
                <w:tcPr>
                  <w:tcW w:w="395"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w:t>
                  </w:r>
                </w:p>
              </w:tc>
              <w:tc>
                <w:tcPr>
                  <w:tcW w:w="372"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设备自带收尘器，全封闭生产车间</w:t>
                  </w:r>
                </w:p>
              </w:tc>
              <w:tc>
                <w:tcPr>
                  <w:tcW w:w="387"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收尘器除尘效率70%，</w:t>
                  </w:r>
                </w:p>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车间沉降率80%</w:t>
                  </w:r>
                </w:p>
              </w:tc>
              <w:tc>
                <w:tcPr>
                  <w:tcW w:w="440"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bidi="ar-SA"/>
                    </w:rPr>
                  </w:pPr>
                  <w:r>
                    <w:rPr>
                      <w:rFonts w:hint="eastAsia" w:ascii="Times New Roman" w:hAnsi="Times New Roman" w:eastAsia="宋体" w:cs="Times New Roman"/>
                      <w:b w:val="0"/>
                      <w:bCs w:val="0"/>
                      <w:kern w:val="0"/>
                      <w:sz w:val="18"/>
                      <w:szCs w:val="18"/>
                      <w:u w:val="none"/>
                      <w:lang w:val="en-US" w:eastAsia="zh-CN"/>
                    </w:rPr>
                    <w:t>无组织</w:t>
                  </w:r>
                </w:p>
              </w:tc>
              <w:tc>
                <w:tcPr>
                  <w:tcW w:w="372"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 xml:space="preserve"> 0.4446</w:t>
                  </w:r>
                </w:p>
              </w:tc>
              <w:tc>
                <w:tcPr>
                  <w:tcW w:w="410"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 xml:space="preserve"> 0.1852</w:t>
                  </w:r>
                </w:p>
              </w:tc>
              <w:tc>
                <w:tcPr>
                  <w:tcW w:w="378"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w:t>
                  </w:r>
                </w:p>
              </w:tc>
              <w:tc>
                <w:tcPr>
                  <w:tcW w:w="345"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cantSplit/>
                <w:trHeight w:val="397" w:hRule="atLeast"/>
                <w:jc w:val="center"/>
              </w:trPr>
              <w:tc>
                <w:tcPr>
                  <w:tcW w:w="369"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槽钢打磨除锈</w:t>
                  </w:r>
                </w:p>
              </w:tc>
              <w:tc>
                <w:tcPr>
                  <w:tcW w:w="387"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颗粒物</w:t>
                  </w:r>
                </w:p>
              </w:tc>
              <w:tc>
                <w:tcPr>
                  <w:tcW w:w="356"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w:t>
                  </w:r>
                </w:p>
              </w:tc>
              <w:tc>
                <w:tcPr>
                  <w:tcW w:w="471"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0.27</w:t>
                  </w:r>
                </w:p>
              </w:tc>
              <w:tc>
                <w:tcPr>
                  <w:tcW w:w="311"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0.1125</w:t>
                  </w:r>
                </w:p>
              </w:tc>
              <w:tc>
                <w:tcPr>
                  <w:tcW w:w="395"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w:t>
                  </w:r>
                </w:p>
              </w:tc>
              <w:tc>
                <w:tcPr>
                  <w:tcW w:w="372"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387"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440"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bidi="ar-SA"/>
                    </w:rPr>
                  </w:pPr>
                  <w:r>
                    <w:rPr>
                      <w:rFonts w:hint="eastAsia" w:ascii="Times New Roman" w:hAnsi="Times New Roman" w:eastAsia="宋体" w:cs="Times New Roman"/>
                      <w:b w:val="0"/>
                      <w:bCs w:val="0"/>
                      <w:kern w:val="0"/>
                      <w:sz w:val="18"/>
                      <w:szCs w:val="18"/>
                      <w:u w:val="none"/>
                      <w:lang w:val="en-US" w:eastAsia="zh-CN"/>
                    </w:rPr>
                    <w:t>无</w:t>
                  </w:r>
                  <w:r>
                    <w:rPr>
                      <w:rFonts w:hint="default" w:ascii="Times New Roman" w:hAnsi="Times New Roman" w:eastAsia="宋体" w:cs="Times New Roman"/>
                      <w:b w:val="0"/>
                      <w:bCs w:val="0"/>
                      <w:kern w:val="0"/>
                      <w:sz w:val="18"/>
                      <w:szCs w:val="18"/>
                      <w:u w:val="none"/>
                      <w:lang w:val="en-US" w:eastAsia="zh-CN"/>
                    </w:rPr>
                    <w:t>组织</w:t>
                  </w:r>
                </w:p>
              </w:tc>
              <w:tc>
                <w:tcPr>
                  <w:tcW w:w="372"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410"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378"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345"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cantSplit/>
                <w:trHeight w:val="397" w:hRule="atLeast"/>
                <w:jc w:val="center"/>
              </w:trPr>
              <w:tc>
                <w:tcPr>
                  <w:tcW w:w="369"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焊接</w:t>
                  </w:r>
                </w:p>
              </w:tc>
              <w:tc>
                <w:tcPr>
                  <w:tcW w:w="387"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颗粒物</w:t>
                  </w:r>
                </w:p>
              </w:tc>
              <w:tc>
                <w:tcPr>
                  <w:tcW w:w="356"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w:t>
                  </w:r>
                </w:p>
              </w:tc>
              <w:tc>
                <w:tcPr>
                  <w:tcW w:w="471"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0.003</w:t>
                  </w:r>
                </w:p>
              </w:tc>
              <w:tc>
                <w:tcPr>
                  <w:tcW w:w="311"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0.0013</w:t>
                  </w:r>
                </w:p>
              </w:tc>
              <w:tc>
                <w:tcPr>
                  <w:tcW w:w="395"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w:t>
                  </w:r>
                </w:p>
              </w:tc>
              <w:tc>
                <w:tcPr>
                  <w:tcW w:w="372"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387"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440"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无</w:t>
                  </w:r>
                  <w:r>
                    <w:rPr>
                      <w:rFonts w:hint="default" w:ascii="Times New Roman" w:hAnsi="Times New Roman" w:eastAsia="宋体" w:cs="Times New Roman"/>
                      <w:b w:val="0"/>
                      <w:bCs w:val="0"/>
                      <w:kern w:val="0"/>
                      <w:sz w:val="18"/>
                      <w:szCs w:val="18"/>
                      <w:u w:val="none"/>
                      <w:lang w:val="en-US" w:eastAsia="zh-CN"/>
                    </w:rPr>
                    <w:t>组织</w:t>
                  </w:r>
                </w:p>
              </w:tc>
              <w:tc>
                <w:tcPr>
                  <w:tcW w:w="372"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410"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378"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345"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cantSplit/>
                <w:trHeight w:val="397" w:hRule="atLeast"/>
                <w:jc w:val="center"/>
              </w:trPr>
              <w:tc>
                <w:tcPr>
                  <w:tcW w:w="369"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喷塑</w:t>
                  </w:r>
                </w:p>
              </w:tc>
              <w:tc>
                <w:tcPr>
                  <w:tcW w:w="387"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default" w:ascii="Times New Roman" w:hAnsi="Times New Roman" w:eastAsia="宋体" w:cs="Times New Roman"/>
                      <w:b w:val="0"/>
                      <w:bCs w:val="0"/>
                      <w:kern w:val="0"/>
                      <w:sz w:val="18"/>
                      <w:szCs w:val="18"/>
                      <w:u w:val="none"/>
                      <w:lang w:val="en-US" w:eastAsia="zh-CN"/>
                    </w:rPr>
                    <w:t>颗粒物</w:t>
                  </w:r>
                </w:p>
              </w:tc>
              <w:tc>
                <w:tcPr>
                  <w:tcW w:w="356"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5000</w:t>
                  </w:r>
                </w:p>
              </w:tc>
              <w:tc>
                <w:tcPr>
                  <w:tcW w:w="471"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1.56</w:t>
                  </w:r>
                </w:p>
              </w:tc>
              <w:tc>
                <w:tcPr>
                  <w:tcW w:w="311"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0.65</w:t>
                  </w:r>
                </w:p>
              </w:tc>
              <w:tc>
                <w:tcPr>
                  <w:tcW w:w="395"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130</w:t>
                  </w:r>
                </w:p>
              </w:tc>
              <w:tc>
                <w:tcPr>
                  <w:tcW w:w="372"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全封闭喷塑房+</w:t>
                  </w:r>
                  <w:r>
                    <w:rPr>
                      <w:rFonts w:hint="default" w:ascii="Times New Roman" w:hAnsi="Times New Roman" w:eastAsia="宋体" w:cs="Times New Roman"/>
                      <w:b w:val="0"/>
                      <w:bCs w:val="0"/>
                      <w:kern w:val="0"/>
                      <w:sz w:val="18"/>
                      <w:szCs w:val="18"/>
                      <w:u w:val="none"/>
                      <w:lang w:val="en-US" w:eastAsia="zh-CN"/>
                    </w:rPr>
                    <w:t>设备自带滤芯回收系统</w:t>
                  </w:r>
                </w:p>
              </w:tc>
              <w:tc>
                <w:tcPr>
                  <w:tcW w:w="387"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80</w:t>
                  </w:r>
                </w:p>
              </w:tc>
              <w:tc>
                <w:tcPr>
                  <w:tcW w:w="440"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有</w:t>
                  </w:r>
                  <w:r>
                    <w:rPr>
                      <w:rFonts w:hint="default" w:ascii="Times New Roman" w:hAnsi="Times New Roman" w:eastAsia="宋体" w:cs="Times New Roman"/>
                      <w:b w:val="0"/>
                      <w:bCs w:val="0"/>
                      <w:kern w:val="0"/>
                      <w:sz w:val="18"/>
                      <w:szCs w:val="18"/>
                      <w:u w:val="none"/>
                      <w:lang w:val="en-US" w:eastAsia="zh-CN"/>
                    </w:rPr>
                    <w:t>组织</w:t>
                  </w:r>
                </w:p>
              </w:tc>
              <w:tc>
                <w:tcPr>
                  <w:tcW w:w="372"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0.312</w:t>
                  </w:r>
                </w:p>
              </w:tc>
              <w:tc>
                <w:tcPr>
                  <w:tcW w:w="410"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0.13</w:t>
                  </w:r>
                </w:p>
              </w:tc>
              <w:tc>
                <w:tcPr>
                  <w:tcW w:w="378"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26</w:t>
                  </w:r>
                </w:p>
              </w:tc>
              <w:tc>
                <w:tcPr>
                  <w:tcW w:w="345"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cantSplit/>
                <w:trHeight w:val="397" w:hRule="atLeast"/>
                <w:jc w:val="center"/>
              </w:trPr>
              <w:tc>
                <w:tcPr>
                  <w:tcW w:w="369"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烘干</w:t>
                  </w:r>
                </w:p>
              </w:tc>
              <w:tc>
                <w:tcPr>
                  <w:tcW w:w="387"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非甲烷总烃</w:t>
                  </w:r>
                </w:p>
              </w:tc>
              <w:tc>
                <w:tcPr>
                  <w:tcW w:w="356"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2000</w:t>
                  </w:r>
                  <w:r>
                    <w:rPr>
                      <w:rFonts w:hint="eastAsia" w:ascii="Times New Roman" w:hAnsi="Times New Roman" w:cs="Times New Roman"/>
                      <w:b w:val="0"/>
                      <w:bCs w:val="0"/>
                      <w:kern w:val="0"/>
                      <w:sz w:val="18"/>
                      <w:szCs w:val="18"/>
                      <w:u w:val="none"/>
                      <w:lang w:val="en-US" w:eastAsia="zh-CN"/>
                    </w:rPr>
                    <w:t xml:space="preserve"> </w:t>
                  </w:r>
                </w:p>
              </w:tc>
              <w:tc>
                <w:tcPr>
                  <w:tcW w:w="471"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0.006</w:t>
                  </w:r>
                </w:p>
              </w:tc>
              <w:tc>
                <w:tcPr>
                  <w:tcW w:w="311"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0.0025</w:t>
                  </w:r>
                  <w:r>
                    <w:rPr>
                      <w:rFonts w:hint="eastAsia" w:ascii="Times New Roman" w:hAnsi="Times New Roman" w:cs="Times New Roman"/>
                      <w:b w:val="0"/>
                      <w:bCs w:val="0"/>
                      <w:kern w:val="0"/>
                      <w:sz w:val="18"/>
                      <w:szCs w:val="18"/>
                      <w:u w:val="none"/>
                      <w:lang w:val="en-US" w:eastAsia="zh-CN"/>
                    </w:rPr>
                    <w:t xml:space="preserve"> </w:t>
                  </w:r>
                </w:p>
              </w:tc>
              <w:tc>
                <w:tcPr>
                  <w:tcW w:w="395"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1.25</w:t>
                  </w:r>
                </w:p>
              </w:tc>
              <w:tc>
                <w:tcPr>
                  <w:tcW w:w="372"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全封闭烤房+UV光氧+活性炭吸附</w:t>
                  </w:r>
                </w:p>
              </w:tc>
              <w:tc>
                <w:tcPr>
                  <w:tcW w:w="387"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80</w:t>
                  </w:r>
                </w:p>
              </w:tc>
              <w:tc>
                <w:tcPr>
                  <w:tcW w:w="440"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bidi="ar-SA"/>
                    </w:rPr>
                  </w:pPr>
                  <w:r>
                    <w:rPr>
                      <w:rFonts w:hint="eastAsia" w:ascii="Times New Roman" w:hAnsi="Times New Roman" w:eastAsia="宋体" w:cs="Times New Roman"/>
                      <w:b w:val="0"/>
                      <w:bCs w:val="0"/>
                      <w:kern w:val="0"/>
                      <w:sz w:val="18"/>
                      <w:szCs w:val="18"/>
                      <w:u w:val="none"/>
                      <w:lang w:val="en-US" w:eastAsia="zh-CN"/>
                    </w:rPr>
                    <w:t>有组织</w:t>
                  </w:r>
                </w:p>
              </w:tc>
              <w:tc>
                <w:tcPr>
                  <w:tcW w:w="372"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0.0012</w:t>
                  </w:r>
                </w:p>
              </w:tc>
              <w:tc>
                <w:tcPr>
                  <w:tcW w:w="410"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0.0005</w:t>
                  </w:r>
                </w:p>
              </w:tc>
              <w:tc>
                <w:tcPr>
                  <w:tcW w:w="378"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0.25</w:t>
                  </w:r>
                </w:p>
              </w:tc>
              <w:tc>
                <w:tcPr>
                  <w:tcW w:w="345"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cantSplit/>
                <w:trHeight w:val="397" w:hRule="atLeast"/>
                <w:jc w:val="center"/>
              </w:trPr>
              <w:tc>
                <w:tcPr>
                  <w:tcW w:w="369"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p>
              </w:tc>
              <w:tc>
                <w:tcPr>
                  <w:tcW w:w="387"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p>
              </w:tc>
              <w:tc>
                <w:tcPr>
                  <w:tcW w:w="356"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471"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311"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p>
              </w:tc>
              <w:tc>
                <w:tcPr>
                  <w:tcW w:w="395"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p>
              </w:tc>
              <w:tc>
                <w:tcPr>
                  <w:tcW w:w="372"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p>
              </w:tc>
              <w:tc>
                <w:tcPr>
                  <w:tcW w:w="387"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p>
              </w:tc>
              <w:tc>
                <w:tcPr>
                  <w:tcW w:w="440"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bidi="ar-SA"/>
                    </w:rPr>
                  </w:pPr>
                  <w:r>
                    <w:rPr>
                      <w:rFonts w:hint="eastAsia" w:ascii="Times New Roman" w:hAnsi="Times New Roman" w:eastAsia="宋体" w:cs="Times New Roman"/>
                      <w:b w:val="0"/>
                      <w:bCs w:val="0"/>
                      <w:kern w:val="0"/>
                      <w:sz w:val="18"/>
                      <w:szCs w:val="18"/>
                      <w:u w:val="none"/>
                      <w:lang w:val="en-US" w:eastAsia="zh-CN"/>
                    </w:rPr>
                    <w:t>无组织</w:t>
                  </w:r>
                </w:p>
              </w:tc>
              <w:tc>
                <w:tcPr>
                  <w:tcW w:w="372"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0.00024</w:t>
                  </w:r>
                </w:p>
              </w:tc>
              <w:tc>
                <w:tcPr>
                  <w:tcW w:w="410"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0.0001</w:t>
                  </w:r>
                </w:p>
              </w:tc>
              <w:tc>
                <w:tcPr>
                  <w:tcW w:w="378"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w:t>
                  </w:r>
                </w:p>
              </w:tc>
              <w:tc>
                <w:tcPr>
                  <w:tcW w:w="345"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cantSplit/>
                <w:trHeight w:val="397" w:hRule="atLeast"/>
                <w:jc w:val="center"/>
              </w:trPr>
              <w:tc>
                <w:tcPr>
                  <w:tcW w:w="369"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both"/>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液化石油气低氮燃烧</w:t>
                  </w:r>
                </w:p>
              </w:tc>
              <w:tc>
                <w:tcPr>
                  <w:tcW w:w="387" w:type="pct"/>
                  <w:vMerge w:val="restart"/>
                  <w:tcBorders>
                    <w:tl2br w:val="nil"/>
                    <w:tr2bl w:val="nil"/>
                  </w:tcBorders>
                  <w:noWrap w:val="0"/>
                  <w:vAlign w:val="center"/>
                </w:tcPr>
                <w:p>
                  <w:pPr>
                    <w:spacing w:line="360" w:lineRule="exact"/>
                    <w:jc w:val="center"/>
                    <w:rPr>
                      <w:rFonts w:hint="eastAsia" w:ascii="Times New Roman" w:hAnsi="Times New Roman" w:eastAsia="宋体" w:cs="Times New Roman"/>
                      <w:bCs/>
                      <w:color w:val="000000"/>
                      <w:sz w:val="18"/>
                      <w:szCs w:val="18"/>
                      <w:highlight w:val="none"/>
                      <w:lang w:val="en-US" w:eastAsia="zh-CN"/>
                    </w:rPr>
                  </w:pPr>
                  <w:r>
                    <w:rPr>
                      <w:rFonts w:hint="eastAsia" w:cs="Times New Roman"/>
                      <w:bCs/>
                      <w:color w:val="000000"/>
                      <w:sz w:val="18"/>
                      <w:szCs w:val="18"/>
                      <w:highlight w:val="none"/>
                      <w:lang w:val="en-US" w:eastAsia="zh-CN"/>
                    </w:rPr>
                    <w:t>颗粒物</w:t>
                  </w:r>
                </w:p>
              </w:tc>
              <w:tc>
                <w:tcPr>
                  <w:tcW w:w="356"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cs="Times New Roman"/>
                      <w:b w:val="0"/>
                      <w:bCs w:val="0"/>
                      <w:kern w:val="0"/>
                      <w:sz w:val="18"/>
                      <w:szCs w:val="18"/>
                      <w:u w:val="none"/>
                      <w:lang w:val="en-US" w:eastAsia="zh-CN"/>
                    </w:rPr>
                    <w:t>/</w:t>
                  </w:r>
                </w:p>
              </w:tc>
              <w:tc>
                <w:tcPr>
                  <w:tcW w:w="471"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0.0069</w:t>
                  </w:r>
                </w:p>
              </w:tc>
              <w:tc>
                <w:tcPr>
                  <w:tcW w:w="311"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0.003</w:t>
                  </w:r>
                </w:p>
              </w:tc>
              <w:tc>
                <w:tcPr>
                  <w:tcW w:w="395"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0.129</w:t>
                  </w:r>
                </w:p>
              </w:tc>
              <w:tc>
                <w:tcPr>
                  <w:tcW w:w="372"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全封闭烤房+低氮燃烧</w:t>
                  </w:r>
                </w:p>
              </w:tc>
              <w:tc>
                <w:tcPr>
                  <w:tcW w:w="387" w:type="pct"/>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w:t>
                  </w:r>
                </w:p>
              </w:tc>
              <w:tc>
                <w:tcPr>
                  <w:tcW w:w="440"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有组织</w:t>
                  </w:r>
                </w:p>
              </w:tc>
              <w:tc>
                <w:tcPr>
                  <w:tcW w:w="372"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cs="Times New Roman"/>
                      <w:b w:val="0"/>
                      <w:bCs w:val="0"/>
                      <w:kern w:val="0"/>
                      <w:sz w:val="18"/>
                      <w:szCs w:val="18"/>
                      <w:u w:val="none"/>
                      <w:lang w:val="en-US" w:eastAsia="zh-CN"/>
                    </w:rPr>
                    <w:t>0.0066</w:t>
                  </w:r>
                </w:p>
              </w:tc>
              <w:tc>
                <w:tcPr>
                  <w:tcW w:w="410"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cs="Times New Roman"/>
                      <w:b w:val="0"/>
                      <w:bCs w:val="0"/>
                      <w:kern w:val="0"/>
                      <w:sz w:val="18"/>
                      <w:szCs w:val="18"/>
                      <w:u w:val="none"/>
                      <w:lang w:val="en-US" w:eastAsia="zh-CN"/>
                    </w:rPr>
                    <w:t>0.0028</w:t>
                  </w:r>
                </w:p>
              </w:tc>
              <w:tc>
                <w:tcPr>
                  <w:tcW w:w="378"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cs="Times New Roman"/>
                      <w:b w:val="0"/>
                      <w:bCs w:val="0"/>
                      <w:kern w:val="0"/>
                      <w:sz w:val="18"/>
                      <w:szCs w:val="18"/>
                      <w:u w:val="none"/>
                      <w:lang w:val="en-US" w:eastAsia="zh-CN"/>
                    </w:rPr>
                    <w:t>0.1208</w:t>
                  </w:r>
                </w:p>
              </w:tc>
              <w:tc>
                <w:tcPr>
                  <w:tcW w:w="345"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cantSplit/>
                <w:trHeight w:val="397" w:hRule="atLeast"/>
                <w:jc w:val="center"/>
              </w:trPr>
              <w:tc>
                <w:tcPr>
                  <w:tcW w:w="369"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both"/>
                    <w:textAlignment w:val="auto"/>
                    <w:rPr>
                      <w:rFonts w:hint="eastAsia" w:ascii="Times New Roman" w:hAnsi="Times New Roman" w:eastAsia="宋体" w:cs="Times New Roman"/>
                      <w:b w:val="0"/>
                      <w:bCs w:val="0"/>
                      <w:kern w:val="0"/>
                      <w:sz w:val="18"/>
                      <w:szCs w:val="18"/>
                      <w:u w:val="none"/>
                      <w:lang w:val="en-US" w:eastAsia="zh-CN"/>
                    </w:rPr>
                  </w:pPr>
                </w:p>
              </w:tc>
              <w:tc>
                <w:tcPr>
                  <w:tcW w:w="387" w:type="pct"/>
                  <w:vMerge w:val="continue"/>
                  <w:tcBorders>
                    <w:tl2br w:val="nil"/>
                    <w:tr2bl w:val="nil"/>
                  </w:tcBorders>
                  <w:noWrap w:val="0"/>
                  <w:vAlign w:val="center"/>
                </w:tcPr>
                <w:p>
                  <w:pPr>
                    <w:spacing w:line="360" w:lineRule="exact"/>
                    <w:jc w:val="center"/>
                    <w:rPr>
                      <w:rFonts w:hint="eastAsia" w:ascii="Times New Roman" w:hAnsi="Times New Roman" w:eastAsia="宋体" w:cs="Times New Roman"/>
                      <w:bCs/>
                      <w:color w:val="000000"/>
                      <w:sz w:val="18"/>
                      <w:szCs w:val="18"/>
                      <w:highlight w:val="none"/>
                      <w:lang w:val="en-US" w:eastAsia="zh-CN"/>
                    </w:rPr>
                  </w:pPr>
                </w:p>
              </w:tc>
              <w:tc>
                <w:tcPr>
                  <w:tcW w:w="356"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p>
              </w:tc>
              <w:tc>
                <w:tcPr>
                  <w:tcW w:w="471"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p>
              </w:tc>
              <w:tc>
                <w:tcPr>
                  <w:tcW w:w="311"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p>
              </w:tc>
              <w:tc>
                <w:tcPr>
                  <w:tcW w:w="395"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p>
              </w:tc>
              <w:tc>
                <w:tcPr>
                  <w:tcW w:w="372"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p>
              </w:tc>
              <w:tc>
                <w:tcPr>
                  <w:tcW w:w="387"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p>
              </w:tc>
              <w:tc>
                <w:tcPr>
                  <w:tcW w:w="440"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无组织</w:t>
                  </w:r>
                </w:p>
              </w:tc>
              <w:tc>
                <w:tcPr>
                  <w:tcW w:w="372"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cs="Times New Roman"/>
                      <w:b w:val="0"/>
                      <w:bCs w:val="0"/>
                      <w:kern w:val="0"/>
                      <w:sz w:val="18"/>
                      <w:szCs w:val="18"/>
                      <w:u w:val="none"/>
                      <w:lang w:val="en-US" w:eastAsia="zh-CN"/>
                    </w:rPr>
                    <w:t>0.0003</w:t>
                  </w:r>
                </w:p>
              </w:tc>
              <w:tc>
                <w:tcPr>
                  <w:tcW w:w="410"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cs="Times New Roman"/>
                      <w:b w:val="0"/>
                      <w:bCs w:val="0"/>
                      <w:kern w:val="0"/>
                      <w:sz w:val="18"/>
                      <w:szCs w:val="18"/>
                      <w:u w:val="none"/>
                      <w:lang w:val="en-US" w:eastAsia="zh-CN"/>
                    </w:rPr>
                    <w:t>0.0001</w:t>
                  </w:r>
                </w:p>
              </w:tc>
              <w:tc>
                <w:tcPr>
                  <w:tcW w:w="378"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w:t>
                  </w:r>
                </w:p>
              </w:tc>
              <w:tc>
                <w:tcPr>
                  <w:tcW w:w="345"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cantSplit/>
                <w:trHeight w:val="397" w:hRule="atLeast"/>
                <w:jc w:val="center"/>
              </w:trPr>
              <w:tc>
                <w:tcPr>
                  <w:tcW w:w="369"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both"/>
                    <w:textAlignment w:val="auto"/>
                    <w:rPr>
                      <w:rFonts w:hint="default" w:ascii="Times New Roman" w:hAnsi="Times New Roman" w:eastAsia="宋体" w:cs="Times New Roman"/>
                      <w:b w:val="0"/>
                      <w:bCs w:val="0"/>
                      <w:kern w:val="0"/>
                      <w:sz w:val="18"/>
                      <w:szCs w:val="18"/>
                      <w:u w:val="none"/>
                      <w:lang w:val="en-US" w:eastAsia="zh-CN"/>
                    </w:rPr>
                  </w:pPr>
                </w:p>
              </w:tc>
              <w:tc>
                <w:tcPr>
                  <w:tcW w:w="387" w:type="pct"/>
                  <w:vMerge w:val="restart"/>
                  <w:tcBorders>
                    <w:tl2br w:val="nil"/>
                    <w:tr2bl w:val="nil"/>
                  </w:tcBorders>
                  <w:noWrap w:val="0"/>
                  <w:vAlign w:val="center"/>
                </w:tcPr>
                <w:p>
                  <w:pPr>
                    <w:spacing w:line="360" w:lineRule="exact"/>
                    <w:jc w:val="center"/>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Cs/>
                      <w:color w:val="000000"/>
                      <w:sz w:val="18"/>
                      <w:szCs w:val="18"/>
                      <w:highlight w:val="none"/>
                      <w:lang w:val="en-US" w:eastAsia="zh-CN"/>
                    </w:rPr>
                    <w:t>SO</w:t>
                  </w:r>
                  <w:r>
                    <w:rPr>
                      <w:rFonts w:hint="eastAsia" w:ascii="Times New Roman" w:hAnsi="Times New Roman" w:eastAsia="宋体" w:cs="Times New Roman"/>
                      <w:bCs/>
                      <w:color w:val="000000"/>
                      <w:sz w:val="18"/>
                      <w:szCs w:val="18"/>
                      <w:highlight w:val="none"/>
                      <w:vertAlign w:val="subscript"/>
                      <w:lang w:val="en-US" w:eastAsia="zh-CN"/>
                    </w:rPr>
                    <w:t>2</w:t>
                  </w:r>
                </w:p>
              </w:tc>
              <w:tc>
                <w:tcPr>
                  <w:tcW w:w="356"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w:t>
                  </w:r>
                  <w:r>
                    <w:rPr>
                      <w:rFonts w:hint="eastAsia" w:ascii="Times New Roman" w:hAnsi="Times New Roman" w:cs="Times New Roman"/>
                      <w:b w:val="0"/>
                      <w:bCs w:val="0"/>
                      <w:kern w:val="0"/>
                      <w:sz w:val="18"/>
                      <w:szCs w:val="18"/>
                      <w:u w:val="none"/>
                      <w:lang w:val="en-US" w:eastAsia="zh-CN"/>
                    </w:rPr>
                    <w:t xml:space="preserve"> </w:t>
                  </w:r>
                </w:p>
              </w:tc>
              <w:tc>
                <w:tcPr>
                  <w:tcW w:w="471"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0.0055</w:t>
                  </w:r>
                </w:p>
              </w:tc>
              <w:tc>
                <w:tcPr>
                  <w:tcW w:w="311"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0.002</w:t>
                  </w:r>
                </w:p>
              </w:tc>
              <w:tc>
                <w:tcPr>
                  <w:tcW w:w="395"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0.086</w:t>
                  </w:r>
                  <w:r>
                    <w:rPr>
                      <w:rFonts w:hint="eastAsia" w:ascii="Times New Roman" w:hAnsi="Times New Roman" w:cs="Times New Roman"/>
                      <w:b w:val="0"/>
                      <w:bCs w:val="0"/>
                      <w:kern w:val="0"/>
                      <w:sz w:val="18"/>
                      <w:szCs w:val="18"/>
                      <w:u w:val="none"/>
                      <w:lang w:val="en-US" w:eastAsia="zh-CN"/>
                    </w:rPr>
                    <w:t xml:space="preserve"> </w:t>
                  </w:r>
                </w:p>
              </w:tc>
              <w:tc>
                <w:tcPr>
                  <w:tcW w:w="372"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p>
              </w:tc>
              <w:tc>
                <w:tcPr>
                  <w:tcW w:w="387"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cs="Times New Roman"/>
                      <w:b w:val="0"/>
                      <w:bCs w:val="0"/>
                      <w:kern w:val="0"/>
                      <w:sz w:val="18"/>
                      <w:szCs w:val="18"/>
                      <w:u w:val="none"/>
                      <w:lang w:val="en-US" w:eastAsia="zh-CN"/>
                    </w:rPr>
                    <w:t>/</w:t>
                  </w:r>
                </w:p>
              </w:tc>
              <w:tc>
                <w:tcPr>
                  <w:tcW w:w="440"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有组织</w:t>
                  </w:r>
                </w:p>
              </w:tc>
              <w:tc>
                <w:tcPr>
                  <w:tcW w:w="372"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0.0052</w:t>
                  </w:r>
                </w:p>
              </w:tc>
              <w:tc>
                <w:tcPr>
                  <w:tcW w:w="410"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0.0022</w:t>
                  </w:r>
                </w:p>
              </w:tc>
              <w:tc>
                <w:tcPr>
                  <w:tcW w:w="378"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0.0949</w:t>
                  </w:r>
                </w:p>
              </w:tc>
              <w:tc>
                <w:tcPr>
                  <w:tcW w:w="345"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cantSplit/>
                <w:trHeight w:val="397" w:hRule="atLeast"/>
                <w:jc w:val="center"/>
              </w:trPr>
              <w:tc>
                <w:tcPr>
                  <w:tcW w:w="369"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both"/>
                    <w:textAlignment w:val="auto"/>
                    <w:rPr>
                      <w:rFonts w:hint="eastAsia" w:ascii="Times New Roman" w:hAnsi="Times New Roman" w:eastAsia="宋体" w:cs="Times New Roman"/>
                      <w:b w:val="0"/>
                      <w:bCs w:val="0"/>
                      <w:kern w:val="0"/>
                      <w:sz w:val="18"/>
                      <w:szCs w:val="18"/>
                      <w:u w:val="none"/>
                      <w:lang w:val="en-US" w:eastAsia="zh-CN"/>
                    </w:rPr>
                  </w:pPr>
                </w:p>
              </w:tc>
              <w:tc>
                <w:tcPr>
                  <w:tcW w:w="387" w:type="pct"/>
                  <w:vMerge w:val="continue"/>
                  <w:tcBorders>
                    <w:tl2br w:val="nil"/>
                    <w:tr2bl w:val="nil"/>
                  </w:tcBorders>
                  <w:noWrap w:val="0"/>
                  <w:vAlign w:val="center"/>
                </w:tcPr>
                <w:p>
                  <w:pPr>
                    <w:spacing w:line="360" w:lineRule="exact"/>
                    <w:jc w:val="center"/>
                    <w:rPr>
                      <w:rFonts w:hint="eastAsia" w:ascii="Times New Roman" w:hAnsi="Times New Roman" w:eastAsia="宋体" w:cs="Times New Roman"/>
                      <w:bCs/>
                      <w:color w:val="000000"/>
                      <w:sz w:val="18"/>
                      <w:szCs w:val="18"/>
                      <w:highlight w:val="none"/>
                      <w:lang w:val="en-US" w:eastAsia="zh-CN"/>
                    </w:rPr>
                  </w:pPr>
                </w:p>
              </w:tc>
              <w:tc>
                <w:tcPr>
                  <w:tcW w:w="356"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471"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p>
              </w:tc>
              <w:tc>
                <w:tcPr>
                  <w:tcW w:w="311"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p>
              </w:tc>
              <w:tc>
                <w:tcPr>
                  <w:tcW w:w="395"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p>
              </w:tc>
              <w:tc>
                <w:tcPr>
                  <w:tcW w:w="372"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p>
              </w:tc>
              <w:tc>
                <w:tcPr>
                  <w:tcW w:w="387"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440"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无组织</w:t>
                  </w:r>
                </w:p>
              </w:tc>
              <w:tc>
                <w:tcPr>
                  <w:tcW w:w="372"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0.0003</w:t>
                  </w:r>
                </w:p>
              </w:tc>
              <w:tc>
                <w:tcPr>
                  <w:tcW w:w="410"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0.0001</w:t>
                  </w:r>
                </w:p>
              </w:tc>
              <w:tc>
                <w:tcPr>
                  <w:tcW w:w="378"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w:t>
                  </w:r>
                </w:p>
              </w:tc>
              <w:tc>
                <w:tcPr>
                  <w:tcW w:w="345"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cantSplit/>
                <w:trHeight w:val="397" w:hRule="atLeast"/>
                <w:jc w:val="center"/>
              </w:trPr>
              <w:tc>
                <w:tcPr>
                  <w:tcW w:w="369"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both"/>
                    <w:textAlignment w:val="auto"/>
                    <w:rPr>
                      <w:rFonts w:hint="eastAsia" w:ascii="Times New Roman" w:hAnsi="Times New Roman" w:eastAsia="宋体" w:cs="Times New Roman"/>
                      <w:b w:val="0"/>
                      <w:bCs w:val="0"/>
                      <w:kern w:val="0"/>
                      <w:sz w:val="18"/>
                      <w:szCs w:val="18"/>
                      <w:u w:val="none"/>
                      <w:lang w:val="en-US" w:eastAsia="zh-CN"/>
                    </w:rPr>
                  </w:pPr>
                </w:p>
              </w:tc>
              <w:tc>
                <w:tcPr>
                  <w:tcW w:w="387" w:type="pct"/>
                  <w:vMerge w:val="restart"/>
                  <w:tcBorders>
                    <w:tl2br w:val="nil"/>
                    <w:tr2bl w:val="nil"/>
                  </w:tcBorders>
                  <w:noWrap w:val="0"/>
                  <w:vAlign w:val="center"/>
                </w:tcPr>
                <w:p>
                  <w:pPr>
                    <w:spacing w:line="360" w:lineRule="exact"/>
                    <w:jc w:val="center"/>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Cs/>
                      <w:color w:val="000000"/>
                      <w:sz w:val="18"/>
                      <w:szCs w:val="18"/>
                      <w:highlight w:val="none"/>
                      <w:lang w:val="en-US" w:eastAsia="zh-CN"/>
                    </w:rPr>
                    <w:t>NO</w:t>
                  </w:r>
                  <w:r>
                    <w:rPr>
                      <w:rFonts w:hint="eastAsia" w:ascii="Times New Roman" w:hAnsi="Times New Roman" w:eastAsia="宋体" w:cs="Times New Roman"/>
                      <w:bCs/>
                      <w:color w:val="000000"/>
                      <w:sz w:val="18"/>
                      <w:szCs w:val="18"/>
                      <w:highlight w:val="none"/>
                      <w:vertAlign w:val="subscript"/>
                      <w:lang w:val="en-US" w:eastAsia="zh-CN"/>
                    </w:rPr>
                    <w:t>X</w:t>
                  </w:r>
                </w:p>
              </w:tc>
              <w:tc>
                <w:tcPr>
                  <w:tcW w:w="356"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w:t>
                  </w:r>
                  <w:r>
                    <w:rPr>
                      <w:rFonts w:hint="eastAsia" w:ascii="Times New Roman" w:hAnsi="Times New Roman" w:cs="Times New Roman"/>
                      <w:b w:val="0"/>
                      <w:bCs w:val="0"/>
                      <w:kern w:val="0"/>
                      <w:sz w:val="18"/>
                      <w:szCs w:val="18"/>
                      <w:u w:val="none"/>
                      <w:lang w:val="en-US" w:eastAsia="zh-CN"/>
                    </w:rPr>
                    <w:t xml:space="preserve"> </w:t>
                  </w:r>
                </w:p>
              </w:tc>
              <w:tc>
                <w:tcPr>
                  <w:tcW w:w="471"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0.0482</w:t>
                  </w:r>
                </w:p>
              </w:tc>
              <w:tc>
                <w:tcPr>
                  <w:tcW w:w="311"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0.020</w:t>
                  </w:r>
                  <w:r>
                    <w:rPr>
                      <w:rFonts w:hint="eastAsia" w:ascii="Times New Roman" w:hAnsi="Times New Roman" w:cs="Times New Roman"/>
                      <w:b w:val="0"/>
                      <w:bCs w:val="0"/>
                      <w:kern w:val="0"/>
                      <w:sz w:val="18"/>
                      <w:szCs w:val="18"/>
                      <w:u w:val="none"/>
                      <w:lang w:val="en-US" w:eastAsia="zh-CN"/>
                    </w:rPr>
                    <w:t xml:space="preserve"> </w:t>
                  </w:r>
                </w:p>
              </w:tc>
              <w:tc>
                <w:tcPr>
                  <w:tcW w:w="395"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0.863</w:t>
                  </w:r>
                  <w:r>
                    <w:rPr>
                      <w:rFonts w:hint="eastAsia" w:ascii="Times New Roman" w:hAnsi="Times New Roman" w:cs="Times New Roman"/>
                      <w:b w:val="0"/>
                      <w:bCs w:val="0"/>
                      <w:kern w:val="0"/>
                      <w:sz w:val="18"/>
                      <w:szCs w:val="18"/>
                      <w:u w:val="none"/>
                      <w:lang w:val="en-US" w:eastAsia="zh-CN"/>
                    </w:rPr>
                    <w:t xml:space="preserve"> </w:t>
                  </w:r>
                </w:p>
              </w:tc>
              <w:tc>
                <w:tcPr>
                  <w:tcW w:w="372"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p>
              </w:tc>
              <w:tc>
                <w:tcPr>
                  <w:tcW w:w="387" w:type="pct"/>
                  <w:vMerge w:val="restar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cs="Times New Roman"/>
                      <w:b w:val="0"/>
                      <w:bCs w:val="0"/>
                      <w:kern w:val="0"/>
                      <w:sz w:val="18"/>
                      <w:szCs w:val="18"/>
                      <w:u w:val="none"/>
                      <w:lang w:val="en-US" w:eastAsia="zh-CN"/>
                    </w:rPr>
                    <w:t>/</w:t>
                  </w:r>
                </w:p>
              </w:tc>
              <w:tc>
                <w:tcPr>
                  <w:tcW w:w="440"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有组织</w:t>
                  </w:r>
                </w:p>
              </w:tc>
              <w:tc>
                <w:tcPr>
                  <w:tcW w:w="372"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0.0458</w:t>
                  </w:r>
                </w:p>
              </w:tc>
              <w:tc>
                <w:tcPr>
                  <w:tcW w:w="410"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0.0191</w:t>
                  </w:r>
                </w:p>
              </w:tc>
              <w:tc>
                <w:tcPr>
                  <w:tcW w:w="378"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0.8240</w:t>
                  </w:r>
                </w:p>
              </w:tc>
              <w:tc>
                <w:tcPr>
                  <w:tcW w:w="345"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cantSplit/>
                <w:trHeight w:val="397" w:hRule="atLeast"/>
                <w:jc w:val="center"/>
              </w:trPr>
              <w:tc>
                <w:tcPr>
                  <w:tcW w:w="369"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both"/>
                    <w:textAlignment w:val="auto"/>
                    <w:rPr>
                      <w:rFonts w:hint="eastAsia" w:ascii="Times New Roman" w:hAnsi="Times New Roman" w:eastAsia="宋体" w:cs="Times New Roman"/>
                      <w:b w:val="0"/>
                      <w:bCs w:val="0"/>
                      <w:kern w:val="0"/>
                      <w:sz w:val="18"/>
                      <w:szCs w:val="18"/>
                      <w:u w:val="none"/>
                      <w:lang w:val="en-US" w:eastAsia="zh-CN"/>
                    </w:rPr>
                  </w:pPr>
                </w:p>
              </w:tc>
              <w:tc>
                <w:tcPr>
                  <w:tcW w:w="387" w:type="pct"/>
                  <w:vMerge w:val="continue"/>
                  <w:tcBorders>
                    <w:tl2br w:val="nil"/>
                    <w:tr2bl w:val="nil"/>
                  </w:tcBorders>
                  <w:noWrap w:val="0"/>
                  <w:vAlign w:val="center"/>
                </w:tcPr>
                <w:p>
                  <w:pPr>
                    <w:spacing w:line="360" w:lineRule="exact"/>
                    <w:jc w:val="center"/>
                    <w:rPr>
                      <w:rFonts w:hint="eastAsia" w:ascii="Times New Roman" w:hAnsi="Times New Roman" w:eastAsia="宋体" w:cs="Times New Roman"/>
                      <w:bCs/>
                      <w:color w:val="000000"/>
                      <w:sz w:val="18"/>
                      <w:szCs w:val="18"/>
                      <w:highlight w:val="none"/>
                      <w:lang w:val="en-US" w:eastAsia="zh-CN"/>
                    </w:rPr>
                  </w:pPr>
                </w:p>
              </w:tc>
              <w:tc>
                <w:tcPr>
                  <w:tcW w:w="356"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471"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p>
              </w:tc>
              <w:tc>
                <w:tcPr>
                  <w:tcW w:w="311"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p>
              </w:tc>
              <w:tc>
                <w:tcPr>
                  <w:tcW w:w="395"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p>
              </w:tc>
              <w:tc>
                <w:tcPr>
                  <w:tcW w:w="372"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p>
              </w:tc>
              <w:tc>
                <w:tcPr>
                  <w:tcW w:w="387" w:type="pct"/>
                  <w:vMerge w:val="continue"/>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p>
              </w:tc>
              <w:tc>
                <w:tcPr>
                  <w:tcW w:w="440" w:type="pc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无组织</w:t>
                  </w:r>
                </w:p>
              </w:tc>
              <w:tc>
                <w:tcPr>
                  <w:tcW w:w="372"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0.0024</w:t>
                  </w:r>
                </w:p>
              </w:tc>
              <w:tc>
                <w:tcPr>
                  <w:tcW w:w="410"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0.0010</w:t>
                  </w:r>
                </w:p>
              </w:tc>
              <w:tc>
                <w:tcPr>
                  <w:tcW w:w="378"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w:t>
                  </w:r>
                </w:p>
              </w:tc>
              <w:tc>
                <w:tcPr>
                  <w:tcW w:w="345" w:type="pct"/>
                  <w:tcBorders>
                    <w:tl2br w:val="nil"/>
                    <w:tr2bl w:val="nil"/>
                  </w:tcBorders>
                  <w:noWrap w:val="0"/>
                  <w:vAlign w:val="center"/>
                </w:tcPr>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default" w:ascii="Times New Roman" w:hAnsi="Times New Roman" w:eastAsia="宋体" w:cs="Times New Roman"/>
                      <w:b w:val="0"/>
                      <w:bCs w:val="0"/>
                      <w:kern w:val="0"/>
                      <w:sz w:val="18"/>
                      <w:szCs w:val="18"/>
                      <w:u w:val="none"/>
                      <w:lang w:val="en-US" w:eastAsia="zh-CN"/>
                    </w:rPr>
                  </w:pPr>
                  <w:r>
                    <w:rPr>
                      <w:rFonts w:hint="eastAsia" w:ascii="Times New Roman" w:hAnsi="Times New Roman" w:eastAsia="宋体" w:cs="Times New Roman"/>
                      <w:b w:val="0"/>
                      <w:bCs w:val="0"/>
                      <w:kern w:val="0"/>
                      <w:sz w:val="18"/>
                      <w:szCs w:val="18"/>
                      <w:u w:val="none"/>
                      <w:lang w:val="en-US" w:eastAsia="zh-CN"/>
                    </w:rPr>
                    <w:t>2400</w:t>
                  </w:r>
                </w:p>
              </w:tc>
            </w:tr>
          </w:tbl>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宋体" w:cs="Times New Roman"/>
                <w:color w:val="000000"/>
                <w:sz w:val="24"/>
                <w:highlight w:val="none"/>
                <w:lang w:val="en-US" w:eastAsia="zh-CN"/>
              </w:rPr>
            </w:pPr>
            <w:r>
              <w:rPr>
                <w:rFonts w:hint="eastAsia" w:ascii="Times New Roman" w:hAnsi="Times New Roman" w:eastAsia="宋体" w:cs="Times New Roman"/>
                <w:color w:val="000000"/>
                <w:sz w:val="24"/>
                <w:highlight w:val="none"/>
                <w:lang w:val="en-US" w:eastAsia="zh-CN"/>
              </w:rPr>
              <w:t>（</w:t>
            </w:r>
            <w:r>
              <w:rPr>
                <w:rFonts w:hint="eastAsia" w:cs="Times New Roman"/>
                <w:color w:val="000000"/>
                <w:sz w:val="24"/>
                <w:highlight w:val="none"/>
                <w:lang w:val="en-US" w:eastAsia="zh-CN"/>
              </w:rPr>
              <w:t>5</w:t>
            </w:r>
            <w:r>
              <w:rPr>
                <w:rFonts w:hint="eastAsia" w:ascii="Times New Roman" w:hAnsi="Times New Roman" w:eastAsia="宋体" w:cs="Times New Roman"/>
                <w:color w:val="000000"/>
                <w:sz w:val="24"/>
                <w:highlight w:val="none"/>
                <w:lang w:val="en-US" w:eastAsia="zh-CN"/>
              </w:rPr>
              <w:t>）</w:t>
            </w:r>
            <w:r>
              <w:rPr>
                <w:rFonts w:hint="default" w:ascii="Times New Roman" w:hAnsi="Times New Roman" w:eastAsia="宋体" w:cs="Times New Roman"/>
                <w:color w:val="000000"/>
                <w:sz w:val="24"/>
                <w:highlight w:val="none"/>
                <w:lang w:val="en-US" w:eastAsia="zh-CN"/>
              </w:rPr>
              <w:t>非正常</w:t>
            </w:r>
            <w:r>
              <w:rPr>
                <w:rFonts w:hint="eastAsia" w:ascii="Times New Roman" w:hAnsi="Times New Roman" w:eastAsia="宋体" w:cs="Times New Roman"/>
                <w:color w:val="000000"/>
                <w:sz w:val="24"/>
                <w:highlight w:val="none"/>
                <w:lang w:val="en-US" w:eastAsia="zh-CN"/>
              </w:rPr>
              <w:t>工况</w:t>
            </w:r>
            <w:r>
              <w:rPr>
                <w:rFonts w:hint="default" w:ascii="Times New Roman" w:hAnsi="Times New Roman" w:eastAsia="宋体" w:cs="Times New Roman"/>
                <w:color w:val="000000"/>
                <w:sz w:val="24"/>
                <w:highlight w:val="none"/>
                <w:lang w:val="en-US" w:eastAsia="zh-CN"/>
              </w:rPr>
              <w:t>排放分析</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宋体" w:cs="Times New Roman"/>
                <w:color w:val="000000"/>
                <w:sz w:val="24"/>
                <w:highlight w:val="none"/>
                <w:lang w:val="en-US" w:eastAsia="zh-CN"/>
              </w:rPr>
            </w:pPr>
            <w:r>
              <w:rPr>
                <w:rFonts w:hint="default" w:ascii="Times New Roman" w:hAnsi="Times New Roman" w:eastAsia="宋体" w:cs="Times New Roman"/>
                <w:color w:val="000000"/>
                <w:sz w:val="24"/>
                <w:highlight w:val="none"/>
                <w:lang w:val="en-US" w:eastAsia="zh-CN"/>
              </w:rPr>
              <w:t>本项目生产过程中产生的非正常</w:t>
            </w:r>
            <w:r>
              <w:rPr>
                <w:rFonts w:hint="eastAsia" w:ascii="Times New Roman" w:hAnsi="Times New Roman" w:eastAsia="宋体" w:cs="Times New Roman"/>
                <w:color w:val="000000"/>
                <w:sz w:val="24"/>
                <w:highlight w:val="none"/>
                <w:lang w:val="en-US" w:eastAsia="zh-CN"/>
              </w:rPr>
              <w:t>工况</w:t>
            </w:r>
            <w:r>
              <w:rPr>
                <w:rFonts w:hint="default" w:ascii="Times New Roman" w:hAnsi="Times New Roman" w:eastAsia="宋体" w:cs="Times New Roman"/>
                <w:color w:val="000000"/>
                <w:sz w:val="24"/>
                <w:highlight w:val="none"/>
                <w:lang w:val="en-US" w:eastAsia="zh-CN"/>
              </w:rPr>
              <w:t>排放主要是</w:t>
            </w:r>
            <w:r>
              <w:rPr>
                <w:rFonts w:hint="eastAsia" w:ascii="Times New Roman" w:hAnsi="Times New Roman" w:eastAsia="宋体" w:cs="Times New Roman"/>
                <w:color w:val="000000"/>
                <w:sz w:val="24"/>
                <w:highlight w:val="none"/>
                <w:lang w:val="en-US" w:eastAsia="zh-CN"/>
              </w:rPr>
              <w:t>污染防治设施由于</w:t>
            </w:r>
            <w:r>
              <w:rPr>
                <w:rFonts w:hint="eastAsia" w:cs="Times New Roman"/>
                <w:color w:val="000000"/>
                <w:sz w:val="24"/>
                <w:highlight w:val="none"/>
                <w:lang w:val="en-US" w:eastAsia="zh-CN"/>
              </w:rPr>
              <w:t>开停车</w:t>
            </w:r>
            <w:r>
              <w:rPr>
                <w:rFonts w:hint="eastAsia" w:ascii="Times New Roman" w:hAnsi="Times New Roman" w:eastAsia="宋体" w:cs="Times New Roman"/>
                <w:color w:val="000000"/>
                <w:sz w:val="24"/>
                <w:highlight w:val="none"/>
                <w:lang w:val="en-US" w:eastAsia="zh-CN"/>
              </w:rPr>
              <w:t>、维修等原因</w:t>
            </w:r>
            <w:r>
              <w:rPr>
                <w:rFonts w:hint="default" w:ascii="Times New Roman" w:hAnsi="Times New Roman" w:eastAsia="宋体" w:cs="Times New Roman"/>
                <w:color w:val="000000"/>
                <w:sz w:val="24"/>
                <w:highlight w:val="none"/>
                <w:lang w:val="en-US" w:eastAsia="zh-CN"/>
              </w:rPr>
              <w:t>达不到应有</w:t>
            </w:r>
            <w:r>
              <w:rPr>
                <w:rFonts w:hint="eastAsia" w:ascii="Times New Roman" w:hAnsi="Times New Roman" w:eastAsia="宋体" w:cs="Times New Roman"/>
                <w:color w:val="000000"/>
                <w:sz w:val="24"/>
                <w:highlight w:val="none"/>
                <w:lang w:val="en-US" w:eastAsia="zh-CN"/>
              </w:rPr>
              <w:t>治理</w:t>
            </w:r>
            <w:r>
              <w:rPr>
                <w:rFonts w:hint="default" w:ascii="Times New Roman" w:hAnsi="Times New Roman" w:eastAsia="宋体" w:cs="Times New Roman"/>
                <w:color w:val="000000"/>
                <w:sz w:val="24"/>
                <w:highlight w:val="none"/>
                <w:lang w:val="en-US" w:eastAsia="zh-CN"/>
              </w:rPr>
              <w:t>效率时引起的污染物超标排放，评价以最不利原则按照</w:t>
            </w:r>
            <w:r>
              <w:rPr>
                <w:rFonts w:hint="eastAsia" w:ascii="Times New Roman" w:hAnsi="Times New Roman" w:eastAsia="宋体" w:cs="Times New Roman"/>
                <w:color w:val="000000"/>
                <w:sz w:val="24"/>
                <w:highlight w:val="none"/>
                <w:lang w:val="en-US" w:eastAsia="zh-CN"/>
              </w:rPr>
              <w:t>大气污染物</w:t>
            </w:r>
            <w:r>
              <w:rPr>
                <w:rFonts w:hint="default" w:ascii="Times New Roman" w:hAnsi="Times New Roman" w:eastAsia="宋体" w:cs="Times New Roman"/>
                <w:color w:val="000000"/>
                <w:sz w:val="24"/>
                <w:highlight w:val="none"/>
                <w:lang w:val="en-US" w:eastAsia="zh-CN"/>
              </w:rPr>
              <w:t>治理措施处理效率均为</w:t>
            </w:r>
            <w:r>
              <w:rPr>
                <w:rFonts w:hint="eastAsia" w:cs="Times New Roman"/>
                <w:color w:val="000000"/>
                <w:sz w:val="24"/>
                <w:highlight w:val="none"/>
                <w:lang w:val="en-US" w:eastAsia="zh-CN"/>
              </w:rPr>
              <w:t>70%</w:t>
            </w:r>
            <w:r>
              <w:rPr>
                <w:rFonts w:hint="default" w:ascii="Times New Roman" w:hAnsi="Times New Roman" w:eastAsia="宋体" w:cs="Times New Roman"/>
                <w:color w:val="000000"/>
                <w:sz w:val="24"/>
                <w:highlight w:val="none"/>
                <w:lang w:val="en-US" w:eastAsia="zh-CN"/>
              </w:rPr>
              <w:t>时的情况进行分析。经过分析，项目非正常</w:t>
            </w:r>
            <w:r>
              <w:rPr>
                <w:rFonts w:hint="eastAsia" w:ascii="Times New Roman" w:hAnsi="Times New Roman" w:eastAsia="宋体" w:cs="Times New Roman"/>
                <w:color w:val="000000"/>
                <w:sz w:val="24"/>
                <w:highlight w:val="none"/>
                <w:lang w:val="en-US" w:eastAsia="zh-CN"/>
              </w:rPr>
              <w:t>工况</w:t>
            </w:r>
            <w:r>
              <w:rPr>
                <w:rFonts w:hint="default" w:ascii="Times New Roman" w:hAnsi="Times New Roman" w:eastAsia="宋体" w:cs="Times New Roman"/>
                <w:color w:val="000000"/>
                <w:sz w:val="24"/>
                <w:highlight w:val="none"/>
                <w:lang w:val="en-US" w:eastAsia="zh-CN"/>
              </w:rPr>
              <w:t>排放废气源强为：</w:t>
            </w:r>
            <w:r>
              <w:rPr>
                <w:rFonts w:hint="eastAsia" w:cs="Times New Roman"/>
                <w:color w:val="000000"/>
                <w:sz w:val="24"/>
                <w:highlight w:val="none"/>
                <w:lang w:val="en-US" w:eastAsia="zh-CN"/>
              </w:rPr>
              <w:t>机加工工序排气筒</w:t>
            </w:r>
            <w:r>
              <w:rPr>
                <w:rFonts w:hint="eastAsia"/>
                <w:sz w:val="24"/>
                <w:szCs w:val="24"/>
                <w:highlight w:val="none"/>
              </w:rPr>
              <w:t>颗粒物</w:t>
            </w:r>
            <w:r>
              <w:rPr>
                <w:rFonts w:hint="default" w:ascii="Times New Roman" w:hAnsi="Times New Roman" w:eastAsia="宋体" w:cs="Times New Roman"/>
                <w:color w:val="000000"/>
                <w:sz w:val="24"/>
                <w:szCs w:val="24"/>
                <w:highlight w:val="none"/>
                <w:lang w:val="en-US" w:eastAsia="zh-CN"/>
              </w:rPr>
              <w:t>速率最大为</w:t>
            </w:r>
            <w:r>
              <w:rPr>
                <w:rFonts w:hint="eastAsia" w:cs="Times New Roman"/>
                <w:color w:val="000000"/>
                <w:sz w:val="24"/>
                <w:szCs w:val="24"/>
                <w:highlight w:val="none"/>
                <w:lang w:val="en-US" w:eastAsia="zh-CN"/>
              </w:rPr>
              <w:t>0.19</w:t>
            </w:r>
            <w:r>
              <w:rPr>
                <w:rFonts w:hint="default" w:ascii="Times New Roman" w:hAnsi="Times New Roman" w:eastAsia="宋体" w:cs="Times New Roman"/>
                <w:color w:val="000000"/>
                <w:sz w:val="24"/>
                <w:szCs w:val="24"/>
                <w:highlight w:val="none"/>
                <w:lang w:val="en-US" w:eastAsia="zh-CN"/>
              </w:rPr>
              <w:t>kg/h</w:t>
            </w:r>
            <w:r>
              <w:rPr>
                <w:rFonts w:hint="eastAsia" w:cs="Times New Roman"/>
                <w:color w:val="000000"/>
                <w:sz w:val="24"/>
                <w:szCs w:val="24"/>
                <w:highlight w:val="none"/>
                <w:lang w:val="en-US" w:eastAsia="zh-CN"/>
              </w:rPr>
              <w:t>，</w:t>
            </w:r>
            <w:r>
              <w:rPr>
                <w:rFonts w:hint="eastAsia" w:cs="Times New Roman"/>
                <w:color w:val="000000"/>
                <w:sz w:val="24"/>
                <w:highlight w:val="none"/>
                <w:lang w:val="en-US" w:eastAsia="zh-CN"/>
              </w:rPr>
              <w:t>喷塑烘干工序排气筒</w:t>
            </w:r>
            <w:r>
              <w:rPr>
                <w:rFonts w:hint="default" w:ascii="Times New Roman" w:hAnsi="Times New Roman" w:eastAsia="宋体" w:cs="Times New Roman"/>
                <w:color w:val="000000"/>
                <w:sz w:val="24"/>
                <w:highlight w:val="none"/>
                <w:lang w:val="en-US" w:eastAsia="zh-CN"/>
              </w:rPr>
              <w:t>非甲烷总烃速率最大为</w:t>
            </w:r>
            <w:r>
              <w:rPr>
                <w:rFonts w:hint="eastAsia" w:cs="Times New Roman"/>
                <w:color w:val="000000"/>
                <w:sz w:val="24"/>
                <w:highlight w:val="none"/>
                <w:lang w:val="en-US" w:eastAsia="zh-CN"/>
              </w:rPr>
              <w:t>0.0008</w:t>
            </w:r>
            <w:r>
              <w:rPr>
                <w:rFonts w:hint="default" w:ascii="Times New Roman" w:hAnsi="Times New Roman" w:eastAsia="宋体" w:cs="Times New Roman"/>
                <w:color w:val="000000"/>
                <w:sz w:val="24"/>
                <w:highlight w:val="none"/>
                <w:lang w:val="en-US" w:eastAsia="zh-CN"/>
              </w:rPr>
              <w:t>kg/h</w:t>
            </w:r>
            <w:r>
              <w:rPr>
                <w:rFonts w:hint="eastAsia" w:ascii="Times New Roman" w:hAnsi="Times New Roman" w:eastAsia="宋体" w:cs="Times New Roman"/>
                <w:color w:val="000000"/>
                <w:sz w:val="24"/>
                <w:highlight w:val="none"/>
                <w:lang w:val="en-US" w:eastAsia="zh-CN"/>
              </w:rPr>
              <w:t>、</w:t>
            </w:r>
            <w:r>
              <w:rPr>
                <w:rFonts w:hint="eastAsia"/>
                <w:sz w:val="24"/>
                <w:szCs w:val="24"/>
                <w:highlight w:val="none"/>
              </w:rPr>
              <w:t>颗粒物</w:t>
            </w:r>
            <w:r>
              <w:rPr>
                <w:rFonts w:hint="default" w:ascii="Times New Roman" w:hAnsi="Times New Roman" w:eastAsia="宋体" w:cs="Times New Roman"/>
                <w:color w:val="000000"/>
                <w:sz w:val="24"/>
                <w:szCs w:val="24"/>
                <w:highlight w:val="none"/>
                <w:lang w:val="en-US" w:eastAsia="zh-CN"/>
              </w:rPr>
              <w:t>速率最大为</w:t>
            </w:r>
            <w:r>
              <w:rPr>
                <w:rFonts w:hint="eastAsia" w:cs="Times New Roman"/>
                <w:color w:val="000000"/>
                <w:sz w:val="24"/>
                <w:szCs w:val="24"/>
                <w:highlight w:val="none"/>
                <w:lang w:val="en-US" w:eastAsia="zh-CN"/>
              </w:rPr>
              <w:t>0.203</w:t>
            </w:r>
            <w:r>
              <w:rPr>
                <w:rFonts w:hint="default" w:ascii="Times New Roman" w:hAnsi="Times New Roman" w:eastAsia="宋体" w:cs="Times New Roman"/>
                <w:color w:val="000000"/>
                <w:sz w:val="24"/>
                <w:szCs w:val="24"/>
                <w:highlight w:val="none"/>
                <w:lang w:val="en-US" w:eastAsia="zh-CN"/>
              </w:rPr>
              <w:t>kg/h</w:t>
            </w:r>
            <w:r>
              <w:rPr>
                <w:rFonts w:hint="eastAsia"/>
                <w:sz w:val="24"/>
                <w:szCs w:val="24"/>
                <w:highlight w:val="none"/>
                <w:lang w:eastAsia="zh-CN"/>
              </w:rPr>
              <w:t>、</w:t>
            </w:r>
            <w:r>
              <w:rPr>
                <w:rFonts w:hint="eastAsia" w:ascii="Times New Roman" w:hAnsi="Times New Roman" w:cs="Times New Roman"/>
                <w:bCs/>
                <w:color w:val="000000"/>
                <w:sz w:val="24"/>
                <w:szCs w:val="24"/>
                <w:highlight w:val="none"/>
                <w:lang w:val="en-US" w:eastAsia="zh-CN"/>
              </w:rPr>
              <w:t>S</w:t>
            </w:r>
            <w:r>
              <w:rPr>
                <w:rFonts w:hint="eastAsia" w:ascii="Times New Roman" w:hAnsi="Times New Roman" w:eastAsia="宋体" w:cs="Times New Roman"/>
                <w:bCs/>
                <w:color w:val="000000"/>
                <w:sz w:val="24"/>
                <w:szCs w:val="24"/>
                <w:highlight w:val="none"/>
                <w:lang w:val="en-US" w:eastAsia="zh-CN"/>
              </w:rPr>
              <w:t>O</w:t>
            </w:r>
            <w:r>
              <w:rPr>
                <w:rFonts w:hint="eastAsia" w:ascii="Times New Roman" w:hAnsi="Times New Roman" w:eastAsia="宋体" w:cs="Times New Roman"/>
                <w:bCs/>
                <w:color w:val="000000"/>
                <w:sz w:val="24"/>
                <w:szCs w:val="24"/>
                <w:highlight w:val="none"/>
                <w:vertAlign w:val="subscript"/>
                <w:lang w:val="en-US" w:eastAsia="zh-CN"/>
              </w:rPr>
              <w:t>2</w:t>
            </w:r>
            <w:r>
              <w:rPr>
                <w:rFonts w:hint="default" w:ascii="Times New Roman" w:hAnsi="Times New Roman" w:eastAsia="宋体" w:cs="Times New Roman"/>
                <w:color w:val="000000"/>
                <w:sz w:val="24"/>
                <w:szCs w:val="24"/>
                <w:highlight w:val="none"/>
                <w:lang w:val="en-US" w:eastAsia="zh-CN"/>
              </w:rPr>
              <w:t>速率最大为</w:t>
            </w:r>
            <w:r>
              <w:rPr>
                <w:rFonts w:hint="eastAsia" w:cs="Times New Roman"/>
                <w:color w:val="000000"/>
                <w:sz w:val="24"/>
                <w:szCs w:val="24"/>
                <w:highlight w:val="none"/>
                <w:lang w:val="en-US" w:eastAsia="zh-CN"/>
              </w:rPr>
              <w:t>0.002</w:t>
            </w:r>
            <w:r>
              <w:rPr>
                <w:rFonts w:hint="default" w:ascii="Times New Roman" w:hAnsi="Times New Roman" w:eastAsia="宋体" w:cs="Times New Roman"/>
                <w:color w:val="000000"/>
                <w:sz w:val="24"/>
                <w:szCs w:val="24"/>
                <w:highlight w:val="none"/>
                <w:lang w:val="en-US" w:eastAsia="zh-CN"/>
              </w:rPr>
              <w:t>kg/h</w:t>
            </w:r>
            <w:r>
              <w:rPr>
                <w:rFonts w:hint="eastAsia" w:ascii="Times New Roman" w:hAnsi="Times New Roman" w:cs="Times New Roman"/>
                <w:bCs/>
                <w:color w:val="000000"/>
                <w:sz w:val="24"/>
                <w:szCs w:val="24"/>
                <w:highlight w:val="none"/>
                <w:lang w:eastAsia="zh-CN"/>
              </w:rPr>
              <w:t>、</w:t>
            </w:r>
            <w:r>
              <w:rPr>
                <w:rFonts w:hint="eastAsia" w:ascii="Times New Roman" w:hAnsi="Times New Roman" w:eastAsia="宋体" w:cs="Times New Roman"/>
                <w:bCs/>
                <w:color w:val="000000"/>
                <w:sz w:val="24"/>
                <w:szCs w:val="24"/>
                <w:highlight w:val="none"/>
                <w:lang w:val="en-US" w:eastAsia="zh-CN"/>
              </w:rPr>
              <w:t>NO</w:t>
            </w:r>
            <w:r>
              <w:rPr>
                <w:rFonts w:hint="eastAsia" w:ascii="Times New Roman" w:hAnsi="Times New Roman" w:eastAsia="宋体" w:cs="Times New Roman"/>
                <w:bCs/>
                <w:color w:val="000000"/>
                <w:sz w:val="24"/>
                <w:szCs w:val="24"/>
                <w:highlight w:val="none"/>
                <w:vertAlign w:val="subscript"/>
                <w:lang w:val="en-US" w:eastAsia="zh-CN"/>
              </w:rPr>
              <w:t>X</w:t>
            </w:r>
            <w:r>
              <w:rPr>
                <w:rFonts w:hint="default" w:ascii="Times New Roman" w:hAnsi="Times New Roman" w:eastAsia="宋体" w:cs="Times New Roman"/>
                <w:color w:val="000000"/>
                <w:sz w:val="24"/>
                <w:szCs w:val="24"/>
                <w:highlight w:val="none"/>
                <w:lang w:val="en-US" w:eastAsia="zh-CN"/>
              </w:rPr>
              <w:t>速率最大为</w:t>
            </w:r>
            <w:r>
              <w:rPr>
                <w:rFonts w:hint="eastAsia" w:cs="Times New Roman"/>
                <w:color w:val="000000"/>
                <w:sz w:val="24"/>
                <w:szCs w:val="24"/>
                <w:highlight w:val="none"/>
                <w:lang w:val="en-US" w:eastAsia="zh-CN"/>
              </w:rPr>
              <w:t>0.020</w:t>
            </w:r>
            <w:r>
              <w:rPr>
                <w:rFonts w:hint="default" w:ascii="Times New Roman" w:hAnsi="Times New Roman" w:eastAsia="宋体" w:cs="Times New Roman"/>
                <w:color w:val="000000"/>
                <w:sz w:val="24"/>
                <w:highlight w:val="none"/>
                <w:lang w:val="en-US" w:eastAsia="zh-CN"/>
              </w:rPr>
              <w:t>kg/h，事故排放时间最大为15分钟，非正常排放具体参数见下表。</w:t>
            </w:r>
          </w:p>
          <w:p>
            <w:pPr>
              <w:spacing w:line="520" w:lineRule="exact"/>
              <w:rPr>
                <w:rFonts w:hint="default" w:ascii="Times New Roman" w:hAnsi="Times New Roman" w:eastAsia="黑体" w:cs="Times New Roman"/>
                <w:color w:val="000000"/>
                <w:sz w:val="24"/>
                <w:highlight w:val="none"/>
              </w:rPr>
            </w:pPr>
            <w:r>
              <w:rPr>
                <w:rFonts w:hint="default" w:ascii="Times New Roman" w:hAnsi="Times New Roman" w:eastAsia="黑体" w:cs="Times New Roman"/>
                <w:color w:val="000000"/>
                <w:sz w:val="24"/>
                <w:highlight w:val="none"/>
              </w:rPr>
              <w:t>表</w:t>
            </w:r>
            <w:r>
              <w:rPr>
                <w:rFonts w:hint="default" w:ascii="Times New Roman" w:hAnsi="Times New Roman" w:eastAsia="黑体" w:cs="Times New Roman"/>
                <w:color w:val="000000"/>
                <w:sz w:val="24"/>
                <w:highlight w:val="none"/>
                <w:lang w:val="en-US" w:eastAsia="zh-CN"/>
              </w:rPr>
              <w:t>4</w:t>
            </w:r>
            <w:r>
              <w:rPr>
                <w:rFonts w:hint="default" w:ascii="Times New Roman" w:hAnsi="Times New Roman" w:eastAsia="黑体" w:cs="Times New Roman"/>
                <w:color w:val="000000"/>
                <w:sz w:val="24"/>
                <w:highlight w:val="none"/>
              </w:rPr>
              <w:t>-</w:t>
            </w:r>
            <w:r>
              <w:rPr>
                <w:rFonts w:hint="eastAsia" w:eastAsia="黑体" w:cs="Times New Roman"/>
                <w:color w:val="000000"/>
                <w:sz w:val="24"/>
                <w:highlight w:val="none"/>
                <w:lang w:val="en-US" w:eastAsia="zh-CN"/>
              </w:rPr>
              <w:t>11</w:t>
            </w:r>
            <w:r>
              <w:rPr>
                <w:rFonts w:hint="eastAsia"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 xml:space="preserve">   非正常排放参数表</w:t>
            </w:r>
          </w:p>
          <w:tbl>
            <w:tblPr>
              <w:tblStyle w:val="26"/>
              <w:tblW w:w="4995" w:type="pct"/>
              <w:tblInd w:w="-1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
            <w:tblGrid>
              <w:gridCol w:w="1305"/>
              <w:gridCol w:w="1104"/>
              <w:gridCol w:w="1326"/>
              <w:gridCol w:w="996"/>
              <w:gridCol w:w="911"/>
              <w:gridCol w:w="770"/>
              <w:gridCol w:w="1018"/>
              <w:gridCol w:w="9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456" w:hRule="atLeast"/>
              </w:trPr>
              <w:tc>
                <w:tcPr>
                  <w:tcW w:w="777"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非正常排放源</w:t>
                  </w:r>
                </w:p>
              </w:tc>
              <w:tc>
                <w:tcPr>
                  <w:tcW w:w="657"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非正常排放原因</w:t>
                  </w:r>
                </w:p>
              </w:tc>
              <w:tc>
                <w:tcPr>
                  <w:tcW w:w="789"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污染物</w:t>
                  </w:r>
                </w:p>
              </w:tc>
              <w:tc>
                <w:tcPr>
                  <w:tcW w:w="593"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非正常排放速率/（kg/h）</w:t>
                  </w:r>
                </w:p>
              </w:tc>
              <w:tc>
                <w:tcPr>
                  <w:tcW w:w="542"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单次持续时间min</w:t>
                  </w:r>
                </w:p>
              </w:tc>
              <w:tc>
                <w:tcPr>
                  <w:tcW w:w="458"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年发生频次/次</w:t>
                  </w:r>
                </w:p>
              </w:tc>
              <w:tc>
                <w:tcPr>
                  <w:tcW w:w="606"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非正常排放量/（kg）</w:t>
                  </w:r>
                </w:p>
              </w:tc>
              <w:tc>
                <w:tcPr>
                  <w:tcW w:w="575" w:type="pct"/>
                  <w:tcBorders>
                    <w:tl2br w:val="nil"/>
                    <w:tr2bl w:val="nil"/>
                  </w:tcBorders>
                  <w:noWrap w:val="0"/>
                  <w:vAlign w:val="center"/>
                </w:tcPr>
                <w:p>
                  <w:pPr>
                    <w:adjustRightInd w:val="0"/>
                    <w:snapToGrid w:val="0"/>
                    <w:jc w:val="both"/>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采取措施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204" w:hRule="atLeast"/>
              </w:trPr>
              <w:tc>
                <w:tcPr>
                  <w:tcW w:w="777"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eastAsia" w:cs="Times New Roman"/>
                      <w:sz w:val="18"/>
                      <w:szCs w:val="18"/>
                      <w:highlight w:val="none"/>
                      <w:lang w:val="en-US" w:eastAsia="zh-CN"/>
                    </w:rPr>
                    <w:t>机加工工序</w:t>
                  </w:r>
                  <w:r>
                    <w:rPr>
                      <w:rFonts w:hint="default" w:ascii="Times New Roman" w:hAnsi="Times New Roman" w:eastAsia="宋体" w:cs="Times New Roman"/>
                      <w:sz w:val="18"/>
                      <w:szCs w:val="18"/>
                      <w:highlight w:val="none"/>
                      <w:lang w:val="en-US" w:eastAsia="zh-CN"/>
                    </w:rPr>
                    <w:t>排气筒</w:t>
                  </w:r>
                </w:p>
              </w:tc>
              <w:tc>
                <w:tcPr>
                  <w:tcW w:w="657"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eastAsia" w:ascii="Times New Roman" w:hAnsi="Times New Roman" w:eastAsia="宋体" w:cs="Times New Roman"/>
                      <w:sz w:val="18"/>
                      <w:szCs w:val="18"/>
                      <w:highlight w:val="none"/>
                      <w:lang w:val="en-US" w:eastAsia="zh-CN"/>
                    </w:rPr>
                    <w:t>污染防治设施由于</w:t>
                  </w:r>
                  <w:r>
                    <w:rPr>
                      <w:rFonts w:hint="eastAsia" w:cs="Times New Roman"/>
                      <w:sz w:val="18"/>
                      <w:szCs w:val="18"/>
                      <w:highlight w:val="none"/>
                      <w:lang w:val="en-US" w:eastAsia="zh-CN"/>
                    </w:rPr>
                    <w:t>开停车</w:t>
                  </w:r>
                  <w:r>
                    <w:rPr>
                      <w:rFonts w:hint="eastAsia" w:ascii="Times New Roman" w:hAnsi="Times New Roman" w:eastAsia="宋体" w:cs="Times New Roman"/>
                      <w:sz w:val="18"/>
                      <w:szCs w:val="18"/>
                      <w:highlight w:val="none"/>
                      <w:lang w:val="en-US" w:eastAsia="zh-CN"/>
                    </w:rPr>
                    <w:t>、维修等原因</w:t>
                  </w:r>
                  <w:r>
                    <w:rPr>
                      <w:rFonts w:hint="default" w:ascii="Times New Roman" w:hAnsi="Times New Roman" w:eastAsia="宋体" w:cs="Times New Roman"/>
                      <w:sz w:val="18"/>
                      <w:szCs w:val="18"/>
                      <w:highlight w:val="none"/>
                      <w:lang w:val="en-US" w:eastAsia="zh-CN"/>
                    </w:rPr>
                    <w:t>达不到应有</w:t>
                  </w:r>
                  <w:r>
                    <w:rPr>
                      <w:rFonts w:hint="eastAsia" w:ascii="Times New Roman" w:hAnsi="Times New Roman" w:eastAsia="宋体" w:cs="Times New Roman"/>
                      <w:sz w:val="18"/>
                      <w:szCs w:val="18"/>
                      <w:highlight w:val="none"/>
                      <w:lang w:val="en-US" w:eastAsia="zh-CN"/>
                    </w:rPr>
                    <w:t>治理</w:t>
                  </w:r>
                  <w:r>
                    <w:rPr>
                      <w:rFonts w:hint="default" w:ascii="Times New Roman" w:hAnsi="Times New Roman" w:eastAsia="宋体" w:cs="Times New Roman"/>
                      <w:sz w:val="18"/>
                      <w:szCs w:val="18"/>
                      <w:highlight w:val="none"/>
                      <w:lang w:val="en-US" w:eastAsia="zh-CN"/>
                    </w:rPr>
                    <w:t>效率，处理效率为</w:t>
                  </w:r>
                  <w:r>
                    <w:rPr>
                      <w:rFonts w:hint="eastAsia" w:cs="Times New Roman"/>
                      <w:sz w:val="18"/>
                      <w:szCs w:val="18"/>
                      <w:highlight w:val="none"/>
                      <w:lang w:val="en-US" w:eastAsia="zh-CN"/>
                    </w:rPr>
                    <w:t>70%</w:t>
                  </w:r>
                </w:p>
              </w:tc>
              <w:tc>
                <w:tcPr>
                  <w:tcW w:w="789"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eastAsia"/>
                      <w:sz w:val="18"/>
                      <w:szCs w:val="18"/>
                      <w:highlight w:val="none"/>
                    </w:rPr>
                    <w:t>颗粒</w:t>
                  </w:r>
                  <w:bookmarkStart w:id="14" w:name="_GoBack"/>
                  <w:bookmarkEnd w:id="14"/>
                  <w:r>
                    <w:rPr>
                      <w:rFonts w:hint="eastAsia"/>
                      <w:sz w:val="18"/>
                      <w:szCs w:val="18"/>
                      <w:highlight w:val="none"/>
                    </w:rPr>
                    <w:t>物</w:t>
                  </w:r>
                </w:p>
              </w:tc>
              <w:tc>
                <w:tcPr>
                  <w:tcW w:w="593"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eastAsia" w:cs="Times New Roman"/>
                      <w:sz w:val="18"/>
                      <w:szCs w:val="18"/>
                      <w:highlight w:val="none"/>
                      <w:lang w:val="en-US" w:eastAsia="zh-CN"/>
                    </w:rPr>
                    <w:t>0.19</w:t>
                  </w:r>
                </w:p>
              </w:tc>
              <w:tc>
                <w:tcPr>
                  <w:tcW w:w="542"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15</w:t>
                  </w:r>
                </w:p>
              </w:tc>
              <w:tc>
                <w:tcPr>
                  <w:tcW w:w="458"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1</w:t>
                  </w:r>
                </w:p>
              </w:tc>
              <w:tc>
                <w:tcPr>
                  <w:tcW w:w="606"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0.</w:t>
                  </w:r>
                  <w:r>
                    <w:rPr>
                      <w:rFonts w:hint="eastAsia" w:cs="Times New Roman"/>
                      <w:sz w:val="18"/>
                      <w:szCs w:val="18"/>
                      <w:highlight w:val="none"/>
                      <w:lang w:val="en-US" w:eastAsia="zh-CN"/>
                    </w:rPr>
                    <w:t>0475</w:t>
                  </w:r>
                </w:p>
              </w:tc>
              <w:tc>
                <w:tcPr>
                  <w:tcW w:w="575" w:type="pct"/>
                  <w:vMerge w:val="restart"/>
                  <w:tcBorders>
                    <w:tl2br w:val="nil"/>
                    <w:tr2bl w:val="nil"/>
                  </w:tcBorders>
                  <w:noWrap w:val="0"/>
                  <w:vAlign w:val="center"/>
                </w:tcPr>
                <w:p>
                  <w:pPr>
                    <w:adjustRightInd w:val="0"/>
                    <w:snapToGrid w:val="0"/>
                    <w:jc w:val="both"/>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产生废气的工序立即停止生产并维修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453" w:hRule="atLeast"/>
              </w:trPr>
              <w:tc>
                <w:tcPr>
                  <w:tcW w:w="777" w:type="pct"/>
                  <w:vMerge w:val="restar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eastAsia" w:ascii="Times New Roman" w:hAnsi="Times New Roman" w:eastAsia="宋体" w:cs="Times New Roman"/>
                      <w:sz w:val="18"/>
                      <w:szCs w:val="18"/>
                      <w:highlight w:val="none"/>
                      <w:lang w:val="en-US" w:eastAsia="zh-CN"/>
                    </w:rPr>
                    <w:t>喷塑烘干工序</w:t>
                  </w:r>
                  <w:r>
                    <w:rPr>
                      <w:rFonts w:hint="default" w:ascii="Times New Roman" w:hAnsi="Times New Roman" w:eastAsia="宋体" w:cs="Times New Roman"/>
                      <w:sz w:val="18"/>
                      <w:szCs w:val="18"/>
                      <w:highlight w:val="none"/>
                      <w:lang w:val="en-US" w:eastAsia="zh-CN"/>
                    </w:rPr>
                    <w:t>排气筒</w:t>
                  </w:r>
                </w:p>
              </w:tc>
              <w:tc>
                <w:tcPr>
                  <w:tcW w:w="657" w:type="pct"/>
                  <w:vMerge w:val="restart"/>
                  <w:tcBorders>
                    <w:tl2br w:val="nil"/>
                    <w:tr2bl w:val="nil"/>
                  </w:tcBorders>
                  <w:noWrap w:val="0"/>
                  <w:vAlign w:val="center"/>
                </w:tcPr>
                <w:p>
                  <w:pPr>
                    <w:adjustRightInd w:val="0"/>
                    <w:snapToGrid w:val="0"/>
                    <w:jc w:val="center"/>
                    <w:rPr>
                      <w:rFonts w:hint="eastAsia" w:ascii="Times New Roman" w:hAnsi="Times New Roman" w:eastAsia="宋体" w:cs="Times New Roman"/>
                      <w:sz w:val="18"/>
                      <w:szCs w:val="18"/>
                      <w:highlight w:val="none"/>
                      <w:lang w:val="en-US" w:eastAsia="zh-CN"/>
                    </w:rPr>
                  </w:pPr>
                  <w:r>
                    <w:rPr>
                      <w:rFonts w:hint="eastAsia" w:ascii="Times New Roman" w:hAnsi="Times New Roman" w:eastAsia="宋体" w:cs="Times New Roman"/>
                      <w:sz w:val="18"/>
                      <w:szCs w:val="18"/>
                      <w:highlight w:val="none"/>
                      <w:lang w:val="en-US" w:eastAsia="zh-CN"/>
                    </w:rPr>
                    <w:t>污染防治设施由于</w:t>
                  </w:r>
                  <w:r>
                    <w:rPr>
                      <w:rFonts w:hint="eastAsia" w:cs="Times New Roman"/>
                      <w:sz w:val="18"/>
                      <w:szCs w:val="18"/>
                      <w:highlight w:val="none"/>
                      <w:lang w:val="en-US" w:eastAsia="zh-CN"/>
                    </w:rPr>
                    <w:t>开停车</w:t>
                  </w:r>
                  <w:r>
                    <w:rPr>
                      <w:rFonts w:hint="eastAsia" w:ascii="Times New Roman" w:hAnsi="Times New Roman" w:eastAsia="宋体" w:cs="Times New Roman"/>
                      <w:sz w:val="18"/>
                      <w:szCs w:val="18"/>
                      <w:highlight w:val="none"/>
                      <w:lang w:val="en-US" w:eastAsia="zh-CN"/>
                    </w:rPr>
                    <w:t>、维修等原因</w:t>
                  </w:r>
                  <w:r>
                    <w:rPr>
                      <w:rFonts w:hint="default" w:ascii="Times New Roman" w:hAnsi="Times New Roman" w:eastAsia="宋体" w:cs="Times New Roman"/>
                      <w:sz w:val="18"/>
                      <w:szCs w:val="18"/>
                      <w:highlight w:val="none"/>
                      <w:lang w:val="en-US" w:eastAsia="zh-CN"/>
                    </w:rPr>
                    <w:t>达不到应有</w:t>
                  </w:r>
                  <w:r>
                    <w:rPr>
                      <w:rFonts w:hint="eastAsia" w:ascii="Times New Roman" w:hAnsi="Times New Roman" w:eastAsia="宋体" w:cs="Times New Roman"/>
                      <w:sz w:val="18"/>
                      <w:szCs w:val="18"/>
                      <w:highlight w:val="none"/>
                      <w:lang w:val="en-US" w:eastAsia="zh-CN"/>
                    </w:rPr>
                    <w:t>治理</w:t>
                  </w:r>
                  <w:r>
                    <w:rPr>
                      <w:rFonts w:hint="default" w:ascii="Times New Roman" w:hAnsi="Times New Roman" w:eastAsia="宋体" w:cs="Times New Roman"/>
                      <w:sz w:val="18"/>
                      <w:szCs w:val="18"/>
                      <w:highlight w:val="none"/>
                      <w:lang w:val="en-US" w:eastAsia="zh-CN"/>
                    </w:rPr>
                    <w:t>效率，处理效率为</w:t>
                  </w:r>
                  <w:r>
                    <w:rPr>
                      <w:rFonts w:hint="eastAsia" w:cs="Times New Roman"/>
                      <w:sz w:val="18"/>
                      <w:szCs w:val="18"/>
                      <w:highlight w:val="none"/>
                      <w:lang w:val="en-US" w:eastAsia="zh-CN"/>
                    </w:rPr>
                    <w:t>70%</w:t>
                  </w:r>
                </w:p>
              </w:tc>
              <w:tc>
                <w:tcPr>
                  <w:tcW w:w="789" w:type="pct"/>
                  <w:tcBorders>
                    <w:tl2br w:val="nil"/>
                    <w:tr2bl w:val="nil"/>
                  </w:tcBorders>
                  <w:noWrap w:val="0"/>
                  <w:vAlign w:val="center"/>
                </w:tcPr>
                <w:p>
                  <w:pPr>
                    <w:adjustRightInd w:val="0"/>
                    <w:snapToGrid w:val="0"/>
                    <w:jc w:val="center"/>
                    <w:rPr>
                      <w:rFonts w:hint="eastAsia" w:ascii="Times New Roman" w:hAnsi="Times New Roman" w:eastAsia="宋体" w:cs="Times New Roman"/>
                      <w:kern w:val="2"/>
                      <w:sz w:val="18"/>
                      <w:szCs w:val="18"/>
                      <w:highlight w:val="none"/>
                      <w:lang w:val="en-US" w:eastAsia="zh-CN" w:bidi="ar-SA"/>
                    </w:rPr>
                  </w:pPr>
                  <w:r>
                    <w:rPr>
                      <w:rFonts w:hint="eastAsia"/>
                      <w:sz w:val="18"/>
                      <w:szCs w:val="18"/>
                      <w:highlight w:val="none"/>
                    </w:rPr>
                    <w:t>颗粒物</w:t>
                  </w:r>
                </w:p>
              </w:tc>
              <w:tc>
                <w:tcPr>
                  <w:tcW w:w="593" w:type="pct"/>
                  <w:tcBorders>
                    <w:tl2br w:val="nil"/>
                    <w:tr2bl w:val="nil"/>
                  </w:tcBorders>
                  <w:noWrap w:val="0"/>
                  <w:vAlign w:val="center"/>
                </w:tcPr>
                <w:p>
                  <w:pPr>
                    <w:adjustRightInd w:val="0"/>
                    <w:snapToGrid w:val="0"/>
                    <w:jc w:val="center"/>
                    <w:rPr>
                      <w:rFonts w:hint="default" w:ascii="Times New Roman" w:hAnsi="Times New Roman" w:eastAsia="宋体" w:cs="Times New Roman"/>
                      <w:kern w:val="2"/>
                      <w:sz w:val="18"/>
                      <w:szCs w:val="18"/>
                      <w:highlight w:val="none"/>
                      <w:lang w:val="en-US" w:eastAsia="zh-CN" w:bidi="ar-SA"/>
                    </w:rPr>
                  </w:pPr>
                  <w:r>
                    <w:rPr>
                      <w:rFonts w:hint="eastAsia" w:cs="Times New Roman"/>
                      <w:sz w:val="18"/>
                      <w:szCs w:val="18"/>
                      <w:highlight w:val="none"/>
                      <w:lang w:val="en-US" w:eastAsia="zh-CN"/>
                    </w:rPr>
                    <w:t>0.203</w:t>
                  </w:r>
                </w:p>
              </w:tc>
              <w:tc>
                <w:tcPr>
                  <w:tcW w:w="542" w:type="pct"/>
                  <w:tcBorders>
                    <w:tl2br w:val="nil"/>
                    <w:tr2bl w:val="nil"/>
                  </w:tcBorders>
                  <w:noWrap w:val="0"/>
                  <w:vAlign w:val="center"/>
                </w:tcPr>
                <w:p>
                  <w:pPr>
                    <w:adjustRightInd w:val="0"/>
                    <w:snapToGrid w:val="0"/>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15</w:t>
                  </w:r>
                </w:p>
              </w:tc>
              <w:tc>
                <w:tcPr>
                  <w:tcW w:w="458" w:type="pct"/>
                  <w:tcBorders>
                    <w:tl2br w:val="nil"/>
                    <w:tr2bl w:val="nil"/>
                  </w:tcBorders>
                  <w:noWrap w:val="0"/>
                  <w:vAlign w:val="center"/>
                </w:tcPr>
                <w:p>
                  <w:pPr>
                    <w:adjustRightInd w:val="0"/>
                    <w:snapToGrid w:val="0"/>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1</w:t>
                  </w:r>
                </w:p>
              </w:tc>
              <w:tc>
                <w:tcPr>
                  <w:tcW w:w="606" w:type="pct"/>
                  <w:tcBorders>
                    <w:tl2br w:val="nil"/>
                    <w:tr2bl w:val="nil"/>
                  </w:tcBorders>
                  <w:noWrap w:val="0"/>
                  <w:vAlign w:val="center"/>
                </w:tcPr>
                <w:p>
                  <w:pPr>
                    <w:adjustRightInd w:val="0"/>
                    <w:snapToGrid w:val="0"/>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0.</w:t>
                  </w:r>
                  <w:r>
                    <w:rPr>
                      <w:rFonts w:hint="eastAsia" w:cs="Times New Roman"/>
                      <w:sz w:val="18"/>
                      <w:szCs w:val="18"/>
                      <w:highlight w:val="none"/>
                      <w:lang w:val="en-US" w:eastAsia="zh-CN"/>
                    </w:rPr>
                    <w:t>0508</w:t>
                  </w:r>
                </w:p>
              </w:tc>
              <w:tc>
                <w:tcPr>
                  <w:tcW w:w="575" w:type="pct"/>
                  <w:vMerge w:val="continue"/>
                  <w:tcBorders>
                    <w:tl2br w:val="nil"/>
                    <w:tr2bl w:val="nil"/>
                  </w:tcBorders>
                  <w:noWrap w:val="0"/>
                  <w:vAlign w:val="center"/>
                </w:tcPr>
                <w:p>
                  <w:pPr>
                    <w:adjustRightInd w:val="0"/>
                    <w:snapToGrid w:val="0"/>
                    <w:jc w:val="both"/>
                    <w:rPr>
                      <w:rFonts w:hint="default" w:ascii="Times New Roman" w:hAnsi="Times New Roman" w:eastAsia="宋体" w:cs="Times New Roman"/>
                      <w:sz w:val="18"/>
                      <w:szCs w:val="18"/>
                      <w:highlight w:val="no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396" w:hRule="atLeast"/>
              </w:trPr>
              <w:tc>
                <w:tcPr>
                  <w:tcW w:w="777"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p>
              </w:tc>
              <w:tc>
                <w:tcPr>
                  <w:tcW w:w="657" w:type="pct"/>
                  <w:vMerge w:val="continue"/>
                  <w:tcBorders>
                    <w:tl2br w:val="nil"/>
                    <w:tr2bl w:val="nil"/>
                  </w:tcBorders>
                  <w:noWrap w:val="0"/>
                  <w:vAlign w:val="center"/>
                </w:tcPr>
                <w:p>
                  <w:pPr>
                    <w:adjustRightInd w:val="0"/>
                    <w:snapToGrid w:val="0"/>
                    <w:jc w:val="center"/>
                    <w:rPr>
                      <w:rFonts w:hint="eastAsia" w:ascii="Times New Roman" w:hAnsi="Times New Roman" w:eastAsia="宋体" w:cs="Times New Roman"/>
                      <w:sz w:val="18"/>
                      <w:szCs w:val="18"/>
                      <w:highlight w:val="none"/>
                      <w:lang w:val="en-US" w:eastAsia="zh-CN"/>
                    </w:rPr>
                  </w:pPr>
                </w:p>
              </w:tc>
              <w:tc>
                <w:tcPr>
                  <w:tcW w:w="789" w:type="pct"/>
                  <w:tcBorders>
                    <w:tl2br w:val="nil"/>
                    <w:tr2bl w:val="nil"/>
                  </w:tcBorders>
                  <w:noWrap w:val="0"/>
                  <w:vAlign w:val="center"/>
                </w:tcPr>
                <w:p>
                  <w:pPr>
                    <w:adjustRightInd w:val="0"/>
                    <w:snapToGrid w:val="0"/>
                    <w:jc w:val="center"/>
                    <w:rPr>
                      <w:rFonts w:hint="eastAsia" w:ascii="Times New Roman" w:hAnsi="Times New Roman" w:eastAsia="宋体" w:cs="Times New Roman"/>
                      <w:kern w:val="2"/>
                      <w:sz w:val="18"/>
                      <w:szCs w:val="18"/>
                      <w:highlight w:val="none"/>
                      <w:lang w:val="en-US" w:eastAsia="zh-CN" w:bidi="ar-SA"/>
                    </w:rPr>
                  </w:pPr>
                  <w:r>
                    <w:rPr>
                      <w:rFonts w:hint="eastAsia" w:ascii="Times New Roman" w:hAnsi="Times New Roman" w:eastAsia="宋体" w:cs="Times New Roman"/>
                      <w:bCs/>
                      <w:color w:val="000000"/>
                      <w:sz w:val="18"/>
                      <w:szCs w:val="18"/>
                      <w:highlight w:val="none"/>
                      <w:vertAlign w:val="baseline"/>
                      <w:lang w:val="en-US" w:eastAsia="zh-CN"/>
                    </w:rPr>
                    <w:t>非甲烷总烃</w:t>
                  </w:r>
                </w:p>
              </w:tc>
              <w:tc>
                <w:tcPr>
                  <w:tcW w:w="593" w:type="pct"/>
                  <w:tcBorders>
                    <w:tl2br w:val="nil"/>
                    <w:tr2bl w:val="nil"/>
                  </w:tcBorders>
                  <w:noWrap w:val="0"/>
                  <w:vAlign w:val="center"/>
                </w:tcPr>
                <w:p>
                  <w:pPr>
                    <w:adjustRightInd w:val="0"/>
                    <w:snapToGrid w:val="0"/>
                    <w:jc w:val="center"/>
                    <w:rPr>
                      <w:rFonts w:hint="default" w:ascii="Times New Roman" w:hAnsi="Times New Roman" w:eastAsia="宋体" w:cs="Times New Roman"/>
                      <w:kern w:val="2"/>
                      <w:sz w:val="18"/>
                      <w:szCs w:val="18"/>
                      <w:highlight w:val="none"/>
                      <w:lang w:val="en-US" w:eastAsia="zh-CN" w:bidi="ar-SA"/>
                    </w:rPr>
                  </w:pPr>
                  <w:r>
                    <w:rPr>
                      <w:rFonts w:hint="eastAsia" w:cs="Times New Roman"/>
                      <w:sz w:val="18"/>
                      <w:szCs w:val="18"/>
                      <w:highlight w:val="none"/>
                      <w:lang w:val="en-US" w:eastAsia="zh-CN"/>
                    </w:rPr>
                    <w:t>0.0008</w:t>
                  </w:r>
                </w:p>
              </w:tc>
              <w:tc>
                <w:tcPr>
                  <w:tcW w:w="542" w:type="pct"/>
                  <w:tcBorders>
                    <w:tl2br w:val="nil"/>
                    <w:tr2bl w:val="nil"/>
                  </w:tcBorders>
                  <w:noWrap w:val="0"/>
                  <w:vAlign w:val="center"/>
                </w:tcPr>
                <w:p>
                  <w:pPr>
                    <w:adjustRightInd w:val="0"/>
                    <w:snapToGrid w:val="0"/>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15</w:t>
                  </w:r>
                </w:p>
              </w:tc>
              <w:tc>
                <w:tcPr>
                  <w:tcW w:w="458" w:type="pct"/>
                  <w:tcBorders>
                    <w:tl2br w:val="nil"/>
                    <w:tr2bl w:val="nil"/>
                  </w:tcBorders>
                  <w:noWrap w:val="0"/>
                  <w:vAlign w:val="center"/>
                </w:tcPr>
                <w:p>
                  <w:pPr>
                    <w:adjustRightInd w:val="0"/>
                    <w:snapToGrid w:val="0"/>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1</w:t>
                  </w:r>
                </w:p>
              </w:tc>
              <w:tc>
                <w:tcPr>
                  <w:tcW w:w="606" w:type="pct"/>
                  <w:tcBorders>
                    <w:tl2br w:val="nil"/>
                    <w:tr2bl w:val="nil"/>
                  </w:tcBorders>
                  <w:noWrap w:val="0"/>
                  <w:vAlign w:val="center"/>
                </w:tcPr>
                <w:p>
                  <w:pPr>
                    <w:adjustRightInd w:val="0"/>
                    <w:snapToGrid w:val="0"/>
                    <w:jc w:val="center"/>
                    <w:rPr>
                      <w:rFonts w:hint="eastAsia" w:ascii="Times New Roman" w:hAnsi="Times New Roman" w:eastAsia="宋体" w:cs="Times New Roman"/>
                      <w:kern w:val="2"/>
                      <w:sz w:val="18"/>
                      <w:szCs w:val="18"/>
                      <w:highlight w:val="none"/>
                      <w:lang w:val="en-US" w:eastAsia="zh-CN" w:bidi="ar-SA"/>
                    </w:rPr>
                  </w:pPr>
                  <w:r>
                    <w:rPr>
                      <w:rFonts w:hint="eastAsia" w:cs="Times New Roman"/>
                      <w:sz w:val="18"/>
                      <w:szCs w:val="18"/>
                      <w:highlight w:val="none"/>
                      <w:lang w:val="en-US" w:eastAsia="zh-CN"/>
                    </w:rPr>
                    <w:t>0.0002</w:t>
                  </w:r>
                </w:p>
              </w:tc>
              <w:tc>
                <w:tcPr>
                  <w:tcW w:w="575" w:type="pct"/>
                  <w:vMerge w:val="continue"/>
                  <w:tcBorders>
                    <w:tl2br w:val="nil"/>
                    <w:tr2bl w:val="nil"/>
                  </w:tcBorders>
                  <w:noWrap w:val="0"/>
                  <w:vAlign w:val="center"/>
                </w:tcPr>
                <w:p>
                  <w:pPr>
                    <w:adjustRightInd w:val="0"/>
                    <w:snapToGrid w:val="0"/>
                    <w:jc w:val="both"/>
                    <w:rPr>
                      <w:rFonts w:hint="default" w:ascii="Times New Roman" w:hAnsi="Times New Roman" w:eastAsia="宋体" w:cs="Times New Roman"/>
                      <w:sz w:val="18"/>
                      <w:szCs w:val="18"/>
                      <w:highlight w:val="no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373" w:hRule="atLeast"/>
              </w:trPr>
              <w:tc>
                <w:tcPr>
                  <w:tcW w:w="777"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p>
              </w:tc>
              <w:tc>
                <w:tcPr>
                  <w:tcW w:w="657" w:type="pct"/>
                  <w:vMerge w:val="continue"/>
                  <w:tcBorders>
                    <w:tl2br w:val="nil"/>
                    <w:tr2bl w:val="nil"/>
                  </w:tcBorders>
                  <w:noWrap w:val="0"/>
                  <w:vAlign w:val="center"/>
                </w:tcPr>
                <w:p>
                  <w:pPr>
                    <w:adjustRightInd w:val="0"/>
                    <w:snapToGrid w:val="0"/>
                    <w:jc w:val="center"/>
                    <w:rPr>
                      <w:rFonts w:hint="eastAsia" w:ascii="Times New Roman" w:hAnsi="Times New Roman" w:eastAsia="宋体" w:cs="Times New Roman"/>
                      <w:sz w:val="18"/>
                      <w:szCs w:val="18"/>
                      <w:highlight w:val="none"/>
                      <w:lang w:val="en-US" w:eastAsia="zh-CN"/>
                    </w:rPr>
                  </w:pPr>
                </w:p>
              </w:tc>
              <w:tc>
                <w:tcPr>
                  <w:tcW w:w="789" w:type="pct"/>
                  <w:tcBorders>
                    <w:tl2br w:val="nil"/>
                    <w:tr2bl w:val="nil"/>
                  </w:tcBorders>
                  <w:noWrap w:val="0"/>
                  <w:vAlign w:val="center"/>
                </w:tcPr>
                <w:p>
                  <w:pPr>
                    <w:adjustRightInd w:val="0"/>
                    <w:snapToGrid w:val="0"/>
                    <w:jc w:val="center"/>
                    <w:rPr>
                      <w:rFonts w:hint="eastAsia" w:ascii="Times New Roman" w:hAnsi="Times New Roman" w:eastAsia="宋体" w:cs="Times New Roman"/>
                      <w:kern w:val="2"/>
                      <w:sz w:val="18"/>
                      <w:szCs w:val="18"/>
                      <w:highlight w:val="none"/>
                      <w:lang w:val="en-US" w:eastAsia="zh-CN" w:bidi="ar-SA"/>
                    </w:rPr>
                  </w:pPr>
                  <w:r>
                    <w:rPr>
                      <w:rFonts w:hint="eastAsia" w:ascii="Times New Roman" w:hAnsi="Times New Roman" w:cs="Times New Roman"/>
                      <w:bCs/>
                      <w:color w:val="000000"/>
                      <w:sz w:val="18"/>
                      <w:szCs w:val="18"/>
                      <w:highlight w:val="none"/>
                      <w:lang w:val="en-US" w:eastAsia="zh-CN"/>
                    </w:rPr>
                    <w:t>S</w:t>
                  </w:r>
                  <w:r>
                    <w:rPr>
                      <w:rFonts w:hint="eastAsia" w:ascii="Times New Roman" w:hAnsi="Times New Roman" w:eastAsia="宋体" w:cs="Times New Roman"/>
                      <w:bCs/>
                      <w:color w:val="000000"/>
                      <w:sz w:val="18"/>
                      <w:szCs w:val="18"/>
                      <w:highlight w:val="none"/>
                      <w:lang w:val="en-US" w:eastAsia="zh-CN"/>
                    </w:rPr>
                    <w:t>O</w:t>
                  </w:r>
                  <w:r>
                    <w:rPr>
                      <w:rFonts w:hint="eastAsia" w:ascii="Times New Roman" w:hAnsi="Times New Roman" w:eastAsia="宋体" w:cs="Times New Roman"/>
                      <w:bCs/>
                      <w:color w:val="000000"/>
                      <w:sz w:val="18"/>
                      <w:szCs w:val="18"/>
                      <w:highlight w:val="none"/>
                      <w:vertAlign w:val="subscript"/>
                      <w:lang w:val="en-US" w:eastAsia="zh-CN"/>
                    </w:rPr>
                    <w:t>2</w:t>
                  </w:r>
                </w:p>
              </w:tc>
              <w:tc>
                <w:tcPr>
                  <w:tcW w:w="593" w:type="pct"/>
                  <w:tcBorders>
                    <w:tl2br w:val="nil"/>
                    <w:tr2bl w:val="nil"/>
                  </w:tcBorders>
                  <w:noWrap w:val="0"/>
                  <w:vAlign w:val="center"/>
                </w:tcPr>
                <w:p>
                  <w:pPr>
                    <w:adjustRightInd w:val="0"/>
                    <w:snapToGrid w:val="0"/>
                    <w:jc w:val="center"/>
                    <w:rPr>
                      <w:rFonts w:hint="eastAsia" w:ascii="Times New Roman" w:hAnsi="Times New Roman" w:eastAsia="宋体" w:cs="Times New Roman"/>
                      <w:kern w:val="2"/>
                      <w:sz w:val="18"/>
                      <w:szCs w:val="18"/>
                      <w:highlight w:val="none"/>
                      <w:lang w:val="en-US" w:eastAsia="zh-CN" w:bidi="ar-SA"/>
                    </w:rPr>
                  </w:pPr>
                  <w:r>
                    <w:rPr>
                      <w:rFonts w:hint="eastAsia" w:cs="Times New Roman"/>
                      <w:sz w:val="18"/>
                      <w:szCs w:val="18"/>
                      <w:highlight w:val="none"/>
                      <w:lang w:val="en-US" w:eastAsia="zh-CN"/>
                    </w:rPr>
                    <w:t>0.002</w:t>
                  </w:r>
                </w:p>
              </w:tc>
              <w:tc>
                <w:tcPr>
                  <w:tcW w:w="542" w:type="pct"/>
                  <w:tcBorders>
                    <w:tl2br w:val="nil"/>
                    <w:tr2bl w:val="nil"/>
                  </w:tcBorders>
                  <w:noWrap w:val="0"/>
                  <w:vAlign w:val="center"/>
                </w:tcPr>
                <w:p>
                  <w:pPr>
                    <w:adjustRightInd w:val="0"/>
                    <w:snapToGrid w:val="0"/>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15</w:t>
                  </w:r>
                </w:p>
              </w:tc>
              <w:tc>
                <w:tcPr>
                  <w:tcW w:w="458" w:type="pct"/>
                  <w:tcBorders>
                    <w:tl2br w:val="nil"/>
                    <w:tr2bl w:val="nil"/>
                  </w:tcBorders>
                  <w:noWrap w:val="0"/>
                  <w:vAlign w:val="center"/>
                </w:tcPr>
                <w:p>
                  <w:pPr>
                    <w:adjustRightInd w:val="0"/>
                    <w:snapToGrid w:val="0"/>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1</w:t>
                  </w:r>
                </w:p>
              </w:tc>
              <w:tc>
                <w:tcPr>
                  <w:tcW w:w="606" w:type="pct"/>
                  <w:tcBorders>
                    <w:tl2br w:val="nil"/>
                    <w:tr2bl w:val="nil"/>
                  </w:tcBorders>
                  <w:noWrap w:val="0"/>
                  <w:vAlign w:val="center"/>
                </w:tcPr>
                <w:p>
                  <w:pPr>
                    <w:adjustRightInd w:val="0"/>
                    <w:snapToGrid w:val="0"/>
                    <w:jc w:val="center"/>
                    <w:rPr>
                      <w:rFonts w:hint="eastAsia" w:ascii="Times New Roman" w:hAnsi="Times New Roman" w:eastAsia="宋体" w:cs="Times New Roman"/>
                      <w:kern w:val="2"/>
                      <w:sz w:val="18"/>
                      <w:szCs w:val="18"/>
                      <w:highlight w:val="none"/>
                      <w:lang w:val="en-US" w:eastAsia="zh-CN" w:bidi="ar-SA"/>
                    </w:rPr>
                  </w:pPr>
                  <w:r>
                    <w:rPr>
                      <w:rFonts w:hint="eastAsia" w:cs="Times New Roman"/>
                      <w:sz w:val="18"/>
                      <w:szCs w:val="18"/>
                      <w:highlight w:val="none"/>
                      <w:lang w:val="en-US" w:eastAsia="zh-CN"/>
                    </w:rPr>
                    <w:t>0.0005</w:t>
                  </w:r>
                </w:p>
              </w:tc>
              <w:tc>
                <w:tcPr>
                  <w:tcW w:w="575" w:type="pct"/>
                  <w:vMerge w:val="continue"/>
                  <w:tcBorders>
                    <w:tl2br w:val="nil"/>
                    <w:tr2bl w:val="nil"/>
                  </w:tcBorders>
                  <w:noWrap w:val="0"/>
                  <w:vAlign w:val="center"/>
                </w:tcPr>
                <w:p>
                  <w:pPr>
                    <w:adjustRightInd w:val="0"/>
                    <w:snapToGrid w:val="0"/>
                    <w:jc w:val="both"/>
                    <w:rPr>
                      <w:rFonts w:hint="default" w:ascii="Times New Roman" w:hAnsi="Times New Roman" w:eastAsia="宋体" w:cs="Times New Roman"/>
                      <w:sz w:val="18"/>
                      <w:szCs w:val="18"/>
                      <w:highlight w:val="no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204" w:hRule="atLeast"/>
              </w:trPr>
              <w:tc>
                <w:tcPr>
                  <w:tcW w:w="777" w:type="pct"/>
                  <w:vMerge w:val="continue"/>
                </w:tcPr>
                <w:p>
                  <w:pPr>
                    <w:adjustRightInd w:val="0"/>
                    <w:snapToGrid w:val="0"/>
                    <w:jc w:val="center"/>
                    <w:rPr>
                      <w:rFonts w:hint="default" w:ascii="Times New Roman" w:hAnsi="Times New Roman" w:eastAsia="宋体" w:cs="Times New Roman"/>
                      <w:sz w:val="18"/>
                      <w:szCs w:val="18"/>
                      <w:highlight w:val="none"/>
                      <w:lang w:val="en-US" w:eastAsia="zh-CN"/>
                    </w:rPr>
                  </w:pPr>
                </w:p>
              </w:tc>
              <w:tc>
                <w:tcPr>
                  <w:tcW w:w="657" w:type="pct"/>
                  <w:vMerge w:val="continue"/>
                </w:tcPr>
                <w:p>
                  <w:pPr>
                    <w:adjustRightInd w:val="0"/>
                    <w:snapToGrid w:val="0"/>
                    <w:jc w:val="center"/>
                    <w:rPr>
                      <w:rFonts w:hint="eastAsia" w:ascii="Times New Roman" w:hAnsi="Times New Roman" w:eastAsia="宋体" w:cs="Times New Roman"/>
                      <w:sz w:val="18"/>
                      <w:szCs w:val="18"/>
                      <w:highlight w:val="none"/>
                      <w:lang w:val="en-US" w:eastAsia="zh-CN"/>
                    </w:rPr>
                  </w:pPr>
                </w:p>
              </w:tc>
              <w:tc>
                <w:tcPr>
                  <w:tcW w:w="1341" w:type="dxa"/>
                  <w:vAlign w:val="center"/>
                </w:tcPr>
                <w:p>
                  <w:pPr>
                    <w:adjustRightInd w:val="0"/>
                    <w:snapToGrid w:val="0"/>
                    <w:jc w:val="center"/>
                    <w:rPr>
                      <w:rFonts w:hint="eastAsia" w:ascii="Times New Roman" w:hAnsi="Times New Roman" w:eastAsia="宋体" w:cs="Times New Roman"/>
                      <w:bCs/>
                      <w:color w:val="000000"/>
                      <w:kern w:val="2"/>
                      <w:sz w:val="18"/>
                      <w:szCs w:val="18"/>
                      <w:highlight w:val="none"/>
                      <w:lang w:val="en-US" w:eastAsia="zh-CN" w:bidi="ar-SA"/>
                    </w:rPr>
                  </w:pPr>
                  <w:r>
                    <w:rPr>
                      <w:rFonts w:hint="eastAsia" w:ascii="Times New Roman" w:hAnsi="Times New Roman" w:eastAsia="宋体" w:cs="Times New Roman"/>
                      <w:bCs/>
                      <w:color w:val="000000"/>
                      <w:sz w:val="18"/>
                      <w:szCs w:val="18"/>
                      <w:highlight w:val="none"/>
                      <w:lang w:val="en-US" w:eastAsia="zh-CN"/>
                    </w:rPr>
                    <w:t>NO</w:t>
                  </w:r>
                  <w:r>
                    <w:rPr>
                      <w:rFonts w:hint="eastAsia" w:ascii="Times New Roman" w:hAnsi="Times New Roman" w:eastAsia="宋体" w:cs="Times New Roman"/>
                      <w:bCs/>
                      <w:color w:val="000000"/>
                      <w:sz w:val="18"/>
                      <w:szCs w:val="18"/>
                      <w:highlight w:val="none"/>
                      <w:vertAlign w:val="subscript"/>
                      <w:lang w:val="en-US" w:eastAsia="zh-CN"/>
                    </w:rPr>
                    <w:t>X</w:t>
                  </w:r>
                </w:p>
              </w:tc>
              <w:tc>
                <w:tcPr>
                  <w:tcW w:w="1008" w:type="dxa"/>
                  <w:vAlign w:val="center"/>
                </w:tcPr>
                <w:p>
                  <w:pPr>
                    <w:adjustRightInd w:val="0"/>
                    <w:snapToGrid w:val="0"/>
                    <w:jc w:val="center"/>
                    <w:rPr>
                      <w:rFonts w:hint="default" w:ascii="Times New Roman" w:hAnsi="Times New Roman" w:eastAsia="宋体" w:cs="Times New Roman"/>
                      <w:kern w:val="2"/>
                      <w:sz w:val="18"/>
                      <w:szCs w:val="18"/>
                      <w:highlight w:val="none"/>
                      <w:lang w:val="en-US" w:eastAsia="zh-CN" w:bidi="ar-SA"/>
                    </w:rPr>
                  </w:pPr>
                  <w:r>
                    <w:rPr>
                      <w:rFonts w:hint="eastAsia" w:cs="Times New Roman"/>
                      <w:sz w:val="18"/>
                      <w:szCs w:val="18"/>
                      <w:highlight w:val="none"/>
                      <w:lang w:val="en-US" w:eastAsia="zh-CN"/>
                    </w:rPr>
                    <w:t>0.020</w:t>
                  </w:r>
                </w:p>
              </w:tc>
              <w:tc>
                <w:tcPr>
                  <w:tcW w:w="921" w:type="dxa"/>
                  <w:vAlign w:val="center"/>
                </w:tcPr>
                <w:p>
                  <w:pPr>
                    <w:adjustRightInd w:val="0"/>
                    <w:snapToGrid w:val="0"/>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15</w:t>
                  </w:r>
                </w:p>
              </w:tc>
              <w:tc>
                <w:tcPr>
                  <w:tcW w:w="779" w:type="dxa"/>
                  <w:vAlign w:val="center"/>
                </w:tcPr>
                <w:p>
                  <w:pPr>
                    <w:adjustRightInd w:val="0"/>
                    <w:snapToGrid w:val="0"/>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1</w:t>
                  </w:r>
                </w:p>
              </w:tc>
              <w:tc>
                <w:tcPr>
                  <w:tcW w:w="1030" w:type="dxa"/>
                  <w:vAlign w:val="center"/>
                </w:tcPr>
                <w:p>
                  <w:pPr>
                    <w:adjustRightInd w:val="0"/>
                    <w:snapToGrid w:val="0"/>
                    <w:jc w:val="center"/>
                    <w:rPr>
                      <w:rFonts w:hint="default" w:ascii="Times New Roman" w:hAnsi="Times New Roman" w:eastAsia="宋体" w:cs="Times New Roman"/>
                      <w:kern w:val="2"/>
                      <w:sz w:val="18"/>
                      <w:szCs w:val="18"/>
                      <w:highlight w:val="none"/>
                      <w:lang w:val="en-US" w:eastAsia="zh-CN" w:bidi="ar-SA"/>
                    </w:rPr>
                  </w:pPr>
                  <w:r>
                    <w:rPr>
                      <w:rFonts w:hint="eastAsia" w:cs="Times New Roman"/>
                      <w:sz w:val="18"/>
                      <w:szCs w:val="18"/>
                      <w:highlight w:val="none"/>
                      <w:lang w:val="en-US" w:eastAsia="zh-CN"/>
                    </w:rPr>
                    <w:t>0.0005</w:t>
                  </w:r>
                </w:p>
              </w:tc>
              <w:tc>
                <w:tcPr>
                  <w:tcW w:w="575" w:type="pct"/>
                  <w:vMerge w:val="continue"/>
                </w:tcPr>
                <w:p>
                  <w:pPr>
                    <w:adjustRightInd w:val="0"/>
                    <w:snapToGrid w:val="0"/>
                    <w:jc w:val="both"/>
                    <w:rPr>
                      <w:rFonts w:hint="default" w:ascii="Times New Roman" w:hAnsi="Times New Roman" w:eastAsia="宋体" w:cs="Times New Roman"/>
                      <w:sz w:val="18"/>
                      <w:szCs w:val="18"/>
                      <w:highlight w:val="none"/>
                      <w:lang w:val="en-US" w:eastAsia="zh-CN"/>
                    </w:rPr>
                  </w:pPr>
                </w:p>
              </w:tc>
            </w:tr>
          </w:tbl>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color w:val="000000"/>
                <w:sz w:val="24"/>
                <w:highlight w:val="none"/>
              </w:rPr>
            </w:pPr>
            <w:r>
              <w:rPr>
                <w:rFonts w:hint="eastAsia" w:cs="Times New Roman"/>
                <w:color w:val="000000"/>
                <w:sz w:val="24"/>
                <w:highlight w:val="none"/>
                <w:lang w:eastAsia="zh-CN"/>
              </w:rPr>
              <w:t>（</w:t>
            </w:r>
            <w:r>
              <w:rPr>
                <w:rFonts w:hint="eastAsia" w:cs="Times New Roman"/>
                <w:color w:val="000000"/>
                <w:sz w:val="24"/>
                <w:highlight w:val="none"/>
                <w:lang w:val="en-US" w:eastAsia="zh-CN"/>
              </w:rPr>
              <w:t>6</w:t>
            </w:r>
            <w:r>
              <w:rPr>
                <w:rFonts w:hint="eastAsia" w:cs="Times New Roman"/>
                <w:color w:val="000000"/>
                <w:sz w:val="24"/>
                <w:highlight w:val="none"/>
                <w:lang w:eastAsia="zh-CN"/>
              </w:rPr>
              <w:t>）</w:t>
            </w:r>
            <w:r>
              <w:rPr>
                <w:rFonts w:hint="default" w:ascii="Times New Roman" w:hAnsi="Times New Roman" w:cs="Times New Roman"/>
                <w:color w:val="000000"/>
                <w:sz w:val="24"/>
                <w:highlight w:val="none"/>
              </w:rPr>
              <w:t>排放口基本情况</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bCs/>
                <w:sz w:val="24"/>
                <w:highlight w:val="none"/>
              </w:rPr>
            </w:pPr>
            <w:r>
              <w:rPr>
                <w:rFonts w:hint="eastAsia"/>
                <w:bCs/>
                <w:sz w:val="24"/>
                <w:highlight w:val="none"/>
                <w:lang w:eastAsia="zh-CN"/>
              </w:rPr>
              <w:t>本项目</w:t>
            </w:r>
            <w:r>
              <w:rPr>
                <w:rFonts w:hint="eastAsia"/>
                <w:bCs/>
                <w:sz w:val="24"/>
                <w:highlight w:val="none"/>
              </w:rPr>
              <w:t>废气排放口基本信息见</w:t>
            </w:r>
            <w:r>
              <w:rPr>
                <w:rFonts w:hint="eastAsia"/>
                <w:bCs/>
                <w:sz w:val="24"/>
                <w:highlight w:val="none"/>
                <w:lang w:eastAsia="zh-CN"/>
              </w:rPr>
              <w:t>下</w:t>
            </w:r>
            <w:r>
              <w:rPr>
                <w:rFonts w:hint="eastAsia"/>
                <w:bCs/>
                <w:sz w:val="24"/>
                <w:highlight w:val="none"/>
              </w:rPr>
              <w:t>表。</w:t>
            </w:r>
          </w:p>
          <w:p>
            <w:pPr>
              <w:pStyle w:val="2"/>
              <w:rPr>
                <w:rFonts w:hint="eastAsia"/>
                <w:bCs/>
                <w:sz w:val="24"/>
                <w:highlight w:val="none"/>
              </w:rPr>
            </w:pPr>
          </w:p>
          <w:p/>
          <w:p>
            <w:pPr>
              <w:spacing w:line="520" w:lineRule="exact"/>
              <w:rPr>
                <w:rFonts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12</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eastAsia="zh-CN"/>
              </w:rPr>
              <w:t>本项目</w:t>
            </w:r>
            <w:r>
              <w:rPr>
                <w:rFonts w:hint="eastAsia" w:ascii="Times New Roman" w:hAnsi="Times New Roman" w:eastAsia="黑体" w:cs="Times New Roman"/>
                <w:color w:val="000000"/>
                <w:sz w:val="24"/>
                <w:highlight w:val="none"/>
              </w:rPr>
              <w:t>废气排放口基本信息一览表</w:t>
            </w:r>
          </w:p>
          <w:tbl>
            <w:tblPr>
              <w:tblStyle w:val="26"/>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4"/>
              <w:gridCol w:w="542"/>
              <w:gridCol w:w="515"/>
              <w:gridCol w:w="1168"/>
              <w:gridCol w:w="550"/>
              <w:gridCol w:w="582"/>
              <w:gridCol w:w="1115"/>
              <w:gridCol w:w="32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424" w:type="pc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排放口</w:t>
                  </w:r>
                </w:p>
              </w:tc>
              <w:tc>
                <w:tcPr>
                  <w:tcW w:w="3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高度</w:t>
                  </w:r>
                </w:p>
              </w:tc>
              <w:tc>
                <w:tcPr>
                  <w:tcW w:w="30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内径</w:t>
                  </w:r>
                </w:p>
              </w:tc>
              <w:tc>
                <w:tcPr>
                  <w:tcW w:w="69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rFonts w:hint="eastAsia"/>
                      <w:sz w:val="18"/>
                      <w:szCs w:val="18"/>
                      <w:highlight w:val="none"/>
                    </w:rPr>
                    <w:t>排气出口温度</w:t>
                  </w:r>
                </w:p>
              </w:tc>
              <w:tc>
                <w:tcPr>
                  <w:tcW w:w="32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编号</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类型</w:t>
                  </w:r>
                </w:p>
              </w:tc>
              <w:tc>
                <w:tcPr>
                  <w:tcW w:w="66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 w:val="18"/>
                      <w:szCs w:val="18"/>
                      <w:highlight w:val="none"/>
                      <w:lang w:eastAsia="zh-CN"/>
                    </w:rPr>
                  </w:pPr>
                  <w:r>
                    <w:rPr>
                      <w:sz w:val="18"/>
                      <w:szCs w:val="18"/>
                      <w:highlight w:val="none"/>
                    </w:rPr>
                    <w:t>地理坐标</w:t>
                  </w:r>
                  <w:r>
                    <w:rPr>
                      <w:rFonts w:hint="eastAsia"/>
                      <w:sz w:val="18"/>
                      <w:szCs w:val="18"/>
                      <w:highlight w:val="none"/>
                      <w:lang w:eastAsia="zh-CN"/>
                    </w:rPr>
                    <w:t>（经纬度）</w:t>
                  </w:r>
                </w:p>
              </w:tc>
              <w:tc>
                <w:tcPr>
                  <w:tcW w:w="191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sz w:val="18"/>
                      <w:szCs w:val="18"/>
                      <w:highlight w:val="none"/>
                      <w:lang w:val="en-US" w:eastAsia="zh-CN"/>
                    </w:rPr>
                  </w:pPr>
                  <w:r>
                    <w:rPr>
                      <w:rFonts w:hint="eastAsia"/>
                      <w:sz w:val="18"/>
                      <w:szCs w:val="18"/>
                      <w:highlight w:val="none"/>
                      <w:lang w:val="en-US" w:eastAsia="zh-CN"/>
                    </w:rPr>
                    <w:t>排放标准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42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rFonts w:hint="eastAsia" w:cs="Times New Roman"/>
                      <w:sz w:val="18"/>
                      <w:szCs w:val="18"/>
                      <w:highlight w:val="none"/>
                      <w:lang w:val="en-US" w:eastAsia="zh-CN"/>
                    </w:rPr>
                    <w:t>机加工工序</w:t>
                  </w:r>
                  <w:r>
                    <w:rPr>
                      <w:rFonts w:hint="default" w:ascii="Times New Roman" w:hAnsi="Times New Roman" w:eastAsia="宋体" w:cs="Times New Roman"/>
                      <w:sz w:val="18"/>
                      <w:szCs w:val="18"/>
                      <w:highlight w:val="none"/>
                      <w:lang w:val="en-US" w:eastAsia="zh-CN"/>
                    </w:rPr>
                    <w:t>排气筒</w:t>
                  </w:r>
                </w:p>
              </w:tc>
              <w:tc>
                <w:tcPr>
                  <w:tcW w:w="3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15m</w:t>
                  </w:r>
                </w:p>
              </w:tc>
              <w:tc>
                <w:tcPr>
                  <w:tcW w:w="30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0.</w:t>
                  </w:r>
                  <w:r>
                    <w:rPr>
                      <w:rFonts w:hint="eastAsia"/>
                      <w:sz w:val="18"/>
                      <w:szCs w:val="18"/>
                      <w:highlight w:val="none"/>
                      <w:lang w:val="en-US" w:eastAsia="zh-CN"/>
                    </w:rPr>
                    <w:t>5</w:t>
                  </w:r>
                  <w:r>
                    <w:rPr>
                      <w:sz w:val="18"/>
                      <w:szCs w:val="18"/>
                      <w:highlight w:val="none"/>
                    </w:rPr>
                    <w:t>m</w:t>
                  </w:r>
                </w:p>
              </w:tc>
              <w:tc>
                <w:tcPr>
                  <w:tcW w:w="69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rFonts w:hint="eastAsia"/>
                      <w:sz w:val="18"/>
                      <w:szCs w:val="18"/>
                      <w:highlight w:val="none"/>
                      <w:lang w:val="en-US" w:eastAsia="zh-CN"/>
                    </w:rPr>
                    <w:t>3</w:t>
                  </w:r>
                  <w:r>
                    <w:rPr>
                      <w:rFonts w:hint="eastAsia"/>
                      <w:sz w:val="18"/>
                      <w:szCs w:val="18"/>
                      <w:highlight w:val="none"/>
                    </w:rPr>
                    <w:t>0℃</w:t>
                  </w:r>
                </w:p>
              </w:tc>
              <w:tc>
                <w:tcPr>
                  <w:tcW w:w="32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DA001</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一般排放口</w:t>
                  </w:r>
                </w:p>
              </w:tc>
              <w:tc>
                <w:tcPr>
                  <w:tcW w:w="66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 xml:space="preserve"> </w:t>
                  </w:r>
                  <w:r>
                    <w:rPr>
                      <w:rFonts w:hint="eastAsia"/>
                      <w:sz w:val="18"/>
                      <w:szCs w:val="18"/>
                      <w:highlight w:val="none"/>
                    </w:rPr>
                    <w:t>11</w:t>
                  </w:r>
                  <w:r>
                    <w:rPr>
                      <w:rFonts w:hint="eastAsia"/>
                      <w:sz w:val="18"/>
                      <w:szCs w:val="18"/>
                      <w:highlight w:val="none"/>
                      <w:lang w:val="en-US" w:eastAsia="zh-CN"/>
                    </w:rPr>
                    <w:t>2.944100</w:t>
                  </w:r>
                  <w:r>
                    <w:rPr>
                      <w:sz w:val="18"/>
                      <w:szCs w:val="18"/>
                      <w:highlight w:val="none"/>
                    </w:rPr>
                    <w:t>º</w:t>
                  </w:r>
                </w:p>
                <w:p>
                  <w:pPr>
                    <w:adjustRightInd w:val="0"/>
                    <w:snapToGrid w:val="0"/>
                    <w:jc w:val="center"/>
                    <w:rPr>
                      <w:sz w:val="18"/>
                      <w:szCs w:val="18"/>
                      <w:highlight w:val="none"/>
                    </w:rPr>
                  </w:pPr>
                  <w:r>
                    <w:rPr>
                      <w:rFonts w:hint="eastAsia"/>
                      <w:sz w:val="18"/>
                      <w:szCs w:val="18"/>
                      <w:highlight w:val="none"/>
                      <w:lang w:val="en-US" w:eastAsia="zh-CN"/>
                    </w:rPr>
                    <w:t>33.750130</w:t>
                  </w:r>
                  <w:r>
                    <w:rPr>
                      <w:sz w:val="18"/>
                      <w:szCs w:val="18"/>
                      <w:highlight w:val="none"/>
                    </w:rPr>
                    <w:t>º</w:t>
                  </w:r>
                </w:p>
              </w:tc>
              <w:tc>
                <w:tcPr>
                  <w:tcW w:w="191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both"/>
                    <w:rPr>
                      <w:rFonts w:hint="eastAsia"/>
                      <w:sz w:val="18"/>
                      <w:szCs w:val="18"/>
                      <w:highlight w:val="none"/>
                      <w:lang w:val="en-US" w:eastAsia="zh-CN"/>
                    </w:rPr>
                  </w:pPr>
                  <w:r>
                    <w:rPr>
                      <w:rFonts w:hint="default"/>
                      <w:sz w:val="18"/>
                      <w:szCs w:val="18"/>
                      <w:highlight w:val="none"/>
                      <w:lang w:val="en-US" w:eastAsia="zh-CN"/>
                    </w:rPr>
                    <w:t>《大气污染物综合排放标准》（GB16297-1996）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42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sz w:val="18"/>
                      <w:szCs w:val="18"/>
                      <w:highlight w:val="none"/>
                    </w:rPr>
                  </w:pPr>
                  <w:r>
                    <w:rPr>
                      <w:rFonts w:hint="eastAsia" w:ascii="Times New Roman" w:hAnsi="Times New Roman" w:eastAsia="宋体" w:cs="Times New Roman"/>
                      <w:sz w:val="18"/>
                      <w:szCs w:val="18"/>
                      <w:highlight w:val="none"/>
                      <w:lang w:val="en-US" w:eastAsia="zh-CN"/>
                    </w:rPr>
                    <w:t>喷塑烘干工序</w:t>
                  </w:r>
                  <w:r>
                    <w:rPr>
                      <w:rFonts w:hint="default" w:ascii="Times New Roman" w:hAnsi="Times New Roman" w:eastAsia="宋体" w:cs="Times New Roman"/>
                      <w:sz w:val="18"/>
                      <w:szCs w:val="18"/>
                      <w:highlight w:val="none"/>
                      <w:lang w:val="en-US" w:eastAsia="zh-CN"/>
                    </w:rPr>
                    <w:t>排气筒</w:t>
                  </w:r>
                </w:p>
              </w:tc>
              <w:tc>
                <w:tcPr>
                  <w:tcW w:w="3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kern w:val="2"/>
                      <w:sz w:val="18"/>
                      <w:szCs w:val="18"/>
                      <w:highlight w:val="none"/>
                      <w:lang w:val="en-US" w:eastAsia="zh-CN" w:bidi="ar-SA"/>
                    </w:rPr>
                  </w:pPr>
                  <w:r>
                    <w:rPr>
                      <w:sz w:val="18"/>
                      <w:szCs w:val="18"/>
                      <w:highlight w:val="none"/>
                    </w:rPr>
                    <w:t>15m</w:t>
                  </w:r>
                </w:p>
              </w:tc>
              <w:tc>
                <w:tcPr>
                  <w:tcW w:w="30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kern w:val="2"/>
                      <w:sz w:val="18"/>
                      <w:szCs w:val="18"/>
                      <w:highlight w:val="none"/>
                      <w:lang w:val="en-US" w:eastAsia="zh-CN" w:bidi="ar-SA"/>
                    </w:rPr>
                  </w:pPr>
                  <w:r>
                    <w:rPr>
                      <w:sz w:val="18"/>
                      <w:szCs w:val="18"/>
                      <w:highlight w:val="none"/>
                    </w:rPr>
                    <w:t>0.</w:t>
                  </w:r>
                  <w:r>
                    <w:rPr>
                      <w:rFonts w:hint="eastAsia"/>
                      <w:sz w:val="18"/>
                      <w:szCs w:val="18"/>
                      <w:highlight w:val="none"/>
                      <w:lang w:val="en-US" w:eastAsia="zh-CN"/>
                    </w:rPr>
                    <w:t>5</w:t>
                  </w:r>
                  <w:r>
                    <w:rPr>
                      <w:sz w:val="18"/>
                      <w:szCs w:val="18"/>
                      <w:highlight w:val="none"/>
                    </w:rPr>
                    <w:t>m</w:t>
                  </w:r>
                </w:p>
              </w:tc>
              <w:tc>
                <w:tcPr>
                  <w:tcW w:w="69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kern w:val="2"/>
                      <w:sz w:val="18"/>
                      <w:szCs w:val="18"/>
                      <w:highlight w:val="none"/>
                      <w:lang w:val="en-US" w:eastAsia="zh-CN" w:bidi="ar-SA"/>
                    </w:rPr>
                  </w:pPr>
                  <w:r>
                    <w:rPr>
                      <w:rFonts w:hint="eastAsia"/>
                      <w:sz w:val="18"/>
                      <w:szCs w:val="18"/>
                      <w:highlight w:val="none"/>
                      <w:lang w:val="en-US" w:eastAsia="zh-CN"/>
                    </w:rPr>
                    <w:t>3</w:t>
                  </w:r>
                  <w:r>
                    <w:rPr>
                      <w:rFonts w:hint="eastAsia"/>
                      <w:sz w:val="18"/>
                      <w:szCs w:val="18"/>
                      <w:highlight w:val="none"/>
                    </w:rPr>
                    <w:t>0℃</w:t>
                  </w:r>
                </w:p>
              </w:tc>
              <w:tc>
                <w:tcPr>
                  <w:tcW w:w="32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kern w:val="2"/>
                      <w:sz w:val="18"/>
                      <w:szCs w:val="18"/>
                      <w:highlight w:val="none"/>
                      <w:lang w:val="en-US" w:eastAsia="zh-CN" w:bidi="ar-SA"/>
                    </w:rPr>
                  </w:pPr>
                  <w:r>
                    <w:rPr>
                      <w:sz w:val="18"/>
                      <w:szCs w:val="18"/>
                      <w:highlight w:val="none"/>
                    </w:rPr>
                    <w:t>DA00</w:t>
                  </w:r>
                  <w:r>
                    <w:rPr>
                      <w:rFonts w:hint="eastAsia"/>
                      <w:sz w:val="18"/>
                      <w:szCs w:val="18"/>
                      <w:highlight w:val="none"/>
                      <w:lang w:val="en-US" w:eastAsia="zh-CN"/>
                    </w:rPr>
                    <w:t>2</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kern w:val="2"/>
                      <w:sz w:val="18"/>
                      <w:szCs w:val="18"/>
                      <w:highlight w:val="none"/>
                      <w:lang w:val="en-US" w:eastAsia="zh-CN" w:bidi="ar-SA"/>
                    </w:rPr>
                  </w:pPr>
                  <w:r>
                    <w:rPr>
                      <w:sz w:val="18"/>
                      <w:szCs w:val="18"/>
                      <w:highlight w:val="none"/>
                    </w:rPr>
                    <w:t>一般排放口</w:t>
                  </w:r>
                </w:p>
              </w:tc>
              <w:tc>
                <w:tcPr>
                  <w:tcW w:w="66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 xml:space="preserve"> </w:t>
                  </w:r>
                  <w:r>
                    <w:rPr>
                      <w:rFonts w:hint="eastAsia"/>
                      <w:sz w:val="18"/>
                      <w:szCs w:val="18"/>
                      <w:highlight w:val="none"/>
                    </w:rPr>
                    <w:t>11</w:t>
                  </w:r>
                  <w:r>
                    <w:rPr>
                      <w:rFonts w:hint="eastAsia"/>
                      <w:sz w:val="18"/>
                      <w:szCs w:val="18"/>
                      <w:highlight w:val="none"/>
                      <w:lang w:val="en-US" w:eastAsia="zh-CN"/>
                    </w:rPr>
                    <w:t>2.944176</w:t>
                  </w:r>
                  <w:r>
                    <w:rPr>
                      <w:sz w:val="18"/>
                      <w:szCs w:val="18"/>
                      <w:highlight w:val="none"/>
                    </w:rPr>
                    <w:t>º</w:t>
                  </w:r>
                </w:p>
                <w:p>
                  <w:pPr>
                    <w:adjustRightInd w:val="0"/>
                    <w:snapToGrid w:val="0"/>
                    <w:jc w:val="center"/>
                    <w:rPr>
                      <w:rFonts w:hint="eastAsia" w:ascii="Times New Roman" w:hAnsi="Times New Roman" w:eastAsia="宋体" w:cs="Times New Roman"/>
                      <w:kern w:val="2"/>
                      <w:sz w:val="18"/>
                      <w:szCs w:val="18"/>
                      <w:highlight w:val="none"/>
                      <w:lang w:val="en-US" w:eastAsia="zh-CN" w:bidi="ar-SA"/>
                    </w:rPr>
                  </w:pPr>
                  <w:r>
                    <w:rPr>
                      <w:rFonts w:hint="eastAsia"/>
                      <w:sz w:val="18"/>
                      <w:szCs w:val="18"/>
                      <w:highlight w:val="none"/>
                      <w:lang w:val="en-US" w:eastAsia="zh-CN"/>
                    </w:rPr>
                    <w:t>33.750125</w:t>
                  </w:r>
                  <w:r>
                    <w:rPr>
                      <w:sz w:val="18"/>
                      <w:szCs w:val="18"/>
                      <w:highlight w:val="none"/>
                    </w:rPr>
                    <w:t>º</w:t>
                  </w:r>
                </w:p>
              </w:tc>
              <w:tc>
                <w:tcPr>
                  <w:tcW w:w="1914" w:type="pct"/>
                  <w:tcBorders>
                    <w:top w:val="single" w:color="auto" w:sz="4" w:space="0"/>
                    <w:left w:val="single" w:color="auto" w:sz="4" w:space="0"/>
                    <w:right w:val="single" w:color="auto" w:sz="4" w:space="0"/>
                  </w:tcBorders>
                  <w:vAlign w:val="center"/>
                </w:tcPr>
                <w:p>
                  <w:pPr>
                    <w:adjustRightInd w:val="0"/>
                    <w:snapToGrid w:val="0"/>
                    <w:jc w:val="both"/>
                    <w:rPr>
                      <w:rFonts w:hint="default"/>
                      <w:sz w:val="18"/>
                      <w:szCs w:val="18"/>
                      <w:highlight w:val="none"/>
                      <w:lang w:val="en-US" w:eastAsia="zh-CN"/>
                    </w:rPr>
                  </w:pPr>
                  <w:r>
                    <w:rPr>
                      <w:rFonts w:hint="default"/>
                      <w:sz w:val="18"/>
                      <w:szCs w:val="18"/>
                      <w:highlight w:val="none"/>
                      <w:lang w:val="en-US" w:eastAsia="zh-CN"/>
                    </w:rPr>
                    <w:t>《大气污染物综合排放标准》（GB16297-1996）</w:t>
                  </w:r>
                  <w:r>
                    <w:rPr>
                      <w:rFonts w:hint="eastAsia"/>
                      <w:sz w:val="18"/>
                      <w:szCs w:val="18"/>
                      <w:highlight w:val="none"/>
                      <w:lang w:val="en-US" w:eastAsia="zh-CN"/>
                    </w:rPr>
                    <w:t>、</w:t>
                  </w:r>
                  <w:r>
                    <w:rPr>
                      <w:rFonts w:hint="default" w:ascii="Times New Roman" w:hAnsi="Times New Roman" w:eastAsia="宋体" w:cs="Times New Roman"/>
                      <w:sz w:val="18"/>
                      <w:szCs w:val="18"/>
                      <w:highlight w:val="none"/>
                      <w:lang w:val="en-US" w:eastAsia="zh-CN"/>
                    </w:rPr>
                    <w:t>《工业涂装工序挥发性有机物排放标准》（DB41/1951-2020</w:t>
                  </w:r>
                  <w:r>
                    <w:rPr>
                      <w:rFonts w:hint="eastAsia" w:ascii="Times New Roman" w:hAnsi="Times New Roman" w:eastAsia="宋体" w:cs="Times New Roman"/>
                      <w:sz w:val="18"/>
                      <w:szCs w:val="18"/>
                      <w:highlight w:val="none"/>
                      <w:lang w:val="en-US" w:eastAsia="zh-CN"/>
                    </w:rPr>
                    <w:t>）、</w:t>
                  </w:r>
                  <w:r>
                    <w:rPr>
                      <w:rFonts w:hint="default"/>
                      <w:sz w:val="18"/>
                      <w:szCs w:val="18"/>
                      <w:highlight w:val="none"/>
                      <w:lang w:val="en-US" w:eastAsia="zh-CN"/>
                    </w:rPr>
                    <w:t>《锅炉大气污染物排放标准》（DB41/2089-2021）</w:t>
                  </w:r>
                </w:p>
              </w:tc>
            </w:tr>
          </w:tbl>
          <w:p>
            <w:pPr>
              <w:spacing w:line="520" w:lineRule="exact"/>
              <w:ind w:firstLine="480" w:firstLineChars="200"/>
              <w:rPr>
                <w:sz w:val="24"/>
                <w:highlight w:val="none"/>
              </w:rPr>
            </w:pPr>
            <w:r>
              <w:rPr>
                <w:rFonts w:hint="eastAsia"/>
                <w:sz w:val="24"/>
                <w:highlight w:val="none"/>
              </w:rPr>
              <w:t>（</w:t>
            </w:r>
            <w:r>
              <w:rPr>
                <w:rFonts w:hint="eastAsia"/>
                <w:sz w:val="24"/>
                <w:highlight w:val="none"/>
                <w:lang w:val="en-US" w:eastAsia="zh-CN"/>
              </w:rPr>
              <w:t>7</w:t>
            </w:r>
            <w:r>
              <w:rPr>
                <w:rFonts w:hint="eastAsia"/>
                <w:sz w:val="24"/>
                <w:highlight w:val="none"/>
              </w:rPr>
              <w:t>）监测要求</w:t>
            </w:r>
          </w:p>
          <w:p>
            <w:pPr>
              <w:spacing w:line="520" w:lineRule="exact"/>
              <w:ind w:firstLine="480" w:firstLineChars="200"/>
              <w:rPr>
                <w:sz w:val="24"/>
                <w:highlight w:val="none"/>
              </w:rPr>
            </w:pPr>
            <w:r>
              <w:rPr>
                <w:rFonts w:hint="eastAsia"/>
                <w:sz w:val="24"/>
                <w:highlight w:val="none"/>
              </w:rPr>
              <w:t>根据《排污单位自行监测技术指南总则》（HJ 819-2017），</w:t>
            </w:r>
            <w:r>
              <w:rPr>
                <w:rFonts w:hint="eastAsia"/>
                <w:sz w:val="24"/>
                <w:highlight w:val="none"/>
                <w:lang w:eastAsia="zh-CN"/>
              </w:rPr>
              <w:t>本项目</w:t>
            </w:r>
            <w:r>
              <w:rPr>
                <w:rFonts w:hint="eastAsia"/>
                <w:sz w:val="24"/>
                <w:highlight w:val="none"/>
              </w:rPr>
              <w:t>废气监测要求见</w:t>
            </w:r>
            <w:r>
              <w:rPr>
                <w:rFonts w:hint="eastAsia"/>
                <w:sz w:val="24"/>
                <w:highlight w:val="none"/>
                <w:lang w:eastAsia="zh-CN"/>
              </w:rPr>
              <w:t>下</w:t>
            </w:r>
            <w:r>
              <w:rPr>
                <w:rFonts w:hint="eastAsia"/>
                <w:sz w:val="24"/>
                <w:highlight w:val="none"/>
              </w:rPr>
              <w:t>表。</w:t>
            </w:r>
          </w:p>
          <w:p>
            <w:pPr>
              <w:spacing w:line="520" w:lineRule="exact"/>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13</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废气监测要求</w:t>
            </w:r>
          </w:p>
          <w:tbl>
            <w:tblPr>
              <w:tblStyle w:val="26"/>
              <w:tblW w:w="4982"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81"/>
              <w:gridCol w:w="1483"/>
              <w:gridCol w:w="1022"/>
              <w:gridCol w:w="1011"/>
              <w:gridCol w:w="38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585" w:type="pc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监测点位</w:t>
                  </w:r>
                </w:p>
              </w:tc>
              <w:tc>
                <w:tcPr>
                  <w:tcW w:w="88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监测因子</w:t>
                  </w:r>
                </w:p>
              </w:tc>
              <w:tc>
                <w:tcPr>
                  <w:tcW w:w="6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监测频次</w:t>
                  </w:r>
                </w:p>
              </w:tc>
              <w:tc>
                <w:tcPr>
                  <w:tcW w:w="60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Cs w:val="21"/>
                      <w:highlight w:val="none"/>
                      <w:lang w:eastAsia="zh-CN"/>
                    </w:rPr>
                  </w:pPr>
                  <w:r>
                    <w:rPr>
                      <w:rFonts w:hint="eastAsia"/>
                      <w:szCs w:val="21"/>
                      <w:highlight w:val="none"/>
                      <w:lang w:eastAsia="zh-CN"/>
                    </w:rPr>
                    <w:t>排放规律</w:t>
                  </w:r>
                </w:p>
              </w:tc>
              <w:tc>
                <w:tcPr>
                  <w:tcW w:w="231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达标标准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58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DA001</w:t>
                  </w:r>
                </w:p>
              </w:tc>
              <w:tc>
                <w:tcPr>
                  <w:tcW w:w="88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 w:val="21"/>
                      <w:szCs w:val="21"/>
                      <w:highlight w:val="none"/>
                      <w:lang w:eastAsia="zh-CN"/>
                    </w:rPr>
                  </w:pPr>
                  <w:r>
                    <w:rPr>
                      <w:rFonts w:hint="eastAsia"/>
                      <w:sz w:val="21"/>
                      <w:szCs w:val="21"/>
                      <w:highlight w:val="none"/>
                    </w:rPr>
                    <w:t>颗粒物</w:t>
                  </w:r>
                </w:p>
              </w:tc>
              <w:tc>
                <w:tcPr>
                  <w:tcW w:w="6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szCs w:val="21"/>
                      <w:highlight w:val="none"/>
                      <w:lang w:eastAsia="zh-CN"/>
                    </w:rPr>
                  </w:pPr>
                  <w:r>
                    <w:rPr>
                      <w:rFonts w:hint="eastAsia"/>
                      <w:szCs w:val="21"/>
                      <w:highlight w:val="none"/>
                      <w:lang w:eastAsia="zh-CN"/>
                    </w:rPr>
                    <w:t>1次/年</w:t>
                  </w:r>
                </w:p>
              </w:tc>
              <w:tc>
                <w:tcPr>
                  <w:tcW w:w="603" w:type="pct"/>
                  <w:tcBorders>
                    <w:top w:val="single" w:color="auto" w:sz="4" w:space="0"/>
                    <w:left w:val="single" w:color="auto" w:sz="4" w:space="0"/>
                    <w:right w:val="single" w:color="auto" w:sz="4" w:space="0"/>
                  </w:tcBorders>
                  <w:vAlign w:val="center"/>
                </w:tcPr>
                <w:p>
                  <w:pPr>
                    <w:adjustRightInd w:val="0"/>
                    <w:snapToGrid w:val="0"/>
                    <w:jc w:val="center"/>
                    <w:rPr>
                      <w:rFonts w:hint="default"/>
                      <w:szCs w:val="21"/>
                      <w:highlight w:val="none"/>
                      <w:lang w:val="en-US" w:eastAsia="zh-CN"/>
                    </w:rPr>
                  </w:pPr>
                  <w:r>
                    <w:rPr>
                      <w:rFonts w:hint="eastAsia"/>
                      <w:szCs w:val="21"/>
                      <w:highlight w:val="none"/>
                      <w:lang w:val="en-US" w:eastAsia="zh-CN"/>
                    </w:rPr>
                    <w:t>非连续性排放</w:t>
                  </w:r>
                </w:p>
              </w:tc>
              <w:tc>
                <w:tcPr>
                  <w:tcW w:w="2317" w:type="pct"/>
                  <w:tcBorders>
                    <w:top w:val="single" w:color="auto" w:sz="4" w:space="0"/>
                    <w:left w:val="single" w:color="auto" w:sz="4" w:space="0"/>
                    <w:right w:val="single" w:color="auto" w:sz="4" w:space="0"/>
                  </w:tcBorders>
                  <w:vAlign w:val="center"/>
                </w:tcPr>
                <w:p>
                  <w:pPr>
                    <w:adjustRightInd w:val="0"/>
                    <w:snapToGrid w:val="0"/>
                    <w:jc w:val="center"/>
                    <w:rPr>
                      <w:rFonts w:hint="eastAsia"/>
                      <w:sz w:val="21"/>
                      <w:szCs w:val="21"/>
                      <w:highlight w:val="none"/>
                      <w:lang w:val="en-US" w:eastAsia="zh-CN"/>
                    </w:rPr>
                  </w:pPr>
                  <w:r>
                    <w:rPr>
                      <w:rFonts w:hint="default"/>
                      <w:sz w:val="21"/>
                      <w:szCs w:val="21"/>
                      <w:highlight w:val="none"/>
                      <w:lang w:val="en-US" w:eastAsia="zh-CN"/>
                    </w:rPr>
                    <w:t>《大气污染物综合排放标准》（GB16297-1996）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58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kern w:val="2"/>
                      <w:sz w:val="21"/>
                      <w:szCs w:val="21"/>
                      <w:highlight w:val="none"/>
                      <w:lang w:val="en-US" w:eastAsia="zh-CN" w:bidi="ar-SA"/>
                    </w:rPr>
                  </w:pPr>
                  <w:r>
                    <w:rPr>
                      <w:szCs w:val="21"/>
                      <w:highlight w:val="none"/>
                    </w:rPr>
                    <w:t>DA00</w:t>
                  </w:r>
                  <w:r>
                    <w:rPr>
                      <w:rFonts w:hint="eastAsia"/>
                      <w:szCs w:val="21"/>
                      <w:highlight w:val="none"/>
                      <w:lang w:val="en-US"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kern w:val="2"/>
                      <w:sz w:val="21"/>
                      <w:szCs w:val="21"/>
                      <w:highlight w:val="none"/>
                      <w:lang w:val="en-US" w:eastAsia="zh-CN" w:bidi="ar-SA"/>
                    </w:rPr>
                  </w:pPr>
                  <w:r>
                    <w:rPr>
                      <w:rFonts w:hint="eastAsia"/>
                      <w:sz w:val="21"/>
                      <w:szCs w:val="21"/>
                      <w:highlight w:val="none"/>
                    </w:rPr>
                    <w:t>颗粒物</w:t>
                  </w:r>
                  <w:r>
                    <w:rPr>
                      <w:rFonts w:hint="eastAsia"/>
                      <w:sz w:val="21"/>
                      <w:szCs w:val="21"/>
                      <w:highlight w:val="none"/>
                      <w:lang w:eastAsia="zh-CN"/>
                    </w:rPr>
                    <w:t>、</w:t>
                  </w:r>
                  <w:r>
                    <w:rPr>
                      <w:rFonts w:hint="eastAsia" w:ascii="Times New Roman" w:hAnsi="Times New Roman" w:cs="Times New Roman"/>
                      <w:bCs/>
                      <w:color w:val="000000"/>
                      <w:sz w:val="21"/>
                      <w:szCs w:val="21"/>
                      <w:highlight w:val="none"/>
                      <w:lang w:val="en-US" w:eastAsia="zh-CN"/>
                    </w:rPr>
                    <w:t>S</w:t>
                  </w:r>
                  <w:r>
                    <w:rPr>
                      <w:rFonts w:hint="eastAsia" w:ascii="Times New Roman" w:hAnsi="Times New Roman" w:eastAsia="宋体" w:cs="Times New Roman"/>
                      <w:bCs/>
                      <w:color w:val="000000"/>
                      <w:sz w:val="21"/>
                      <w:szCs w:val="21"/>
                      <w:highlight w:val="none"/>
                      <w:lang w:val="en-US" w:eastAsia="zh-CN"/>
                    </w:rPr>
                    <w:t>O</w:t>
                  </w:r>
                  <w:r>
                    <w:rPr>
                      <w:rFonts w:hint="eastAsia" w:ascii="Times New Roman" w:hAnsi="Times New Roman" w:eastAsia="宋体" w:cs="Times New Roman"/>
                      <w:bCs/>
                      <w:color w:val="000000"/>
                      <w:sz w:val="21"/>
                      <w:szCs w:val="21"/>
                      <w:highlight w:val="none"/>
                      <w:vertAlign w:val="subscript"/>
                      <w:lang w:val="en-US" w:eastAsia="zh-CN"/>
                    </w:rPr>
                    <w:t>2</w:t>
                  </w:r>
                  <w:r>
                    <w:rPr>
                      <w:rFonts w:hint="eastAsia" w:ascii="Times New Roman" w:hAnsi="Times New Roman" w:cs="Times New Roman"/>
                      <w:bCs/>
                      <w:color w:val="000000"/>
                      <w:sz w:val="21"/>
                      <w:szCs w:val="21"/>
                      <w:highlight w:val="none"/>
                      <w:lang w:eastAsia="zh-CN"/>
                    </w:rPr>
                    <w:t>、</w:t>
                  </w:r>
                  <w:r>
                    <w:rPr>
                      <w:rFonts w:hint="eastAsia" w:ascii="Times New Roman" w:hAnsi="Times New Roman" w:eastAsia="宋体" w:cs="Times New Roman"/>
                      <w:bCs/>
                      <w:color w:val="000000"/>
                      <w:sz w:val="21"/>
                      <w:szCs w:val="21"/>
                      <w:highlight w:val="none"/>
                      <w:lang w:val="en-US" w:eastAsia="zh-CN"/>
                    </w:rPr>
                    <w:t>NO</w:t>
                  </w:r>
                  <w:r>
                    <w:rPr>
                      <w:rFonts w:hint="eastAsia" w:ascii="Times New Roman" w:hAnsi="Times New Roman" w:eastAsia="宋体" w:cs="Times New Roman"/>
                      <w:bCs/>
                      <w:color w:val="000000"/>
                      <w:sz w:val="21"/>
                      <w:szCs w:val="21"/>
                      <w:highlight w:val="none"/>
                      <w:vertAlign w:val="subscript"/>
                      <w:lang w:val="en-US" w:eastAsia="zh-CN"/>
                    </w:rPr>
                    <w:t>X</w:t>
                  </w:r>
                  <w:r>
                    <w:rPr>
                      <w:rFonts w:hint="eastAsia" w:ascii="Times New Roman" w:hAnsi="Times New Roman" w:eastAsia="宋体" w:cs="Times New Roman"/>
                      <w:bCs/>
                      <w:color w:val="000000"/>
                      <w:sz w:val="21"/>
                      <w:szCs w:val="21"/>
                      <w:highlight w:val="none"/>
                      <w:vertAlign w:val="baseline"/>
                      <w:lang w:val="en-US" w:eastAsia="zh-CN"/>
                    </w:rPr>
                    <w:t>、烟气黑度、非甲烷总烃</w:t>
                  </w:r>
                </w:p>
              </w:tc>
              <w:tc>
                <w:tcPr>
                  <w:tcW w:w="6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kern w:val="2"/>
                      <w:sz w:val="21"/>
                      <w:szCs w:val="21"/>
                      <w:highlight w:val="none"/>
                      <w:lang w:val="en-US" w:eastAsia="zh-CN" w:bidi="ar-SA"/>
                    </w:rPr>
                  </w:pPr>
                  <w:r>
                    <w:rPr>
                      <w:rFonts w:hint="eastAsia"/>
                      <w:szCs w:val="21"/>
                      <w:highlight w:val="none"/>
                      <w:lang w:eastAsia="zh-CN"/>
                    </w:rPr>
                    <w:t>1次/年</w:t>
                  </w:r>
                </w:p>
              </w:tc>
              <w:tc>
                <w:tcPr>
                  <w:tcW w:w="603" w:type="pct"/>
                  <w:tcBorders>
                    <w:top w:val="single" w:color="auto" w:sz="4" w:space="0"/>
                    <w:left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kern w:val="2"/>
                      <w:sz w:val="21"/>
                      <w:szCs w:val="21"/>
                      <w:highlight w:val="none"/>
                      <w:lang w:val="en-US" w:eastAsia="zh-CN" w:bidi="ar-SA"/>
                    </w:rPr>
                  </w:pPr>
                  <w:r>
                    <w:rPr>
                      <w:rFonts w:hint="eastAsia"/>
                      <w:szCs w:val="21"/>
                      <w:highlight w:val="none"/>
                      <w:lang w:val="en-US" w:eastAsia="zh-CN"/>
                    </w:rPr>
                    <w:t>非连续性排放</w:t>
                  </w:r>
                </w:p>
              </w:tc>
              <w:tc>
                <w:tcPr>
                  <w:tcW w:w="2317" w:type="pct"/>
                  <w:tcBorders>
                    <w:left w:val="single" w:color="auto" w:sz="4" w:space="0"/>
                    <w:right w:val="single" w:color="auto" w:sz="4" w:space="0"/>
                  </w:tcBorders>
                  <w:vAlign w:val="center"/>
                </w:tcPr>
                <w:p>
                  <w:pPr>
                    <w:adjustRightInd w:val="0"/>
                    <w:snapToGrid w:val="0"/>
                    <w:jc w:val="center"/>
                    <w:rPr>
                      <w:rFonts w:hint="default"/>
                      <w:sz w:val="21"/>
                      <w:szCs w:val="21"/>
                      <w:highlight w:val="none"/>
                      <w:lang w:val="en-US" w:eastAsia="zh-CN"/>
                    </w:rPr>
                  </w:pPr>
                  <w:r>
                    <w:rPr>
                      <w:rFonts w:hint="default"/>
                      <w:sz w:val="21"/>
                      <w:szCs w:val="21"/>
                      <w:highlight w:val="none"/>
                      <w:lang w:val="en-US" w:eastAsia="zh-CN"/>
                    </w:rPr>
                    <w:t>《大气污染物综合排放标准》（GB16297-1996）</w:t>
                  </w:r>
                  <w:r>
                    <w:rPr>
                      <w:rFonts w:hint="eastAsia"/>
                      <w:sz w:val="21"/>
                      <w:szCs w:val="21"/>
                      <w:highlight w:val="none"/>
                      <w:lang w:val="en-US" w:eastAsia="zh-CN"/>
                    </w:rPr>
                    <w:t>、</w:t>
                  </w:r>
                  <w:r>
                    <w:rPr>
                      <w:rFonts w:hint="default"/>
                      <w:sz w:val="21"/>
                      <w:szCs w:val="21"/>
                      <w:highlight w:val="none"/>
                      <w:lang w:val="en-US" w:eastAsia="zh-CN"/>
                    </w:rPr>
                    <w:t>《工业涂装工序挥发性有机物排放标准》（DB41/1951-2020</w:t>
                  </w:r>
                  <w:r>
                    <w:rPr>
                      <w:rFonts w:hint="eastAsia"/>
                      <w:sz w:val="21"/>
                      <w:szCs w:val="21"/>
                      <w:highlight w:val="none"/>
                      <w:lang w:val="en-US" w:eastAsia="zh-CN"/>
                    </w:rPr>
                    <w:t>）、</w:t>
                  </w:r>
                  <w:r>
                    <w:rPr>
                      <w:rFonts w:hint="default"/>
                      <w:sz w:val="21"/>
                      <w:szCs w:val="21"/>
                      <w:highlight w:val="none"/>
                      <w:lang w:val="en-US" w:eastAsia="zh-CN"/>
                    </w:rPr>
                    <w:t>《锅炉大气污染物排放标准》（DB41/2089-2021）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585" w:type="pct"/>
                  <w:tcBorders>
                    <w:top w:val="single" w:color="auto" w:sz="4" w:space="0"/>
                    <w:left w:val="single" w:color="auto" w:sz="4" w:space="0"/>
                    <w:right w:val="single" w:color="auto" w:sz="4" w:space="0"/>
                  </w:tcBorders>
                  <w:vAlign w:val="center"/>
                </w:tcPr>
                <w:p>
                  <w:pPr>
                    <w:adjustRightInd w:val="0"/>
                    <w:snapToGrid w:val="0"/>
                    <w:jc w:val="center"/>
                    <w:rPr>
                      <w:szCs w:val="21"/>
                      <w:highlight w:val="none"/>
                    </w:rPr>
                  </w:pPr>
                  <w:r>
                    <w:rPr>
                      <w:szCs w:val="21"/>
                      <w:highlight w:val="none"/>
                    </w:rPr>
                    <w:t>厂界</w:t>
                  </w:r>
                </w:p>
              </w:tc>
              <w:tc>
                <w:tcPr>
                  <w:tcW w:w="88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rFonts w:hint="eastAsia"/>
                      <w:szCs w:val="21"/>
                      <w:highlight w:val="none"/>
                    </w:rPr>
                    <w:t>颗粒物</w:t>
                  </w:r>
                </w:p>
              </w:tc>
              <w:tc>
                <w:tcPr>
                  <w:tcW w:w="6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1次/年</w:t>
                  </w:r>
                </w:p>
              </w:tc>
              <w:tc>
                <w:tcPr>
                  <w:tcW w:w="603" w:type="pct"/>
                  <w:tcBorders>
                    <w:left w:val="single" w:color="auto" w:sz="4" w:space="0"/>
                    <w:bottom w:val="single" w:color="auto" w:sz="4" w:space="0"/>
                    <w:right w:val="single" w:color="auto" w:sz="4" w:space="0"/>
                  </w:tcBorders>
                  <w:vAlign w:val="center"/>
                </w:tcPr>
                <w:p>
                  <w:pPr>
                    <w:adjustRightInd w:val="0"/>
                    <w:snapToGrid w:val="0"/>
                    <w:jc w:val="center"/>
                    <w:rPr>
                      <w:rFonts w:hint="eastAsia" w:eastAsia="宋体"/>
                      <w:szCs w:val="21"/>
                      <w:highlight w:val="none"/>
                      <w:lang w:val="en-US" w:eastAsia="zh-CN"/>
                    </w:rPr>
                  </w:pPr>
                  <w:r>
                    <w:rPr>
                      <w:rFonts w:hint="eastAsia"/>
                      <w:szCs w:val="21"/>
                      <w:highlight w:val="none"/>
                      <w:lang w:val="en-US" w:eastAsia="zh-CN"/>
                    </w:rPr>
                    <w:t>/</w:t>
                  </w:r>
                </w:p>
              </w:tc>
              <w:tc>
                <w:tcPr>
                  <w:tcW w:w="2317" w:type="pct"/>
                  <w:tcBorders>
                    <w:left w:val="single" w:color="auto" w:sz="4" w:space="0"/>
                    <w:bottom w:val="single" w:color="auto" w:sz="4" w:space="0"/>
                    <w:right w:val="single" w:color="auto" w:sz="4" w:space="0"/>
                  </w:tcBorders>
                  <w:vAlign w:val="center"/>
                </w:tcPr>
                <w:p>
                  <w:pPr>
                    <w:adjustRightInd w:val="0"/>
                    <w:snapToGrid w:val="0"/>
                    <w:jc w:val="center"/>
                    <w:rPr>
                      <w:rFonts w:hint="eastAsia"/>
                      <w:sz w:val="21"/>
                      <w:szCs w:val="21"/>
                      <w:highlight w:val="none"/>
                    </w:rPr>
                  </w:pPr>
                  <w:r>
                    <w:rPr>
                      <w:rFonts w:hint="default"/>
                      <w:sz w:val="21"/>
                      <w:szCs w:val="21"/>
                      <w:highlight w:val="none"/>
                      <w:lang w:val="en-US" w:eastAsia="zh-CN"/>
                    </w:rPr>
                    <w:t>《大气污染物综合排放标准》（GB16297-1996）</w:t>
                  </w:r>
                </w:p>
              </w:tc>
            </w:tr>
          </w:tbl>
          <w:p>
            <w:pPr>
              <w:numPr>
                <w:ilvl w:val="0"/>
                <w:numId w:val="3"/>
              </w:numPr>
              <w:adjustRightInd w:val="0"/>
              <w:snapToGrid w:val="0"/>
              <w:spacing w:line="520" w:lineRule="exact"/>
              <w:ind w:firstLine="482" w:firstLineChars="200"/>
              <w:jc w:val="left"/>
              <w:rPr>
                <w:rFonts w:hint="eastAsia" w:ascii="Times New Roman" w:hAnsi="Times New Roman" w:eastAsia="宋体" w:cs="Times New Roman"/>
                <w:b/>
                <w:bCs/>
                <w:kern w:val="0"/>
                <w:sz w:val="24"/>
                <w:szCs w:val="24"/>
                <w:highlight w:val="none"/>
                <w:lang w:val="en-US" w:eastAsia="zh-CN" w:bidi="ar-SA"/>
              </w:rPr>
            </w:pPr>
            <w:r>
              <w:rPr>
                <w:rFonts w:hint="eastAsia" w:ascii="Times New Roman" w:hAnsi="Times New Roman" w:eastAsia="宋体" w:cs="Times New Roman"/>
                <w:b/>
                <w:bCs/>
                <w:kern w:val="0"/>
                <w:sz w:val="24"/>
                <w:szCs w:val="24"/>
                <w:highlight w:val="none"/>
                <w:lang w:val="en-US" w:eastAsia="zh-CN" w:bidi="ar-SA"/>
              </w:rPr>
              <w:t>运营期水环境影响分析</w:t>
            </w:r>
          </w:p>
          <w:p>
            <w:pPr>
              <w:spacing w:line="520" w:lineRule="exact"/>
              <w:ind w:firstLine="480" w:firstLineChars="200"/>
              <w:rPr>
                <w:rFonts w:hint="eastAsia" w:eastAsia="宋体"/>
                <w:sz w:val="24"/>
                <w:szCs w:val="24"/>
                <w:highlight w:val="none"/>
                <w:lang w:val="en-US" w:eastAsia="zh-CN"/>
              </w:rPr>
            </w:pPr>
            <w:r>
              <w:rPr>
                <w:rFonts w:hint="eastAsia"/>
                <w:sz w:val="24"/>
                <w:szCs w:val="24"/>
                <w:highlight w:val="none"/>
                <w:lang w:eastAsia="zh-CN"/>
              </w:rPr>
              <w:t>本项目</w:t>
            </w:r>
            <w:r>
              <w:rPr>
                <w:sz w:val="24"/>
                <w:szCs w:val="24"/>
                <w:highlight w:val="none"/>
              </w:rPr>
              <w:t>生产过程中用水主要为</w:t>
            </w:r>
            <w:r>
              <w:rPr>
                <w:rFonts w:hint="eastAsia"/>
                <w:sz w:val="24"/>
                <w:szCs w:val="24"/>
                <w:highlight w:val="none"/>
                <w:lang w:eastAsia="zh-CN"/>
              </w:rPr>
              <w:t>职工生活用水。</w:t>
            </w:r>
          </w:p>
          <w:p>
            <w:pPr>
              <w:spacing w:line="480" w:lineRule="exact"/>
              <w:ind w:firstLine="480" w:firstLineChars="200"/>
              <w:rPr>
                <w:b w:val="0"/>
                <w:bCs w:val="0"/>
                <w:sz w:val="24"/>
                <w:szCs w:val="24"/>
                <w:highlight w:val="none"/>
                <w:u w:val="none"/>
              </w:rPr>
            </w:pPr>
            <w:r>
              <w:rPr>
                <w:rFonts w:hint="eastAsia"/>
                <w:b w:val="0"/>
                <w:bCs w:val="0"/>
                <w:sz w:val="24"/>
                <w:szCs w:val="24"/>
                <w:highlight w:val="none"/>
                <w:u w:val="none"/>
                <w:lang w:eastAsia="zh-CN"/>
              </w:rPr>
              <w:t>（</w:t>
            </w:r>
            <w:r>
              <w:rPr>
                <w:rFonts w:hint="eastAsia"/>
                <w:b w:val="0"/>
                <w:bCs w:val="0"/>
                <w:sz w:val="24"/>
                <w:szCs w:val="24"/>
                <w:highlight w:val="none"/>
                <w:u w:val="none"/>
                <w:lang w:val="en-US" w:eastAsia="zh-CN"/>
              </w:rPr>
              <w:t>1</w:t>
            </w:r>
            <w:r>
              <w:rPr>
                <w:rFonts w:hint="eastAsia"/>
                <w:b w:val="0"/>
                <w:bCs w:val="0"/>
                <w:sz w:val="24"/>
                <w:szCs w:val="24"/>
                <w:highlight w:val="none"/>
                <w:u w:val="none"/>
                <w:lang w:eastAsia="zh-CN"/>
              </w:rPr>
              <w:t>）</w:t>
            </w:r>
            <w:r>
              <w:rPr>
                <w:b w:val="0"/>
                <w:bCs w:val="0"/>
                <w:sz w:val="24"/>
                <w:szCs w:val="24"/>
                <w:highlight w:val="none"/>
                <w:u w:val="none"/>
              </w:rPr>
              <w:t>生活</w:t>
            </w:r>
            <w:r>
              <w:rPr>
                <w:rFonts w:hint="eastAsia"/>
                <w:b w:val="0"/>
                <w:bCs w:val="0"/>
                <w:sz w:val="24"/>
                <w:szCs w:val="24"/>
                <w:highlight w:val="none"/>
                <w:u w:val="none"/>
                <w:lang w:eastAsia="zh-CN"/>
              </w:rPr>
              <w:t>用</w:t>
            </w:r>
            <w:r>
              <w:rPr>
                <w:b w:val="0"/>
                <w:bCs w:val="0"/>
                <w:sz w:val="24"/>
                <w:szCs w:val="24"/>
                <w:highlight w:val="none"/>
                <w:u w:val="none"/>
              </w:rPr>
              <w:t>水</w:t>
            </w:r>
          </w:p>
          <w:p>
            <w:pPr>
              <w:adjustRightInd w:val="0"/>
              <w:snapToGrid w:val="0"/>
              <w:spacing w:line="520" w:lineRule="exact"/>
              <w:ind w:firstLine="480" w:firstLineChars="200"/>
              <w:rPr>
                <w:rFonts w:hint="eastAsia"/>
                <w:sz w:val="24"/>
                <w:highlight w:val="none"/>
                <w:lang w:eastAsia="zh-CN"/>
              </w:rPr>
            </w:pPr>
            <w:r>
              <w:rPr>
                <w:rFonts w:hint="default" w:ascii="Times New Roman" w:hAnsi="Times New Roman" w:eastAsia="宋体" w:cs="Times New Roman"/>
                <w:kern w:val="0"/>
                <w:sz w:val="24"/>
                <w:szCs w:val="24"/>
                <w:highlight w:val="none"/>
                <w:lang w:val="en-US" w:eastAsia="zh-CN" w:bidi="ar-SA"/>
              </w:rPr>
              <w:t>根据河南省地方标准《工业与城镇生活用水定额》（DB41/T 385-2020）核算项目用水量。</w:t>
            </w:r>
            <w:r>
              <w:rPr>
                <w:rFonts w:hint="eastAsia"/>
                <w:bCs/>
                <w:color w:val="000000"/>
                <w:sz w:val="24"/>
                <w:highlight w:val="none"/>
                <w:lang w:eastAsia="zh-CN"/>
              </w:rPr>
              <w:t>本项目</w:t>
            </w:r>
            <w:r>
              <w:rPr>
                <w:bCs/>
                <w:color w:val="000000"/>
                <w:sz w:val="24"/>
                <w:highlight w:val="none"/>
              </w:rPr>
              <w:t>劳动定员</w:t>
            </w:r>
            <w:r>
              <w:rPr>
                <w:rFonts w:hint="eastAsia"/>
                <w:bCs/>
                <w:color w:val="000000"/>
                <w:sz w:val="24"/>
                <w:highlight w:val="none"/>
                <w:lang w:val="en-US" w:eastAsia="zh-CN"/>
              </w:rPr>
              <w:t>8</w:t>
            </w:r>
            <w:r>
              <w:rPr>
                <w:bCs/>
                <w:color w:val="000000"/>
                <w:sz w:val="24"/>
                <w:highlight w:val="none"/>
              </w:rPr>
              <w:t>人，</w:t>
            </w:r>
            <w:r>
              <w:rPr>
                <w:rFonts w:hint="eastAsia"/>
                <w:bCs/>
                <w:color w:val="000000"/>
                <w:sz w:val="24"/>
                <w:highlight w:val="none"/>
              </w:rPr>
              <w:t>均不在厂区食宿</w:t>
            </w:r>
            <w:r>
              <w:rPr>
                <w:rFonts w:hint="eastAsia"/>
                <w:bCs/>
                <w:color w:val="000000"/>
                <w:sz w:val="24"/>
                <w:highlight w:val="none"/>
                <w:lang w:eastAsia="zh-CN"/>
              </w:rPr>
              <w:t>，</w:t>
            </w:r>
            <w:r>
              <w:rPr>
                <w:bCs/>
                <w:color w:val="000000"/>
                <w:sz w:val="24"/>
                <w:highlight w:val="none"/>
              </w:rPr>
              <w:t>非住宿员工生活用水量按每人每天</w:t>
            </w:r>
            <w:r>
              <w:rPr>
                <w:rFonts w:hint="eastAsia"/>
                <w:bCs/>
                <w:color w:val="000000"/>
                <w:sz w:val="24"/>
                <w:highlight w:val="none"/>
                <w:lang w:val="en-US" w:eastAsia="zh-CN"/>
              </w:rPr>
              <w:t>3</w:t>
            </w:r>
            <w:r>
              <w:rPr>
                <w:bCs/>
                <w:color w:val="000000"/>
                <w:sz w:val="24"/>
                <w:highlight w:val="none"/>
              </w:rPr>
              <w:t>0L/d人计算。</w:t>
            </w:r>
            <w:r>
              <w:rPr>
                <w:rFonts w:hint="eastAsia"/>
                <w:bCs/>
                <w:color w:val="000000"/>
                <w:sz w:val="24"/>
                <w:highlight w:val="none"/>
                <w:lang w:eastAsia="zh-CN"/>
              </w:rPr>
              <w:t>本项目</w:t>
            </w:r>
            <w:r>
              <w:rPr>
                <w:bCs/>
                <w:color w:val="000000"/>
                <w:sz w:val="24"/>
                <w:highlight w:val="none"/>
              </w:rPr>
              <w:t>生活用水量为</w:t>
            </w:r>
            <w:r>
              <w:rPr>
                <w:rFonts w:hint="eastAsia"/>
                <w:bCs/>
                <w:color w:val="000000"/>
                <w:sz w:val="24"/>
                <w:highlight w:val="none"/>
                <w:lang w:val="en-US" w:eastAsia="zh-CN"/>
              </w:rPr>
              <w:t>72</w:t>
            </w:r>
            <w:r>
              <w:rPr>
                <w:bCs/>
                <w:color w:val="000000"/>
                <w:sz w:val="24"/>
                <w:highlight w:val="none"/>
              </w:rPr>
              <w:t>m</w:t>
            </w:r>
            <w:r>
              <w:rPr>
                <w:bCs/>
                <w:color w:val="000000"/>
                <w:sz w:val="24"/>
                <w:highlight w:val="none"/>
                <w:vertAlign w:val="superscript"/>
              </w:rPr>
              <w:t>3</w:t>
            </w:r>
            <w:r>
              <w:rPr>
                <w:bCs/>
                <w:color w:val="000000"/>
                <w:sz w:val="24"/>
                <w:highlight w:val="none"/>
              </w:rPr>
              <w:t>/a（</w:t>
            </w:r>
            <w:r>
              <w:rPr>
                <w:rFonts w:hint="eastAsia"/>
                <w:bCs/>
                <w:color w:val="000000"/>
                <w:sz w:val="24"/>
                <w:highlight w:val="none"/>
                <w:lang w:val="en-US" w:eastAsia="zh-CN"/>
              </w:rPr>
              <w:t>0.24</w:t>
            </w:r>
            <w:r>
              <w:rPr>
                <w:bCs/>
                <w:color w:val="000000"/>
                <w:sz w:val="24"/>
                <w:highlight w:val="none"/>
              </w:rPr>
              <w:t>m</w:t>
            </w:r>
            <w:r>
              <w:rPr>
                <w:bCs/>
                <w:color w:val="000000"/>
                <w:sz w:val="24"/>
                <w:highlight w:val="none"/>
                <w:vertAlign w:val="superscript"/>
              </w:rPr>
              <w:t>3</w:t>
            </w:r>
            <w:r>
              <w:rPr>
                <w:bCs/>
                <w:color w:val="000000"/>
                <w:sz w:val="24"/>
                <w:highlight w:val="none"/>
              </w:rPr>
              <w:t>/d），废水的排放量按用水量的80%计算，则</w:t>
            </w:r>
            <w:r>
              <w:rPr>
                <w:rFonts w:hint="eastAsia"/>
                <w:bCs/>
                <w:color w:val="000000"/>
                <w:sz w:val="24"/>
                <w:highlight w:val="none"/>
                <w:lang w:eastAsia="zh-CN"/>
              </w:rPr>
              <w:t>本项目</w:t>
            </w:r>
            <w:r>
              <w:rPr>
                <w:bCs/>
                <w:color w:val="000000"/>
                <w:sz w:val="24"/>
                <w:highlight w:val="none"/>
              </w:rPr>
              <w:t>生活污水排放量为</w:t>
            </w:r>
            <w:r>
              <w:rPr>
                <w:rFonts w:hint="eastAsia"/>
                <w:bCs/>
                <w:color w:val="000000"/>
                <w:sz w:val="24"/>
                <w:highlight w:val="none"/>
                <w:lang w:val="en-US" w:eastAsia="zh-CN"/>
              </w:rPr>
              <w:t>57.6</w:t>
            </w:r>
            <w:r>
              <w:rPr>
                <w:rFonts w:hint="eastAsia"/>
                <w:bCs/>
                <w:color w:val="000000"/>
                <w:sz w:val="24"/>
                <w:highlight w:val="none"/>
              </w:rPr>
              <w:t>m</w:t>
            </w:r>
            <w:r>
              <w:rPr>
                <w:rFonts w:hint="eastAsia"/>
                <w:bCs/>
                <w:color w:val="000000"/>
                <w:sz w:val="24"/>
                <w:highlight w:val="none"/>
                <w:vertAlign w:val="superscript"/>
              </w:rPr>
              <w:t>3</w:t>
            </w:r>
            <w:r>
              <w:rPr>
                <w:rFonts w:hint="eastAsia"/>
                <w:bCs/>
                <w:color w:val="000000"/>
                <w:sz w:val="24"/>
                <w:highlight w:val="none"/>
              </w:rPr>
              <w:t>/a（</w:t>
            </w:r>
            <w:r>
              <w:rPr>
                <w:rFonts w:hint="eastAsia"/>
                <w:bCs/>
                <w:color w:val="000000"/>
                <w:sz w:val="24"/>
                <w:highlight w:val="none"/>
                <w:lang w:val="en-US" w:eastAsia="zh-CN"/>
              </w:rPr>
              <w:t>0.192</w:t>
            </w:r>
            <w:r>
              <w:rPr>
                <w:rFonts w:hint="eastAsia"/>
                <w:bCs/>
                <w:color w:val="000000"/>
                <w:sz w:val="24"/>
                <w:highlight w:val="none"/>
              </w:rPr>
              <w:t>m</w:t>
            </w:r>
            <w:r>
              <w:rPr>
                <w:rFonts w:hint="eastAsia"/>
                <w:bCs/>
                <w:color w:val="000000"/>
                <w:sz w:val="24"/>
                <w:highlight w:val="none"/>
                <w:vertAlign w:val="superscript"/>
              </w:rPr>
              <w:t>3</w:t>
            </w:r>
            <w:r>
              <w:rPr>
                <w:rFonts w:hint="eastAsia"/>
                <w:bCs/>
                <w:color w:val="000000"/>
                <w:sz w:val="24"/>
                <w:highlight w:val="none"/>
              </w:rPr>
              <w:t>/d）</w:t>
            </w:r>
            <w:r>
              <w:rPr>
                <w:bCs/>
                <w:color w:val="000000"/>
                <w:sz w:val="24"/>
                <w:highlight w:val="none"/>
              </w:rPr>
              <w:t>，生活污水中主要污染物为：</w:t>
            </w:r>
            <w:r>
              <w:rPr>
                <w:rFonts w:hint="eastAsia"/>
                <w:bCs/>
                <w:color w:val="000000"/>
                <w:sz w:val="24"/>
                <w:highlight w:val="none"/>
              </w:rPr>
              <w:t>COD300mg/L</w:t>
            </w:r>
            <w:r>
              <w:rPr>
                <w:rFonts w:hint="eastAsia"/>
                <w:bCs/>
                <w:color w:val="000000"/>
                <w:sz w:val="24"/>
                <w:highlight w:val="none"/>
                <w:lang w:eastAsia="zh-CN"/>
              </w:rPr>
              <w:t>、</w:t>
            </w:r>
            <w:r>
              <w:rPr>
                <w:rFonts w:hint="eastAsia"/>
                <w:bCs/>
                <w:color w:val="000000"/>
                <w:sz w:val="24"/>
                <w:highlight w:val="none"/>
              </w:rPr>
              <w:t>BOD160mg/L</w:t>
            </w:r>
            <w:r>
              <w:rPr>
                <w:rFonts w:hint="eastAsia"/>
                <w:bCs/>
                <w:color w:val="000000"/>
                <w:sz w:val="24"/>
                <w:highlight w:val="none"/>
                <w:lang w:eastAsia="zh-CN"/>
              </w:rPr>
              <w:t>、</w:t>
            </w:r>
            <w:r>
              <w:rPr>
                <w:rFonts w:hint="eastAsia"/>
                <w:bCs/>
                <w:color w:val="000000"/>
                <w:sz w:val="24"/>
                <w:highlight w:val="none"/>
              </w:rPr>
              <w:t>SS200mg/L</w:t>
            </w:r>
            <w:r>
              <w:rPr>
                <w:rFonts w:hint="eastAsia"/>
                <w:bCs/>
                <w:color w:val="000000"/>
                <w:sz w:val="24"/>
                <w:highlight w:val="none"/>
                <w:lang w:eastAsia="zh-CN"/>
              </w:rPr>
              <w:t>、</w:t>
            </w:r>
            <w:r>
              <w:rPr>
                <w:rFonts w:hint="eastAsia"/>
                <w:bCs/>
                <w:color w:val="000000"/>
                <w:sz w:val="24"/>
                <w:highlight w:val="none"/>
              </w:rPr>
              <w:t>氨30mg/L</w:t>
            </w:r>
            <w:r>
              <w:rPr>
                <w:bCs/>
                <w:color w:val="000000"/>
                <w:sz w:val="24"/>
                <w:highlight w:val="none"/>
              </w:rPr>
              <w:t>。生活污水</w:t>
            </w:r>
            <w:r>
              <w:rPr>
                <w:rFonts w:hint="eastAsia"/>
                <w:bCs/>
                <w:color w:val="000000"/>
                <w:sz w:val="24"/>
                <w:highlight w:val="none"/>
                <w:lang w:eastAsia="zh-CN"/>
              </w:rPr>
              <w:t>经</w:t>
            </w:r>
            <w:r>
              <w:rPr>
                <w:rFonts w:hint="eastAsia" w:cs="Times New Roman"/>
                <w:bCs/>
                <w:iCs/>
                <w:sz w:val="24"/>
                <w:szCs w:val="24"/>
                <w:highlight w:val="none"/>
                <w:lang w:eastAsia="zh-CN"/>
              </w:rPr>
              <w:t>鲁山县产业集聚区南区</w:t>
            </w:r>
            <w:r>
              <w:rPr>
                <w:bCs/>
                <w:color w:val="000000"/>
                <w:sz w:val="24"/>
                <w:highlight w:val="none"/>
              </w:rPr>
              <w:t>现有</w:t>
            </w:r>
            <w:r>
              <w:rPr>
                <w:rFonts w:hint="eastAsia"/>
                <w:bCs/>
                <w:color w:val="000000"/>
                <w:sz w:val="24"/>
                <w:highlight w:val="none"/>
                <w:lang w:eastAsia="zh-CN"/>
              </w:rPr>
              <w:t>化粪池</w:t>
            </w:r>
            <w:r>
              <w:rPr>
                <w:bCs/>
                <w:color w:val="000000"/>
                <w:sz w:val="24"/>
                <w:highlight w:val="none"/>
              </w:rPr>
              <w:t>处理后</w:t>
            </w:r>
            <w:r>
              <w:rPr>
                <w:rFonts w:hint="eastAsia"/>
                <w:bCs/>
                <w:color w:val="000000"/>
                <w:sz w:val="24"/>
                <w:highlight w:val="none"/>
                <w:lang w:eastAsia="zh-CN"/>
              </w:rPr>
              <w:t>，</w:t>
            </w:r>
            <w:r>
              <w:rPr>
                <w:sz w:val="24"/>
                <w:highlight w:val="none"/>
              </w:rPr>
              <w:t>出水水质满足《污水综合排放标准》（GB8978-1996）表4三级排放标准（COD≤500mg/L、BOD</w:t>
            </w:r>
            <w:r>
              <w:rPr>
                <w:sz w:val="24"/>
                <w:highlight w:val="none"/>
                <w:vertAlign w:val="subscript"/>
              </w:rPr>
              <w:t>5</w:t>
            </w:r>
            <w:r>
              <w:rPr>
                <w:sz w:val="24"/>
                <w:highlight w:val="none"/>
              </w:rPr>
              <w:t>≤300mg/L、SS≤400mg/L）要求，</w:t>
            </w:r>
            <w:r>
              <w:rPr>
                <w:rFonts w:hint="eastAsia"/>
                <w:sz w:val="24"/>
                <w:highlight w:val="none"/>
              </w:rPr>
              <w:t>排入市政污水管网，进入鲁山县污水处理厂进一步处理</w:t>
            </w:r>
            <w:r>
              <w:rPr>
                <w:rFonts w:hint="eastAsia"/>
                <w:sz w:val="24"/>
                <w:highlight w:val="none"/>
                <w:lang w:eastAsia="zh-CN"/>
              </w:rPr>
              <w:t>。</w:t>
            </w:r>
          </w:p>
          <w:p>
            <w:pPr>
              <w:adjustRightInd w:val="0"/>
              <w:snapToGrid w:val="0"/>
              <w:spacing w:line="520" w:lineRule="exact"/>
              <w:ind w:firstLine="480" w:firstLineChars="200"/>
              <w:rPr>
                <w:rFonts w:hint="eastAsia" w:ascii="Times New Roman" w:hAnsi="Times New Roman" w:cs="Times New Roman"/>
                <w:kern w:val="0"/>
                <w:sz w:val="24"/>
                <w:szCs w:val="24"/>
                <w:highlight w:val="none"/>
                <w:lang w:val="en-US" w:eastAsia="zh-CN" w:bidi="ar-SA"/>
              </w:rPr>
            </w:pPr>
            <w:r>
              <w:rPr>
                <w:rFonts w:hint="eastAsia" w:ascii="Times New Roman" w:hAnsi="Times New Roman" w:cs="Times New Roman"/>
                <w:kern w:val="0"/>
                <w:sz w:val="24"/>
                <w:szCs w:val="24"/>
                <w:highlight w:val="none"/>
                <w:lang w:val="en-US" w:eastAsia="zh-CN" w:bidi="ar-SA"/>
              </w:rPr>
              <w:t>鲁山县污水处理厂依托可行性分析：</w:t>
            </w:r>
          </w:p>
          <w:p>
            <w:pPr>
              <w:adjustRightInd w:val="0"/>
              <w:snapToGrid w:val="0"/>
              <w:spacing w:line="520" w:lineRule="exact"/>
              <w:ind w:firstLine="480" w:firstLineChars="200"/>
              <w:rPr>
                <w:rFonts w:hint="default" w:ascii="Times New Roman" w:hAnsi="Times New Roman" w:eastAsia="宋体" w:cs="Times New Roman"/>
                <w:kern w:val="0"/>
                <w:sz w:val="24"/>
                <w:szCs w:val="24"/>
                <w:highlight w:val="none"/>
                <w:lang w:val="en-US" w:eastAsia="zh-CN" w:bidi="ar-SA"/>
              </w:rPr>
            </w:pPr>
            <w:r>
              <w:rPr>
                <w:rFonts w:hint="default" w:ascii="Times New Roman" w:hAnsi="Times New Roman" w:eastAsia="宋体" w:cs="Times New Roman"/>
                <w:kern w:val="0"/>
                <w:sz w:val="24"/>
                <w:szCs w:val="24"/>
                <w:highlight w:val="none"/>
                <w:lang w:val="en-US" w:eastAsia="zh-CN" w:bidi="ar-SA"/>
              </w:rPr>
              <w:t>鲁山县污水处理厂于2016年建设，采用较为先进的污水处理工艺改良型卡路塞尔氧化沟，其设计规模为3万立方米/日，先期日处理规模达到3万立方米/日，由黄河勘测规划设计有限公司负责设计</w:t>
            </w:r>
            <w:r>
              <w:rPr>
                <w:rFonts w:hint="eastAsia" w:ascii="Times New Roman" w:hAnsi="Times New Roman" w:cs="Times New Roman"/>
                <w:kern w:val="0"/>
                <w:sz w:val="24"/>
                <w:szCs w:val="24"/>
                <w:highlight w:val="none"/>
                <w:lang w:val="en-US" w:eastAsia="zh-CN" w:bidi="ar-SA"/>
              </w:rPr>
              <w:t>。</w:t>
            </w:r>
            <w:r>
              <w:rPr>
                <w:rFonts w:hint="default" w:ascii="Times New Roman" w:hAnsi="Times New Roman" w:eastAsia="宋体" w:cs="Times New Roman"/>
                <w:kern w:val="0"/>
                <w:sz w:val="24"/>
                <w:szCs w:val="24"/>
                <w:highlight w:val="none"/>
                <w:lang w:val="en-US" w:eastAsia="zh-CN" w:bidi="ar-SA"/>
              </w:rPr>
              <w:t>鲁山县污水处理厂二期工程建设地点：鲁山县城鲁平大道南300米，将相河北岸，</w:t>
            </w:r>
            <w:r>
              <w:rPr>
                <w:rFonts w:hint="eastAsia" w:ascii="Times New Roman" w:hAnsi="Times New Roman" w:cs="Times New Roman"/>
                <w:kern w:val="0"/>
                <w:sz w:val="24"/>
                <w:szCs w:val="24"/>
                <w:highlight w:val="none"/>
                <w:lang w:val="en-US" w:eastAsia="zh-CN" w:bidi="ar-SA"/>
              </w:rPr>
              <w:t>位于</w:t>
            </w:r>
            <w:r>
              <w:rPr>
                <w:rFonts w:hint="default" w:ascii="Times New Roman" w:hAnsi="Times New Roman" w:eastAsia="宋体" w:cs="Times New Roman"/>
                <w:kern w:val="0"/>
                <w:sz w:val="24"/>
                <w:szCs w:val="24"/>
                <w:highlight w:val="none"/>
                <w:lang w:val="en-US" w:eastAsia="zh-CN" w:bidi="ar-SA"/>
              </w:rPr>
              <w:t>鲁山县污水处理厂东边</w:t>
            </w:r>
            <w:r>
              <w:rPr>
                <w:rFonts w:hint="eastAsia" w:ascii="Times New Roman" w:hAnsi="Times New Roman" w:cs="Times New Roman"/>
                <w:kern w:val="0"/>
                <w:sz w:val="24"/>
                <w:szCs w:val="24"/>
                <w:highlight w:val="none"/>
                <w:lang w:val="en-US" w:eastAsia="zh-CN" w:bidi="ar-SA"/>
              </w:rPr>
              <w:t>，</w:t>
            </w:r>
            <w:r>
              <w:rPr>
                <w:rFonts w:hint="default" w:ascii="Times New Roman" w:hAnsi="Times New Roman" w:eastAsia="宋体" w:cs="Times New Roman"/>
                <w:kern w:val="0"/>
                <w:sz w:val="24"/>
                <w:szCs w:val="24"/>
                <w:highlight w:val="none"/>
                <w:lang w:val="en-US" w:eastAsia="zh-CN" w:bidi="ar-SA"/>
              </w:rPr>
              <w:t>工程设计规模为3万吨/日，污水处理工艺采用预处理+改良型卡路塞尔氧化沟+混合反应沉淀池+纤维转盘滤池</w:t>
            </w:r>
            <w:r>
              <w:rPr>
                <w:rFonts w:hint="eastAsia" w:ascii="Times New Roman" w:hAnsi="Times New Roman" w:cs="Times New Roman"/>
                <w:kern w:val="0"/>
                <w:sz w:val="24"/>
                <w:szCs w:val="24"/>
                <w:highlight w:val="none"/>
                <w:lang w:val="en-US" w:eastAsia="zh-CN" w:bidi="ar-SA"/>
              </w:rPr>
              <w:t>，服务范围分两块区域，一、鲁山城南新区：北起鲁平大道、永兴路，南至大沙河，东起新兴路，西至焦枝铁路；二、鲁山县产业集聚区南区：北起北环路，南至鲁平大道，西起振兴路，东至新兴路</w:t>
            </w:r>
            <w:r>
              <w:rPr>
                <w:rFonts w:hint="default" w:ascii="Times New Roman" w:hAnsi="Times New Roman" w:eastAsia="宋体" w:cs="Times New Roman"/>
                <w:kern w:val="0"/>
                <w:sz w:val="24"/>
                <w:szCs w:val="24"/>
                <w:highlight w:val="none"/>
                <w:lang w:val="en-US" w:eastAsia="zh-CN" w:bidi="ar-SA"/>
              </w:rPr>
              <w:t>。出水水质执行《城镇污水处理厂污染物排放标准》（GB18918—2002）中一级标准的A类标准。</w:t>
            </w:r>
          </w:p>
          <w:p>
            <w:pPr>
              <w:adjustRightInd w:val="0"/>
              <w:snapToGrid w:val="0"/>
              <w:spacing w:line="520" w:lineRule="exact"/>
              <w:ind w:firstLine="480" w:firstLineChars="200"/>
              <w:rPr>
                <w:rFonts w:hint="default" w:ascii="Times New Roman" w:hAnsi="Times New Roman" w:eastAsia="宋体" w:cs="Times New Roman"/>
                <w:kern w:val="0"/>
                <w:sz w:val="24"/>
                <w:szCs w:val="24"/>
                <w:highlight w:val="none"/>
                <w:lang w:val="en-US" w:eastAsia="zh-CN" w:bidi="ar-SA"/>
              </w:rPr>
            </w:pPr>
            <w:r>
              <w:rPr>
                <w:rFonts w:hint="eastAsia" w:ascii="Times New Roman" w:hAnsi="Times New Roman" w:eastAsia="宋体" w:cs="Times New Roman"/>
                <w:kern w:val="0"/>
                <w:sz w:val="24"/>
                <w:szCs w:val="24"/>
                <w:highlight w:val="none"/>
                <w:lang w:val="en-US" w:eastAsia="zh-CN" w:bidi="ar-SA"/>
              </w:rPr>
              <w:t>本项目位于</w:t>
            </w:r>
            <w:r>
              <w:rPr>
                <w:rFonts w:hint="default" w:ascii="Times New Roman" w:hAnsi="Times New Roman" w:eastAsia="宋体" w:cs="Times New Roman"/>
                <w:sz w:val="24"/>
                <w:szCs w:val="24"/>
                <w:highlight w:val="none"/>
                <w:u w:val="none"/>
                <w:lang w:eastAsia="zh-CN"/>
              </w:rPr>
              <w:t>平顶山</w:t>
            </w:r>
            <w:r>
              <w:rPr>
                <w:rFonts w:hint="default" w:ascii="Times New Roman" w:hAnsi="Times New Roman" w:cs="Times New Roman"/>
                <w:sz w:val="24"/>
                <w:szCs w:val="24"/>
                <w:highlight w:val="none"/>
                <w:u w:val="none"/>
              </w:rPr>
              <w:t>市</w:t>
            </w:r>
            <w:r>
              <w:rPr>
                <w:rFonts w:hint="eastAsia" w:ascii="Times New Roman" w:hAnsi="Times New Roman" w:cs="Times New Roman"/>
                <w:sz w:val="24"/>
                <w:szCs w:val="24"/>
                <w:highlight w:val="none"/>
                <w:u w:val="none"/>
                <w:lang w:eastAsia="zh-CN"/>
              </w:rPr>
              <w:t>鲁山</w:t>
            </w:r>
            <w:r>
              <w:rPr>
                <w:rFonts w:hint="default" w:ascii="Times New Roman" w:hAnsi="Times New Roman" w:cs="Times New Roman"/>
                <w:sz w:val="24"/>
                <w:szCs w:val="24"/>
                <w:highlight w:val="none"/>
                <w:u w:val="none"/>
              </w:rPr>
              <w:t>县</w:t>
            </w:r>
            <w:r>
              <w:rPr>
                <w:rFonts w:hint="eastAsia" w:cs="Times New Roman"/>
                <w:sz w:val="24"/>
                <w:szCs w:val="24"/>
                <w:highlight w:val="none"/>
                <w:u w:val="none"/>
                <w:lang w:val="en-US" w:eastAsia="zh-CN"/>
              </w:rPr>
              <w:t>产业集聚区南区第11号标准化厂房</w:t>
            </w:r>
            <w:r>
              <w:rPr>
                <w:rFonts w:hint="eastAsia" w:ascii="Times New Roman" w:hAnsi="Times New Roman" w:eastAsia="宋体" w:cs="Times New Roman"/>
                <w:kern w:val="0"/>
                <w:sz w:val="24"/>
                <w:szCs w:val="24"/>
                <w:highlight w:val="none"/>
                <w:lang w:val="en-US" w:eastAsia="zh-CN" w:bidi="ar-SA"/>
              </w:rPr>
              <w:t>，处于鲁山县污水处理厂收水范围内。本项目外排</w:t>
            </w:r>
            <w:r>
              <w:rPr>
                <w:rFonts w:hint="eastAsia" w:ascii="Times New Roman" w:hAnsi="Times New Roman" w:cs="Times New Roman"/>
                <w:kern w:val="0"/>
                <w:sz w:val="24"/>
                <w:szCs w:val="24"/>
                <w:highlight w:val="none"/>
                <w:lang w:val="en-US" w:eastAsia="zh-CN" w:bidi="ar-SA"/>
              </w:rPr>
              <w:t>生活污</w:t>
            </w:r>
            <w:r>
              <w:rPr>
                <w:rFonts w:hint="eastAsia" w:ascii="Times New Roman" w:hAnsi="Times New Roman" w:eastAsia="宋体" w:cs="Times New Roman"/>
                <w:kern w:val="0"/>
                <w:sz w:val="24"/>
                <w:szCs w:val="24"/>
                <w:highlight w:val="none"/>
                <w:lang w:val="en-US" w:eastAsia="zh-CN" w:bidi="ar-SA"/>
              </w:rPr>
              <w:t>水量为</w:t>
            </w:r>
            <w:r>
              <w:rPr>
                <w:rFonts w:hint="eastAsia"/>
                <w:bCs/>
                <w:color w:val="000000"/>
                <w:sz w:val="24"/>
                <w:highlight w:val="none"/>
                <w:lang w:val="en-US" w:eastAsia="zh-CN"/>
              </w:rPr>
              <w:t>57.6</w:t>
            </w:r>
            <w:r>
              <w:rPr>
                <w:rFonts w:hint="eastAsia"/>
                <w:bCs/>
                <w:color w:val="000000"/>
                <w:sz w:val="24"/>
                <w:highlight w:val="none"/>
              </w:rPr>
              <w:t>m</w:t>
            </w:r>
            <w:r>
              <w:rPr>
                <w:rFonts w:hint="eastAsia"/>
                <w:bCs/>
                <w:color w:val="000000"/>
                <w:sz w:val="24"/>
                <w:highlight w:val="none"/>
                <w:vertAlign w:val="superscript"/>
              </w:rPr>
              <w:t>3</w:t>
            </w:r>
            <w:r>
              <w:rPr>
                <w:rFonts w:hint="eastAsia"/>
                <w:bCs/>
                <w:color w:val="000000"/>
                <w:sz w:val="24"/>
                <w:highlight w:val="none"/>
              </w:rPr>
              <w:t>/a（</w:t>
            </w:r>
            <w:r>
              <w:rPr>
                <w:rFonts w:hint="eastAsia"/>
                <w:bCs/>
                <w:color w:val="000000"/>
                <w:sz w:val="24"/>
                <w:highlight w:val="none"/>
                <w:lang w:val="en-US" w:eastAsia="zh-CN"/>
              </w:rPr>
              <w:t>0.192</w:t>
            </w:r>
            <w:r>
              <w:rPr>
                <w:rFonts w:hint="eastAsia"/>
                <w:bCs/>
                <w:color w:val="000000"/>
                <w:sz w:val="24"/>
                <w:highlight w:val="none"/>
              </w:rPr>
              <w:t>m</w:t>
            </w:r>
            <w:r>
              <w:rPr>
                <w:rFonts w:hint="eastAsia"/>
                <w:bCs/>
                <w:color w:val="000000"/>
                <w:sz w:val="24"/>
                <w:highlight w:val="none"/>
                <w:vertAlign w:val="superscript"/>
              </w:rPr>
              <w:t>3</w:t>
            </w:r>
            <w:r>
              <w:rPr>
                <w:rFonts w:hint="eastAsia"/>
                <w:bCs/>
                <w:color w:val="000000"/>
                <w:sz w:val="24"/>
                <w:highlight w:val="none"/>
              </w:rPr>
              <w:t>/d）</w:t>
            </w:r>
            <w:r>
              <w:rPr>
                <w:rFonts w:hint="eastAsia" w:ascii="Times New Roman" w:hAnsi="Times New Roman" w:eastAsia="宋体" w:cs="Times New Roman"/>
                <w:kern w:val="0"/>
                <w:sz w:val="24"/>
                <w:szCs w:val="24"/>
                <w:highlight w:val="none"/>
                <w:lang w:val="en-US" w:eastAsia="zh-CN" w:bidi="ar-SA"/>
              </w:rPr>
              <w:t>，占污水处理厂处理规模的比例很小。项目排外废水水质为：</w:t>
            </w:r>
            <w:r>
              <w:rPr>
                <w:rFonts w:hint="eastAsia"/>
                <w:bCs/>
                <w:color w:val="000000"/>
                <w:sz w:val="24"/>
                <w:highlight w:val="none"/>
              </w:rPr>
              <w:t>COD</w:t>
            </w:r>
            <w:r>
              <w:rPr>
                <w:rFonts w:hint="eastAsia"/>
                <w:bCs/>
                <w:color w:val="000000"/>
                <w:sz w:val="24"/>
                <w:highlight w:val="none"/>
                <w:lang w:val="en-US" w:eastAsia="zh-CN"/>
              </w:rPr>
              <w:t xml:space="preserve"> </w:t>
            </w:r>
            <w:r>
              <w:rPr>
                <w:rFonts w:hint="eastAsia"/>
                <w:bCs/>
                <w:color w:val="000000"/>
                <w:sz w:val="24"/>
                <w:highlight w:val="none"/>
              </w:rPr>
              <w:t>300mg/L</w:t>
            </w:r>
            <w:r>
              <w:rPr>
                <w:rFonts w:hint="eastAsia"/>
                <w:bCs/>
                <w:color w:val="000000"/>
                <w:sz w:val="24"/>
                <w:highlight w:val="none"/>
                <w:lang w:eastAsia="zh-CN"/>
              </w:rPr>
              <w:t>、</w:t>
            </w:r>
            <w:r>
              <w:rPr>
                <w:rFonts w:hint="eastAsia"/>
                <w:bCs/>
                <w:color w:val="000000"/>
                <w:sz w:val="24"/>
                <w:highlight w:val="none"/>
              </w:rPr>
              <w:t>BOD</w:t>
            </w:r>
            <w:r>
              <w:rPr>
                <w:rFonts w:hint="eastAsia"/>
                <w:bCs/>
                <w:color w:val="000000"/>
                <w:sz w:val="24"/>
                <w:highlight w:val="none"/>
                <w:lang w:val="en-US" w:eastAsia="zh-CN"/>
              </w:rPr>
              <w:t xml:space="preserve"> </w:t>
            </w:r>
            <w:r>
              <w:rPr>
                <w:rFonts w:hint="eastAsia"/>
                <w:bCs/>
                <w:color w:val="000000"/>
                <w:sz w:val="24"/>
                <w:highlight w:val="none"/>
              </w:rPr>
              <w:t>160mg/L</w:t>
            </w:r>
            <w:r>
              <w:rPr>
                <w:rFonts w:hint="eastAsia"/>
                <w:bCs/>
                <w:color w:val="000000"/>
                <w:sz w:val="24"/>
                <w:highlight w:val="none"/>
                <w:lang w:eastAsia="zh-CN"/>
              </w:rPr>
              <w:t>、</w:t>
            </w:r>
            <w:r>
              <w:rPr>
                <w:rFonts w:hint="eastAsia"/>
                <w:bCs/>
                <w:color w:val="000000"/>
                <w:sz w:val="24"/>
                <w:highlight w:val="none"/>
              </w:rPr>
              <w:t>SS</w:t>
            </w:r>
            <w:r>
              <w:rPr>
                <w:rFonts w:hint="eastAsia"/>
                <w:bCs/>
                <w:color w:val="000000"/>
                <w:sz w:val="24"/>
                <w:highlight w:val="none"/>
                <w:lang w:val="en-US" w:eastAsia="zh-CN"/>
              </w:rPr>
              <w:t xml:space="preserve"> </w:t>
            </w:r>
            <w:r>
              <w:rPr>
                <w:rFonts w:hint="eastAsia"/>
                <w:bCs/>
                <w:color w:val="000000"/>
                <w:sz w:val="24"/>
                <w:highlight w:val="none"/>
              </w:rPr>
              <w:t>200mg/L</w:t>
            </w:r>
            <w:r>
              <w:rPr>
                <w:rFonts w:hint="eastAsia"/>
                <w:bCs/>
                <w:color w:val="000000"/>
                <w:sz w:val="24"/>
                <w:highlight w:val="none"/>
                <w:lang w:eastAsia="zh-CN"/>
              </w:rPr>
              <w:t>、</w:t>
            </w:r>
            <w:r>
              <w:rPr>
                <w:rFonts w:hint="eastAsia"/>
                <w:bCs/>
                <w:color w:val="000000"/>
                <w:sz w:val="24"/>
                <w:highlight w:val="none"/>
              </w:rPr>
              <w:t>氨氮30mg/L</w:t>
            </w:r>
            <w:r>
              <w:rPr>
                <w:rFonts w:hint="eastAsia" w:ascii="Times New Roman" w:hAnsi="Times New Roman" w:eastAsia="宋体" w:cs="Times New Roman"/>
                <w:kern w:val="0"/>
                <w:sz w:val="24"/>
                <w:szCs w:val="24"/>
                <w:highlight w:val="none"/>
                <w:lang w:val="en-US" w:eastAsia="zh-CN" w:bidi="ar-SA"/>
              </w:rPr>
              <w:t>，满足鲁山县污水处理厂进水水质要求（COD380mg/L、SS</w:t>
            </w:r>
            <w:r>
              <w:rPr>
                <w:rFonts w:hint="eastAsia" w:ascii="Times New Roman" w:hAnsi="Times New Roman" w:cs="Times New Roman"/>
                <w:kern w:val="0"/>
                <w:sz w:val="24"/>
                <w:szCs w:val="24"/>
                <w:highlight w:val="none"/>
                <w:lang w:val="en-US" w:eastAsia="zh-CN" w:bidi="ar-SA"/>
              </w:rPr>
              <w:t>22</w:t>
            </w:r>
            <w:r>
              <w:rPr>
                <w:rFonts w:hint="eastAsia" w:ascii="Times New Roman" w:hAnsi="Times New Roman" w:eastAsia="宋体" w:cs="Times New Roman"/>
                <w:kern w:val="0"/>
                <w:sz w:val="24"/>
                <w:szCs w:val="24"/>
                <w:highlight w:val="none"/>
                <w:lang w:val="en-US" w:eastAsia="zh-CN" w:bidi="ar-SA"/>
              </w:rPr>
              <w:t>0mg/L、BOD</w:t>
            </w:r>
            <w:r>
              <w:rPr>
                <w:rFonts w:hint="eastAsia" w:ascii="Times New Roman" w:hAnsi="Times New Roman" w:cs="Times New Roman"/>
                <w:kern w:val="0"/>
                <w:sz w:val="24"/>
                <w:szCs w:val="24"/>
                <w:highlight w:val="none"/>
                <w:lang w:val="en-US" w:eastAsia="zh-CN" w:bidi="ar-SA"/>
              </w:rPr>
              <w:t>180</w:t>
            </w:r>
            <w:r>
              <w:rPr>
                <w:rFonts w:hint="eastAsia" w:ascii="Times New Roman" w:hAnsi="Times New Roman" w:eastAsia="宋体" w:cs="Times New Roman"/>
                <w:kern w:val="0"/>
                <w:sz w:val="24"/>
                <w:szCs w:val="24"/>
                <w:highlight w:val="none"/>
                <w:lang w:val="en-US" w:eastAsia="zh-CN" w:bidi="ar-SA"/>
              </w:rPr>
              <w:t>mg/L、NH</w:t>
            </w:r>
            <w:r>
              <w:rPr>
                <w:rFonts w:hint="eastAsia" w:ascii="Times New Roman" w:hAnsi="Times New Roman" w:eastAsia="宋体" w:cs="Times New Roman"/>
                <w:kern w:val="0"/>
                <w:sz w:val="24"/>
                <w:szCs w:val="24"/>
                <w:highlight w:val="none"/>
                <w:vertAlign w:val="subscript"/>
                <w:lang w:val="en-US" w:eastAsia="zh-CN" w:bidi="ar-SA"/>
              </w:rPr>
              <w:t>3</w:t>
            </w:r>
            <w:r>
              <w:rPr>
                <w:rFonts w:hint="eastAsia" w:ascii="Times New Roman" w:hAnsi="Times New Roman" w:eastAsia="宋体" w:cs="Times New Roman"/>
                <w:kern w:val="0"/>
                <w:sz w:val="24"/>
                <w:szCs w:val="24"/>
                <w:highlight w:val="none"/>
                <w:lang w:val="en-US" w:eastAsia="zh-CN" w:bidi="ar-SA"/>
              </w:rPr>
              <w:t>-N40mg/L）。</w:t>
            </w:r>
            <w:r>
              <w:rPr>
                <w:rFonts w:hint="eastAsia" w:ascii="Times New Roman" w:hAnsi="Times New Roman" w:cs="Times New Roman"/>
                <w:kern w:val="0"/>
                <w:sz w:val="24"/>
                <w:szCs w:val="24"/>
                <w:highlight w:val="none"/>
                <w:lang w:val="en-US" w:eastAsia="zh-CN" w:bidi="ar-SA"/>
              </w:rPr>
              <w:t>因此本项目生活污水依托鲁山县污水处理厂是可行的。</w:t>
            </w:r>
          </w:p>
          <w:p>
            <w:pPr>
              <w:adjustRightInd w:val="0"/>
              <w:snapToGrid w:val="0"/>
              <w:spacing w:line="520" w:lineRule="exact"/>
              <w:ind w:firstLine="480" w:firstLineChars="200"/>
              <w:rPr>
                <w:color w:val="000000"/>
                <w:sz w:val="24"/>
                <w:highlight w:val="none"/>
              </w:rPr>
            </w:pPr>
            <w:r>
              <w:rPr>
                <w:rFonts w:hint="eastAsia"/>
                <w:color w:val="000000"/>
                <w:sz w:val="24"/>
                <w:highlight w:val="none"/>
                <w:lang w:eastAsia="zh-CN"/>
              </w:rPr>
              <w:t>本项目</w:t>
            </w:r>
            <w:r>
              <w:rPr>
                <w:color w:val="000000"/>
                <w:sz w:val="24"/>
                <w:highlight w:val="none"/>
              </w:rPr>
              <w:t>无</w:t>
            </w:r>
            <w:r>
              <w:rPr>
                <w:rFonts w:hint="eastAsia"/>
                <w:color w:val="000000"/>
                <w:sz w:val="24"/>
                <w:highlight w:val="none"/>
                <w:lang w:eastAsia="zh-CN"/>
              </w:rPr>
              <w:t>生产</w:t>
            </w:r>
            <w:r>
              <w:rPr>
                <w:color w:val="000000"/>
                <w:sz w:val="24"/>
                <w:highlight w:val="none"/>
              </w:rPr>
              <w:t>废水</w:t>
            </w:r>
            <w:r>
              <w:rPr>
                <w:rFonts w:hint="eastAsia"/>
                <w:color w:val="000000"/>
                <w:sz w:val="24"/>
                <w:highlight w:val="none"/>
                <w:lang w:eastAsia="zh-CN"/>
              </w:rPr>
              <w:t>产生</w:t>
            </w:r>
            <w:r>
              <w:rPr>
                <w:color w:val="000000"/>
                <w:sz w:val="24"/>
                <w:highlight w:val="none"/>
              </w:rPr>
              <w:t>，废水类别、污染物及污染治理设施信息见</w:t>
            </w:r>
            <w:r>
              <w:rPr>
                <w:rFonts w:hint="eastAsia"/>
                <w:color w:val="000000"/>
                <w:sz w:val="24"/>
                <w:highlight w:val="none"/>
                <w:lang w:eastAsia="zh-CN"/>
              </w:rPr>
              <w:t>下</w:t>
            </w:r>
            <w:r>
              <w:rPr>
                <w:color w:val="000000"/>
                <w:sz w:val="24"/>
                <w:highlight w:val="none"/>
              </w:rPr>
              <w:t>表。</w:t>
            </w:r>
          </w:p>
          <w:p>
            <w:pPr>
              <w:pStyle w:val="2"/>
              <w:rPr>
                <w:color w:val="000000"/>
                <w:sz w:val="24"/>
                <w:highlight w:val="none"/>
              </w:rPr>
            </w:pPr>
          </w:p>
          <w:p>
            <w:pPr>
              <w:rPr>
                <w:color w:val="000000"/>
                <w:sz w:val="24"/>
                <w:highlight w:val="none"/>
              </w:rPr>
            </w:pPr>
          </w:p>
          <w:p>
            <w:pPr>
              <w:pStyle w:val="2"/>
              <w:rPr>
                <w:color w:val="000000"/>
                <w:sz w:val="24"/>
                <w:highlight w:val="none"/>
              </w:rPr>
            </w:pPr>
          </w:p>
          <w:p>
            <w:pPr>
              <w:rPr>
                <w:color w:val="000000"/>
                <w:sz w:val="24"/>
                <w:highlight w:val="none"/>
              </w:rPr>
            </w:pPr>
          </w:p>
          <w:p>
            <w:pPr>
              <w:pStyle w:val="2"/>
              <w:rPr>
                <w:color w:val="000000"/>
                <w:sz w:val="24"/>
                <w:highlight w:val="none"/>
              </w:rPr>
            </w:pPr>
          </w:p>
          <w:p>
            <w:pPr>
              <w:pStyle w:val="2"/>
              <w:ind w:left="0" w:leftChars="0" w:firstLine="0" w:firstLineChars="0"/>
              <w:rPr>
                <w:rFonts w:hint="eastAsia"/>
              </w:rPr>
            </w:pPr>
          </w:p>
          <w:p>
            <w:pPr>
              <w:spacing w:line="520" w:lineRule="exact"/>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14</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废水类别、污染物及污染治理设施信息表</w:t>
            </w:r>
          </w:p>
          <w:tbl>
            <w:tblPr>
              <w:tblStyle w:val="26"/>
              <w:tblW w:w="4978" w:type="pct"/>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28"/>
              <w:gridCol w:w="463"/>
              <w:gridCol w:w="851"/>
              <w:gridCol w:w="746"/>
              <w:gridCol w:w="1062"/>
              <w:gridCol w:w="651"/>
              <w:gridCol w:w="616"/>
              <w:gridCol w:w="590"/>
              <w:gridCol w:w="654"/>
              <w:gridCol w:w="830"/>
              <w:gridCol w:w="146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2" w:hRule="atLeast"/>
              </w:trPr>
              <w:tc>
                <w:tcPr>
                  <w:tcW w:w="256" w:type="pct"/>
                  <w:vMerge w:val="restar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序</w:t>
                  </w:r>
                </w:p>
                <w:p>
                  <w:pPr>
                    <w:adjustRightInd w:val="0"/>
                    <w:snapToGrid w:val="0"/>
                    <w:jc w:val="center"/>
                    <w:rPr>
                      <w:color w:val="000000"/>
                      <w:szCs w:val="21"/>
                      <w:highlight w:val="none"/>
                    </w:rPr>
                  </w:pPr>
                  <w:r>
                    <w:rPr>
                      <w:color w:val="000000"/>
                      <w:szCs w:val="21"/>
                      <w:highlight w:val="none"/>
                    </w:rPr>
                    <w:t>号</w:t>
                  </w:r>
                </w:p>
              </w:tc>
              <w:tc>
                <w:tcPr>
                  <w:tcW w:w="277"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水类别</w:t>
                  </w:r>
                </w:p>
              </w:tc>
              <w:tc>
                <w:tcPr>
                  <w:tcW w:w="509"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污染物种类</w:t>
                  </w:r>
                </w:p>
              </w:tc>
              <w:tc>
                <w:tcPr>
                  <w:tcW w:w="44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排放去向</w:t>
                  </w:r>
                </w:p>
              </w:tc>
              <w:tc>
                <w:tcPr>
                  <w:tcW w:w="635"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排放规律</w:t>
                  </w:r>
                </w:p>
              </w:tc>
              <w:tc>
                <w:tcPr>
                  <w:tcW w:w="1110"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污染治理设施</w:t>
                  </w:r>
                </w:p>
              </w:tc>
              <w:tc>
                <w:tcPr>
                  <w:tcW w:w="391"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排放口编号</w:t>
                  </w:r>
                </w:p>
              </w:tc>
              <w:tc>
                <w:tcPr>
                  <w:tcW w:w="49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排放空间设施是否符合要求</w:t>
                  </w:r>
                </w:p>
              </w:tc>
              <w:tc>
                <w:tcPr>
                  <w:tcW w:w="87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排放口类型</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12" w:hRule="atLeast"/>
              </w:trPr>
              <w:tc>
                <w:tcPr>
                  <w:tcW w:w="25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277"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509"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44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635"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38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编号</w:t>
                  </w:r>
                </w:p>
              </w:tc>
              <w:tc>
                <w:tcPr>
                  <w:tcW w:w="3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名称</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工艺</w:t>
                  </w:r>
                </w:p>
              </w:tc>
              <w:tc>
                <w:tcPr>
                  <w:tcW w:w="391"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49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87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78" w:hRule="atLeast"/>
              </w:trPr>
              <w:tc>
                <w:tcPr>
                  <w:tcW w:w="25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1</w:t>
                  </w:r>
                </w:p>
              </w:tc>
              <w:tc>
                <w:tcPr>
                  <w:tcW w:w="27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生活污水</w:t>
                  </w:r>
                </w:p>
              </w:tc>
              <w:tc>
                <w:tcPr>
                  <w:tcW w:w="5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COD、BOD</w:t>
                  </w:r>
                  <w:r>
                    <w:rPr>
                      <w:color w:val="000000"/>
                      <w:szCs w:val="21"/>
                      <w:highlight w:val="none"/>
                      <w:vertAlign w:val="subscript"/>
                    </w:rPr>
                    <w:t>5</w:t>
                  </w:r>
                  <w:r>
                    <w:rPr>
                      <w:color w:val="000000"/>
                      <w:szCs w:val="21"/>
                      <w:highlight w:val="none"/>
                    </w:rPr>
                    <w:t xml:space="preserve">、氨氮、SS </w:t>
                  </w:r>
                </w:p>
              </w:tc>
              <w:tc>
                <w:tcPr>
                  <w:tcW w:w="7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color w:val="000000"/>
                      <w:szCs w:val="21"/>
                      <w:highlight w:val="none"/>
                    </w:rPr>
                  </w:pPr>
                  <w:r>
                    <w:rPr>
                      <w:rFonts w:hint="eastAsia"/>
                      <w:szCs w:val="21"/>
                      <w:highlight w:val="none"/>
                    </w:rPr>
                    <w:t>城市污水处理厂</w:t>
                  </w:r>
                </w:p>
              </w:tc>
              <w:tc>
                <w:tcPr>
                  <w:tcW w:w="10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color w:val="000000"/>
                      <w:szCs w:val="21"/>
                      <w:highlight w:val="none"/>
                    </w:rPr>
                  </w:pPr>
                  <w:r>
                    <w:rPr>
                      <w:rFonts w:hint="eastAsia"/>
                      <w:szCs w:val="21"/>
                      <w:highlight w:val="none"/>
                    </w:rPr>
                    <w:t>间断排放，排放期间流量不稳定且无规律，但不属于冲击型排放</w:t>
                  </w:r>
                </w:p>
              </w:tc>
              <w:tc>
                <w:tcPr>
                  <w:tcW w:w="38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TW 001</w:t>
                  </w:r>
                </w:p>
              </w:tc>
              <w:tc>
                <w:tcPr>
                  <w:tcW w:w="3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eastAsia="zh-CN"/>
                    </w:rPr>
                  </w:pPr>
                  <w:r>
                    <w:rPr>
                      <w:rFonts w:hint="eastAsia"/>
                      <w:color w:val="000000"/>
                      <w:szCs w:val="21"/>
                      <w:highlight w:val="none"/>
                      <w:lang w:eastAsia="zh-CN"/>
                    </w:rPr>
                    <w:t>化粪池</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eastAsia="zh-CN"/>
                    </w:rPr>
                  </w:pPr>
                  <w:r>
                    <w:rPr>
                      <w:rFonts w:hint="eastAsia"/>
                      <w:color w:val="000000"/>
                      <w:szCs w:val="21"/>
                      <w:highlight w:val="none"/>
                      <w:lang w:eastAsia="zh-CN"/>
                    </w:rPr>
                    <w:t>厌氧沉淀</w:t>
                  </w:r>
                </w:p>
              </w:tc>
              <w:tc>
                <w:tcPr>
                  <w:tcW w:w="39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rPr>
                    <w:t>/</w:t>
                  </w:r>
                </w:p>
              </w:tc>
              <w:tc>
                <w:tcPr>
                  <w:tcW w:w="4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sym w:font="Wingdings 2" w:char="0052"/>
                  </w:r>
                  <w:r>
                    <w:rPr>
                      <w:color w:val="000000"/>
                      <w:szCs w:val="21"/>
                      <w:highlight w:val="none"/>
                    </w:rPr>
                    <w:t xml:space="preserve"> 是</w:t>
                  </w:r>
                </w:p>
                <w:p>
                  <w:pPr>
                    <w:adjustRightInd w:val="0"/>
                    <w:snapToGrid w:val="0"/>
                    <w:jc w:val="center"/>
                    <w:rPr>
                      <w:color w:val="000000"/>
                      <w:szCs w:val="21"/>
                      <w:highlight w:val="none"/>
                    </w:rPr>
                  </w:pPr>
                  <w:r>
                    <w:rPr>
                      <w:color w:val="000000"/>
                      <w:szCs w:val="21"/>
                      <w:highlight w:val="none"/>
                    </w:rPr>
                    <w:t>□ 否</w:t>
                  </w:r>
                </w:p>
              </w:tc>
              <w:tc>
                <w:tcPr>
                  <w:tcW w:w="87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sym w:font="Wingdings 2" w:char="0052"/>
                  </w:r>
                  <w:r>
                    <w:rPr>
                      <w:color w:val="000000"/>
                      <w:szCs w:val="21"/>
                      <w:highlight w:val="none"/>
                    </w:rPr>
                    <w:t>企业总排</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□雨水排放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□清净下水排放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□温排水排放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□车间或车间处理设施排放口</w:t>
                  </w:r>
                </w:p>
              </w:tc>
            </w:tr>
          </w:tbl>
          <w:p>
            <w:pPr>
              <w:adjustRightInd w:val="0"/>
              <w:snapToGrid w:val="0"/>
              <w:spacing w:line="520" w:lineRule="exact"/>
              <w:ind w:firstLine="480" w:firstLineChars="200"/>
              <w:rPr>
                <w:color w:val="000000"/>
                <w:sz w:val="24"/>
                <w:szCs w:val="22"/>
                <w:highlight w:val="none"/>
              </w:rPr>
            </w:pPr>
            <w:r>
              <w:rPr>
                <w:color w:val="000000"/>
                <w:sz w:val="24"/>
                <w:szCs w:val="22"/>
                <w:highlight w:val="none"/>
              </w:rPr>
              <w:t>根据以上分析和落实环保措施后，</w:t>
            </w:r>
            <w:r>
              <w:rPr>
                <w:rFonts w:hint="eastAsia"/>
                <w:color w:val="000000"/>
                <w:sz w:val="24"/>
                <w:szCs w:val="22"/>
                <w:highlight w:val="none"/>
                <w:lang w:eastAsia="zh-CN"/>
              </w:rPr>
              <w:t>本项目</w:t>
            </w:r>
            <w:r>
              <w:rPr>
                <w:color w:val="000000"/>
                <w:sz w:val="24"/>
                <w:szCs w:val="22"/>
                <w:highlight w:val="none"/>
              </w:rPr>
              <w:t>无废水外排，不会对周围地表水环境造成影响。</w:t>
            </w:r>
          </w:p>
          <w:p>
            <w:pPr>
              <w:adjustRightInd w:val="0"/>
              <w:snapToGrid w:val="0"/>
              <w:spacing w:line="520" w:lineRule="exact"/>
              <w:ind w:firstLine="482" w:firstLineChars="200"/>
              <w:jc w:val="left"/>
              <w:rPr>
                <w:b/>
                <w:color w:val="000000"/>
                <w:sz w:val="24"/>
                <w:highlight w:val="none"/>
              </w:rPr>
            </w:pPr>
            <w:r>
              <w:rPr>
                <w:b/>
                <w:color w:val="000000"/>
                <w:sz w:val="24"/>
                <w:highlight w:val="none"/>
              </w:rPr>
              <w:t>3、</w:t>
            </w:r>
            <w:r>
              <w:rPr>
                <w:rFonts w:hint="eastAsia" w:ascii="Times New Roman" w:hAnsi="Times New Roman" w:eastAsia="宋体" w:cs="Times New Roman"/>
                <w:b/>
                <w:bCs/>
                <w:color w:val="auto"/>
                <w:kern w:val="0"/>
                <w:sz w:val="24"/>
                <w:szCs w:val="24"/>
                <w:highlight w:val="none"/>
                <w:lang w:val="en-US" w:eastAsia="zh-CN" w:bidi="ar-SA"/>
              </w:rPr>
              <w:t>运营期噪声环境影响分析</w:t>
            </w:r>
          </w:p>
          <w:p>
            <w:pPr>
              <w:spacing w:line="520" w:lineRule="exact"/>
              <w:ind w:firstLine="480" w:firstLineChars="200"/>
              <w:rPr>
                <w:color w:val="000000"/>
                <w:sz w:val="24"/>
                <w:highlight w:val="none"/>
              </w:rPr>
            </w:pPr>
            <w:r>
              <w:rPr>
                <w:color w:val="000000"/>
                <w:sz w:val="24"/>
                <w:highlight w:val="none"/>
              </w:rPr>
              <w:t>（</w:t>
            </w:r>
            <w:r>
              <w:rPr>
                <w:rFonts w:hint="eastAsia"/>
                <w:color w:val="000000"/>
                <w:sz w:val="24"/>
                <w:highlight w:val="none"/>
              </w:rPr>
              <w:t>1</w:t>
            </w:r>
            <w:r>
              <w:rPr>
                <w:color w:val="000000"/>
                <w:sz w:val="24"/>
                <w:highlight w:val="none"/>
              </w:rPr>
              <w:t>）</w:t>
            </w:r>
            <w:r>
              <w:rPr>
                <w:rFonts w:hint="eastAsia"/>
                <w:color w:val="000000"/>
                <w:sz w:val="24"/>
                <w:highlight w:val="none"/>
              </w:rPr>
              <w:t>噪声源强</w:t>
            </w:r>
          </w:p>
          <w:p>
            <w:pPr>
              <w:spacing w:line="520" w:lineRule="exact"/>
              <w:ind w:firstLine="480" w:firstLineChars="200"/>
              <w:rPr>
                <w:rFonts w:hint="default" w:ascii="Times New Roman" w:hAnsi="Times New Roman" w:cs="Times New Roman"/>
                <w:sz w:val="24"/>
                <w:szCs w:val="24"/>
                <w:highlight w:val="none"/>
                <w:lang w:val="zh-CN"/>
              </w:rPr>
            </w:pPr>
            <w:r>
              <w:rPr>
                <w:rFonts w:hint="eastAsia"/>
                <w:sz w:val="24"/>
                <w:szCs w:val="24"/>
                <w:highlight w:val="none"/>
                <w:lang w:eastAsia="zh-CN"/>
              </w:rPr>
              <w:t>本项目</w:t>
            </w:r>
            <w:r>
              <w:rPr>
                <w:rFonts w:ascii="Times New Roman" w:hAnsi="Times New Roman" w:eastAsia="宋体" w:cs="Times New Roman"/>
                <w:kern w:val="2"/>
                <w:sz w:val="24"/>
                <w:szCs w:val="24"/>
                <w:highlight w:val="none"/>
                <w:lang w:val="en-US" w:eastAsia="zh-CN" w:bidi="ar-SA"/>
              </w:rPr>
              <w:t>运营期间噪声源主要为</w:t>
            </w:r>
            <w:r>
              <w:rPr>
                <w:rFonts w:hint="eastAsia" w:cs="Times New Roman"/>
                <w:kern w:val="2"/>
                <w:sz w:val="24"/>
                <w:szCs w:val="24"/>
                <w:highlight w:val="none"/>
                <w:lang w:val="en-US" w:eastAsia="zh-CN" w:bidi="ar-SA"/>
              </w:rPr>
              <w:t>除锈机、冲孔机、折弯机、风机</w:t>
            </w:r>
            <w:r>
              <w:rPr>
                <w:rFonts w:ascii="Times New Roman" w:hAnsi="Times New Roman" w:eastAsia="宋体" w:cs="Times New Roman"/>
                <w:kern w:val="2"/>
                <w:sz w:val="24"/>
                <w:szCs w:val="24"/>
                <w:highlight w:val="none"/>
                <w:lang w:val="en-US" w:eastAsia="zh-CN" w:bidi="ar-SA"/>
              </w:rPr>
              <w:t>等生产设备运作时产生的噪声。经查阅《环境保护使用数据手册》和《环境工程手册—环境噪声控制卷》，其噪声级为</w:t>
            </w:r>
            <w:r>
              <w:rPr>
                <w:rFonts w:hint="eastAsia" w:cs="Times New Roman"/>
                <w:kern w:val="2"/>
                <w:sz w:val="24"/>
                <w:szCs w:val="24"/>
                <w:highlight w:val="none"/>
                <w:lang w:val="en-US" w:eastAsia="zh-CN" w:bidi="ar-SA"/>
              </w:rPr>
              <w:t>7</w:t>
            </w:r>
            <w:r>
              <w:rPr>
                <w:rFonts w:ascii="Times New Roman" w:hAnsi="Times New Roman" w:eastAsia="宋体" w:cs="Times New Roman"/>
                <w:kern w:val="2"/>
                <w:sz w:val="24"/>
                <w:szCs w:val="24"/>
                <w:highlight w:val="none"/>
                <w:lang w:val="en-US" w:eastAsia="zh-CN" w:bidi="ar-SA"/>
              </w:rPr>
              <w:t>0~</w:t>
            </w:r>
            <w:r>
              <w:rPr>
                <w:rFonts w:hint="eastAsia" w:cs="Times New Roman"/>
                <w:kern w:val="2"/>
                <w:sz w:val="24"/>
                <w:szCs w:val="24"/>
                <w:highlight w:val="none"/>
                <w:lang w:val="en-US" w:eastAsia="zh-CN" w:bidi="ar-SA"/>
              </w:rPr>
              <w:t>8</w:t>
            </w:r>
            <w:r>
              <w:rPr>
                <w:rFonts w:ascii="Times New Roman" w:hAnsi="Times New Roman" w:eastAsia="宋体" w:cs="Times New Roman"/>
                <w:kern w:val="2"/>
                <w:sz w:val="24"/>
                <w:szCs w:val="24"/>
                <w:highlight w:val="none"/>
                <w:lang w:val="en-US" w:eastAsia="zh-CN" w:bidi="ar-SA"/>
              </w:rPr>
              <w:t>5dB(A)。为降低其噪声对周围环境的影响，评价建议单位在运营期间应采取如下噪声防治措施：</w:t>
            </w:r>
            <w:r>
              <w:rPr>
                <w:color w:val="000000"/>
                <w:sz w:val="24"/>
                <w:highlight w:val="none"/>
              </w:rPr>
              <w:t>生产设备均设置在车间内，对高噪声设备安装减振基础，并定期对各类设备进行日常检修，确保其处于良好的运行状态，以避免异常噪声的产生</w:t>
            </w:r>
            <w:r>
              <w:rPr>
                <w:rFonts w:hint="eastAsia"/>
                <w:color w:val="000000"/>
                <w:sz w:val="24"/>
                <w:highlight w:val="none"/>
                <w:lang w:eastAsia="zh-CN"/>
              </w:rPr>
              <w:t>，</w:t>
            </w:r>
            <w:r>
              <w:rPr>
                <w:bCs/>
                <w:color w:val="000000"/>
                <w:sz w:val="24"/>
                <w:highlight w:val="none"/>
              </w:rPr>
              <w:t>加强设备维护保养，确保设备正常运行，避免设备带病运行</w:t>
            </w:r>
            <w:r>
              <w:rPr>
                <w:rFonts w:hint="eastAsia"/>
                <w:bCs/>
                <w:color w:val="000000"/>
                <w:sz w:val="24"/>
                <w:highlight w:val="none"/>
                <w:lang w:eastAsia="zh-CN"/>
              </w:rPr>
              <w:t>而</w:t>
            </w:r>
            <w:r>
              <w:rPr>
                <w:bCs/>
                <w:color w:val="000000"/>
                <w:sz w:val="24"/>
                <w:highlight w:val="none"/>
              </w:rPr>
              <w:t>造成设备运行噪声级提高</w:t>
            </w:r>
            <w:r>
              <w:rPr>
                <w:rFonts w:hint="eastAsia"/>
                <w:color w:val="000000"/>
                <w:sz w:val="24"/>
                <w:highlight w:val="none"/>
                <w:lang w:eastAsia="zh-CN"/>
              </w:rPr>
              <w:t>。</w:t>
            </w:r>
            <w:r>
              <w:rPr>
                <w:rFonts w:hint="eastAsia" w:cs="Times New Roman"/>
                <w:sz w:val="24"/>
                <w:szCs w:val="24"/>
                <w:highlight w:val="none"/>
                <w:lang w:val="zh-CN"/>
              </w:rPr>
              <w:t>通过</w:t>
            </w:r>
            <w:r>
              <w:rPr>
                <w:rFonts w:hint="default" w:ascii="Times New Roman" w:hAnsi="Times New Roman" w:cs="Times New Roman"/>
                <w:sz w:val="24"/>
                <w:szCs w:val="24"/>
                <w:highlight w:val="none"/>
                <w:lang w:val="zh-CN"/>
              </w:rPr>
              <w:t>采取设置</w:t>
            </w:r>
            <w:r>
              <w:rPr>
                <w:rFonts w:hint="eastAsia" w:cs="Times New Roman"/>
                <w:sz w:val="24"/>
                <w:szCs w:val="24"/>
                <w:highlight w:val="none"/>
                <w:lang w:val="zh-CN"/>
              </w:rPr>
              <w:t>一系列降噪措施</w:t>
            </w:r>
            <w:r>
              <w:rPr>
                <w:rFonts w:hint="default" w:ascii="Times New Roman" w:hAnsi="Times New Roman" w:cs="Times New Roman"/>
                <w:sz w:val="24"/>
                <w:szCs w:val="24"/>
                <w:highlight w:val="none"/>
                <w:lang w:val="zh-CN"/>
              </w:rPr>
              <w:t>，并经建筑物厂房阻隔，则噪声值可降低约20</w:t>
            </w:r>
            <w:r>
              <w:rPr>
                <w:rFonts w:hint="default" w:ascii="Times New Roman" w:hAnsi="Times New Roman" w:cs="Times New Roman"/>
                <w:sz w:val="24"/>
                <w:szCs w:val="24"/>
                <w:highlight w:val="none"/>
              </w:rPr>
              <w:t>dB(A)。项目</w:t>
            </w:r>
            <w:r>
              <w:rPr>
                <w:rFonts w:hint="default" w:ascii="Times New Roman" w:hAnsi="Times New Roman" w:cs="Times New Roman"/>
                <w:sz w:val="24"/>
                <w:szCs w:val="24"/>
                <w:highlight w:val="none"/>
                <w:lang w:val="zh-CN"/>
              </w:rPr>
              <w:t>仅在昼间运营，夜间不运营，因此</w:t>
            </w:r>
            <w:r>
              <w:rPr>
                <w:rFonts w:hint="eastAsia" w:cs="Times New Roman"/>
                <w:sz w:val="24"/>
                <w:szCs w:val="24"/>
                <w:highlight w:val="none"/>
                <w:lang w:val="zh-CN"/>
              </w:rPr>
              <w:t>本项目</w:t>
            </w:r>
            <w:r>
              <w:rPr>
                <w:rFonts w:hint="default" w:ascii="Times New Roman" w:hAnsi="Times New Roman" w:cs="Times New Roman"/>
                <w:sz w:val="24"/>
                <w:szCs w:val="24"/>
                <w:highlight w:val="none"/>
                <w:lang w:val="zh-CN"/>
              </w:rPr>
              <w:t>仅考虑昼间项目生产</w:t>
            </w:r>
            <w:r>
              <w:rPr>
                <w:rFonts w:hint="eastAsia" w:cs="Times New Roman"/>
                <w:sz w:val="24"/>
                <w:szCs w:val="24"/>
                <w:highlight w:val="none"/>
                <w:lang w:val="zh-CN"/>
              </w:rPr>
              <w:t>造成</w:t>
            </w:r>
            <w:r>
              <w:rPr>
                <w:rFonts w:hint="default" w:ascii="Times New Roman" w:hAnsi="Times New Roman" w:cs="Times New Roman"/>
                <w:sz w:val="24"/>
                <w:szCs w:val="24"/>
                <w:highlight w:val="none"/>
                <w:lang w:val="zh-CN"/>
              </w:rPr>
              <w:t>的环境影响。</w:t>
            </w:r>
          </w:p>
          <w:p>
            <w:pPr>
              <w:spacing w:line="520" w:lineRule="exact"/>
              <w:jc w:val="left"/>
              <w:rPr>
                <w:rFonts w:hint="default" w:ascii="Times New Roman" w:hAnsi="Times New Roman" w:eastAsia="黑体" w:cs="Times New Roman"/>
                <w:b w:val="0"/>
                <w:bCs/>
                <w:color w:val="000000"/>
                <w:sz w:val="24"/>
                <w:highlight w:val="none"/>
                <w:lang w:val="en-US" w:eastAsia="zh-CN"/>
              </w:rPr>
            </w:pPr>
            <w:r>
              <w:rPr>
                <w:rFonts w:hint="default" w:ascii="Times New Roman" w:hAnsi="Times New Roman" w:eastAsia="黑体" w:cs="Times New Roman"/>
                <w:b w:val="0"/>
                <w:bCs/>
                <w:color w:val="000000"/>
                <w:sz w:val="24"/>
                <w:highlight w:val="none"/>
              </w:rPr>
              <w:t>表</w:t>
            </w:r>
            <w:r>
              <w:rPr>
                <w:rFonts w:hint="eastAsia" w:eastAsia="黑体" w:cs="Times New Roman"/>
                <w:b w:val="0"/>
                <w:bCs/>
                <w:color w:val="000000"/>
                <w:sz w:val="24"/>
                <w:highlight w:val="none"/>
                <w:lang w:val="en-US" w:eastAsia="zh-CN"/>
              </w:rPr>
              <w:t>4-15</w:t>
            </w:r>
            <w:r>
              <w:rPr>
                <w:rFonts w:hint="default" w:ascii="Times New Roman" w:hAnsi="Times New Roman" w:eastAsia="黑体" w:cs="Times New Roman"/>
                <w:b w:val="0"/>
                <w:bCs/>
                <w:color w:val="000000"/>
                <w:sz w:val="24"/>
                <w:highlight w:val="none"/>
              </w:rPr>
              <w:t xml:space="preserve">      </w:t>
            </w:r>
            <w:r>
              <w:rPr>
                <w:rFonts w:hint="eastAsia" w:eastAsia="黑体" w:cs="Times New Roman"/>
                <w:b w:val="0"/>
                <w:bCs/>
                <w:color w:val="000000"/>
                <w:sz w:val="24"/>
                <w:highlight w:val="none"/>
                <w:lang w:val="en-US" w:eastAsia="zh-CN"/>
              </w:rPr>
              <w:t xml:space="preserve"> </w:t>
            </w:r>
            <w:r>
              <w:rPr>
                <w:rFonts w:hint="default" w:ascii="Times New Roman" w:hAnsi="Times New Roman" w:eastAsia="黑体" w:cs="Times New Roman"/>
                <w:b w:val="0"/>
                <w:bCs/>
                <w:color w:val="000000"/>
                <w:sz w:val="24"/>
                <w:highlight w:val="none"/>
              </w:rPr>
              <w:t xml:space="preserve">   </w:t>
            </w:r>
            <w:r>
              <w:rPr>
                <w:rFonts w:hint="eastAsia" w:eastAsia="黑体" w:cs="Times New Roman"/>
                <w:b w:val="0"/>
                <w:bCs/>
                <w:color w:val="000000"/>
                <w:sz w:val="24"/>
                <w:highlight w:val="none"/>
                <w:lang w:eastAsia="zh-CN"/>
              </w:rPr>
              <w:t>本项目</w:t>
            </w:r>
            <w:r>
              <w:rPr>
                <w:rFonts w:hint="default" w:ascii="Times New Roman" w:hAnsi="Times New Roman" w:eastAsia="黑体" w:cs="Times New Roman"/>
                <w:b w:val="0"/>
                <w:bCs/>
                <w:color w:val="000000"/>
                <w:sz w:val="24"/>
                <w:highlight w:val="none"/>
                <w:lang w:eastAsia="zh-CN"/>
              </w:rPr>
              <w:t>主要</w:t>
            </w:r>
            <w:r>
              <w:rPr>
                <w:rFonts w:hint="default" w:ascii="Times New Roman" w:hAnsi="Times New Roman" w:eastAsia="黑体" w:cs="Times New Roman"/>
                <w:b w:val="0"/>
                <w:bCs/>
                <w:color w:val="000000"/>
                <w:sz w:val="24"/>
                <w:highlight w:val="none"/>
              </w:rPr>
              <w:t>噪声设备及治理情况一览表</w:t>
            </w:r>
            <w:r>
              <w:rPr>
                <w:rFonts w:hint="eastAsia" w:eastAsia="黑体" w:cs="Times New Roman"/>
                <w:b w:val="0"/>
                <w:bCs/>
                <w:color w:val="000000"/>
                <w:sz w:val="24"/>
                <w:highlight w:val="none"/>
                <w:lang w:val="en-US" w:eastAsia="zh-CN"/>
              </w:rPr>
              <w:t xml:space="preserve">    </w:t>
            </w:r>
            <w:r>
              <w:rPr>
                <w:rFonts w:hint="default" w:ascii="Times New Roman" w:hAnsi="Times New Roman" w:eastAsia="黑体" w:cs="Times New Roman"/>
                <w:color w:val="000000"/>
                <w:sz w:val="24"/>
                <w:highlight w:val="none"/>
              </w:rPr>
              <w:t>单位：dB(A)</w:t>
            </w:r>
          </w:p>
          <w:tbl>
            <w:tblPr>
              <w:tblStyle w:val="26"/>
              <w:tblW w:w="49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954"/>
              <w:gridCol w:w="1010"/>
              <w:gridCol w:w="1316"/>
              <w:gridCol w:w="2591"/>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162"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设备名称</w:t>
                  </w:r>
                </w:p>
              </w:tc>
              <w:tc>
                <w:tcPr>
                  <w:tcW w:w="601"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数量</w:t>
                  </w:r>
                </w:p>
              </w:tc>
              <w:tc>
                <w:tcPr>
                  <w:tcW w:w="783"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噪声源强</w:t>
                  </w:r>
                </w:p>
              </w:tc>
              <w:tc>
                <w:tcPr>
                  <w:tcW w:w="1541"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控制措施</w:t>
                  </w:r>
                </w:p>
              </w:tc>
              <w:tc>
                <w:tcPr>
                  <w:tcW w:w="910"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治理后源强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162" w:type="pct"/>
                  <w:noWrap w:val="0"/>
                  <w:vAlign w:val="center"/>
                </w:tcPr>
                <w:p>
                  <w:pPr>
                    <w:jc w:val="center"/>
                    <w:rPr>
                      <w:rFonts w:hint="eastAsia" w:ascii="Times New Roman" w:hAnsi="Times New Roman" w:eastAsia="宋体" w:cs="Times New Roman"/>
                      <w:sz w:val="21"/>
                      <w:szCs w:val="21"/>
                      <w:highlight w:val="none"/>
                      <w:lang w:eastAsia="zh-CN"/>
                    </w:rPr>
                  </w:pPr>
                  <w:r>
                    <w:rPr>
                      <w:rFonts w:hint="eastAsia" w:cs="Times New Roman"/>
                      <w:szCs w:val="21"/>
                      <w:highlight w:val="none"/>
                      <w:lang w:val="en-US" w:eastAsia="zh-CN"/>
                    </w:rPr>
                    <w:t>外圆抛光机</w:t>
                  </w:r>
                </w:p>
              </w:tc>
              <w:tc>
                <w:tcPr>
                  <w:tcW w:w="601" w:type="pct"/>
                  <w:noWrap w:val="0"/>
                  <w:vAlign w:val="center"/>
                </w:tcPr>
                <w:p>
                  <w:pPr>
                    <w:pStyle w:val="53"/>
                    <w:ind w:firstLine="0" w:firstLineChars="0"/>
                    <w:jc w:val="center"/>
                    <w:rPr>
                      <w:rFonts w:hint="default" w:ascii="Times New Roman" w:hAnsi="Times New Roman" w:eastAsia="宋体" w:cs="Times New Roman"/>
                      <w:sz w:val="21"/>
                      <w:szCs w:val="21"/>
                      <w:highlight w:val="none"/>
                      <w:lang w:val="en-US" w:eastAsia="zh-CN"/>
                    </w:rPr>
                  </w:pPr>
                  <w:r>
                    <w:rPr>
                      <w:rFonts w:hint="eastAsia" w:ascii="Times New Roman" w:hAnsi="Times New Roman" w:cs="Times New Roman"/>
                      <w:sz w:val="21"/>
                      <w:szCs w:val="21"/>
                      <w:highlight w:val="none"/>
                      <w:lang w:val="en-US" w:eastAsia="zh-CN"/>
                    </w:rPr>
                    <w:t>1台</w:t>
                  </w:r>
                </w:p>
              </w:tc>
              <w:tc>
                <w:tcPr>
                  <w:tcW w:w="783"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rPr>
                  </w:pPr>
                  <w:r>
                    <w:rPr>
                      <w:rFonts w:hint="eastAsia" w:cs="Times New Roman"/>
                      <w:sz w:val="21"/>
                      <w:szCs w:val="21"/>
                      <w:highlight w:val="none"/>
                      <w:lang w:val="en-US" w:eastAsia="zh-CN"/>
                    </w:rPr>
                    <w:t>85</w:t>
                  </w:r>
                </w:p>
              </w:tc>
              <w:tc>
                <w:tcPr>
                  <w:tcW w:w="1541" w:type="pct"/>
                  <w:vMerge w:val="restart"/>
                  <w:noWrap w:val="0"/>
                  <w:vAlign w:val="center"/>
                </w:tcPr>
                <w:p>
                  <w:pPr>
                    <w:adjustRightInd w:val="0"/>
                    <w:snapToGrid w:val="0"/>
                    <w:spacing w:line="360" w:lineRule="exact"/>
                    <w:jc w:val="center"/>
                    <w:outlineLvl w:val="2"/>
                    <w:rPr>
                      <w:rFonts w:hint="eastAsia" w:ascii="Times New Roman" w:hAnsi="Times New Roman" w:cs="Times New Roman"/>
                      <w:kern w:val="2"/>
                      <w:sz w:val="21"/>
                      <w:szCs w:val="21"/>
                      <w:highlight w:val="none"/>
                      <w:lang w:val="en-US" w:eastAsia="zh-CN" w:bidi="ar-SA"/>
                    </w:rPr>
                  </w:pPr>
                  <w:r>
                    <w:rPr>
                      <w:rFonts w:hint="eastAsia" w:cs="Times New Roman"/>
                      <w:sz w:val="21"/>
                      <w:szCs w:val="21"/>
                      <w:highlight w:val="none"/>
                      <w:lang w:eastAsia="zh-CN"/>
                    </w:rPr>
                    <w:t>厂房</w:t>
                  </w:r>
                  <w:r>
                    <w:rPr>
                      <w:rFonts w:hint="default" w:ascii="Times New Roman" w:hAnsi="Times New Roman" w:cs="Times New Roman"/>
                      <w:sz w:val="21"/>
                      <w:szCs w:val="21"/>
                      <w:highlight w:val="none"/>
                    </w:rPr>
                    <w:t>隔声、基础减振</w:t>
                  </w:r>
                </w:p>
              </w:tc>
              <w:tc>
                <w:tcPr>
                  <w:tcW w:w="910"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rPr>
                  </w:pPr>
                  <w:r>
                    <w:rPr>
                      <w:rFonts w:hint="eastAsia" w:cs="Times New Roman"/>
                      <w:sz w:val="21"/>
                      <w:szCs w:val="21"/>
                      <w:highlight w:val="none"/>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162" w:type="pct"/>
                  <w:noWrap w:val="0"/>
                  <w:vAlign w:val="center"/>
                </w:tcPr>
                <w:p>
                  <w:pPr>
                    <w:jc w:val="center"/>
                    <w:rPr>
                      <w:rFonts w:hint="eastAsia" w:cs="Times New Roman"/>
                      <w:sz w:val="21"/>
                      <w:szCs w:val="21"/>
                      <w:highlight w:val="none"/>
                      <w:lang w:eastAsia="zh-CN"/>
                    </w:rPr>
                  </w:pPr>
                  <w:r>
                    <w:rPr>
                      <w:rFonts w:hint="eastAsia" w:cs="Times New Roman"/>
                      <w:szCs w:val="21"/>
                      <w:highlight w:val="none"/>
                      <w:lang w:eastAsia="zh-CN"/>
                    </w:rPr>
                    <w:t>全自动除锈机</w:t>
                  </w:r>
                </w:p>
              </w:tc>
              <w:tc>
                <w:tcPr>
                  <w:tcW w:w="601" w:type="pct"/>
                  <w:noWrap w:val="0"/>
                  <w:vAlign w:val="center"/>
                </w:tcPr>
                <w:p>
                  <w:pPr>
                    <w:pStyle w:val="53"/>
                    <w:ind w:firstLine="0" w:firstLineChars="0"/>
                    <w:jc w:val="center"/>
                    <w:rPr>
                      <w:rFonts w:hint="eastAsia"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r>
                    <w:rPr>
                      <w:rFonts w:hint="default" w:ascii="Times New Roman" w:hAnsi="Times New Roman" w:cs="Times New Roman"/>
                      <w:sz w:val="21"/>
                      <w:szCs w:val="21"/>
                      <w:highlight w:val="none"/>
                    </w:rPr>
                    <w:t>台</w:t>
                  </w:r>
                </w:p>
              </w:tc>
              <w:tc>
                <w:tcPr>
                  <w:tcW w:w="783"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85</w:t>
                  </w:r>
                </w:p>
              </w:tc>
              <w:tc>
                <w:tcPr>
                  <w:tcW w:w="1541" w:type="pct"/>
                  <w:vMerge w:val="continue"/>
                  <w:noWrap w:val="0"/>
                  <w:vAlign w:val="center"/>
                </w:tcPr>
                <w:p>
                  <w:pPr>
                    <w:adjustRightInd w:val="0"/>
                    <w:snapToGrid w:val="0"/>
                    <w:spacing w:line="360" w:lineRule="exact"/>
                    <w:jc w:val="center"/>
                    <w:outlineLvl w:val="2"/>
                    <w:rPr>
                      <w:rFonts w:hint="eastAsia" w:cs="Times New Roman"/>
                      <w:sz w:val="21"/>
                      <w:szCs w:val="21"/>
                      <w:highlight w:val="none"/>
                      <w:lang w:eastAsia="zh-CN"/>
                    </w:rPr>
                  </w:pPr>
                </w:p>
              </w:tc>
              <w:tc>
                <w:tcPr>
                  <w:tcW w:w="910" w:type="pct"/>
                  <w:noWrap w:val="0"/>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162" w:type="pct"/>
                  <w:noWrap w:val="0"/>
                  <w:vAlign w:val="center"/>
                </w:tcPr>
                <w:p>
                  <w:pPr>
                    <w:pStyle w:val="53"/>
                    <w:ind w:firstLine="0" w:firstLineChars="0"/>
                    <w:jc w:val="center"/>
                    <w:rPr>
                      <w:rFonts w:hint="eastAsia" w:cs="Times New Roman"/>
                      <w:szCs w:val="21"/>
                      <w:highlight w:val="none"/>
                      <w:lang w:eastAsia="zh-CN"/>
                    </w:rPr>
                  </w:pPr>
                  <w:r>
                    <w:rPr>
                      <w:rFonts w:hint="eastAsia" w:ascii="Times New Roman" w:hAnsi="Times New Roman" w:cs="Times New Roman"/>
                      <w:b w:val="0"/>
                      <w:bCs w:val="0"/>
                      <w:sz w:val="21"/>
                      <w:szCs w:val="21"/>
                      <w:highlight w:val="none"/>
                      <w:lang w:val="en-US" w:eastAsia="zh-CN"/>
                    </w:rPr>
                    <w:t>卧式带锯机</w:t>
                  </w:r>
                </w:p>
              </w:tc>
              <w:tc>
                <w:tcPr>
                  <w:tcW w:w="601" w:type="pct"/>
                  <w:noWrap w:val="0"/>
                  <w:vAlign w:val="center"/>
                </w:tcPr>
                <w:p>
                  <w:pPr>
                    <w:ind w:firstLine="0" w:firstLine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1台</w:t>
                  </w:r>
                </w:p>
              </w:tc>
              <w:tc>
                <w:tcPr>
                  <w:tcW w:w="783"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80</w:t>
                  </w:r>
                </w:p>
              </w:tc>
              <w:tc>
                <w:tcPr>
                  <w:tcW w:w="1541" w:type="pct"/>
                  <w:vMerge w:val="continue"/>
                  <w:noWrap w:val="0"/>
                  <w:vAlign w:val="center"/>
                </w:tcPr>
                <w:p>
                  <w:pPr>
                    <w:adjustRightInd w:val="0"/>
                    <w:snapToGrid w:val="0"/>
                    <w:spacing w:line="360" w:lineRule="exact"/>
                    <w:jc w:val="center"/>
                    <w:outlineLvl w:val="2"/>
                    <w:rPr>
                      <w:rFonts w:hint="eastAsia" w:cs="Times New Roman"/>
                      <w:sz w:val="21"/>
                      <w:szCs w:val="21"/>
                      <w:highlight w:val="none"/>
                      <w:lang w:eastAsia="zh-CN"/>
                    </w:rPr>
                  </w:pPr>
                </w:p>
              </w:tc>
              <w:tc>
                <w:tcPr>
                  <w:tcW w:w="910"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162" w:type="pct"/>
                  <w:noWrap w:val="0"/>
                  <w:vAlign w:val="center"/>
                </w:tcPr>
                <w:p>
                  <w:pPr>
                    <w:jc w:val="center"/>
                    <w:rPr>
                      <w:rFonts w:hint="eastAsia" w:cs="Times New Roman"/>
                      <w:szCs w:val="21"/>
                      <w:highlight w:val="none"/>
                      <w:lang w:eastAsia="zh-CN"/>
                    </w:rPr>
                  </w:pPr>
                  <w:r>
                    <w:rPr>
                      <w:rFonts w:hint="eastAsia" w:cs="Times New Roman"/>
                      <w:szCs w:val="21"/>
                      <w:highlight w:val="none"/>
                      <w:lang w:val="en-US" w:eastAsia="zh-CN"/>
                    </w:rPr>
                    <w:t>CO</w:t>
                  </w:r>
                  <w:r>
                    <w:rPr>
                      <w:rFonts w:hint="eastAsia" w:cs="Times New Roman"/>
                      <w:szCs w:val="21"/>
                      <w:highlight w:val="none"/>
                      <w:vertAlign w:val="subscript"/>
                      <w:lang w:val="en-US" w:eastAsia="zh-CN"/>
                    </w:rPr>
                    <w:t>2</w:t>
                  </w:r>
                  <w:r>
                    <w:rPr>
                      <w:rFonts w:hint="eastAsia" w:cs="Times New Roman"/>
                      <w:szCs w:val="21"/>
                      <w:highlight w:val="none"/>
                      <w:lang w:val="en-US" w:eastAsia="zh-CN"/>
                    </w:rPr>
                    <w:t>保护焊</w:t>
                  </w:r>
                </w:p>
              </w:tc>
              <w:tc>
                <w:tcPr>
                  <w:tcW w:w="601" w:type="pct"/>
                  <w:noWrap w:val="0"/>
                  <w:vAlign w:val="center"/>
                </w:tcPr>
                <w:p>
                  <w:pPr>
                    <w:ind w:firstLine="0" w:firstLineChars="0"/>
                    <w:jc w:val="center"/>
                    <w:rPr>
                      <w:rFonts w:hint="eastAsia" w:ascii="Times New Roman" w:hAnsi="Times New Roman" w:cs="Times New Roman"/>
                      <w:sz w:val="21"/>
                      <w:szCs w:val="21"/>
                      <w:highlight w:val="none"/>
                      <w:lang w:val="en-US" w:eastAsia="zh-CN"/>
                    </w:rPr>
                  </w:pPr>
                  <w:r>
                    <w:rPr>
                      <w:rFonts w:hint="eastAsia" w:cs="Times New Roman"/>
                      <w:sz w:val="21"/>
                      <w:szCs w:val="21"/>
                      <w:highlight w:val="none"/>
                      <w:lang w:val="en-US" w:eastAsia="zh-CN"/>
                    </w:rPr>
                    <w:t>6</w:t>
                  </w:r>
                  <w:r>
                    <w:rPr>
                      <w:rFonts w:hint="default" w:ascii="Times New Roman" w:hAnsi="Times New Roman" w:cs="Times New Roman"/>
                      <w:sz w:val="21"/>
                      <w:szCs w:val="21"/>
                      <w:highlight w:val="none"/>
                    </w:rPr>
                    <w:t>台</w:t>
                  </w:r>
                </w:p>
              </w:tc>
              <w:tc>
                <w:tcPr>
                  <w:tcW w:w="783"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70</w:t>
                  </w:r>
                </w:p>
              </w:tc>
              <w:tc>
                <w:tcPr>
                  <w:tcW w:w="1541" w:type="pct"/>
                  <w:vMerge w:val="continue"/>
                  <w:noWrap w:val="0"/>
                  <w:vAlign w:val="center"/>
                </w:tcPr>
                <w:p>
                  <w:pPr>
                    <w:adjustRightInd w:val="0"/>
                    <w:snapToGrid w:val="0"/>
                    <w:spacing w:line="360" w:lineRule="exact"/>
                    <w:jc w:val="center"/>
                    <w:outlineLvl w:val="2"/>
                    <w:rPr>
                      <w:rFonts w:hint="eastAsia" w:cs="Times New Roman"/>
                      <w:sz w:val="21"/>
                      <w:szCs w:val="21"/>
                      <w:highlight w:val="none"/>
                      <w:lang w:eastAsia="zh-CN"/>
                    </w:rPr>
                  </w:pPr>
                </w:p>
              </w:tc>
              <w:tc>
                <w:tcPr>
                  <w:tcW w:w="910"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162" w:type="pct"/>
                  <w:noWrap w:val="0"/>
                  <w:vAlign w:val="center"/>
                </w:tcPr>
                <w:p>
                  <w:pPr>
                    <w:pStyle w:val="53"/>
                    <w:ind w:firstLine="0" w:firstLineChars="0"/>
                    <w:jc w:val="center"/>
                    <w:rPr>
                      <w:rFonts w:hint="eastAsia" w:cs="Times New Roman"/>
                      <w:szCs w:val="21"/>
                      <w:highlight w:val="none"/>
                      <w:lang w:eastAsia="zh-CN"/>
                    </w:rPr>
                  </w:pPr>
                  <w:r>
                    <w:rPr>
                      <w:rFonts w:hint="eastAsia" w:ascii="Times New Roman" w:hAnsi="Times New Roman" w:cs="Times New Roman"/>
                      <w:b w:val="0"/>
                      <w:bCs w:val="0"/>
                      <w:sz w:val="21"/>
                      <w:szCs w:val="21"/>
                      <w:highlight w:val="none"/>
                      <w:lang w:val="en-US" w:eastAsia="zh-CN"/>
                    </w:rPr>
                    <w:t>折弯机</w:t>
                  </w:r>
                </w:p>
              </w:tc>
              <w:tc>
                <w:tcPr>
                  <w:tcW w:w="601" w:type="pct"/>
                  <w:noWrap w:val="0"/>
                  <w:vAlign w:val="center"/>
                </w:tcPr>
                <w:p>
                  <w:pPr>
                    <w:ind w:firstLine="0" w:firstLine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1台</w:t>
                  </w:r>
                </w:p>
              </w:tc>
              <w:tc>
                <w:tcPr>
                  <w:tcW w:w="783"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80</w:t>
                  </w:r>
                </w:p>
              </w:tc>
              <w:tc>
                <w:tcPr>
                  <w:tcW w:w="1541" w:type="pct"/>
                  <w:vMerge w:val="continue"/>
                  <w:noWrap w:val="0"/>
                  <w:vAlign w:val="center"/>
                </w:tcPr>
                <w:p>
                  <w:pPr>
                    <w:adjustRightInd w:val="0"/>
                    <w:snapToGrid w:val="0"/>
                    <w:spacing w:line="360" w:lineRule="exact"/>
                    <w:jc w:val="center"/>
                    <w:outlineLvl w:val="2"/>
                    <w:rPr>
                      <w:rFonts w:hint="eastAsia" w:cs="Times New Roman"/>
                      <w:sz w:val="21"/>
                      <w:szCs w:val="21"/>
                      <w:highlight w:val="none"/>
                      <w:lang w:eastAsia="zh-CN"/>
                    </w:rPr>
                  </w:pPr>
                </w:p>
              </w:tc>
              <w:tc>
                <w:tcPr>
                  <w:tcW w:w="910"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162" w:type="pct"/>
                  <w:noWrap w:val="0"/>
                  <w:vAlign w:val="center"/>
                </w:tcPr>
                <w:p>
                  <w:pPr>
                    <w:pStyle w:val="53"/>
                    <w:ind w:firstLine="0" w:firstLineChars="0"/>
                    <w:jc w:val="center"/>
                    <w:rPr>
                      <w:rFonts w:hint="eastAsia" w:cs="Times New Roman"/>
                      <w:szCs w:val="21"/>
                      <w:highlight w:val="none"/>
                      <w:lang w:val="en-US" w:eastAsia="zh-CN"/>
                    </w:rPr>
                  </w:pPr>
                  <w:r>
                    <w:rPr>
                      <w:rFonts w:hint="eastAsia" w:ascii="Times New Roman" w:hAnsi="Times New Roman" w:cs="Times New Roman"/>
                      <w:b w:val="0"/>
                      <w:bCs w:val="0"/>
                      <w:sz w:val="21"/>
                      <w:szCs w:val="21"/>
                      <w:highlight w:val="none"/>
                      <w:lang w:val="en-US" w:eastAsia="zh-CN"/>
                    </w:rPr>
                    <w:t>数控冲床</w:t>
                  </w:r>
                </w:p>
              </w:tc>
              <w:tc>
                <w:tcPr>
                  <w:tcW w:w="601" w:type="pct"/>
                  <w:noWrap w:val="0"/>
                  <w:vAlign w:val="center"/>
                </w:tcPr>
                <w:p>
                  <w:pPr>
                    <w:ind w:firstLine="0" w:firstLine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1台</w:t>
                  </w:r>
                </w:p>
              </w:tc>
              <w:tc>
                <w:tcPr>
                  <w:tcW w:w="783"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85</w:t>
                  </w:r>
                </w:p>
              </w:tc>
              <w:tc>
                <w:tcPr>
                  <w:tcW w:w="1541" w:type="pct"/>
                  <w:vMerge w:val="continue"/>
                  <w:noWrap w:val="0"/>
                  <w:vAlign w:val="center"/>
                </w:tcPr>
                <w:p>
                  <w:pPr>
                    <w:adjustRightInd w:val="0"/>
                    <w:snapToGrid w:val="0"/>
                    <w:spacing w:line="360" w:lineRule="exact"/>
                    <w:jc w:val="center"/>
                    <w:outlineLvl w:val="2"/>
                    <w:rPr>
                      <w:rFonts w:hint="eastAsia" w:cs="Times New Roman"/>
                      <w:sz w:val="21"/>
                      <w:szCs w:val="21"/>
                      <w:highlight w:val="none"/>
                      <w:lang w:eastAsia="zh-CN"/>
                    </w:rPr>
                  </w:pPr>
                </w:p>
              </w:tc>
              <w:tc>
                <w:tcPr>
                  <w:tcW w:w="910"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162" w:type="pct"/>
                  <w:noWrap w:val="0"/>
                  <w:vAlign w:val="center"/>
                </w:tcPr>
                <w:p>
                  <w:pPr>
                    <w:pStyle w:val="53"/>
                    <w:ind w:firstLine="0" w:firstLineChars="0"/>
                    <w:jc w:val="center"/>
                    <w:rPr>
                      <w:rFonts w:hint="eastAsia" w:cs="Times New Roman"/>
                      <w:szCs w:val="21"/>
                      <w:highlight w:val="none"/>
                      <w:lang w:val="en-US" w:eastAsia="zh-CN"/>
                    </w:rPr>
                  </w:pPr>
                  <w:r>
                    <w:rPr>
                      <w:rFonts w:hint="eastAsia" w:ascii="Times New Roman" w:hAnsi="Times New Roman" w:cs="Times New Roman"/>
                      <w:b w:val="0"/>
                      <w:bCs w:val="0"/>
                      <w:sz w:val="21"/>
                      <w:szCs w:val="21"/>
                      <w:highlight w:val="none"/>
                      <w:lang w:val="en-US" w:eastAsia="zh-CN"/>
                    </w:rPr>
                    <w:t>全自动液压冲孔机</w:t>
                  </w:r>
                </w:p>
              </w:tc>
              <w:tc>
                <w:tcPr>
                  <w:tcW w:w="601" w:type="pct"/>
                  <w:noWrap w:val="0"/>
                  <w:vAlign w:val="center"/>
                </w:tcPr>
                <w:p>
                  <w:pPr>
                    <w:ind w:firstLine="0" w:firstLine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1台</w:t>
                  </w:r>
                </w:p>
              </w:tc>
              <w:tc>
                <w:tcPr>
                  <w:tcW w:w="783"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85</w:t>
                  </w:r>
                </w:p>
              </w:tc>
              <w:tc>
                <w:tcPr>
                  <w:tcW w:w="1541" w:type="pct"/>
                  <w:vMerge w:val="continue"/>
                  <w:noWrap w:val="0"/>
                  <w:vAlign w:val="center"/>
                </w:tcPr>
                <w:p>
                  <w:pPr>
                    <w:adjustRightInd w:val="0"/>
                    <w:snapToGrid w:val="0"/>
                    <w:spacing w:line="360" w:lineRule="exact"/>
                    <w:jc w:val="center"/>
                    <w:outlineLvl w:val="2"/>
                    <w:rPr>
                      <w:rFonts w:hint="eastAsia" w:cs="Times New Roman"/>
                      <w:sz w:val="21"/>
                      <w:szCs w:val="21"/>
                      <w:highlight w:val="none"/>
                      <w:lang w:eastAsia="zh-CN"/>
                    </w:rPr>
                  </w:pPr>
                </w:p>
              </w:tc>
              <w:tc>
                <w:tcPr>
                  <w:tcW w:w="910"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162" w:type="pct"/>
                  <w:noWrap w:val="0"/>
                  <w:vAlign w:val="center"/>
                </w:tcPr>
                <w:p>
                  <w:pPr>
                    <w:jc w:val="center"/>
                    <w:rPr>
                      <w:rFonts w:hint="eastAsia" w:cs="Times New Roman"/>
                      <w:szCs w:val="21"/>
                      <w:highlight w:val="none"/>
                      <w:lang w:eastAsia="zh-CN"/>
                    </w:rPr>
                  </w:pPr>
                  <w:r>
                    <w:rPr>
                      <w:rFonts w:hint="eastAsia" w:cs="Times New Roman"/>
                      <w:szCs w:val="21"/>
                      <w:highlight w:val="none"/>
                      <w:lang w:eastAsia="zh-CN"/>
                    </w:rPr>
                    <w:t>喷塑烘干设备</w:t>
                  </w:r>
                </w:p>
              </w:tc>
              <w:tc>
                <w:tcPr>
                  <w:tcW w:w="601" w:type="pct"/>
                  <w:noWrap w:val="0"/>
                  <w:vAlign w:val="center"/>
                </w:tcPr>
                <w:p>
                  <w:pPr>
                    <w:ind w:firstLine="0" w:firstLine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r>
                    <w:rPr>
                      <w:rFonts w:hint="default" w:ascii="Times New Roman" w:hAnsi="Times New Roman" w:cs="Times New Roman"/>
                      <w:sz w:val="21"/>
                      <w:szCs w:val="21"/>
                      <w:highlight w:val="none"/>
                    </w:rPr>
                    <w:t>台</w:t>
                  </w:r>
                </w:p>
              </w:tc>
              <w:tc>
                <w:tcPr>
                  <w:tcW w:w="783"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ascii="Times New Roman" w:hAnsi="Times New Roman" w:cs="Times New Roman"/>
                      <w:sz w:val="21"/>
                      <w:szCs w:val="21"/>
                      <w:highlight w:val="none"/>
                      <w:lang w:val="en-US" w:eastAsia="zh-CN"/>
                    </w:rPr>
                    <w:t>75</w:t>
                  </w:r>
                </w:p>
              </w:tc>
              <w:tc>
                <w:tcPr>
                  <w:tcW w:w="1541" w:type="pct"/>
                  <w:vMerge w:val="continue"/>
                  <w:noWrap w:val="0"/>
                  <w:vAlign w:val="center"/>
                </w:tcPr>
                <w:p>
                  <w:pPr>
                    <w:adjustRightInd w:val="0"/>
                    <w:snapToGrid w:val="0"/>
                    <w:spacing w:line="360" w:lineRule="exact"/>
                    <w:jc w:val="center"/>
                    <w:outlineLvl w:val="2"/>
                    <w:rPr>
                      <w:rFonts w:hint="eastAsia" w:cs="Times New Roman"/>
                      <w:sz w:val="21"/>
                      <w:szCs w:val="21"/>
                      <w:highlight w:val="none"/>
                      <w:lang w:eastAsia="zh-CN"/>
                    </w:rPr>
                  </w:pPr>
                </w:p>
              </w:tc>
              <w:tc>
                <w:tcPr>
                  <w:tcW w:w="910"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162" w:type="pct"/>
                  <w:noWrap w:val="0"/>
                  <w:vAlign w:val="center"/>
                </w:tcPr>
                <w:p>
                  <w:pPr>
                    <w:jc w:val="center"/>
                    <w:rPr>
                      <w:rFonts w:hint="eastAsia" w:cs="Times New Roman"/>
                      <w:szCs w:val="21"/>
                      <w:highlight w:val="none"/>
                      <w:lang w:eastAsia="zh-CN"/>
                    </w:rPr>
                  </w:pPr>
                  <w:r>
                    <w:rPr>
                      <w:rFonts w:hint="eastAsia" w:cs="Times New Roman"/>
                      <w:szCs w:val="21"/>
                      <w:highlight w:val="none"/>
                      <w:lang w:eastAsia="zh-CN"/>
                    </w:rPr>
                    <w:t>风机</w:t>
                  </w:r>
                </w:p>
              </w:tc>
              <w:tc>
                <w:tcPr>
                  <w:tcW w:w="601" w:type="pct"/>
                  <w:noWrap w:val="0"/>
                  <w:vAlign w:val="center"/>
                </w:tcPr>
                <w:p>
                  <w:pPr>
                    <w:ind w:firstLine="0" w:firstLineChars="0"/>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2台</w:t>
                  </w:r>
                </w:p>
              </w:tc>
              <w:tc>
                <w:tcPr>
                  <w:tcW w:w="783"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80</w:t>
                  </w:r>
                </w:p>
              </w:tc>
              <w:tc>
                <w:tcPr>
                  <w:tcW w:w="1541" w:type="pct"/>
                  <w:vMerge w:val="continue"/>
                  <w:noWrap w:val="0"/>
                  <w:vAlign w:val="center"/>
                </w:tcPr>
                <w:p>
                  <w:pPr>
                    <w:adjustRightInd w:val="0"/>
                    <w:snapToGrid w:val="0"/>
                    <w:spacing w:line="360" w:lineRule="exact"/>
                    <w:jc w:val="center"/>
                    <w:outlineLvl w:val="2"/>
                    <w:rPr>
                      <w:rFonts w:hint="eastAsia" w:cs="Times New Roman"/>
                      <w:sz w:val="21"/>
                      <w:szCs w:val="21"/>
                      <w:highlight w:val="none"/>
                      <w:lang w:eastAsia="zh-CN"/>
                    </w:rPr>
                  </w:pPr>
                </w:p>
              </w:tc>
              <w:tc>
                <w:tcPr>
                  <w:tcW w:w="910" w:type="pct"/>
                  <w:noWrap w:val="0"/>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60</w:t>
                  </w:r>
                </w:p>
              </w:tc>
            </w:tr>
          </w:tbl>
          <w:p>
            <w:pPr>
              <w:spacing w:line="520" w:lineRule="exact"/>
              <w:ind w:firstLine="480" w:firstLineChars="200"/>
              <w:rPr>
                <w:color w:val="000000"/>
                <w:sz w:val="24"/>
                <w:highlight w:val="none"/>
              </w:rPr>
            </w:pPr>
            <w:r>
              <w:rPr>
                <w:color w:val="000000"/>
                <w:sz w:val="24"/>
                <w:highlight w:val="none"/>
              </w:rPr>
              <w:t>（</w:t>
            </w:r>
            <w:r>
              <w:rPr>
                <w:rFonts w:hint="eastAsia"/>
                <w:color w:val="000000"/>
                <w:sz w:val="24"/>
                <w:highlight w:val="none"/>
              </w:rPr>
              <w:t>2</w:t>
            </w:r>
            <w:r>
              <w:rPr>
                <w:color w:val="000000"/>
                <w:sz w:val="24"/>
                <w:highlight w:val="none"/>
              </w:rPr>
              <w:t>）预测模式</w:t>
            </w:r>
          </w:p>
          <w:p>
            <w:pPr>
              <w:spacing w:line="520" w:lineRule="exact"/>
              <w:ind w:firstLine="480" w:firstLineChars="200"/>
              <w:rPr>
                <w:color w:val="000000"/>
                <w:sz w:val="24"/>
                <w:highlight w:val="none"/>
              </w:rPr>
            </w:pPr>
            <w:r>
              <w:rPr>
                <w:rFonts w:hint="eastAsia"/>
                <w:color w:val="000000"/>
                <w:sz w:val="24"/>
                <w:highlight w:val="none"/>
              </w:rPr>
              <w:t>以厂区内各主要高噪声设备为噪声点源，根据其距离四周厂界的距离及噪声现状情况，按经验法推算其衰减量，并预测各声源对四周厂界预测点的贡献值，然后与各预测点的背景噪声值叠加计算，预测项目完成后四周厂界的噪声值。</w:t>
            </w:r>
            <w:r>
              <w:rPr>
                <w:color w:val="000000"/>
                <w:sz w:val="24"/>
                <w:highlight w:val="none"/>
              </w:rPr>
              <w:t>预测公式如下</w:t>
            </w:r>
            <w:r>
              <w:rPr>
                <w:rFonts w:hint="eastAsia"/>
                <w:color w:val="000000"/>
                <w:sz w:val="24"/>
                <w:highlight w:val="none"/>
              </w:rPr>
              <w:t>，</w:t>
            </w:r>
            <w:r>
              <w:rPr>
                <w:color w:val="000000"/>
                <w:sz w:val="24"/>
                <w:highlight w:val="none"/>
              </w:rPr>
              <w:t>叠加公式：</w:t>
            </w:r>
          </w:p>
          <w:p>
            <w:pPr>
              <w:adjustRightInd w:val="0"/>
              <w:snapToGrid w:val="0"/>
              <w:spacing w:before="120" w:beforeLines="50" w:line="360" w:lineRule="auto"/>
              <w:jc w:val="center"/>
              <w:rPr>
                <w:snapToGrid w:val="0"/>
                <w:color w:val="000000"/>
                <w:kern w:val="0"/>
                <w:sz w:val="24"/>
                <w:highlight w:val="none"/>
              </w:rPr>
            </w:pPr>
            <w:r>
              <w:rPr>
                <w:snapToGrid w:val="0"/>
                <w:color w:val="000000"/>
                <w:kern w:val="0"/>
                <w:position w:val="-4"/>
                <w:sz w:val="24"/>
                <w:highlight w:val="none"/>
              </w:rPr>
              <w:object>
                <v:shape id="_x0000_i1025" o:spt="75" type="#_x0000_t75" style="height:13.8pt;width:9pt;" o:ole="t" filled="f" coordsize="21600,21600">
                  <v:path/>
                  <v:fill on="f" focussize="0,0"/>
                  <v:stroke/>
                  <v:imagedata r:id="rId8" o:title=""/>
                  <o:lock v:ext="edit" aspectratio="t"/>
                  <w10:wrap type="none"/>
                  <w10:anchorlock/>
                </v:shape>
                <o:OLEObject Type="Embed" ProgID="Equation.DSMT4" ShapeID="_x0000_i1025" DrawAspect="Content" ObjectID="_1468075725" r:id="rId7">
                  <o:LockedField>false</o:LockedField>
                </o:OLEObject>
              </w:object>
            </w:r>
            <w:r>
              <w:rPr>
                <w:rFonts w:hint="eastAsia"/>
                <w:snapToGrid w:val="0"/>
                <w:color w:val="000000"/>
                <w:kern w:val="0"/>
                <w:position w:val="-4"/>
                <w:sz w:val="24"/>
                <w:highlight w:val="none"/>
                <w:lang w:val="en-US" w:eastAsia="zh-CN"/>
              </w:rPr>
              <w:t xml:space="preserve"> </w:t>
            </w:r>
            <w:r>
              <w:rPr>
                <w:snapToGrid w:val="0"/>
                <w:color w:val="000000"/>
                <w:kern w:val="0"/>
                <w:sz w:val="24"/>
                <w:highlight w:val="none"/>
              </w:rPr>
              <w:object>
                <v:shape id="_x0000_i1026" o:spt="75" type="#_x0000_t75" style="height:36.6pt;width:91.8pt;" o:ole="t" filled="f" coordsize="21600,21600">
                  <v:path/>
                  <v:fill on="f" focussize="0,0"/>
                  <v:stroke/>
                  <v:imagedata r:id="rId10" o:title=""/>
                  <o:lock v:ext="edit" aspectratio="t"/>
                  <w10:wrap type="none"/>
                  <w10:anchorlock/>
                </v:shape>
                <o:OLEObject Type="Embed" ProgID="Equation.DSMT4" ShapeID="_x0000_i1026" DrawAspect="Content" ObjectID="_1468075726" r:id="rId9">
                  <o:LockedField>false</o:LockedField>
                </o:OLEObject>
              </w:object>
            </w:r>
          </w:p>
          <w:p>
            <w:pPr>
              <w:spacing w:line="520" w:lineRule="exact"/>
              <w:ind w:firstLine="1920" w:firstLineChars="800"/>
              <w:rPr>
                <w:snapToGrid w:val="0"/>
                <w:color w:val="000000"/>
                <w:kern w:val="0"/>
                <w:sz w:val="24"/>
                <w:highlight w:val="none"/>
              </w:rPr>
            </w:pPr>
            <w:r>
              <w:rPr>
                <w:snapToGrid w:val="0"/>
                <w:color w:val="000000"/>
                <w:kern w:val="0"/>
                <w:sz w:val="24"/>
                <w:highlight w:val="none"/>
              </w:rPr>
              <w:t>式中：</w:t>
            </w:r>
            <w:r>
              <w:rPr>
                <w:i/>
                <w:snapToGrid w:val="0"/>
                <w:color w:val="000000"/>
                <w:kern w:val="0"/>
                <w:sz w:val="24"/>
                <w:highlight w:val="none"/>
              </w:rPr>
              <w:t>L</w:t>
            </w:r>
            <w:r>
              <w:rPr>
                <w:snapToGrid w:val="0"/>
                <w:color w:val="000000"/>
                <w:kern w:val="0"/>
                <w:sz w:val="24"/>
                <w:highlight w:val="none"/>
                <w:vertAlign w:val="subscript"/>
              </w:rPr>
              <w:t>总</w:t>
            </w:r>
            <w:r>
              <w:rPr>
                <w:snapToGrid w:val="0"/>
                <w:color w:val="000000"/>
                <w:kern w:val="0"/>
                <w:sz w:val="24"/>
                <w:highlight w:val="none"/>
              </w:rPr>
              <w:t>—几个声压级叠加后的总声压级，dB(A)</w:t>
            </w:r>
          </w:p>
          <w:p>
            <w:pPr>
              <w:spacing w:line="520" w:lineRule="exact"/>
              <w:ind w:firstLine="2640" w:firstLineChars="1100"/>
              <w:rPr>
                <w:snapToGrid w:val="0"/>
                <w:color w:val="000000"/>
                <w:kern w:val="0"/>
                <w:sz w:val="24"/>
                <w:highlight w:val="none"/>
              </w:rPr>
            </w:pPr>
            <w:r>
              <w:rPr>
                <w:i/>
                <w:snapToGrid w:val="0"/>
                <w:color w:val="000000"/>
                <w:kern w:val="0"/>
                <w:sz w:val="24"/>
                <w:highlight w:val="none"/>
              </w:rPr>
              <w:t>L</w:t>
            </w:r>
            <w:r>
              <w:rPr>
                <w:i/>
                <w:snapToGrid w:val="0"/>
                <w:color w:val="000000"/>
                <w:kern w:val="0"/>
                <w:sz w:val="24"/>
                <w:highlight w:val="none"/>
                <w:vertAlign w:val="subscript"/>
              </w:rPr>
              <w:t>i</w:t>
            </w:r>
            <w:r>
              <w:rPr>
                <w:snapToGrid w:val="0"/>
                <w:color w:val="000000"/>
                <w:kern w:val="0"/>
                <w:sz w:val="24"/>
                <w:highlight w:val="none"/>
              </w:rPr>
              <w:t>—某一个声压级，dB(A)</w:t>
            </w:r>
          </w:p>
          <w:p>
            <w:pPr>
              <w:spacing w:line="520" w:lineRule="exact"/>
              <w:ind w:firstLine="480" w:firstLineChars="200"/>
              <w:rPr>
                <w:snapToGrid w:val="0"/>
                <w:color w:val="000000"/>
                <w:kern w:val="0"/>
                <w:sz w:val="24"/>
                <w:highlight w:val="none"/>
              </w:rPr>
            </w:pPr>
            <w:r>
              <w:rPr>
                <w:snapToGrid w:val="0"/>
                <w:color w:val="000000"/>
                <w:kern w:val="0"/>
                <w:sz w:val="24"/>
                <w:highlight w:val="none"/>
              </w:rPr>
              <w:t>噪声衰减公式：</w:t>
            </w:r>
          </w:p>
          <w:p>
            <w:pPr>
              <w:adjustRightInd w:val="0"/>
              <w:snapToGrid w:val="0"/>
              <w:spacing w:line="520" w:lineRule="exact"/>
              <w:jc w:val="center"/>
              <w:rPr>
                <w:snapToGrid w:val="0"/>
                <w:color w:val="000000"/>
                <w:kern w:val="0"/>
                <w:sz w:val="24"/>
                <w:highlight w:val="none"/>
              </w:rPr>
            </w:pPr>
            <w:r>
              <w:rPr>
                <w:snapToGrid w:val="0"/>
                <w:color w:val="000000"/>
                <w:kern w:val="0"/>
                <w:sz w:val="24"/>
                <w:highlight w:val="none"/>
              </w:rPr>
              <w:t>L</w:t>
            </w:r>
            <w:r>
              <w:rPr>
                <w:snapToGrid w:val="0"/>
                <w:color w:val="000000"/>
                <w:kern w:val="0"/>
                <w:sz w:val="24"/>
                <w:highlight w:val="none"/>
                <w:vertAlign w:val="subscript"/>
              </w:rPr>
              <w:t>eq</w:t>
            </w:r>
            <w:r>
              <w:rPr>
                <w:snapToGrid w:val="0"/>
                <w:color w:val="000000"/>
                <w:kern w:val="0"/>
                <w:sz w:val="24"/>
                <w:highlight w:val="none"/>
              </w:rPr>
              <w:t xml:space="preserve"> = L</w:t>
            </w:r>
            <w:r>
              <w:rPr>
                <w:snapToGrid w:val="0"/>
                <w:color w:val="000000"/>
                <w:kern w:val="0"/>
                <w:sz w:val="24"/>
                <w:highlight w:val="none"/>
                <w:vertAlign w:val="subscript"/>
              </w:rPr>
              <w:t>A</w:t>
            </w:r>
            <w:r>
              <w:rPr>
                <w:snapToGrid w:val="0"/>
                <w:color w:val="000000"/>
                <w:kern w:val="0"/>
                <w:sz w:val="24"/>
                <w:highlight w:val="none"/>
              </w:rPr>
              <w:t>―20lg(r</w:t>
            </w:r>
            <w:r>
              <w:rPr>
                <w:snapToGrid w:val="0"/>
                <w:color w:val="000000"/>
                <w:kern w:val="0"/>
                <w:sz w:val="24"/>
                <w:highlight w:val="none"/>
                <w:vertAlign w:val="subscript"/>
              </w:rPr>
              <w:t>1</w:t>
            </w:r>
            <w:r>
              <w:rPr>
                <w:snapToGrid w:val="0"/>
                <w:color w:val="000000"/>
                <w:kern w:val="0"/>
                <w:sz w:val="24"/>
                <w:highlight w:val="none"/>
              </w:rPr>
              <w:t>/r</w:t>
            </w:r>
            <w:r>
              <w:rPr>
                <w:snapToGrid w:val="0"/>
                <w:color w:val="000000"/>
                <w:kern w:val="0"/>
                <w:sz w:val="24"/>
                <w:highlight w:val="none"/>
                <w:vertAlign w:val="subscript"/>
              </w:rPr>
              <w:t>0</w:t>
            </w:r>
            <w:r>
              <w:rPr>
                <w:snapToGrid w:val="0"/>
                <w:color w:val="000000"/>
                <w:kern w:val="0"/>
                <w:sz w:val="24"/>
                <w:highlight w:val="none"/>
              </w:rPr>
              <w:t>)</w:t>
            </w:r>
          </w:p>
          <w:p>
            <w:pPr>
              <w:spacing w:line="520" w:lineRule="exact"/>
              <w:ind w:firstLine="480" w:firstLineChars="200"/>
              <w:rPr>
                <w:snapToGrid w:val="0"/>
                <w:color w:val="000000"/>
                <w:kern w:val="0"/>
                <w:sz w:val="24"/>
                <w:highlight w:val="none"/>
              </w:rPr>
            </w:pPr>
            <w:r>
              <w:rPr>
                <w:snapToGrid w:val="0"/>
                <w:color w:val="000000"/>
                <w:kern w:val="0"/>
                <w:sz w:val="24"/>
                <w:highlight w:val="none"/>
              </w:rPr>
              <w:t xml:space="preserve"> </w:t>
            </w:r>
            <w:r>
              <w:rPr>
                <w:rFonts w:hint="eastAsia"/>
                <w:snapToGrid w:val="0"/>
                <w:color w:val="000000"/>
                <w:kern w:val="0"/>
                <w:sz w:val="24"/>
                <w:highlight w:val="none"/>
                <w:lang w:val="en-US" w:eastAsia="zh-CN"/>
              </w:rPr>
              <w:t xml:space="preserve">         </w:t>
            </w:r>
            <w:r>
              <w:rPr>
                <w:snapToGrid w:val="0"/>
                <w:color w:val="000000"/>
                <w:kern w:val="0"/>
                <w:sz w:val="24"/>
                <w:highlight w:val="none"/>
              </w:rPr>
              <w:t>式中：L</w:t>
            </w:r>
            <w:r>
              <w:rPr>
                <w:snapToGrid w:val="0"/>
                <w:color w:val="000000"/>
                <w:kern w:val="0"/>
                <w:sz w:val="24"/>
                <w:highlight w:val="none"/>
                <w:vertAlign w:val="subscript"/>
              </w:rPr>
              <w:t>eq</w:t>
            </w:r>
            <w:r>
              <w:rPr>
                <w:snapToGrid w:val="0"/>
                <w:color w:val="000000"/>
                <w:kern w:val="0"/>
                <w:sz w:val="24"/>
                <w:highlight w:val="none"/>
              </w:rPr>
              <w:t>－等效连续A声级，dB(A)；</w:t>
            </w:r>
          </w:p>
          <w:p>
            <w:pPr>
              <w:spacing w:line="520" w:lineRule="exact"/>
              <w:ind w:firstLine="600" w:firstLineChars="250"/>
              <w:rPr>
                <w:color w:val="000000"/>
                <w:sz w:val="24"/>
                <w:highlight w:val="none"/>
              </w:rPr>
            </w:pPr>
            <w:r>
              <w:rPr>
                <w:snapToGrid w:val="0"/>
                <w:color w:val="000000"/>
                <w:kern w:val="0"/>
                <w:sz w:val="24"/>
                <w:highlight w:val="none"/>
              </w:rPr>
              <w:t xml:space="preserve">     </w:t>
            </w:r>
            <w:r>
              <w:rPr>
                <w:rFonts w:hint="eastAsia"/>
                <w:snapToGrid w:val="0"/>
                <w:color w:val="000000"/>
                <w:kern w:val="0"/>
                <w:sz w:val="24"/>
                <w:highlight w:val="none"/>
                <w:lang w:val="en-US" w:eastAsia="zh-CN"/>
              </w:rPr>
              <w:t xml:space="preserve">         </w:t>
            </w:r>
            <w:r>
              <w:rPr>
                <w:snapToGrid w:val="0"/>
                <w:color w:val="000000"/>
                <w:kern w:val="0"/>
                <w:sz w:val="24"/>
                <w:highlight w:val="none"/>
              </w:rPr>
              <w:t xml:space="preserve"> L</w:t>
            </w:r>
            <w:r>
              <w:rPr>
                <w:snapToGrid w:val="0"/>
                <w:color w:val="000000"/>
                <w:kern w:val="0"/>
                <w:sz w:val="24"/>
                <w:highlight w:val="none"/>
                <w:vertAlign w:val="subscript"/>
              </w:rPr>
              <w:t>A</w:t>
            </w:r>
            <w:r>
              <w:rPr>
                <w:snapToGrid w:val="0"/>
                <w:color w:val="000000"/>
                <w:kern w:val="0"/>
                <w:sz w:val="24"/>
                <w:highlight w:val="none"/>
              </w:rPr>
              <w:t>－场界噪声级，dB(A)。</w:t>
            </w:r>
          </w:p>
          <w:p>
            <w:pPr>
              <w:spacing w:line="520" w:lineRule="exact"/>
              <w:ind w:firstLine="480" w:firstLineChars="200"/>
              <w:rPr>
                <w:color w:val="000000"/>
                <w:sz w:val="24"/>
                <w:highlight w:val="none"/>
              </w:rPr>
            </w:pPr>
            <w:r>
              <w:rPr>
                <w:color w:val="000000"/>
                <w:sz w:val="24"/>
                <w:highlight w:val="none"/>
              </w:rPr>
              <w:t>（</w:t>
            </w:r>
            <w:r>
              <w:rPr>
                <w:rFonts w:hint="eastAsia"/>
                <w:color w:val="000000"/>
                <w:sz w:val="24"/>
                <w:highlight w:val="none"/>
              </w:rPr>
              <w:t>3</w:t>
            </w:r>
            <w:r>
              <w:rPr>
                <w:color w:val="000000"/>
                <w:sz w:val="24"/>
                <w:highlight w:val="none"/>
              </w:rPr>
              <w:t>）预测结果分析</w:t>
            </w:r>
          </w:p>
          <w:p>
            <w:pPr>
              <w:spacing w:line="520" w:lineRule="exact"/>
              <w:ind w:firstLine="480" w:firstLineChars="200"/>
              <w:rPr>
                <w:bCs/>
                <w:sz w:val="24"/>
                <w:highlight w:val="none"/>
              </w:rPr>
            </w:pPr>
            <w:r>
              <w:rPr>
                <w:bCs/>
                <w:sz w:val="24"/>
                <w:highlight w:val="none"/>
              </w:rPr>
              <w:t>根据室内、室外声压级预测模式，以厂界为准，计算出等效室外声源及预测厂界噪声见</w:t>
            </w:r>
            <w:r>
              <w:rPr>
                <w:rFonts w:hint="eastAsia"/>
                <w:bCs/>
                <w:sz w:val="24"/>
                <w:highlight w:val="none"/>
              </w:rPr>
              <w:t>下</w:t>
            </w:r>
            <w:r>
              <w:rPr>
                <w:bCs/>
                <w:sz w:val="24"/>
                <w:highlight w:val="none"/>
              </w:rPr>
              <w:t>表。</w:t>
            </w:r>
          </w:p>
          <w:p>
            <w:pPr>
              <w:spacing w:line="520" w:lineRule="exact"/>
              <w:rPr>
                <w:rFonts w:hint="default"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16</w:t>
            </w:r>
            <w:r>
              <w:rPr>
                <w:rFonts w:hint="eastAsia"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厂界噪声预测结果一览表</w:t>
            </w:r>
            <w:r>
              <w:rPr>
                <w:rFonts w:hint="default" w:ascii="Times New Roman" w:hAnsi="Times New Roman" w:eastAsia="黑体" w:cs="Times New Roman"/>
                <w:color w:val="000000"/>
                <w:sz w:val="24"/>
                <w:highlight w:val="none"/>
              </w:rPr>
              <w:t xml:space="preserve">       单位：dB(A)</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1"/>
              <w:gridCol w:w="1126"/>
              <w:gridCol w:w="1341"/>
              <w:gridCol w:w="1304"/>
              <w:gridCol w:w="1343"/>
              <w:gridCol w:w="1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3" w:type="pct"/>
                  <w:gridSpan w:val="2"/>
                  <w:noWrap w:val="0"/>
                  <w:vAlign w:val="center"/>
                </w:tcPr>
                <w:p>
                  <w:pPr>
                    <w:snapToGrid w:val="0"/>
                    <w:spacing w:line="360" w:lineRule="exact"/>
                    <w:jc w:val="center"/>
                    <w:rPr>
                      <w:szCs w:val="21"/>
                      <w:highlight w:val="none"/>
                    </w:rPr>
                  </w:pPr>
                  <w:r>
                    <w:rPr>
                      <w:rFonts w:hAnsi="Calibri"/>
                      <w:szCs w:val="21"/>
                      <w:highlight w:val="none"/>
                    </w:rPr>
                    <w:t>项目产噪声设备</w:t>
                  </w:r>
                </w:p>
              </w:tc>
              <w:tc>
                <w:tcPr>
                  <w:tcW w:w="3146" w:type="pct"/>
                  <w:gridSpan w:val="4"/>
                  <w:noWrap w:val="0"/>
                  <w:vAlign w:val="center"/>
                </w:tcPr>
                <w:p>
                  <w:pPr>
                    <w:pStyle w:val="102"/>
                    <w:widowControl w:val="0"/>
                    <w:tabs>
                      <w:tab w:val="left" w:pos="2025"/>
                    </w:tabs>
                    <w:spacing w:line="360" w:lineRule="exact"/>
                    <w:ind w:firstLine="0" w:firstLineChars="0"/>
                    <w:jc w:val="center"/>
                    <w:rPr>
                      <w:rFonts w:ascii="Times New Roman"/>
                      <w:szCs w:val="21"/>
                      <w:highlight w:val="none"/>
                    </w:rPr>
                  </w:pPr>
                  <w:r>
                    <w:rPr>
                      <w:rFonts w:ascii="Times New Roman"/>
                      <w:szCs w:val="21"/>
                      <w:highlight w:val="none"/>
                    </w:rPr>
                    <w:t>距离和噪声值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pct"/>
                  <w:noWrap w:val="0"/>
                  <w:vAlign w:val="center"/>
                </w:tcPr>
                <w:p>
                  <w:pPr>
                    <w:snapToGrid w:val="0"/>
                    <w:spacing w:line="360" w:lineRule="exact"/>
                    <w:jc w:val="center"/>
                    <w:rPr>
                      <w:szCs w:val="21"/>
                      <w:highlight w:val="none"/>
                    </w:rPr>
                  </w:pPr>
                  <w:r>
                    <w:rPr>
                      <w:rFonts w:hAnsi="Calibri"/>
                      <w:szCs w:val="21"/>
                      <w:highlight w:val="none"/>
                    </w:rPr>
                    <w:t>设备名称</w:t>
                  </w:r>
                </w:p>
              </w:tc>
              <w:tc>
                <w:tcPr>
                  <w:tcW w:w="669" w:type="pct"/>
                  <w:noWrap w:val="0"/>
                  <w:vAlign w:val="center"/>
                </w:tcPr>
                <w:p>
                  <w:pPr>
                    <w:snapToGrid w:val="0"/>
                    <w:spacing w:line="360" w:lineRule="exact"/>
                    <w:jc w:val="center"/>
                    <w:rPr>
                      <w:szCs w:val="21"/>
                      <w:highlight w:val="none"/>
                    </w:rPr>
                  </w:pPr>
                  <w:r>
                    <w:rPr>
                      <w:rFonts w:hAnsi="Calibri"/>
                      <w:szCs w:val="21"/>
                      <w:highlight w:val="none"/>
                    </w:rPr>
                    <w:t>噪声源强</w:t>
                  </w:r>
                </w:p>
              </w:tc>
              <w:tc>
                <w:tcPr>
                  <w:tcW w:w="797" w:type="pct"/>
                  <w:noWrap w:val="0"/>
                  <w:vAlign w:val="center"/>
                </w:tcPr>
                <w:p>
                  <w:pPr>
                    <w:snapToGrid w:val="0"/>
                    <w:spacing w:line="360" w:lineRule="exact"/>
                    <w:jc w:val="center"/>
                    <w:rPr>
                      <w:szCs w:val="21"/>
                      <w:highlight w:val="none"/>
                    </w:rPr>
                  </w:pPr>
                  <w:r>
                    <w:rPr>
                      <w:rFonts w:hAnsi="Calibri"/>
                      <w:szCs w:val="21"/>
                      <w:highlight w:val="none"/>
                    </w:rPr>
                    <w:t>东厂界</w:t>
                  </w:r>
                </w:p>
              </w:tc>
              <w:tc>
                <w:tcPr>
                  <w:tcW w:w="775" w:type="pct"/>
                  <w:noWrap w:val="0"/>
                  <w:vAlign w:val="center"/>
                </w:tcPr>
                <w:p>
                  <w:pPr>
                    <w:snapToGrid w:val="0"/>
                    <w:spacing w:line="360" w:lineRule="exact"/>
                    <w:jc w:val="center"/>
                    <w:rPr>
                      <w:szCs w:val="21"/>
                      <w:highlight w:val="none"/>
                    </w:rPr>
                  </w:pPr>
                  <w:r>
                    <w:rPr>
                      <w:rFonts w:hAnsi="Calibri"/>
                      <w:szCs w:val="21"/>
                      <w:highlight w:val="none"/>
                    </w:rPr>
                    <w:t>西长界</w:t>
                  </w:r>
                </w:p>
              </w:tc>
              <w:tc>
                <w:tcPr>
                  <w:tcW w:w="798" w:type="pct"/>
                  <w:noWrap w:val="0"/>
                  <w:vAlign w:val="center"/>
                </w:tcPr>
                <w:p>
                  <w:pPr>
                    <w:snapToGrid w:val="0"/>
                    <w:spacing w:line="360" w:lineRule="exact"/>
                    <w:jc w:val="center"/>
                    <w:rPr>
                      <w:szCs w:val="21"/>
                      <w:highlight w:val="none"/>
                    </w:rPr>
                  </w:pPr>
                  <w:r>
                    <w:rPr>
                      <w:rFonts w:hAnsi="Calibri"/>
                      <w:szCs w:val="21"/>
                      <w:highlight w:val="none"/>
                    </w:rPr>
                    <w:t>南厂界</w:t>
                  </w:r>
                </w:p>
              </w:tc>
              <w:tc>
                <w:tcPr>
                  <w:tcW w:w="774" w:type="pct"/>
                  <w:noWrap w:val="0"/>
                  <w:vAlign w:val="center"/>
                </w:tcPr>
                <w:p>
                  <w:pPr>
                    <w:snapToGrid w:val="0"/>
                    <w:spacing w:line="360" w:lineRule="exact"/>
                    <w:jc w:val="center"/>
                    <w:rPr>
                      <w:szCs w:val="21"/>
                      <w:highlight w:val="none"/>
                    </w:rPr>
                  </w:pPr>
                  <w:r>
                    <w:rPr>
                      <w:rFonts w:hAnsi="Calibri"/>
                      <w:szCs w:val="21"/>
                      <w:highlight w:val="none"/>
                    </w:rPr>
                    <w:t>北厂界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pct"/>
                  <w:noWrap w:val="0"/>
                  <w:vAlign w:val="center"/>
                </w:tcPr>
                <w:p>
                  <w:pPr>
                    <w:jc w:val="center"/>
                    <w:rPr>
                      <w:szCs w:val="21"/>
                      <w:highlight w:val="none"/>
                    </w:rPr>
                  </w:pPr>
                  <w:r>
                    <w:rPr>
                      <w:rFonts w:hint="eastAsia" w:cs="Times New Roman"/>
                      <w:szCs w:val="21"/>
                      <w:highlight w:val="none"/>
                      <w:lang w:val="en-US" w:eastAsia="zh-CN"/>
                    </w:rPr>
                    <w:t>外圆抛光机</w:t>
                  </w:r>
                </w:p>
              </w:tc>
              <w:tc>
                <w:tcPr>
                  <w:tcW w:w="669" w:type="pct"/>
                  <w:noWrap w:val="0"/>
                  <w:vAlign w:val="center"/>
                </w:tcPr>
                <w:p>
                  <w:pPr>
                    <w:spacing w:line="360" w:lineRule="exact"/>
                    <w:jc w:val="center"/>
                    <w:rPr>
                      <w:rFonts w:hint="default" w:eastAsia="宋体"/>
                      <w:szCs w:val="21"/>
                      <w:highlight w:val="none"/>
                      <w:lang w:val="en-US" w:eastAsia="zh-CN"/>
                    </w:rPr>
                  </w:pPr>
                  <w:r>
                    <w:rPr>
                      <w:rFonts w:hint="eastAsia"/>
                      <w:szCs w:val="21"/>
                      <w:highlight w:val="none"/>
                      <w:lang w:val="en-US" w:eastAsia="zh-CN"/>
                    </w:rPr>
                    <w:t>65</w:t>
                  </w:r>
                </w:p>
              </w:tc>
              <w:tc>
                <w:tcPr>
                  <w:tcW w:w="797"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20</w:t>
                  </w:r>
                  <w:r>
                    <w:rPr>
                      <w:szCs w:val="21"/>
                      <w:highlight w:val="none"/>
                    </w:rPr>
                    <w:t>m/</w:t>
                  </w:r>
                  <w:r>
                    <w:rPr>
                      <w:rFonts w:hint="eastAsia"/>
                      <w:szCs w:val="21"/>
                      <w:highlight w:val="none"/>
                      <w:lang w:val="en-US" w:eastAsia="zh-CN"/>
                    </w:rPr>
                    <w:t>39.0</w:t>
                  </w:r>
                </w:p>
              </w:tc>
              <w:tc>
                <w:tcPr>
                  <w:tcW w:w="775"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20</w:t>
                  </w:r>
                  <w:r>
                    <w:rPr>
                      <w:szCs w:val="21"/>
                      <w:highlight w:val="none"/>
                    </w:rPr>
                    <w:t>m/</w:t>
                  </w:r>
                  <w:r>
                    <w:rPr>
                      <w:rFonts w:hint="eastAsia"/>
                      <w:szCs w:val="21"/>
                      <w:highlight w:val="none"/>
                      <w:lang w:val="en-US" w:eastAsia="zh-CN"/>
                    </w:rPr>
                    <w:t>39.0</w:t>
                  </w:r>
                </w:p>
              </w:tc>
              <w:tc>
                <w:tcPr>
                  <w:tcW w:w="798"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10</w:t>
                  </w:r>
                  <w:r>
                    <w:rPr>
                      <w:szCs w:val="21"/>
                      <w:highlight w:val="none"/>
                    </w:rPr>
                    <w:t>m/</w:t>
                  </w:r>
                  <w:r>
                    <w:rPr>
                      <w:rFonts w:hint="eastAsia"/>
                      <w:szCs w:val="21"/>
                      <w:highlight w:val="none"/>
                      <w:lang w:val="en-US" w:eastAsia="zh-CN"/>
                    </w:rPr>
                    <w:t>45.0</w:t>
                  </w:r>
                </w:p>
              </w:tc>
              <w:tc>
                <w:tcPr>
                  <w:tcW w:w="774"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28</w:t>
                  </w:r>
                  <w:r>
                    <w:rPr>
                      <w:szCs w:val="21"/>
                      <w:highlight w:val="none"/>
                    </w:rPr>
                    <w:t>m/</w:t>
                  </w:r>
                  <w:r>
                    <w:rPr>
                      <w:rFonts w:hint="eastAsia"/>
                      <w:szCs w:val="21"/>
                      <w:highlight w:val="none"/>
                    </w:rPr>
                    <w:t>3</w:t>
                  </w:r>
                  <w:r>
                    <w:rPr>
                      <w:rFonts w:hint="eastAsia"/>
                      <w:szCs w:val="21"/>
                      <w:highlight w:val="none"/>
                      <w:lang w:val="en-US"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pct"/>
                  <w:noWrap w:val="0"/>
                  <w:vAlign w:val="center"/>
                </w:tcPr>
                <w:p>
                  <w:pPr>
                    <w:jc w:val="center"/>
                    <w:rPr>
                      <w:szCs w:val="21"/>
                      <w:highlight w:val="none"/>
                    </w:rPr>
                  </w:pPr>
                  <w:r>
                    <w:rPr>
                      <w:rFonts w:hint="eastAsia" w:cs="Times New Roman"/>
                      <w:szCs w:val="21"/>
                      <w:highlight w:val="none"/>
                      <w:lang w:eastAsia="zh-CN"/>
                    </w:rPr>
                    <w:t>全自动除锈机</w:t>
                  </w:r>
                </w:p>
              </w:tc>
              <w:tc>
                <w:tcPr>
                  <w:tcW w:w="669" w:type="pct"/>
                  <w:noWrap w:val="0"/>
                  <w:vAlign w:val="center"/>
                </w:tcPr>
                <w:p>
                  <w:pPr>
                    <w:adjustRightInd w:val="0"/>
                    <w:snapToGrid w:val="0"/>
                    <w:spacing w:line="360" w:lineRule="exact"/>
                    <w:jc w:val="center"/>
                    <w:outlineLvl w:val="2"/>
                    <w:rPr>
                      <w:szCs w:val="21"/>
                      <w:highlight w:val="none"/>
                    </w:rPr>
                  </w:pPr>
                  <w:r>
                    <w:rPr>
                      <w:rFonts w:hint="eastAsia" w:cs="Times New Roman"/>
                      <w:sz w:val="21"/>
                      <w:szCs w:val="21"/>
                      <w:highlight w:val="none"/>
                      <w:lang w:val="en-US" w:eastAsia="zh-CN"/>
                    </w:rPr>
                    <w:t>65</w:t>
                  </w:r>
                </w:p>
              </w:tc>
              <w:tc>
                <w:tcPr>
                  <w:tcW w:w="797"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18</w:t>
                  </w:r>
                  <w:r>
                    <w:rPr>
                      <w:szCs w:val="21"/>
                      <w:highlight w:val="none"/>
                    </w:rPr>
                    <w:t>m/</w:t>
                  </w:r>
                  <w:r>
                    <w:rPr>
                      <w:rFonts w:hint="eastAsia"/>
                      <w:szCs w:val="21"/>
                      <w:highlight w:val="none"/>
                      <w:lang w:val="en-US" w:eastAsia="zh-CN"/>
                    </w:rPr>
                    <w:t>39.9</w:t>
                  </w:r>
                </w:p>
              </w:tc>
              <w:tc>
                <w:tcPr>
                  <w:tcW w:w="775"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22</w:t>
                  </w:r>
                  <w:r>
                    <w:rPr>
                      <w:szCs w:val="21"/>
                      <w:highlight w:val="none"/>
                    </w:rPr>
                    <w:t>m/</w:t>
                  </w:r>
                  <w:r>
                    <w:rPr>
                      <w:rFonts w:hint="eastAsia"/>
                      <w:szCs w:val="21"/>
                      <w:highlight w:val="none"/>
                      <w:lang w:val="en-US" w:eastAsia="zh-CN"/>
                    </w:rPr>
                    <w:t>38.2</w:t>
                  </w:r>
                </w:p>
              </w:tc>
              <w:tc>
                <w:tcPr>
                  <w:tcW w:w="798"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10</w:t>
                  </w:r>
                  <w:r>
                    <w:rPr>
                      <w:szCs w:val="21"/>
                      <w:highlight w:val="none"/>
                    </w:rPr>
                    <w:t>m/</w:t>
                  </w:r>
                  <w:r>
                    <w:rPr>
                      <w:rFonts w:hint="eastAsia"/>
                      <w:szCs w:val="21"/>
                      <w:highlight w:val="none"/>
                      <w:lang w:val="en-US" w:eastAsia="zh-CN"/>
                    </w:rPr>
                    <w:t>45.0</w:t>
                  </w:r>
                </w:p>
              </w:tc>
              <w:tc>
                <w:tcPr>
                  <w:tcW w:w="774"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28</w:t>
                  </w:r>
                  <w:r>
                    <w:rPr>
                      <w:szCs w:val="21"/>
                      <w:highlight w:val="none"/>
                    </w:rPr>
                    <w:t>m/</w:t>
                  </w:r>
                  <w:r>
                    <w:rPr>
                      <w:rFonts w:hint="eastAsia"/>
                      <w:szCs w:val="21"/>
                      <w:highlight w:val="none"/>
                    </w:rPr>
                    <w:t>3</w:t>
                  </w:r>
                  <w:r>
                    <w:rPr>
                      <w:rFonts w:hint="eastAsia"/>
                      <w:szCs w:val="21"/>
                      <w:highlight w:val="none"/>
                      <w:lang w:val="en-US"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pct"/>
                  <w:noWrap w:val="0"/>
                  <w:vAlign w:val="center"/>
                </w:tcPr>
                <w:p>
                  <w:pPr>
                    <w:pStyle w:val="53"/>
                    <w:ind w:firstLine="0" w:firstLineChars="0"/>
                    <w:jc w:val="center"/>
                    <w:rPr>
                      <w:szCs w:val="21"/>
                      <w:highlight w:val="none"/>
                    </w:rPr>
                  </w:pPr>
                  <w:r>
                    <w:rPr>
                      <w:rFonts w:hint="eastAsia" w:ascii="Times New Roman" w:hAnsi="Times New Roman" w:cs="Times New Roman"/>
                      <w:b w:val="0"/>
                      <w:bCs w:val="0"/>
                      <w:sz w:val="21"/>
                      <w:szCs w:val="21"/>
                      <w:highlight w:val="none"/>
                      <w:lang w:val="en-US" w:eastAsia="zh-CN"/>
                    </w:rPr>
                    <w:t>卧式带锯机</w:t>
                  </w:r>
                </w:p>
              </w:tc>
              <w:tc>
                <w:tcPr>
                  <w:tcW w:w="669" w:type="pct"/>
                  <w:noWrap w:val="0"/>
                  <w:vAlign w:val="center"/>
                </w:tcPr>
                <w:p>
                  <w:pPr>
                    <w:adjustRightInd w:val="0"/>
                    <w:snapToGrid w:val="0"/>
                    <w:spacing w:line="360" w:lineRule="exact"/>
                    <w:jc w:val="center"/>
                    <w:outlineLvl w:val="2"/>
                    <w:rPr>
                      <w:szCs w:val="21"/>
                      <w:highlight w:val="none"/>
                    </w:rPr>
                  </w:pPr>
                  <w:r>
                    <w:rPr>
                      <w:rFonts w:hint="eastAsia" w:cs="Times New Roman"/>
                      <w:sz w:val="21"/>
                      <w:szCs w:val="21"/>
                      <w:highlight w:val="none"/>
                      <w:lang w:val="en-US" w:eastAsia="zh-CN"/>
                    </w:rPr>
                    <w:t>65</w:t>
                  </w:r>
                </w:p>
              </w:tc>
              <w:tc>
                <w:tcPr>
                  <w:tcW w:w="797"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20</w:t>
                  </w:r>
                  <w:r>
                    <w:rPr>
                      <w:szCs w:val="21"/>
                      <w:highlight w:val="none"/>
                    </w:rPr>
                    <w:t>m/</w:t>
                  </w:r>
                  <w:r>
                    <w:rPr>
                      <w:rFonts w:hint="eastAsia"/>
                      <w:szCs w:val="21"/>
                      <w:highlight w:val="none"/>
                      <w:lang w:val="en-US" w:eastAsia="zh-CN"/>
                    </w:rPr>
                    <w:t>39.0</w:t>
                  </w:r>
                </w:p>
              </w:tc>
              <w:tc>
                <w:tcPr>
                  <w:tcW w:w="775"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20</w:t>
                  </w:r>
                  <w:r>
                    <w:rPr>
                      <w:szCs w:val="21"/>
                      <w:highlight w:val="none"/>
                    </w:rPr>
                    <w:t>m/</w:t>
                  </w:r>
                  <w:r>
                    <w:rPr>
                      <w:rFonts w:hint="eastAsia"/>
                      <w:szCs w:val="21"/>
                      <w:highlight w:val="none"/>
                      <w:lang w:val="en-US" w:eastAsia="zh-CN"/>
                    </w:rPr>
                    <w:t>39.0</w:t>
                  </w:r>
                </w:p>
              </w:tc>
              <w:tc>
                <w:tcPr>
                  <w:tcW w:w="798"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13</w:t>
                  </w:r>
                  <w:r>
                    <w:rPr>
                      <w:szCs w:val="21"/>
                      <w:highlight w:val="none"/>
                    </w:rPr>
                    <w:t>m/</w:t>
                  </w:r>
                  <w:r>
                    <w:rPr>
                      <w:rFonts w:hint="eastAsia"/>
                      <w:szCs w:val="21"/>
                      <w:highlight w:val="none"/>
                      <w:lang w:val="en-US" w:eastAsia="zh-CN"/>
                    </w:rPr>
                    <w:t>42.7</w:t>
                  </w:r>
                </w:p>
              </w:tc>
              <w:tc>
                <w:tcPr>
                  <w:tcW w:w="774"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23</w:t>
                  </w:r>
                  <w:r>
                    <w:rPr>
                      <w:szCs w:val="21"/>
                      <w:highlight w:val="none"/>
                    </w:rPr>
                    <w:t>m/</w:t>
                  </w:r>
                  <w:r>
                    <w:rPr>
                      <w:rFonts w:hint="eastAsia"/>
                      <w:szCs w:val="21"/>
                      <w:highlight w:val="none"/>
                      <w:lang w:val="en-US" w:eastAsia="zh-CN"/>
                    </w:rPr>
                    <w:t>37.8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pct"/>
                  <w:noWrap w:val="0"/>
                  <w:vAlign w:val="center"/>
                </w:tcPr>
                <w:p>
                  <w:pPr>
                    <w:jc w:val="center"/>
                    <w:rPr>
                      <w:szCs w:val="21"/>
                      <w:highlight w:val="none"/>
                    </w:rPr>
                  </w:pPr>
                  <w:r>
                    <w:rPr>
                      <w:rFonts w:hint="eastAsia" w:cs="Times New Roman"/>
                      <w:szCs w:val="21"/>
                      <w:highlight w:val="none"/>
                      <w:lang w:val="en-US" w:eastAsia="zh-CN"/>
                    </w:rPr>
                    <w:t>CO</w:t>
                  </w:r>
                  <w:r>
                    <w:rPr>
                      <w:rFonts w:hint="eastAsia" w:cs="Times New Roman"/>
                      <w:szCs w:val="21"/>
                      <w:highlight w:val="none"/>
                      <w:vertAlign w:val="subscript"/>
                      <w:lang w:val="en-US" w:eastAsia="zh-CN"/>
                    </w:rPr>
                    <w:t>2</w:t>
                  </w:r>
                  <w:r>
                    <w:rPr>
                      <w:rFonts w:hint="eastAsia" w:cs="Times New Roman"/>
                      <w:szCs w:val="21"/>
                      <w:highlight w:val="none"/>
                      <w:lang w:val="en-US" w:eastAsia="zh-CN"/>
                    </w:rPr>
                    <w:t>保护焊</w:t>
                  </w:r>
                </w:p>
              </w:tc>
              <w:tc>
                <w:tcPr>
                  <w:tcW w:w="669" w:type="pct"/>
                  <w:noWrap w:val="0"/>
                  <w:vAlign w:val="center"/>
                </w:tcPr>
                <w:p>
                  <w:pPr>
                    <w:adjustRightInd w:val="0"/>
                    <w:snapToGrid w:val="0"/>
                    <w:spacing w:line="360" w:lineRule="exact"/>
                    <w:jc w:val="center"/>
                    <w:outlineLvl w:val="2"/>
                    <w:rPr>
                      <w:rFonts w:hint="eastAsia"/>
                      <w:szCs w:val="21"/>
                      <w:highlight w:val="none"/>
                    </w:rPr>
                  </w:pPr>
                  <w:r>
                    <w:rPr>
                      <w:rFonts w:hint="eastAsia" w:cs="Times New Roman"/>
                      <w:sz w:val="21"/>
                      <w:szCs w:val="21"/>
                      <w:highlight w:val="none"/>
                      <w:lang w:val="en-US" w:eastAsia="zh-CN"/>
                    </w:rPr>
                    <w:t>50</w:t>
                  </w:r>
                </w:p>
              </w:tc>
              <w:tc>
                <w:tcPr>
                  <w:tcW w:w="797"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24</w:t>
                  </w:r>
                  <w:r>
                    <w:rPr>
                      <w:szCs w:val="21"/>
                      <w:highlight w:val="none"/>
                    </w:rPr>
                    <w:t>m/</w:t>
                  </w:r>
                  <w:r>
                    <w:rPr>
                      <w:rFonts w:hint="eastAsia"/>
                      <w:szCs w:val="21"/>
                      <w:highlight w:val="none"/>
                      <w:lang w:val="en-US" w:eastAsia="zh-CN"/>
                    </w:rPr>
                    <w:t>22.4</w:t>
                  </w:r>
                </w:p>
              </w:tc>
              <w:tc>
                <w:tcPr>
                  <w:tcW w:w="775"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16</w:t>
                  </w:r>
                  <w:r>
                    <w:rPr>
                      <w:szCs w:val="21"/>
                      <w:highlight w:val="none"/>
                    </w:rPr>
                    <w:t>m/</w:t>
                  </w:r>
                  <w:r>
                    <w:rPr>
                      <w:rFonts w:hint="eastAsia"/>
                      <w:szCs w:val="21"/>
                      <w:highlight w:val="none"/>
                      <w:lang w:val="en-US" w:eastAsia="zh-CN"/>
                    </w:rPr>
                    <w:t>25.9</w:t>
                  </w:r>
                </w:p>
              </w:tc>
              <w:tc>
                <w:tcPr>
                  <w:tcW w:w="798"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37</w:t>
                  </w:r>
                  <w:r>
                    <w:rPr>
                      <w:szCs w:val="21"/>
                      <w:highlight w:val="none"/>
                    </w:rPr>
                    <w:t>m/</w:t>
                  </w:r>
                  <w:r>
                    <w:rPr>
                      <w:rFonts w:hint="eastAsia"/>
                      <w:szCs w:val="21"/>
                      <w:highlight w:val="none"/>
                      <w:lang w:val="en-US" w:eastAsia="zh-CN"/>
                    </w:rPr>
                    <w:t>18.6</w:t>
                  </w:r>
                </w:p>
              </w:tc>
              <w:tc>
                <w:tcPr>
                  <w:tcW w:w="774"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1</w:t>
                  </w:r>
                  <w:r>
                    <w:rPr>
                      <w:szCs w:val="21"/>
                      <w:highlight w:val="none"/>
                    </w:rPr>
                    <w:t>m/</w:t>
                  </w:r>
                  <w:r>
                    <w:rPr>
                      <w:rFonts w:hint="eastAsia"/>
                      <w:szCs w:val="21"/>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pct"/>
                  <w:noWrap w:val="0"/>
                  <w:vAlign w:val="center"/>
                </w:tcPr>
                <w:p>
                  <w:pPr>
                    <w:jc w:val="center"/>
                    <w:rPr>
                      <w:rFonts w:hint="eastAsia" w:cs="Times New Roman"/>
                      <w:szCs w:val="21"/>
                      <w:highlight w:val="none"/>
                      <w:lang w:val="en-US" w:eastAsia="zh-CN"/>
                    </w:rPr>
                  </w:pPr>
                  <w:r>
                    <w:rPr>
                      <w:rFonts w:hint="eastAsia" w:cs="Times New Roman"/>
                      <w:szCs w:val="21"/>
                      <w:highlight w:val="none"/>
                      <w:lang w:val="en-US" w:eastAsia="zh-CN"/>
                    </w:rPr>
                    <w:t>CO</w:t>
                  </w:r>
                  <w:r>
                    <w:rPr>
                      <w:rFonts w:hint="eastAsia" w:cs="Times New Roman"/>
                      <w:szCs w:val="21"/>
                      <w:highlight w:val="none"/>
                      <w:vertAlign w:val="subscript"/>
                      <w:lang w:val="en-US" w:eastAsia="zh-CN"/>
                    </w:rPr>
                    <w:t>2</w:t>
                  </w:r>
                  <w:r>
                    <w:rPr>
                      <w:rFonts w:hint="eastAsia" w:cs="Times New Roman"/>
                      <w:szCs w:val="21"/>
                      <w:highlight w:val="none"/>
                      <w:lang w:val="en-US" w:eastAsia="zh-CN"/>
                    </w:rPr>
                    <w:t>保护焊</w:t>
                  </w:r>
                </w:p>
              </w:tc>
              <w:tc>
                <w:tcPr>
                  <w:tcW w:w="669"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50</w:t>
                  </w:r>
                </w:p>
              </w:tc>
              <w:tc>
                <w:tcPr>
                  <w:tcW w:w="797" w:type="pct"/>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22</w:t>
                  </w:r>
                  <w:r>
                    <w:rPr>
                      <w:szCs w:val="21"/>
                      <w:highlight w:val="none"/>
                    </w:rPr>
                    <w:t>m/</w:t>
                  </w:r>
                  <w:r>
                    <w:rPr>
                      <w:rFonts w:hint="eastAsia"/>
                      <w:szCs w:val="21"/>
                      <w:highlight w:val="none"/>
                      <w:lang w:val="en-US" w:eastAsia="zh-CN"/>
                    </w:rPr>
                    <w:t>23.2</w:t>
                  </w:r>
                </w:p>
              </w:tc>
              <w:tc>
                <w:tcPr>
                  <w:tcW w:w="775" w:type="pct"/>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18m/24.9</w:t>
                  </w:r>
                </w:p>
              </w:tc>
              <w:tc>
                <w:tcPr>
                  <w:tcW w:w="798" w:type="pct"/>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37</w:t>
                  </w:r>
                  <w:r>
                    <w:rPr>
                      <w:szCs w:val="21"/>
                      <w:highlight w:val="none"/>
                    </w:rPr>
                    <w:t>m/</w:t>
                  </w:r>
                  <w:r>
                    <w:rPr>
                      <w:rFonts w:hint="eastAsia"/>
                      <w:szCs w:val="21"/>
                      <w:highlight w:val="none"/>
                      <w:lang w:val="en-US" w:eastAsia="zh-CN"/>
                    </w:rPr>
                    <w:t>18.6</w:t>
                  </w:r>
                </w:p>
              </w:tc>
              <w:tc>
                <w:tcPr>
                  <w:tcW w:w="774" w:type="pct"/>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1</w:t>
                  </w:r>
                  <w:r>
                    <w:rPr>
                      <w:szCs w:val="21"/>
                      <w:highlight w:val="none"/>
                    </w:rPr>
                    <w:t>m/</w:t>
                  </w:r>
                  <w:r>
                    <w:rPr>
                      <w:rFonts w:hint="eastAsia"/>
                      <w:szCs w:val="21"/>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pct"/>
                  <w:noWrap w:val="0"/>
                  <w:vAlign w:val="center"/>
                </w:tcPr>
                <w:p>
                  <w:pPr>
                    <w:jc w:val="center"/>
                    <w:rPr>
                      <w:rFonts w:hint="eastAsia" w:cs="Times New Roman"/>
                      <w:szCs w:val="21"/>
                      <w:highlight w:val="none"/>
                      <w:lang w:val="en-US" w:eastAsia="zh-CN"/>
                    </w:rPr>
                  </w:pPr>
                  <w:r>
                    <w:rPr>
                      <w:rFonts w:hint="eastAsia" w:cs="Times New Roman"/>
                      <w:szCs w:val="21"/>
                      <w:highlight w:val="none"/>
                      <w:lang w:val="en-US" w:eastAsia="zh-CN"/>
                    </w:rPr>
                    <w:t>CO</w:t>
                  </w:r>
                  <w:r>
                    <w:rPr>
                      <w:rFonts w:hint="eastAsia" w:cs="Times New Roman"/>
                      <w:szCs w:val="21"/>
                      <w:highlight w:val="none"/>
                      <w:vertAlign w:val="subscript"/>
                      <w:lang w:val="en-US" w:eastAsia="zh-CN"/>
                    </w:rPr>
                    <w:t>2</w:t>
                  </w:r>
                  <w:r>
                    <w:rPr>
                      <w:rFonts w:hint="eastAsia" w:cs="Times New Roman"/>
                      <w:szCs w:val="21"/>
                      <w:highlight w:val="none"/>
                      <w:lang w:val="en-US" w:eastAsia="zh-CN"/>
                    </w:rPr>
                    <w:t>保护焊</w:t>
                  </w:r>
                </w:p>
              </w:tc>
              <w:tc>
                <w:tcPr>
                  <w:tcW w:w="669"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50</w:t>
                  </w:r>
                </w:p>
              </w:tc>
              <w:tc>
                <w:tcPr>
                  <w:tcW w:w="797" w:type="pct"/>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20</w:t>
                  </w:r>
                  <w:r>
                    <w:rPr>
                      <w:szCs w:val="21"/>
                      <w:highlight w:val="none"/>
                    </w:rPr>
                    <w:t>m/</w:t>
                  </w:r>
                  <w:r>
                    <w:rPr>
                      <w:rFonts w:hint="eastAsia"/>
                      <w:szCs w:val="21"/>
                      <w:highlight w:val="none"/>
                      <w:lang w:val="en-US" w:eastAsia="zh-CN"/>
                    </w:rPr>
                    <w:t>24.0</w:t>
                  </w:r>
                </w:p>
              </w:tc>
              <w:tc>
                <w:tcPr>
                  <w:tcW w:w="775" w:type="pct"/>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20m/24.0</w:t>
                  </w:r>
                </w:p>
              </w:tc>
              <w:tc>
                <w:tcPr>
                  <w:tcW w:w="798" w:type="pct"/>
                  <w:noWrap w:val="0"/>
                  <w:vAlign w:val="center"/>
                </w:tcPr>
                <w:p>
                  <w:pPr>
                    <w:snapToGrid w:val="0"/>
                    <w:spacing w:line="360" w:lineRule="exact"/>
                    <w:jc w:val="center"/>
                    <w:rPr>
                      <w:rFonts w:hint="eastAsia"/>
                      <w:szCs w:val="21"/>
                      <w:highlight w:val="none"/>
                      <w:lang w:val="en-US" w:eastAsia="zh-CN"/>
                    </w:rPr>
                  </w:pPr>
                  <w:r>
                    <w:rPr>
                      <w:rFonts w:hint="eastAsia"/>
                      <w:szCs w:val="21"/>
                      <w:highlight w:val="none"/>
                      <w:lang w:val="en-US" w:eastAsia="zh-CN"/>
                    </w:rPr>
                    <w:t>37</w:t>
                  </w:r>
                  <w:r>
                    <w:rPr>
                      <w:szCs w:val="21"/>
                      <w:highlight w:val="none"/>
                    </w:rPr>
                    <w:t>m/</w:t>
                  </w:r>
                  <w:r>
                    <w:rPr>
                      <w:rFonts w:hint="eastAsia"/>
                      <w:szCs w:val="21"/>
                      <w:highlight w:val="none"/>
                      <w:lang w:val="en-US" w:eastAsia="zh-CN"/>
                    </w:rPr>
                    <w:t>18.6</w:t>
                  </w:r>
                </w:p>
              </w:tc>
              <w:tc>
                <w:tcPr>
                  <w:tcW w:w="774" w:type="pct"/>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1</w:t>
                  </w:r>
                  <w:r>
                    <w:rPr>
                      <w:szCs w:val="21"/>
                      <w:highlight w:val="none"/>
                    </w:rPr>
                    <w:t>m/</w:t>
                  </w:r>
                  <w:r>
                    <w:rPr>
                      <w:rFonts w:hint="eastAsia"/>
                      <w:szCs w:val="21"/>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pct"/>
                  <w:noWrap w:val="0"/>
                  <w:vAlign w:val="center"/>
                </w:tcPr>
                <w:p>
                  <w:pPr>
                    <w:jc w:val="center"/>
                    <w:rPr>
                      <w:rFonts w:hint="eastAsia" w:cs="Times New Roman"/>
                      <w:szCs w:val="21"/>
                      <w:highlight w:val="none"/>
                      <w:lang w:val="en-US" w:eastAsia="zh-CN"/>
                    </w:rPr>
                  </w:pPr>
                  <w:r>
                    <w:rPr>
                      <w:rFonts w:hint="eastAsia" w:cs="Times New Roman"/>
                      <w:szCs w:val="21"/>
                      <w:highlight w:val="none"/>
                      <w:lang w:val="en-US" w:eastAsia="zh-CN"/>
                    </w:rPr>
                    <w:t>CO</w:t>
                  </w:r>
                  <w:r>
                    <w:rPr>
                      <w:rFonts w:hint="eastAsia" w:cs="Times New Roman"/>
                      <w:szCs w:val="21"/>
                      <w:highlight w:val="none"/>
                      <w:vertAlign w:val="subscript"/>
                      <w:lang w:val="en-US" w:eastAsia="zh-CN"/>
                    </w:rPr>
                    <w:t>2</w:t>
                  </w:r>
                  <w:r>
                    <w:rPr>
                      <w:rFonts w:hint="eastAsia" w:cs="Times New Roman"/>
                      <w:szCs w:val="21"/>
                      <w:highlight w:val="none"/>
                      <w:lang w:val="en-US" w:eastAsia="zh-CN"/>
                    </w:rPr>
                    <w:t>保护焊</w:t>
                  </w:r>
                </w:p>
              </w:tc>
              <w:tc>
                <w:tcPr>
                  <w:tcW w:w="669"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50</w:t>
                  </w:r>
                </w:p>
              </w:tc>
              <w:tc>
                <w:tcPr>
                  <w:tcW w:w="797" w:type="pct"/>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18</w:t>
                  </w:r>
                  <w:r>
                    <w:rPr>
                      <w:szCs w:val="21"/>
                      <w:highlight w:val="none"/>
                    </w:rPr>
                    <w:t>m/</w:t>
                  </w:r>
                  <w:r>
                    <w:rPr>
                      <w:rFonts w:hint="eastAsia"/>
                      <w:szCs w:val="21"/>
                      <w:highlight w:val="none"/>
                      <w:lang w:val="en-US" w:eastAsia="zh-CN"/>
                    </w:rPr>
                    <w:t>24.9</w:t>
                  </w:r>
                </w:p>
              </w:tc>
              <w:tc>
                <w:tcPr>
                  <w:tcW w:w="775" w:type="pct"/>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22m/23.2</w:t>
                  </w:r>
                </w:p>
              </w:tc>
              <w:tc>
                <w:tcPr>
                  <w:tcW w:w="798" w:type="pct"/>
                  <w:noWrap w:val="0"/>
                  <w:vAlign w:val="center"/>
                </w:tcPr>
                <w:p>
                  <w:pPr>
                    <w:snapToGrid w:val="0"/>
                    <w:spacing w:line="360" w:lineRule="exact"/>
                    <w:jc w:val="center"/>
                    <w:rPr>
                      <w:rFonts w:hint="eastAsia"/>
                      <w:szCs w:val="21"/>
                      <w:highlight w:val="none"/>
                      <w:lang w:val="en-US" w:eastAsia="zh-CN"/>
                    </w:rPr>
                  </w:pPr>
                  <w:r>
                    <w:rPr>
                      <w:rFonts w:hint="eastAsia"/>
                      <w:szCs w:val="21"/>
                      <w:highlight w:val="none"/>
                      <w:lang w:val="en-US" w:eastAsia="zh-CN"/>
                    </w:rPr>
                    <w:t>37</w:t>
                  </w:r>
                  <w:r>
                    <w:rPr>
                      <w:szCs w:val="21"/>
                      <w:highlight w:val="none"/>
                    </w:rPr>
                    <w:t>m/</w:t>
                  </w:r>
                  <w:r>
                    <w:rPr>
                      <w:rFonts w:hint="eastAsia"/>
                      <w:szCs w:val="21"/>
                      <w:highlight w:val="none"/>
                      <w:lang w:val="en-US" w:eastAsia="zh-CN"/>
                    </w:rPr>
                    <w:t>18.6</w:t>
                  </w:r>
                </w:p>
              </w:tc>
              <w:tc>
                <w:tcPr>
                  <w:tcW w:w="774" w:type="pct"/>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1</w:t>
                  </w:r>
                  <w:r>
                    <w:rPr>
                      <w:szCs w:val="21"/>
                      <w:highlight w:val="none"/>
                    </w:rPr>
                    <w:t>m/</w:t>
                  </w:r>
                  <w:r>
                    <w:rPr>
                      <w:rFonts w:hint="eastAsia"/>
                      <w:szCs w:val="21"/>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pct"/>
                  <w:noWrap w:val="0"/>
                  <w:vAlign w:val="center"/>
                </w:tcPr>
                <w:p>
                  <w:pPr>
                    <w:jc w:val="center"/>
                    <w:rPr>
                      <w:rFonts w:hint="eastAsia" w:cs="Times New Roman"/>
                      <w:szCs w:val="21"/>
                      <w:highlight w:val="none"/>
                      <w:lang w:val="en-US" w:eastAsia="zh-CN"/>
                    </w:rPr>
                  </w:pPr>
                  <w:r>
                    <w:rPr>
                      <w:rFonts w:hint="eastAsia" w:cs="Times New Roman"/>
                      <w:szCs w:val="21"/>
                      <w:highlight w:val="none"/>
                      <w:lang w:val="en-US" w:eastAsia="zh-CN"/>
                    </w:rPr>
                    <w:t>CO</w:t>
                  </w:r>
                  <w:r>
                    <w:rPr>
                      <w:rFonts w:hint="eastAsia" w:cs="Times New Roman"/>
                      <w:szCs w:val="21"/>
                      <w:highlight w:val="none"/>
                      <w:vertAlign w:val="subscript"/>
                      <w:lang w:val="en-US" w:eastAsia="zh-CN"/>
                    </w:rPr>
                    <w:t>2</w:t>
                  </w:r>
                  <w:r>
                    <w:rPr>
                      <w:rFonts w:hint="eastAsia" w:cs="Times New Roman"/>
                      <w:szCs w:val="21"/>
                      <w:highlight w:val="none"/>
                      <w:lang w:val="en-US" w:eastAsia="zh-CN"/>
                    </w:rPr>
                    <w:t>保护焊</w:t>
                  </w:r>
                </w:p>
              </w:tc>
              <w:tc>
                <w:tcPr>
                  <w:tcW w:w="669"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50</w:t>
                  </w:r>
                </w:p>
              </w:tc>
              <w:tc>
                <w:tcPr>
                  <w:tcW w:w="797" w:type="pct"/>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16</w:t>
                  </w:r>
                  <w:r>
                    <w:rPr>
                      <w:szCs w:val="21"/>
                      <w:highlight w:val="none"/>
                    </w:rPr>
                    <w:t>m/</w:t>
                  </w:r>
                  <w:r>
                    <w:rPr>
                      <w:rFonts w:hint="eastAsia"/>
                      <w:szCs w:val="21"/>
                      <w:highlight w:val="none"/>
                      <w:lang w:val="en-US" w:eastAsia="zh-CN"/>
                    </w:rPr>
                    <w:t>25.9</w:t>
                  </w:r>
                </w:p>
              </w:tc>
              <w:tc>
                <w:tcPr>
                  <w:tcW w:w="775" w:type="pct"/>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24</w:t>
                  </w:r>
                  <w:r>
                    <w:rPr>
                      <w:szCs w:val="21"/>
                      <w:highlight w:val="none"/>
                    </w:rPr>
                    <w:t>m/</w:t>
                  </w:r>
                  <w:r>
                    <w:rPr>
                      <w:rFonts w:hint="eastAsia"/>
                      <w:szCs w:val="21"/>
                      <w:highlight w:val="none"/>
                      <w:lang w:val="en-US" w:eastAsia="zh-CN"/>
                    </w:rPr>
                    <w:t>22.4</w:t>
                  </w:r>
                </w:p>
              </w:tc>
              <w:tc>
                <w:tcPr>
                  <w:tcW w:w="798" w:type="pct"/>
                  <w:noWrap w:val="0"/>
                  <w:vAlign w:val="center"/>
                </w:tcPr>
                <w:p>
                  <w:pPr>
                    <w:snapToGrid w:val="0"/>
                    <w:spacing w:line="360" w:lineRule="exact"/>
                    <w:jc w:val="center"/>
                    <w:rPr>
                      <w:rFonts w:hint="eastAsia"/>
                      <w:szCs w:val="21"/>
                      <w:highlight w:val="none"/>
                      <w:lang w:val="en-US" w:eastAsia="zh-CN"/>
                    </w:rPr>
                  </w:pPr>
                  <w:r>
                    <w:rPr>
                      <w:rFonts w:hint="eastAsia"/>
                      <w:szCs w:val="21"/>
                      <w:highlight w:val="none"/>
                      <w:lang w:val="en-US" w:eastAsia="zh-CN"/>
                    </w:rPr>
                    <w:t>37</w:t>
                  </w:r>
                  <w:r>
                    <w:rPr>
                      <w:szCs w:val="21"/>
                      <w:highlight w:val="none"/>
                    </w:rPr>
                    <w:t>m/</w:t>
                  </w:r>
                  <w:r>
                    <w:rPr>
                      <w:rFonts w:hint="eastAsia"/>
                      <w:szCs w:val="21"/>
                      <w:highlight w:val="none"/>
                      <w:lang w:val="en-US" w:eastAsia="zh-CN"/>
                    </w:rPr>
                    <w:t>18.6</w:t>
                  </w:r>
                </w:p>
              </w:tc>
              <w:tc>
                <w:tcPr>
                  <w:tcW w:w="774" w:type="pct"/>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1</w:t>
                  </w:r>
                  <w:r>
                    <w:rPr>
                      <w:szCs w:val="21"/>
                      <w:highlight w:val="none"/>
                    </w:rPr>
                    <w:t>m/</w:t>
                  </w:r>
                  <w:r>
                    <w:rPr>
                      <w:rFonts w:hint="eastAsia"/>
                      <w:szCs w:val="21"/>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pct"/>
                  <w:noWrap w:val="0"/>
                  <w:vAlign w:val="center"/>
                </w:tcPr>
                <w:p>
                  <w:pPr>
                    <w:jc w:val="center"/>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CO</w:t>
                  </w:r>
                  <w:r>
                    <w:rPr>
                      <w:rFonts w:hint="eastAsia" w:cs="Times New Roman"/>
                      <w:szCs w:val="21"/>
                      <w:highlight w:val="none"/>
                      <w:vertAlign w:val="subscript"/>
                      <w:lang w:val="en-US" w:eastAsia="zh-CN"/>
                    </w:rPr>
                    <w:t>2</w:t>
                  </w:r>
                  <w:r>
                    <w:rPr>
                      <w:rFonts w:hint="eastAsia" w:cs="Times New Roman"/>
                      <w:szCs w:val="21"/>
                      <w:highlight w:val="none"/>
                      <w:lang w:val="en-US" w:eastAsia="zh-CN"/>
                    </w:rPr>
                    <w:t>保护焊</w:t>
                  </w:r>
                </w:p>
              </w:tc>
              <w:tc>
                <w:tcPr>
                  <w:tcW w:w="669" w:type="pct"/>
                  <w:noWrap w:val="0"/>
                  <w:vAlign w:val="center"/>
                </w:tcPr>
                <w:p>
                  <w:pPr>
                    <w:adjustRightInd w:val="0"/>
                    <w:snapToGrid w:val="0"/>
                    <w:spacing w:line="360" w:lineRule="exact"/>
                    <w:jc w:val="center"/>
                    <w:outlineLvl w:val="2"/>
                    <w:rPr>
                      <w:rFonts w:hint="eastAsia" w:ascii="Times New Roman" w:hAnsi="Times New Roman" w:eastAsia="宋体" w:cs="Times New Roman"/>
                      <w:kern w:val="2"/>
                      <w:sz w:val="21"/>
                      <w:szCs w:val="21"/>
                      <w:highlight w:val="none"/>
                      <w:lang w:val="en-US" w:eastAsia="zh-CN" w:bidi="ar-SA"/>
                    </w:rPr>
                  </w:pPr>
                  <w:r>
                    <w:rPr>
                      <w:rFonts w:hint="eastAsia" w:cs="Times New Roman"/>
                      <w:sz w:val="21"/>
                      <w:szCs w:val="21"/>
                      <w:highlight w:val="none"/>
                      <w:lang w:val="en-US" w:eastAsia="zh-CN"/>
                    </w:rPr>
                    <w:t>50</w:t>
                  </w:r>
                </w:p>
              </w:tc>
              <w:tc>
                <w:tcPr>
                  <w:tcW w:w="797" w:type="pct"/>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14</w:t>
                  </w:r>
                  <w:r>
                    <w:rPr>
                      <w:szCs w:val="21"/>
                      <w:highlight w:val="none"/>
                    </w:rPr>
                    <w:t>m/</w:t>
                  </w:r>
                  <w:r>
                    <w:rPr>
                      <w:rFonts w:hint="eastAsia"/>
                      <w:szCs w:val="21"/>
                      <w:highlight w:val="none"/>
                      <w:lang w:val="en-US" w:eastAsia="zh-CN"/>
                    </w:rPr>
                    <w:t>27.1</w:t>
                  </w:r>
                </w:p>
              </w:tc>
              <w:tc>
                <w:tcPr>
                  <w:tcW w:w="775" w:type="pct"/>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26</w:t>
                  </w:r>
                  <w:r>
                    <w:rPr>
                      <w:szCs w:val="21"/>
                      <w:highlight w:val="none"/>
                    </w:rPr>
                    <w:t>m/</w:t>
                  </w:r>
                  <w:r>
                    <w:rPr>
                      <w:rFonts w:hint="eastAsia"/>
                      <w:szCs w:val="21"/>
                      <w:highlight w:val="none"/>
                      <w:lang w:val="en-US" w:eastAsia="zh-CN"/>
                    </w:rPr>
                    <w:t>21.7</w:t>
                  </w:r>
                </w:p>
              </w:tc>
              <w:tc>
                <w:tcPr>
                  <w:tcW w:w="798" w:type="pct"/>
                  <w:noWrap w:val="0"/>
                  <w:vAlign w:val="center"/>
                </w:tcPr>
                <w:p>
                  <w:pPr>
                    <w:snapToGrid w:val="0"/>
                    <w:spacing w:line="360" w:lineRule="exact"/>
                    <w:jc w:val="center"/>
                    <w:rPr>
                      <w:rFonts w:hint="eastAsia"/>
                      <w:szCs w:val="21"/>
                      <w:highlight w:val="none"/>
                      <w:lang w:val="en-US" w:eastAsia="zh-CN"/>
                    </w:rPr>
                  </w:pPr>
                  <w:r>
                    <w:rPr>
                      <w:rFonts w:hint="eastAsia"/>
                      <w:szCs w:val="21"/>
                      <w:highlight w:val="none"/>
                      <w:lang w:val="en-US" w:eastAsia="zh-CN"/>
                    </w:rPr>
                    <w:t>37</w:t>
                  </w:r>
                  <w:r>
                    <w:rPr>
                      <w:szCs w:val="21"/>
                      <w:highlight w:val="none"/>
                    </w:rPr>
                    <w:t>m/</w:t>
                  </w:r>
                  <w:r>
                    <w:rPr>
                      <w:rFonts w:hint="eastAsia"/>
                      <w:szCs w:val="21"/>
                      <w:highlight w:val="none"/>
                      <w:lang w:val="en-US" w:eastAsia="zh-CN"/>
                    </w:rPr>
                    <w:t>18.6</w:t>
                  </w:r>
                </w:p>
              </w:tc>
              <w:tc>
                <w:tcPr>
                  <w:tcW w:w="774" w:type="pct"/>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1</w:t>
                  </w:r>
                  <w:r>
                    <w:rPr>
                      <w:szCs w:val="21"/>
                      <w:highlight w:val="none"/>
                    </w:rPr>
                    <w:t>m/</w:t>
                  </w:r>
                  <w:r>
                    <w:rPr>
                      <w:rFonts w:hint="eastAsia"/>
                      <w:szCs w:val="21"/>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pct"/>
                  <w:noWrap w:val="0"/>
                  <w:vAlign w:val="center"/>
                </w:tcPr>
                <w:p>
                  <w:pPr>
                    <w:pStyle w:val="53"/>
                    <w:ind w:firstLine="0" w:firstLineChars="0"/>
                    <w:jc w:val="center"/>
                    <w:rPr>
                      <w:szCs w:val="21"/>
                      <w:highlight w:val="none"/>
                    </w:rPr>
                  </w:pPr>
                  <w:r>
                    <w:rPr>
                      <w:rFonts w:hint="eastAsia" w:ascii="Times New Roman" w:hAnsi="Times New Roman" w:cs="Times New Roman"/>
                      <w:b w:val="0"/>
                      <w:bCs w:val="0"/>
                      <w:sz w:val="21"/>
                      <w:szCs w:val="21"/>
                      <w:highlight w:val="none"/>
                      <w:lang w:val="en-US" w:eastAsia="zh-CN"/>
                    </w:rPr>
                    <w:t>折弯机</w:t>
                  </w:r>
                </w:p>
              </w:tc>
              <w:tc>
                <w:tcPr>
                  <w:tcW w:w="669" w:type="pct"/>
                  <w:noWrap w:val="0"/>
                  <w:vAlign w:val="center"/>
                </w:tcPr>
                <w:p>
                  <w:pPr>
                    <w:adjustRightInd w:val="0"/>
                    <w:snapToGrid w:val="0"/>
                    <w:spacing w:line="360" w:lineRule="exact"/>
                    <w:jc w:val="center"/>
                    <w:outlineLvl w:val="2"/>
                    <w:rPr>
                      <w:rFonts w:hint="eastAsia"/>
                      <w:szCs w:val="21"/>
                      <w:highlight w:val="none"/>
                    </w:rPr>
                  </w:pPr>
                  <w:r>
                    <w:rPr>
                      <w:rFonts w:hint="eastAsia" w:cs="Times New Roman"/>
                      <w:sz w:val="21"/>
                      <w:szCs w:val="21"/>
                      <w:highlight w:val="none"/>
                      <w:lang w:val="en-US" w:eastAsia="zh-CN"/>
                    </w:rPr>
                    <w:t>60</w:t>
                  </w:r>
                </w:p>
              </w:tc>
              <w:tc>
                <w:tcPr>
                  <w:tcW w:w="797"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16</w:t>
                  </w:r>
                  <w:r>
                    <w:rPr>
                      <w:szCs w:val="21"/>
                      <w:highlight w:val="none"/>
                    </w:rPr>
                    <w:t>m/</w:t>
                  </w:r>
                  <w:r>
                    <w:rPr>
                      <w:rFonts w:hint="eastAsia"/>
                      <w:szCs w:val="21"/>
                      <w:highlight w:val="none"/>
                      <w:lang w:val="en-US" w:eastAsia="zh-CN"/>
                    </w:rPr>
                    <w:t>35.9</w:t>
                  </w:r>
                </w:p>
              </w:tc>
              <w:tc>
                <w:tcPr>
                  <w:tcW w:w="775"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24</w:t>
                  </w:r>
                  <w:r>
                    <w:rPr>
                      <w:szCs w:val="21"/>
                      <w:highlight w:val="none"/>
                    </w:rPr>
                    <w:t>m/</w:t>
                  </w:r>
                  <w:r>
                    <w:rPr>
                      <w:rFonts w:hint="eastAsia"/>
                      <w:szCs w:val="21"/>
                      <w:highlight w:val="none"/>
                      <w:lang w:val="en-US" w:eastAsia="zh-CN"/>
                    </w:rPr>
                    <w:t>32.4</w:t>
                  </w:r>
                </w:p>
              </w:tc>
              <w:tc>
                <w:tcPr>
                  <w:tcW w:w="798"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10</w:t>
                  </w:r>
                  <w:r>
                    <w:rPr>
                      <w:szCs w:val="21"/>
                      <w:highlight w:val="none"/>
                    </w:rPr>
                    <w:t>m/</w:t>
                  </w:r>
                  <w:r>
                    <w:rPr>
                      <w:rFonts w:hint="eastAsia"/>
                      <w:szCs w:val="21"/>
                      <w:highlight w:val="none"/>
                      <w:lang w:val="en-US" w:eastAsia="zh-CN"/>
                    </w:rPr>
                    <w:t>40.0</w:t>
                  </w:r>
                </w:p>
              </w:tc>
              <w:tc>
                <w:tcPr>
                  <w:tcW w:w="774"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28</w:t>
                  </w:r>
                  <w:r>
                    <w:rPr>
                      <w:szCs w:val="21"/>
                      <w:highlight w:val="none"/>
                    </w:rPr>
                    <w:t>m/</w:t>
                  </w:r>
                  <w:r>
                    <w:rPr>
                      <w:rFonts w:hint="eastAsia"/>
                      <w:szCs w:val="21"/>
                      <w:highlight w:val="none"/>
                      <w:lang w:val="en-US" w:eastAsia="zh-CN"/>
                    </w:rPr>
                    <w:t>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pct"/>
                  <w:noWrap w:val="0"/>
                  <w:vAlign w:val="center"/>
                </w:tcPr>
                <w:p>
                  <w:pPr>
                    <w:pStyle w:val="53"/>
                    <w:ind w:firstLine="0" w:firstLineChars="0"/>
                    <w:jc w:val="center"/>
                    <w:rPr>
                      <w:rFonts w:hint="eastAsia"/>
                      <w:szCs w:val="21"/>
                      <w:highlight w:val="none"/>
                    </w:rPr>
                  </w:pPr>
                  <w:r>
                    <w:rPr>
                      <w:rFonts w:hint="eastAsia" w:ascii="Times New Roman" w:hAnsi="Times New Roman" w:cs="Times New Roman"/>
                      <w:b w:val="0"/>
                      <w:bCs w:val="0"/>
                      <w:sz w:val="21"/>
                      <w:szCs w:val="21"/>
                      <w:highlight w:val="none"/>
                      <w:lang w:val="en-US" w:eastAsia="zh-CN"/>
                    </w:rPr>
                    <w:t>数控冲床</w:t>
                  </w:r>
                </w:p>
              </w:tc>
              <w:tc>
                <w:tcPr>
                  <w:tcW w:w="669" w:type="pct"/>
                  <w:noWrap w:val="0"/>
                  <w:vAlign w:val="center"/>
                </w:tcPr>
                <w:p>
                  <w:pPr>
                    <w:adjustRightInd w:val="0"/>
                    <w:snapToGrid w:val="0"/>
                    <w:spacing w:line="360" w:lineRule="exact"/>
                    <w:jc w:val="center"/>
                    <w:outlineLvl w:val="2"/>
                    <w:rPr>
                      <w:rFonts w:hint="eastAsia"/>
                      <w:szCs w:val="21"/>
                      <w:highlight w:val="none"/>
                    </w:rPr>
                  </w:pPr>
                  <w:r>
                    <w:rPr>
                      <w:rFonts w:hint="eastAsia" w:cs="Times New Roman"/>
                      <w:sz w:val="21"/>
                      <w:szCs w:val="21"/>
                      <w:highlight w:val="none"/>
                      <w:lang w:val="en-US" w:eastAsia="zh-CN"/>
                    </w:rPr>
                    <w:t>65</w:t>
                  </w:r>
                </w:p>
              </w:tc>
              <w:tc>
                <w:tcPr>
                  <w:tcW w:w="797"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18</w:t>
                  </w:r>
                  <w:r>
                    <w:rPr>
                      <w:szCs w:val="21"/>
                      <w:highlight w:val="none"/>
                    </w:rPr>
                    <w:t>m/</w:t>
                  </w:r>
                  <w:r>
                    <w:rPr>
                      <w:rFonts w:hint="eastAsia"/>
                      <w:szCs w:val="21"/>
                      <w:highlight w:val="none"/>
                      <w:lang w:val="en-US" w:eastAsia="zh-CN"/>
                    </w:rPr>
                    <w:t>39.9</w:t>
                  </w:r>
                </w:p>
              </w:tc>
              <w:tc>
                <w:tcPr>
                  <w:tcW w:w="775"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22</w:t>
                  </w:r>
                  <w:r>
                    <w:rPr>
                      <w:szCs w:val="21"/>
                      <w:highlight w:val="none"/>
                    </w:rPr>
                    <w:t>m/</w:t>
                  </w:r>
                  <w:r>
                    <w:rPr>
                      <w:rFonts w:hint="eastAsia"/>
                      <w:szCs w:val="21"/>
                      <w:highlight w:val="none"/>
                      <w:lang w:val="en-US" w:eastAsia="zh-CN"/>
                    </w:rPr>
                    <w:t>38.2</w:t>
                  </w:r>
                </w:p>
              </w:tc>
              <w:tc>
                <w:tcPr>
                  <w:tcW w:w="798"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13</w:t>
                  </w:r>
                  <w:r>
                    <w:rPr>
                      <w:szCs w:val="21"/>
                      <w:highlight w:val="none"/>
                    </w:rPr>
                    <w:t>m/</w:t>
                  </w:r>
                  <w:r>
                    <w:rPr>
                      <w:rFonts w:hint="eastAsia"/>
                      <w:szCs w:val="21"/>
                      <w:highlight w:val="none"/>
                      <w:lang w:val="en-US" w:eastAsia="zh-CN"/>
                    </w:rPr>
                    <w:t>42.7</w:t>
                  </w:r>
                </w:p>
              </w:tc>
              <w:tc>
                <w:tcPr>
                  <w:tcW w:w="774"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23</w:t>
                  </w:r>
                  <w:r>
                    <w:rPr>
                      <w:szCs w:val="21"/>
                      <w:highlight w:val="none"/>
                    </w:rPr>
                    <w:t>m/</w:t>
                  </w:r>
                  <w:r>
                    <w:rPr>
                      <w:rFonts w:hint="eastAsia"/>
                      <w:szCs w:val="21"/>
                      <w:highlight w:val="none"/>
                      <w:lang w:val="en-US" w:eastAsia="zh-CN"/>
                    </w:rPr>
                    <w:t>37.8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pct"/>
                  <w:noWrap w:val="0"/>
                  <w:vAlign w:val="center"/>
                </w:tcPr>
                <w:p>
                  <w:pPr>
                    <w:pStyle w:val="53"/>
                    <w:ind w:firstLine="0" w:firstLineChars="0"/>
                    <w:jc w:val="center"/>
                    <w:rPr>
                      <w:rFonts w:hint="eastAsia" w:cs="Times New Roman"/>
                      <w:szCs w:val="21"/>
                      <w:highlight w:val="none"/>
                      <w:lang w:val="en-US" w:eastAsia="zh-CN"/>
                    </w:rPr>
                  </w:pPr>
                  <w:r>
                    <w:rPr>
                      <w:rFonts w:hint="eastAsia" w:ascii="Times New Roman" w:hAnsi="Times New Roman" w:cs="Times New Roman"/>
                      <w:b w:val="0"/>
                      <w:bCs w:val="0"/>
                      <w:sz w:val="21"/>
                      <w:szCs w:val="21"/>
                      <w:highlight w:val="none"/>
                      <w:lang w:val="en-US" w:eastAsia="zh-CN"/>
                    </w:rPr>
                    <w:t>全自动液压冲孔机</w:t>
                  </w:r>
                </w:p>
              </w:tc>
              <w:tc>
                <w:tcPr>
                  <w:tcW w:w="669"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65</w:t>
                  </w:r>
                </w:p>
              </w:tc>
              <w:tc>
                <w:tcPr>
                  <w:tcW w:w="797" w:type="pct"/>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16</w:t>
                  </w:r>
                  <w:r>
                    <w:rPr>
                      <w:szCs w:val="21"/>
                      <w:highlight w:val="none"/>
                    </w:rPr>
                    <w:t>m/</w:t>
                  </w:r>
                  <w:r>
                    <w:rPr>
                      <w:rFonts w:hint="eastAsia"/>
                      <w:szCs w:val="21"/>
                      <w:highlight w:val="none"/>
                      <w:lang w:val="en-US" w:eastAsia="zh-CN"/>
                    </w:rPr>
                    <w:t>40.9</w:t>
                  </w:r>
                </w:p>
              </w:tc>
              <w:tc>
                <w:tcPr>
                  <w:tcW w:w="775" w:type="pct"/>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24</w:t>
                  </w:r>
                  <w:r>
                    <w:rPr>
                      <w:szCs w:val="21"/>
                      <w:highlight w:val="none"/>
                    </w:rPr>
                    <w:t>m/</w:t>
                  </w:r>
                  <w:r>
                    <w:rPr>
                      <w:rFonts w:hint="eastAsia"/>
                      <w:szCs w:val="21"/>
                      <w:highlight w:val="none"/>
                      <w:lang w:val="en-US" w:eastAsia="zh-CN"/>
                    </w:rPr>
                    <w:t>37.4</w:t>
                  </w:r>
                </w:p>
              </w:tc>
              <w:tc>
                <w:tcPr>
                  <w:tcW w:w="798" w:type="pct"/>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13</w:t>
                  </w:r>
                  <w:r>
                    <w:rPr>
                      <w:szCs w:val="21"/>
                      <w:highlight w:val="none"/>
                    </w:rPr>
                    <w:t>m/</w:t>
                  </w:r>
                  <w:r>
                    <w:rPr>
                      <w:rFonts w:hint="eastAsia"/>
                      <w:szCs w:val="21"/>
                      <w:highlight w:val="none"/>
                      <w:lang w:val="en-US" w:eastAsia="zh-CN"/>
                    </w:rPr>
                    <w:t>42.7</w:t>
                  </w:r>
                </w:p>
              </w:tc>
              <w:tc>
                <w:tcPr>
                  <w:tcW w:w="774" w:type="pct"/>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23</w:t>
                  </w:r>
                  <w:r>
                    <w:rPr>
                      <w:szCs w:val="21"/>
                      <w:highlight w:val="none"/>
                    </w:rPr>
                    <w:t>m/</w:t>
                  </w:r>
                  <w:r>
                    <w:rPr>
                      <w:rFonts w:hint="eastAsia"/>
                      <w:szCs w:val="21"/>
                      <w:highlight w:val="none"/>
                      <w:lang w:val="en-US" w:eastAsia="zh-CN"/>
                    </w:rPr>
                    <w:t>37.8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pct"/>
                  <w:noWrap w:val="0"/>
                  <w:vAlign w:val="center"/>
                </w:tcPr>
                <w:p>
                  <w:pPr>
                    <w:jc w:val="center"/>
                    <w:rPr>
                      <w:rFonts w:hint="eastAsia"/>
                      <w:szCs w:val="21"/>
                      <w:highlight w:val="none"/>
                    </w:rPr>
                  </w:pPr>
                  <w:r>
                    <w:rPr>
                      <w:rFonts w:hint="eastAsia" w:cs="Times New Roman"/>
                      <w:szCs w:val="21"/>
                      <w:highlight w:val="none"/>
                      <w:lang w:eastAsia="zh-CN"/>
                    </w:rPr>
                    <w:t>喷塑烘干设备</w:t>
                  </w:r>
                </w:p>
              </w:tc>
              <w:tc>
                <w:tcPr>
                  <w:tcW w:w="669" w:type="pct"/>
                  <w:noWrap w:val="0"/>
                  <w:vAlign w:val="center"/>
                </w:tcPr>
                <w:p>
                  <w:pPr>
                    <w:adjustRightInd w:val="0"/>
                    <w:snapToGrid w:val="0"/>
                    <w:spacing w:line="360" w:lineRule="exact"/>
                    <w:jc w:val="center"/>
                    <w:outlineLvl w:val="2"/>
                    <w:rPr>
                      <w:rFonts w:hint="eastAsia"/>
                      <w:szCs w:val="21"/>
                      <w:highlight w:val="none"/>
                    </w:rPr>
                  </w:pPr>
                  <w:r>
                    <w:rPr>
                      <w:rFonts w:hint="eastAsia" w:cs="Times New Roman"/>
                      <w:sz w:val="21"/>
                      <w:szCs w:val="21"/>
                      <w:highlight w:val="none"/>
                      <w:lang w:val="en-US" w:eastAsia="zh-CN"/>
                    </w:rPr>
                    <w:t>55</w:t>
                  </w:r>
                </w:p>
              </w:tc>
              <w:tc>
                <w:tcPr>
                  <w:tcW w:w="797"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2</w:t>
                  </w:r>
                  <w:r>
                    <w:rPr>
                      <w:szCs w:val="21"/>
                      <w:highlight w:val="none"/>
                    </w:rPr>
                    <w:t>m/</w:t>
                  </w:r>
                  <w:r>
                    <w:rPr>
                      <w:rFonts w:hint="eastAsia"/>
                      <w:szCs w:val="21"/>
                      <w:highlight w:val="none"/>
                      <w:lang w:val="en-US" w:eastAsia="zh-CN"/>
                    </w:rPr>
                    <w:t>49.0</w:t>
                  </w:r>
                </w:p>
              </w:tc>
              <w:tc>
                <w:tcPr>
                  <w:tcW w:w="775"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35</w:t>
                  </w:r>
                  <w:r>
                    <w:rPr>
                      <w:szCs w:val="21"/>
                      <w:highlight w:val="none"/>
                    </w:rPr>
                    <w:t>m/</w:t>
                  </w:r>
                  <w:r>
                    <w:rPr>
                      <w:rFonts w:hint="eastAsia"/>
                      <w:szCs w:val="21"/>
                      <w:highlight w:val="none"/>
                      <w:lang w:val="en-US" w:eastAsia="zh-CN"/>
                    </w:rPr>
                    <w:t>24.1</w:t>
                  </w:r>
                </w:p>
              </w:tc>
              <w:tc>
                <w:tcPr>
                  <w:tcW w:w="798"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rPr>
                    <w:t>1</w:t>
                  </w:r>
                  <w:r>
                    <w:rPr>
                      <w:rFonts w:hint="eastAsia"/>
                      <w:szCs w:val="21"/>
                      <w:highlight w:val="none"/>
                      <w:lang w:val="en-US" w:eastAsia="zh-CN"/>
                    </w:rPr>
                    <w:t>4</w:t>
                  </w:r>
                  <w:r>
                    <w:rPr>
                      <w:szCs w:val="21"/>
                      <w:highlight w:val="none"/>
                    </w:rPr>
                    <w:t>m/</w:t>
                  </w:r>
                  <w:r>
                    <w:rPr>
                      <w:rFonts w:hint="eastAsia"/>
                      <w:szCs w:val="21"/>
                      <w:highlight w:val="none"/>
                      <w:lang w:val="en-US" w:eastAsia="zh-CN"/>
                    </w:rPr>
                    <w:t>32.1</w:t>
                  </w:r>
                </w:p>
              </w:tc>
              <w:tc>
                <w:tcPr>
                  <w:tcW w:w="774"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10</w:t>
                  </w:r>
                  <w:r>
                    <w:rPr>
                      <w:szCs w:val="21"/>
                      <w:highlight w:val="none"/>
                    </w:rPr>
                    <w:t>m/</w:t>
                  </w:r>
                  <w:r>
                    <w:rPr>
                      <w:rFonts w:hint="eastAsia"/>
                      <w:szCs w:val="21"/>
                      <w:highlight w:val="none"/>
                      <w:lang w:val="en-US" w:eastAsia="zh-CN"/>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pct"/>
                  <w:noWrap w:val="0"/>
                  <w:vAlign w:val="center"/>
                </w:tcPr>
                <w:p>
                  <w:pPr>
                    <w:jc w:val="center"/>
                    <w:rPr>
                      <w:rFonts w:hint="eastAsia" w:cs="Times New Roman"/>
                      <w:szCs w:val="21"/>
                      <w:highlight w:val="none"/>
                      <w:lang w:eastAsia="zh-CN"/>
                    </w:rPr>
                  </w:pPr>
                  <w:r>
                    <w:rPr>
                      <w:rFonts w:hint="eastAsia" w:cs="Times New Roman"/>
                      <w:szCs w:val="21"/>
                      <w:highlight w:val="none"/>
                      <w:lang w:eastAsia="zh-CN"/>
                    </w:rPr>
                    <w:t>风机</w:t>
                  </w:r>
                </w:p>
              </w:tc>
              <w:tc>
                <w:tcPr>
                  <w:tcW w:w="669" w:type="pct"/>
                  <w:noWrap w:val="0"/>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60</w:t>
                  </w:r>
                </w:p>
              </w:tc>
              <w:tc>
                <w:tcPr>
                  <w:tcW w:w="797" w:type="pct"/>
                  <w:noWrap w:val="0"/>
                  <w:vAlign w:val="center"/>
                </w:tcPr>
                <w:p>
                  <w:pPr>
                    <w:snapToGrid w:val="0"/>
                    <w:spacing w:line="360" w:lineRule="exact"/>
                    <w:jc w:val="center"/>
                    <w:rPr>
                      <w:rFonts w:hint="eastAsia"/>
                      <w:szCs w:val="21"/>
                      <w:highlight w:val="none"/>
                      <w:lang w:val="en-US" w:eastAsia="zh-CN"/>
                    </w:rPr>
                  </w:pPr>
                  <w:r>
                    <w:rPr>
                      <w:rFonts w:hint="eastAsia"/>
                      <w:szCs w:val="21"/>
                      <w:highlight w:val="none"/>
                      <w:lang w:val="en-US" w:eastAsia="zh-CN"/>
                    </w:rPr>
                    <w:t>20</w:t>
                  </w:r>
                  <w:r>
                    <w:rPr>
                      <w:szCs w:val="21"/>
                      <w:highlight w:val="none"/>
                    </w:rPr>
                    <w:t>m/</w:t>
                  </w:r>
                  <w:r>
                    <w:rPr>
                      <w:rFonts w:hint="eastAsia"/>
                      <w:szCs w:val="21"/>
                      <w:highlight w:val="none"/>
                      <w:lang w:val="en-US" w:eastAsia="zh-CN"/>
                    </w:rPr>
                    <w:t>34.0</w:t>
                  </w:r>
                </w:p>
              </w:tc>
              <w:tc>
                <w:tcPr>
                  <w:tcW w:w="775" w:type="pct"/>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20</w:t>
                  </w:r>
                  <w:r>
                    <w:rPr>
                      <w:szCs w:val="21"/>
                      <w:highlight w:val="none"/>
                    </w:rPr>
                    <w:t>m/</w:t>
                  </w:r>
                  <w:r>
                    <w:rPr>
                      <w:rFonts w:hint="eastAsia"/>
                      <w:szCs w:val="21"/>
                      <w:highlight w:val="none"/>
                      <w:lang w:val="en-US" w:eastAsia="zh-CN"/>
                    </w:rPr>
                    <w:t>34.0</w:t>
                  </w:r>
                </w:p>
              </w:tc>
              <w:tc>
                <w:tcPr>
                  <w:tcW w:w="798" w:type="pct"/>
                  <w:noWrap w:val="0"/>
                  <w:vAlign w:val="center"/>
                </w:tcPr>
                <w:p>
                  <w:pPr>
                    <w:snapToGrid w:val="0"/>
                    <w:spacing w:line="360" w:lineRule="exact"/>
                    <w:jc w:val="center"/>
                    <w:rPr>
                      <w:rFonts w:hint="default"/>
                      <w:szCs w:val="21"/>
                      <w:highlight w:val="none"/>
                      <w:lang w:val="en-US"/>
                    </w:rPr>
                  </w:pPr>
                  <w:r>
                    <w:rPr>
                      <w:rFonts w:hint="eastAsia"/>
                      <w:szCs w:val="21"/>
                      <w:highlight w:val="none"/>
                      <w:lang w:val="en-US" w:eastAsia="zh-CN"/>
                    </w:rPr>
                    <w:t>38</w:t>
                  </w:r>
                  <w:r>
                    <w:rPr>
                      <w:szCs w:val="21"/>
                      <w:highlight w:val="none"/>
                    </w:rPr>
                    <w:t>m/</w:t>
                  </w:r>
                  <w:r>
                    <w:rPr>
                      <w:rFonts w:hint="eastAsia"/>
                      <w:szCs w:val="21"/>
                      <w:highlight w:val="none"/>
                      <w:lang w:val="en-US" w:eastAsia="zh-CN"/>
                    </w:rPr>
                    <w:t>28.4</w:t>
                  </w:r>
                </w:p>
              </w:tc>
              <w:tc>
                <w:tcPr>
                  <w:tcW w:w="774" w:type="pct"/>
                  <w:noWrap w:val="0"/>
                  <w:vAlign w:val="center"/>
                </w:tcPr>
                <w:p>
                  <w:pPr>
                    <w:snapToGrid w:val="0"/>
                    <w:spacing w:line="360" w:lineRule="exact"/>
                    <w:jc w:val="center"/>
                    <w:rPr>
                      <w:rFonts w:hint="default"/>
                      <w:szCs w:val="21"/>
                      <w:highlight w:val="none"/>
                      <w:lang w:val="en-US" w:eastAsia="zh-CN"/>
                    </w:rPr>
                  </w:pPr>
                  <w:r>
                    <w:rPr>
                      <w:rFonts w:hint="eastAsia"/>
                      <w:szCs w:val="21"/>
                      <w:highlight w:val="none"/>
                    </w:rPr>
                    <w:t>1</w:t>
                  </w:r>
                  <w:r>
                    <w:rPr>
                      <w:szCs w:val="21"/>
                      <w:highlight w:val="none"/>
                    </w:rPr>
                    <w:t>m/</w:t>
                  </w:r>
                  <w:r>
                    <w:rPr>
                      <w:rFonts w:hint="eastAsia"/>
                      <w:szCs w:val="21"/>
                      <w:highlight w:val="no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pct"/>
                  <w:noWrap w:val="0"/>
                  <w:vAlign w:val="center"/>
                </w:tcPr>
                <w:p>
                  <w:pPr>
                    <w:jc w:val="center"/>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eastAsia="zh-CN"/>
                    </w:rPr>
                    <w:t>风机</w:t>
                  </w:r>
                </w:p>
              </w:tc>
              <w:tc>
                <w:tcPr>
                  <w:tcW w:w="669" w:type="pct"/>
                  <w:noWrap w:val="0"/>
                  <w:vAlign w:val="center"/>
                </w:tcPr>
                <w:p>
                  <w:pPr>
                    <w:adjustRightInd w:val="0"/>
                    <w:snapToGrid w:val="0"/>
                    <w:spacing w:line="360" w:lineRule="exact"/>
                    <w:jc w:val="center"/>
                    <w:outlineLvl w:val="2"/>
                    <w:rPr>
                      <w:rFonts w:hint="eastAsia" w:ascii="Times New Roman" w:hAnsi="Times New Roman" w:eastAsia="宋体" w:cs="Times New Roman"/>
                      <w:kern w:val="2"/>
                      <w:sz w:val="21"/>
                      <w:szCs w:val="21"/>
                      <w:highlight w:val="none"/>
                      <w:lang w:val="en-US" w:eastAsia="zh-CN" w:bidi="ar-SA"/>
                    </w:rPr>
                  </w:pPr>
                  <w:r>
                    <w:rPr>
                      <w:rFonts w:hint="eastAsia" w:cs="Times New Roman"/>
                      <w:sz w:val="21"/>
                      <w:szCs w:val="21"/>
                      <w:highlight w:val="none"/>
                      <w:lang w:val="en-US" w:eastAsia="zh-CN"/>
                    </w:rPr>
                    <w:t>60</w:t>
                  </w:r>
                </w:p>
              </w:tc>
              <w:tc>
                <w:tcPr>
                  <w:tcW w:w="797" w:type="pct"/>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11</w:t>
                  </w:r>
                  <w:r>
                    <w:rPr>
                      <w:szCs w:val="21"/>
                      <w:highlight w:val="none"/>
                    </w:rPr>
                    <w:t>m/</w:t>
                  </w:r>
                  <w:r>
                    <w:rPr>
                      <w:rFonts w:hint="eastAsia"/>
                      <w:szCs w:val="21"/>
                      <w:highlight w:val="none"/>
                      <w:lang w:val="en-US" w:eastAsia="zh-CN"/>
                    </w:rPr>
                    <w:t>39.2</w:t>
                  </w:r>
                </w:p>
              </w:tc>
              <w:tc>
                <w:tcPr>
                  <w:tcW w:w="775" w:type="pct"/>
                  <w:noWrap w:val="0"/>
                  <w:vAlign w:val="center"/>
                </w:tcPr>
                <w:p>
                  <w:pPr>
                    <w:snapToGrid w:val="0"/>
                    <w:spacing w:line="360" w:lineRule="exact"/>
                    <w:jc w:val="center"/>
                    <w:rPr>
                      <w:rFonts w:hint="eastAsia"/>
                      <w:szCs w:val="21"/>
                      <w:highlight w:val="none"/>
                      <w:lang w:val="en-US" w:eastAsia="zh-CN"/>
                    </w:rPr>
                  </w:pPr>
                  <w:r>
                    <w:rPr>
                      <w:rFonts w:hint="eastAsia"/>
                      <w:szCs w:val="21"/>
                      <w:highlight w:val="none"/>
                      <w:lang w:val="en-US" w:eastAsia="zh-CN"/>
                    </w:rPr>
                    <w:t>28</w:t>
                  </w:r>
                  <w:r>
                    <w:rPr>
                      <w:szCs w:val="21"/>
                      <w:highlight w:val="none"/>
                    </w:rPr>
                    <w:t>m/</w:t>
                  </w:r>
                  <w:r>
                    <w:rPr>
                      <w:rFonts w:hint="eastAsia"/>
                      <w:szCs w:val="21"/>
                      <w:highlight w:val="none"/>
                      <w:lang w:val="en-US" w:eastAsia="zh-CN"/>
                    </w:rPr>
                    <w:t>31.1</w:t>
                  </w:r>
                </w:p>
              </w:tc>
              <w:tc>
                <w:tcPr>
                  <w:tcW w:w="798" w:type="pct"/>
                  <w:noWrap w:val="0"/>
                  <w:vAlign w:val="center"/>
                </w:tcPr>
                <w:p>
                  <w:pPr>
                    <w:snapToGrid w:val="0"/>
                    <w:spacing w:line="360" w:lineRule="exact"/>
                    <w:jc w:val="center"/>
                    <w:rPr>
                      <w:rFonts w:hint="default"/>
                      <w:szCs w:val="21"/>
                      <w:highlight w:val="none"/>
                      <w:lang w:val="en-US"/>
                    </w:rPr>
                  </w:pPr>
                  <w:r>
                    <w:rPr>
                      <w:rFonts w:hint="eastAsia"/>
                      <w:szCs w:val="21"/>
                      <w:highlight w:val="none"/>
                      <w:lang w:val="en-US" w:eastAsia="zh-CN"/>
                    </w:rPr>
                    <w:t>30</w:t>
                  </w:r>
                  <w:r>
                    <w:rPr>
                      <w:szCs w:val="21"/>
                      <w:highlight w:val="none"/>
                    </w:rPr>
                    <w:t>m/</w:t>
                  </w:r>
                  <w:r>
                    <w:rPr>
                      <w:rFonts w:hint="eastAsia"/>
                      <w:szCs w:val="21"/>
                      <w:highlight w:val="none"/>
                      <w:lang w:val="en-US" w:eastAsia="zh-CN"/>
                    </w:rPr>
                    <w:t>30.5</w:t>
                  </w:r>
                </w:p>
              </w:tc>
              <w:tc>
                <w:tcPr>
                  <w:tcW w:w="774" w:type="pct"/>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9</w:t>
                  </w:r>
                  <w:r>
                    <w:rPr>
                      <w:szCs w:val="21"/>
                      <w:highlight w:val="none"/>
                    </w:rPr>
                    <w:t>m/</w:t>
                  </w:r>
                  <w:r>
                    <w:rPr>
                      <w:rFonts w:hint="eastAsia"/>
                      <w:szCs w:val="21"/>
                      <w:highlight w:val="none"/>
                      <w:lang w:val="en-US" w:eastAsia="zh-CN"/>
                    </w:rPr>
                    <w:t>40.9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3" w:type="pct"/>
                  <w:gridSpan w:val="2"/>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bCs/>
                      <w:highlight w:val="none"/>
                    </w:rPr>
                    <w:t>贡献值</w:t>
                  </w:r>
                </w:p>
              </w:tc>
              <w:tc>
                <w:tcPr>
                  <w:tcW w:w="797"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51.58</w:t>
                  </w:r>
                </w:p>
              </w:tc>
              <w:tc>
                <w:tcPr>
                  <w:tcW w:w="775"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46.21</w:t>
                  </w:r>
                </w:p>
              </w:tc>
              <w:tc>
                <w:tcPr>
                  <w:tcW w:w="798"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51.24</w:t>
                  </w:r>
                </w:p>
              </w:tc>
              <w:tc>
                <w:tcPr>
                  <w:tcW w:w="774"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62.16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3" w:type="pct"/>
                  <w:gridSpan w:val="2"/>
                  <w:noWrap w:val="0"/>
                  <w:vAlign w:val="center"/>
                </w:tcPr>
                <w:p>
                  <w:pPr>
                    <w:snapToGrid w:val="0"/>
                    <w:spacing w:line="360" w:lineRule="exact"/>
                    <w:jc w:val="center"/>
                    <w:rPr>
                      <w:szCs w:val="21"/>
                      <w:highlight w:val="none"/>
                    </w:rPr>
                  </w:pPr>
                  <w:r>
                    <w:rPr>
                      <w:rFonts w:hAnsi="Calibri"/>
                      <w:szCs w:val="21"/>
                      <w:highlight w:val="none"/>
                    </w:rPr>
                    <w:t>标准限值</w:t>
                  </w:r>
                </w:p>
              </w:tc>
              <w:tc>
                <w:tcPr>
                  <w:tcW w:w="3146" w:type="pct"/>
                  <w:gridSpan w:val="4"/>
                  <w:noWrap w:val="0"/>
                  <w:vAlign w:val="center"/>
                </w:tcPr>
                <w:p>
                  <w:pPr>
                    <w:pStyle w:val="102"/>
                    <w:widowControl w:val="0"/>
                    <w:tabs>
                      <w:tab w:val="left" w:pos="2025"/>
                    </w:tabs>
                    <w:spacing w:line="360" w:lineRule="exact"/>
                    <w:ind w:firstLine="0" w:firstLineChars="0"/>
                    <w:jc w:val="center"/>
                    <w:rPr>
                      <w:rFonts w:ascii="Times New Roman" w:eastAsia="黑体"/>
                      <w:szCs w:val="21"/>
                      <w:highlight w:val="none"/>
                    </w:rPr>
                  </w:pPr>
                  <w:r>
                    <w:rPr>
                      <w:rFonts w:ascii="Times New Roman"/>
                      <w:szCs w:val="21"/>
                      <w:highlight w:val="none"/>
                    </w:rPr>
                    <w:t>6</w:t>
                  </w:r>
                  <w:r>
                    <w:rPr>
                      <w:rFonts w:hint="eastAsia" w:ascii="Times New Roman"/>
                      <w:szCs w:val="21"/>
                      <w:highlight w:val="none"/>
                      <w:lang w:val="en-US" w:eastAsia="zh-CN"/>
                    </w:rPr>
                    <w:t>5</w:t>
                  </w:r>
                  <w:r>
                    <w:rPr>
                      <w:rFonts w:ascii="Times New Roman"/>
                      <w:szCs w:val="21"/>
                      <w:highlight w:val="none"/>
                    </w:rPr>
                    <w:t>dB（A）</w:t>
                  </w:r>
                </w:p>
              </w:tc>
            </w:tr>
          </w:tbl>
          <w:p>
            <w:pPr>
              <w:adjustRightInd w:val="0"/>
              <w:snapToGrid w:val="0"/>
              <w:spacing w:line="520" w:lineRule="atLeast"/>
              <w:ind w:firstLine="480" w:firstLineChars="200"/>
              <w:rPr>
                <w:color w:val="000000"/>
                <w:sz w:val="24"/>
                <w:highlight w:val="none"/>
              </w:rPr>
            </w:pPr>
            <w:r>
              <w:rPr>
                <w:color w:val="000000"/>
                <w:sz w:val="24"/>
                <w:highlight w:val="none"/>
              </w:rPr>
              <w:t>由</w:t>
            </w:r>
            <w:r>
              <w:rPr>
                <w:rFonts w:hint="eastAsia"/>
                <w:color w:val="000000"/>
                <w:sz w:val="24"/>
                <w:highlight w:val="none"/>
              </w:rPr>
              <w:t>上表</w:t>
            </w:r>
            <w:r>
              <w:rPr>
                <w:color w:val="000000"/>
                <w:sz w:val="24"/>
                <w:highlight w:val="none"/>
              </w:rPr>
              <w:t>可知，在落实本</w:t>
            </w:r>
            <w:r>
              <w:rPr>
                <w:rFonts w:hint="eastAsia"/>
                <w:color w:val="000000"/>
                <w:sz w:val="24"/>
                <w:highlight w:val="none"/>
              </w:rPr>
              <w:t>评价</w:t>
            </w:r>
            <w:r>
              <w:rPr>
                <w:color w:val="000000"/>
                <w:sz w:val="24"/>
                <w:highlight w:val="none"/>
              </w:rPr>
              <w:t>提出的噪声防治措施的前提下，</w:t>
            </w:r>
            <w:r>
              <w:rPr>
                <w:rFonts w:hint="eastAsia"/>
                <w:color w:val="000000"/>
                <w:sz w:val="24"/>
                <w:highlight w:val="none"/>
              </w:rPr>
              <w:t>本项目运营期噪声对</w:t>
            </w:r>
            <w:r>
              <w:rPr>
                <w:color w:val="000000"/>
                <w:sz w:val="24"/>
                <w:highlight w:val="none"/>
              </w:rPr>
              <w:t>厂界噪声</w:t>
            </w:r>
            <w:r>
              <w:rPr>
                <w:rFonts w:hint="eastAsia"/>
                <w:color w:val="000000"/>
                <w:sz w:val="24"/>
                <w:highlight w:val="none"/>
              </w:rPr>
              <w:t>贡献值均能</w:t>
            </w:r>
            <w:r>
              <w:rPr>
                <w:color w:val="000000"/>
                <w:sz w:val="24"/>
                <w:highlight w:val="none"/>
              </w:rPr>
              <w:t>满足《工业企业厂界环境噪声排放标准》（GB12348-2008）中</w:t>
            </w:r>
            <w:r>
              <w:rPr>
                <w:rFonts w:hint="eastAsia"/>
                <w:color w:val="000000"/>
                <w:sz w:val="24"/>
                <w:highlight w:val="none"/>
                <w:lang w:val="en-US" w:eastAsia="zh-CN"/>
              </w:rPr>
              <w:t>3</w:t>
            </w:r>
            <w:r>
              <w:rPr>
                <w:rFonts w:hint="eastAsia"/>
                <w:color w:val="000000"/>
                <w:sz w:val="24"/>
                <w:highlight w:val="none"/>
              </w:rPr>
              <w:t>类</w:t>
            </w:r>
            <w:r>
              <w:rPr>
                <w:color w:val="000000"/>
                <w:sz w:val="24"/>
                <w:highlight w:val="none"/>
              </w:rPr>
              <w:t>标准</w:t>
            </w:r>
            <w:r>
              <w:rPr>
                <w:rFonts w:hint="eastAsia"/>
                <w:color w:val="000000"/>
                <w:sz w:val="24"/>
                <w:highlight w:val="none"/>
              </w:rPr>
              <w:t>，可达标排放。项目周边50m内无居住区等敏感保护目标，不会产生噪声扰民现象。</w:t>
            </w:r>
            <w:r>
              <w:rPr>
                <w:color w:val="000000"/>
                <w:sz w:val="24"/>
                <w:szCs w:val="22"/>
                <w:highlight w:val="none"/>
              </w:rPr>
              <w:t>根据以上分析，本项目落实环保措施后噪声</w:t>
            </w:r>
            <w:r>
              <w:rPr>
                <w:color w:val="000000"/>
                <w:sz w:val="24"/>
                <w:highlight w:val="none"/>
              </w:rPr>
              <w:t>对周围环境影响较小。</w:t>
            </w:r>
          </w:p>
          <w:p>
            <w:pPr>
              <w:widowControl/>
              <w:snapToGrid w:val="0"/>
              <w:spacing w:line="520" w:lineRule="exact"/>
              <w:ind w:firstLine="480" w:firstLineChars="200"/>
              <w:jc w:val="left"/>
              <w:rPr>
                <w:color w:val="000000"/>
                <w:sz w:val="24"/>
                <w:highlight w:val="none"/>
              </w:rPr>
            </w:pPr>
            <w:r>
              <w:rPr>
                <w:rFonts w:hint="eastAsia" w:cs="Times New Roman"/>
                <w:b w:val="0"/>
                <w:bCs w:val="0"/>
                <w:sz w:val="24"/>
                <w:highlight w:val="none"/>
                <w:u w:val="none"/>
                <w:lang w:eastAsia="zh-CN"/>
              </w:rPr>
              <w:t>本项目</w:t>
            </w:r>
            <w:r>
              <w:rPr>
                <w:rFonts w:hint="default" w:ascii="Times New Roman" w:hAnsi="Times New Roman" w:cs="Times New Roman"/>
                <w:b w:val="0"/>
                <w:bCs w:val="0"/>
                <w:sz w:val="24"/>
                <w:highlight w:val="none"/>
                <w:u w:val="none"/>
              </w:rPr>
              <w:t>噪声监测要求见</w:t>
            </w:r>
            <w:r>
              <w:rPr>
                <w:rFonts w:hint="eastAsia" w:ascii="Times New Roman" w:hAnsi="Times New Roman" w:cs="Times New Roman"/>
                <w:b w:val="0"/>
                <w:bCs w:val="0"/>
                <w:sz w:val="24"/>
                <w:highlight w:val="none"/>
                <w:u w:val="none"/>
                <w:lang w:eastAsia="zh-CN"/>
              </w:rPr>
              <w:t>下</w:t>
            </w:r>
            <w:r>
              <w:rPr>
                <w:rFonts w:hint="default" w:ascii="Times New Roman" w:hAnsi="Times New Roman" w:cs="Times New Roman"/>
                <w:b w:val="0"/>
                <w:bCs w:val="0"/>
                <w:sz w:val="24"/>
                <w:highlight w:val="none"/>
                <w:u w:val="none"/>
              </w:rPr>
              <w:t>表</w:t>
            </w:r>
            <w:r>
              <w:rPr>
                <w:color w:val="000000"/>
                <w:sz w:val="24"/>
                <w:highlight w:val="none"/>
              </w:rPr>
              <w:t>。</w:t>
            </w:r>
          </w:p>
          <w:p>
            <w:pPr>
              <w:spacing w:line="520" w:lineRule="exact"/>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17</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噪声监测要求</w:t>
            </w:r>
          </w:p>
          <w:tbl>
            <w:tblPr>
              <w:tblStyle w:val="26"/>
              <w:tblW w:w="498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2"/>
              <w:gridCol w:w="1841"/>
              <w:gridCol w:w="1963"/>
              <w:gridCol w:w="30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2" w:type="pc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监测点位</w:t>
                  </w:r>
                </w:p>
              </w:tc>
              <w:tc>
                <w:tcPr>
                  <w:tcW w:w="10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监测因子</w:t>
                  </w:r>
                </w:p>
              </w:tc>
              <w:tc>
                <w:tcPr>
                  <w:tcW w:w="116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监测频次</w:t>
                  </w:r>
                </w:p>
              </w:tc>
              <w:tc>
                <w:tcPr>
                  <w:tcW w:w="182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达标标准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厂界四周</w:t>
                  </w:r>
                </w:p>
              </w:tc>
              <w:tc>
                <w:tcPr>
                  <w:tcW w:w="10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等效声级</w:t>
                  </w:r>
                </w:p>
              </w:tc>
              <w:tc>
                <w:tcPr>
                  <w:tcW w:w="116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1次/季度</w:t>
                  </w:r>
                </w:p>
              </w:tc>
              <w:tc>
                <w:tcPr>
                  <w:tcW w:w="182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highlight w:val="none"/>
                      <w:lang w:val="en-US" w:eastAsia="zh-CN"/>
                    </w:rPr>
                  </w:pPr>
                  <w:r>
                    <w:rPr>
                      <w:color w:val="000000"/>
                      <w:szCs w:val="21"/>
                      <w:highlight w:val="none"/>
                    </w:rPr>
                    <w:t>《工业企业厂界环境噪声排放标准》（GB12348-2008）</w:t>
                  </w:r>
                  <w:r>
                    <w:rPr>
                      <w:rFonts w:hint="eastAsia"/>
                      <w:color w:val="000000"/>
                      <w:szCs w:val="21"/>
                      <w:highlight w:val="none"/>
                      <w:lang w:val="en-US" w:eastAsia="zh-CN"/>
                    </w:rPr>
                    <w:t>3类</w:t>
                  </w:r>
                </w:p>
              </w:tc>
            </w:tr>
          </w:tbl>
          <w:p>
            <w:pPr>
              <w:adjustRightInd w:val="0"/>
              <w:snapToGrid w:val="0"/>
              <w:spacing w:line="520" w:lineRule="exact"/>
              <w:ind w:firstLine="482" w:firstLineChars="200"/>
              <w:jc w:val="left"/>
              <w:rPr>
                <w:b/>
                <w:color w:val="000000"/>
                <w:sz w:val="24"/>
                <w:highlight w:val="none"/>
              </w:rPr>
            </w:pPr>
            <w:r>
              <w:rPr>
                <w:b/>
                <w:color w:val="000000"/>
                <w:sz w:val="24"/>
                <w:highlight w:val="none"/>
              </w:rPr>
              <w:t>4、</w:t>
            </w:r>
            <w:r>
              <w:rPr>
                <w:rFonts w:ascii="Times New Roman" w:hAnsi="Times New Roman" w:cs="Times New Roman"/>
                <w:b/>
                <w:bCs/>
                <w:color w:val="auto"/>
                <w:sz w:val="24"/>
                <w:szCs w:val="24"/>
                <w:highlight w:val="none"/>
              </w:rPr>
              <w:t>运营期固废环境影响分析</w:t>
            </w:r>
          </w:p>
          <w:p>
            <w:pPr>
              <w:spacing w:line="520" w:lineRule="exact"/>
              <w:ind w:firstLine="465"/>
              <w:rPr>
                <w:rFonts w:hint="eastAsia" w:ascii="Times New Roman" w:hAnsi="Times New Roman" w:cs="Times New Roman"/>
                <w:bCs/>
                <w:color w:val="000000"/>
                <w:sz w:val="24"/>
                <w:highlight w:val="none"/>
              </w:rPr>
            </w:pPr>
            <w:r>
              <w:rPr>
                <w:b w:val="0"/>
                <w:bCs w:val="0"/>
                <w:color w:val="000000"/>
                <w:sz w:val="24"/>
                <w:highlight w:val="none"/>
                <w:u w:val="none"/>
              </w:rPr>
              <w:t>项目运营期产生的固废有</w:t>
            </w:r>
            <w:r>
              <w:rPr>
                <w:rFonts w:hint="eastAsia"/>
                <w:b w:val="0"/>
                <w:bCs w:val="0"/>
                <w:color w:val="000000"/>
                <w:sz w:val="24"/>
                <w:highlight w:val="none"/>
                <w:u w:val="none"/>
                <w:lang w:eastAsia="zh-CN"/>
              </w:rPr>
              <w:t>抛光工序收</w:t>
            </w:r>
            <w:r>
              <w:rPr>
                <w:rFonts w:hint="eastAsia" w:ascii="Times New Roman" w:hAnsi="Times New Roman" w:cs="Times New Roman"/>
                <w:bCs/>
                <w:color w:val="000000"/>
                <w:sz w:val="24"/>
                <w:highlight w:val="none"/>
                <w:lang w:eastAsia="zh-CN"/>
              </w:rPr>
              <w:t>尘器收集的颗粒物、</w:t>
            </w:r>
            <w:r>
              <w:rPr>
                <w:rFonts w:hint="eastAsia" w:cs="Times New Roman"/>
                <w:bCs/>
                <w:color w:val="000000"/>
                <w:sz w:val="24"/>
                <w:highlight w:val="none"/>
                <w:lang w:eastAsia="zh-CN"/>
              </w:rPr>
              <w:t>废钢丝轮、</w:t>
            </w:r>
            <w:r>
              <w:rPr>
                <w:rFonts w:hint="eastAsia" w:ascii="Times New Roman" w:hAnsi="Times New Roman" w:cs="Times New Roman"/>
                <w:bCs/>
                <w:color w:val="000000"/>
                <w:sz w:val="24"/>
                <w:highlight w:val="none"/>
                <w:lang w:eastAsia="zh-CN"/>
              </w:rPr>
              <w:t>废金属屑</w:t>
            </w:r>
            <w:r>
              <w:rPr>
                <w:rFonts w:hint="eastAsia"/>
                <w:sz w:val="24"/>
                <w:szCs w:val="24"/>
                <w:highlight w:val="none"/>
                <w:lang w:eastAsia="zh-CN"/>
              </w:rPr>
              <w:t>、</w:t>
            </w:r>
            <w:r>
              <w:rPr>
                <w:rFonts w:hint="eastAsia" w:cs="Times New Roman"/>
                <w:kern w:val="2"/>
                <w:sz w:val="24"/>
                <w:szCs w:val="24"/>
                <w:highlight w:val="none"/>
                <w:lang w:val="en-US" w:eastAsia="zh-CN" w:bidi="ar-SA"/>
              </w:rPr>
              <w:t>废边角料、</w:t>
            </w:r>
            <w:r>
              <w:rPr>
                <w:rFonts w:hint="eastAsia"/>
                <w:sz w:val="24"/>
                <w:szCs w:val="24"/>
                <w:highlight w:val="none"/>
                <w:lang w:eastAsia="zh-CN"/>
              </w:rPr>
              <w:t>袋式除尘器收集的颗粒物、喷塑过程设备自带滤芯回收系统收集的颗粒物</w:t>
            </w:r>
            <w:r>
              <w:rPr>
                <w:rFonts w:hint="eastAsia" w:ascii="Times New Roman" w:hAnsi="Times New Roman" w:cs="Times New Roman"/>
                <w:bCs/>
                <w:color w:val="000000"/>
                <w:sz w:val="24"/>
                <w:highlight w:val="none"/>
              </w:rPr>
              <w:t>以及职工生活垃圾</w:t>
            </w:r>
            <w:r>
              <w:rPr>
                <w:rFonts w:hint="eastAsia" w:ascii="Times New Roman" w:hAnsi="Times New Roman" w:cs="Times New Roman"/>
                <w:bCs/>
                <w:color w:val="000000"/>
                <w:sz w:val="24"/>
                <w:highlight w:val="none"/>
                <w:lang w:eastAsia="zh-CN"/>
              </w:rPr>
              <w:t>、废润滑油、废活性炭</w:t>
            </w:r>
            <w:r>
              <w:rPr>
                <w:rFonts w:hint="eastAsia" w:cs="Times New Roman"/>
                <w:bCs/>
                <w:color w:val="000000"/>
                <w:sz w:val="24"/>
                <w:highlight w:val="none"/>
                <w:lang w:eastAsia="zh-CN"/>
              </w:rPr>
              <w:t>、废</w:t>
            </w:r>
            <w:r>
              <w:rPr>
                <w:rFonts w:hint="eastAsia" w:cs="Times New Roman"/>
                <w:bCs/>
                <w:color w:val="000000"/>
                <w:sz w:val="24"/>
                <w:highlight w:val="none"/>
                <w:lang w:val="en-US" w:eastAsia="zh-CN"/>
              </w:rPr>
              <w:t>UV灯管</w:t>
            </w:r>
            <w:r>
              <w:rPr>
                <w:rFonts w:hint="eastAsia" w:ascii="Times New Roman" w:hAnsi="Times New Roman" w:cs="Times New Roman"/>
                <w:bCs/>
                <w:color w:val="000000"/>
                <w:sz w:val="24"/>
                <w:highlight w:val="none"/>
              </w:rPr>
              <w:t>。</w:t>
            </w:r>
          </w:p>
          <w:p>
            <w:pPr>
              <w:spacing w:line="500" w:lineRule="exact"/>
              <w:ind w:firstLine="465"/>
              <w:rPr>
                <w:b w:val="0"/>
                <w:bCs w:val="0"/>
                <w:color w:val="000000"/>
                <w:sz w:val="24"/>
                <w:highlight w:val="none"/>
                <w:u w:val="none"/>
              </w:rPr>
            </w:pPr>
            <w:r>
              <w:rPr>
                <w:rFonts w:hint="eastAsia"/>
                <w:b w:val="0"/>
                <w:bCs w:val="0"/>
                <w:color w:val="000000"/>
                <w:sz w:val="24"/>
                <w:highlight w:val="none"/>
                <w:u w:val="none"/>
                <w:lang w:eastAsia="zh-CN"/>
              </w:rPr>
              <w:t>（</w:t>
            </w:r>
            <w:r>
              <w:rPr>
                <w:rFonts w:hint="eastAsia"/>
                <w:b w:val="0"/>
                <w:bCs w:val="0"/>
                <w:color w:val="000000"/>
                <w:sz w:val="24"/>
                <w:highlight w:val="none"/>
                <w:u w:val="none"/>
                <w:lang w:val="en-US" w:eastAsia="zh-CN"/>
              </w:rPr>
              <w:t>1</w:t>
            </w:r>
            <w:r>
              <w:rPr>
                <w:rFonts w:hint="eastAsia"/>
                <w:b w:val="0"/>
                <w:bCs w:val="0"/>
                <w:color w:val="000000"/>
                <w:sz w:val="24"/>
                <w:highlight w:val="none"/>
                <w:u w:val="none"/>
                <w:lang w:eastAsia="zh-CN"/>
              </w:rPr>
              <w:t>）抛光工序</w:t>
            </w:r>
            <w:r>
              <w:rPr>
                <w:b w:val="0"/>
                <w:bCs w:val="0"/>
                <w:color w:val="000000"/>
                <w:sz w:val="24"/>
                <w:highlight w:val="none"/>
                <w:u w:val="none"/>
              </w:rPr>
              <w:t>除</w:t>
            </w:r>
            <w:r>
              <w:rPr>
                <w:rFonts w:hint="eastAsia"/>
                <w:b w:val="0"/>
                <w:bCs w:val="0"/>
                <w:color w:val="000000"/>
                <w:sz w:val="24"/>
                <w:highlight w:val="none"/>
                <w:u w:val="none"/>
                <w:lang w:eastAsia="zh-CN"/>
              </w:rPr>
              <w:t>收</w:t>
            </w:r>
            <w:r>
              <w:rPr>
                <w:b w:val="0"/>
                <w:bCs w:val="0"/>
                <w:color w:val="000000"/>
                <w:sz w:val="24"/>
                <w:highlight w:val="none"/>
                <w:u w:val="none"/>
              </w:rPr>
              <w:t>尘器收集颗粒物</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b w:val="0"/>
                <w:bCs w:val="0"/>
                <w:color w:val="000000"/>
                <w:sz w:val="24"/>
                <w:highlight w:val="none"/>
                <w:u w:val="none"/>
              </w:rPr>
            </w:pPr>
            <w:r>
              <w:rPr>
                <w:rFonts w:hint="eastAsia"/>
                <w:b w:val="0"/>
                <w:bCs w:val="0"/>
                <w:color w:val="000000"/>
                <w:sz w:val="24"/>
                <w:highlight w:val="none"/>
                <w:u w:val="none"/>
              </w:rPr>
              <w:t>根据工程分析，</w:t>
            </w:r>
            <w:r>
              <w:rPr>
                <w:rFonts w:hint="eastAsia" w:cs="Times New Roman"/>
                <w:b w:val="0"/>
                <w:bCs/>
                <w:sz w:val="24"/>
                <w:szCs w:val="24"/>
                <w:highlight w:val="none"/>
                <w:u w:val="none"/>
                <w:lang w:val="en-US" w:eastAsia="zh-CN"/>
              </w:rPr>
              <w:t>外圆抛光</w:t>
            </w:r>
            <w:r>
              <w:rPr>
                <w:rFonts w:hint="eastAsia" w:ascii="Times New Roman" w:hAnsi="Times New Roman" w:cs="Times New Roman"/>
                <w:b w:val="0"/>
                <w:bCs/>
                <w:sz w:val="24"/>
                <w:szCs w:val="24"/>
                <w:highlight w:val="none"/>
                <w:u w:val="none"/>
                <w:lang w:val="en-US" w:eastAsia="zh-CN"/>
              </w:rPr>
              <w:t>机自带有</w:t>
            </w:r>
            <w:r>
              <w:rPr>
                <w:rFonts w:hint="eastAsia" w:cs="Times New Roman"/>
                <w:b w:val="0"/>
                <w:bCs/>
                <w:sz w:val="24"/>
                <w:szCs w:val="24"/>
                <w:highlight w:val="none"/>
                <w:u w:val="none"/>
                <w:lang w:val="en-US" w:eastAsia="zh-CN"/>
              </w:rPr>
              <w:t>收</w:t>
            </w:r>
            <w:r>
              <w:rPr>
                <w:rFonts w:hint="eastAsia" w:ascii="Times New Roman" w:hAnsi="Times New Roman" w:eastAsia="宋体" w:cs="Times New Roman"/>
                <w:b w:val="0"/>
                <w:bCs/>
                <w:sz w:val="24"/>
                <w:szCs w:val="24"/>
                <w:highlight w:val="none"/>
                <w:u w:val="none"/>
                <w:lang w:val="en-US" w:eastAsia="zh-CN"/>
              </w:rPr>
              <w:t>尘器</w:t>
            </w:r>
            <w:r>
              <w:rPr>
                <w:rFonts w:hint="eastAsia" w:cs="Times New Roman"/>
                <w:b w:val="0"/>
                <w:bCs/>
                <w:sz w:val="24"/>
                <w:szCs w:val="24"/>
                <w:highlight w:val="none"/>
                <w:u w:val="none"/>
                <w:lang w:val="en-US" w:eastAsia="zh-CN"/>
              </w:rPr>
              <w:t>收集的颗粒物产生</w:t>
            </w:r>
            <w:r>
              <w:rPr>
                <w:b w:val="0"/>
                <w:bCs w:val="0"/>
                <w:color w:val="000000"/>
                <w:sz w:val="24"/>
                <w:highlight w:val="none"/>
                <w:u w:val="none"/>
              </w:rPr>
              <w:t>量</w:t>
            </w:r>
            <w:r>
              <w:rPr>
                <w:rFonts w:hint="eastAsia"/>
                <w:b w:val="0"/>
                <w:bCs w:val="0"/>
                <w:color w:val="000000"/>
                <w:sz w:val="24"/>
                <w:highlight w:val="none"/>
                <w:u w:val="none"/>
              </w:rPr>
              <w:t>约</w:t>
            </w:r>
            <w:r>
              <w:rPr>
                <w:rFonts w:hint="eastAsia"/>
                <w:b w:val="0"/>
                <w:bCs w:val="0"/>
                <w:color w:val="000000"/>
                <w:sz w:val="24"/>
                <w:highlight w:val="none"/>
                <w:u w:val="none"/>
                <w:lang w:val="en-US" w:eastAsia="zh-CN"/>
              </w:rPr>
              <w:t>4.599</w:t>
            </w:r>
            <w:r>
              <w:rPr>
                <w:b w:val="0"/>
                <w:bCs w:val="0"/>
                <w:color w:val="000000"/>
                <w:sz w:val="24"/>
                <w:highlight w:val="none"/>
                <w:u w:val="none"/>
              </w:rPr>
              <w:t>t/a，属于</w:t>
            </w:r>
            <w:r>
              <w:rPr>
                <w:rFonts w:hint="eastAsia"/>
                <w:b w:val="0"/>
                <w:bCs w:val="0"/>
                <w:color w:val="000000"/>
                <w:sz w:val="24"/>
                <w:highlight w:val="none"/>
                <w:u w:val="none"/>
                <w:lang w:eastAsia="zh-CN"/>
              </w:rPr>
              <w:t>一般固体废物</w:t>
            </w:r>
            <w:r>
              <w:rPr>
                <w:rFonts w:hint="eastAsia" w:hAnsi="宋体"/>
                <w:b w:val="0"/>
                <w:bCs w:val="0"/>
                <w:sz w:val="24"/>
                <w:highlight w:val="none"/>
                <w:u w:val="none"/>
                <w:lang w:eastAsia="zh-CN"/>
              </w:rPr>
              <w:t>，</w:t>
            </w:r>
            <w:r>
              <w:rPr>
                <w:rFonts w:hint="eastAsia" w:ascii="Times New Roman" w:hAnsi="Times New Roman" w:cs="Times New Roman"/>
                <w:kern w:val="2"/>
                <w:sz w:val="24"/>
                <w:szCs w:val="24"/>
                <w:highlight w:val="none"/>
                <w:lang w:val="en-US" w:eastAsia="zh-CN" w:bidi="ar-SA"/>
              </w:rPr>
              <w:t>厂区内统一收集</w:t>
            </w:r>
            <w:r>
              <w:rPr>
                <w:rFonts w:hint="eastAsia" w:cs="Times New Roman"/>
                <w:kern w:val="2"/>
                <w:sz w:val="24"/>
                <w:szCs w:val="24"/>
                <w:highlight w:val="none"/>
                <w:lang w:val="en-US" w:eastAsia="zh-CN" w:bidi="ar-SA"/>
              </w:rPr>
              <w:t>，</w:t>
            </w:r>
            <w:r>
              <w:rPr>
                <w:rFonts w:hint="eastAsia"/>
                <w:b w:val="0"/>
                <w:bCs w:val="0"/>
                <w:color w:val="000000"/>
                <w:sz w:val="24"/>
                <w:highlight w:val="none"/>
                <w:u w:val="none"/>
                <w:lang w:eastAsia="zh-CN"/>
              </w:rPr>
              <w:t>经一般固废暂存间暂存后外售</w:t>
            </w:r>
            <w:r>
              <w:rPr>
                <w:b w:val="0"/>
                <w:bCs w:val="0"/>
                <w:color w:val="000000"/>
                <w:sz w:val="24"/>
                <w:highlight w:val="none"/>
                <w:u w:val="none"/>
              </w:rPr>
              <w:t>。</w:t>
            </w:r>
          </w:p>
          <w:p>
            <w:pPr>
              <w:numPr>
                <w:ilvl w:val="0"/>
                <w:numId w:val="0"/>
              </w:numPr>
              <w:spacing w:line="520" w:lineRule="exact"/>
              <w:ind w:left="465" w:leftChars="0"/>
              <w:rPr>
                <w:rFonts w:hint="eastAsia" w:ascii="Times New Roman" w:hAnsi="Times New Roman" w:cs="Times New Roman"/>
                <w:b w:val="0"/>
                <w:bCs w:val="0"/>
                <w:color w:val="000000"/>
                <w:sz w:val="24"/>
                <w:highlight w:val="none"/>
                <w:u w:val="none"/>
                <w:lang w:eastAsia="zh-CN"/>
              </w:rPr>
            </w:pPr>
            <w:r>
              <w:rPr>
                <w:rFonts w:hint="eastAsia" w:cs="Times New Roman"/>
                <w:b w:val="0"/>
                <w:bCs w:val="0"/>
                <w:color w:val="000000"/>
                <w:sz w:val="24"/>
                <w:highlight w:val="none"/>
                <w:u w:val="none"/>
                <w:lang w:eastAsia="zh-CN"/>
              </w:rPr>
              <w:t>（</w:t>
            </w:r>
            <w:r>
              <w:rPr>
                <w:rFonts w:hint="eastAsia" w:cs="Times New Roman"/>
                <w:b w:val="0"/>
                <w:bCs w:val="0"/>
                <w:color w:val="000000"/>
                <w:sz w:val="24"/>
                <w:highlight w:val="none"/>
                <w:u w:val="none"/>
                <w:lang w:val="en-US" w:eastAsia="zh-CN"/>
              </w:rPr>
              <w:t>2</w:t>
            </w:r>
            <w:r>
              <w:rPr>
                <w:rFonts w:hint="eastAsia" w:cs="Times New Roman"/>
                <w:b w:val="0"/>
                <w:bCs w:val="0"/>
                <w:color w:val="000000"/>
                <w:sz w:val="24"/>
                <w:highlight w:val="none"/>
                <w:u w:val="none"/>
                <w:lang w:eastAsia="zh-CN"/>
              </w:rPr>
              <w:t>）</w:t>
            </w:r>
            <w:r>
              <w:rPr>
                <w:rFonts w:hint="eastAsia" w:ascii="Times New Roman" w:hAnsi="Times New Roman" w:cs="Times New Roman"/>
                <w:b w:val="0"/>
                <w:bCs w:val="0"/>
                <w:color w:val="000000"/>
                <w:sz w:val="24"/>
                <w:highlight w:val="none"/>
                <w:u w:val="none"/>
                <w:lang w:eastAsia="zh-CN"/>
              </w:rPr>
              <w:t>废钢丝轮</w:t>
            </w:r>
          </w:p>
          <w:p>
            <w:pPr>
              <w:spacing w:line="520" w:lineRule="exact"/>
              <w:ind w:firstLine="480" w:firstLineChars="200"/>
              <w:rPr>
                <w:rFonts w:hint="eastAsia" w:ascii="Times New Roman" w:hAnsi="Times New Roman" w:eastAsia="宋体" w:cs="Times New Roman"/>
                <w:kern w:val="2"/>
                <w:sz w:val="24"/>
                <w:szCs w:val="24"/>
                <w:highlight w:val="none"/>
                <w:lang w:val="en-US" w:eastAsia="zh-CN" w:bidi="ar-SA"/>
              </w:rPr>
            </w:pPr>
            <w:r>
              <w:rPr>
                <w:rFonts w:hint="eastAsia" w:cs="Times New Roman"/>
                <w:kern w:val="2"/>
                <w:sz w:val="24"/>
                <w:szCs w:val="24"/>
                <w:highlight w:val="none"/>
                <w:lang w:val="en-US" w:eastAsia="zh-CN" w:bidi="ar-SA"/>
              </w:rPr>
              <w:t>外圆抛光机和全自动</w:t>
            </w:r>
            <w:r>
              <w:rPr>
                <w:rFonts w:hint="eastAsia" w:ascii="Times New Roman" w:hAnsi="Times New Roman" w:eastAsia="宋体" w:cs="Times New Roman"/>
                <w:kern w:val="2"/>
                <w:sz w:val="24"/>
                <w:szCs w:val="24"/>
                <w:highlight w:val="none"/>
                <w:lang w:val="en-US" w:eastAsia="zh-CN" w:bidi="ar-SA"/>
              </w:rPr>
              <w:t>除锈机</w:t>
            </w:r>
            <w:r>
              <w:rPr>
                <w:rFonts w:hint="eastAsia" w:cs="Times New Roman"/>
                <w:kern w:val="2"/>
                <w:sz w:val="24"/>
                <w:szCs w:val="24"/>
                <w:highlight w:val="none"/>
                <w:lang w:val="en-US" w:eastAsia="zh-CN" w:bidi="ar-SA"/>
              </w:rPr>
              <w:t>均</w:t>
            </w:r>
            <w:r>
              <w:rPr>
                <w:rFonts w:hint="eastAsia" w:ascii="Times New Roman" w:hAnsi="Times New Roman" w:eastAsia="宋体" w:cs="Times New Roman"/>
                <w:kern w:val="2"/>
                <w:sz w:val="24"/>
                <w:szCs w:val="24"/>
                <w:highlight w:val="none"/>
                <w:lang w:val="en-US" w:eastAsia="zh-CN" w:bidi="ar-SA"/>
              </w:rPr>
              <w:t>通过内部安装的钢丝轮进行打磨除锈，参考同类项目，该过程废钢丝轮产生量约为</w:t>
            </w:r>
            <w:r>
              <w:rPr>
                <w:rFonts w:hint="eastAsia" w:cs="Times New Roman"/>
                <w:kern w:val="2"/>
                <w:sz w:val="24"/>
                <w:szCs w:val="24"/>
                <w:highlight w:val="none"/>
                <w:lang w:val="en-US" w:eastAsia="zh-CN" w:bidi="ar-SA"/>
              </w:rPr>
              <w:t>4.0</w:t>
            </w:r>
            <w:r>
              <w:rPr>
                <w:rFonts w:hint="eastAsia" w:ascii="Times New Roman" w:hAnsi="Times New Roman" w:cs="Times New Roman"/>
                <w:kern w:val="2"/>
                <w:sz w:val="24"/>
                <w:szCs w:val="24"/>
                <w:highlight w:val="none"/>
                <w:lang w:val="en-US" w:eastAsia="zh-CN" w:bidi="ar-SA"/>
              </w:rPr>
              <w:t>t/a，厂区内统一收集</w:t>
            </w:r>
            <w:r>
              <w:rPr>
                <w:rFonts w:hint="eastAsia" w:cs="Times New Roman"/>
                <w:kern w:val="2"/>
                <w:sz w:val="24"/>
                <w:szCs w:val="24"/>
                <w:highlight w:val="none"/>
                <w:lang w:val="en-US" w:eastAsia="zh-CN" w:bidi="ar-SA"/>
              </w:rPr>
              <w:t>，</w:t>
            </w:r>
            <w:r>
              <w:rPr>
                <w:rFonts w:hint="eastAsia"/>
                <w:b w:val="0"/>
                <w:bCs w:val="0"/>
                <w:color w:val="000000"/>
                <w:sz w:val="24"/>
                <w:highlight w:val="none"/>
                <w:u w:val="none"/>
                <w:lang w:eastAsia="zh-CN"/>
              </w:rPr>
              <w:t>经一般固废暂存间暂存后</w:t>
            </w:r>
            <w:r>
              <w:rPr>
                <w:rFonts w:hint="eastAsia" w:ascii="Times New Roman" w:hAnsi="Times New Roman" w:cs="Times New Roman"/>
                <w:kern w:val="2"/>
                <w:sz w:val="24"/>
                <w:szCs w:val="24"/>
                <w:highlight w:val="none"/>
                <w:lang w:val="en-US" w:eastAsia="zh-CN" w:bidi="ar-SA"/>
              </w:rPr>
              <w:t>外售。</w:t>
            </w:r>
          </w:p>
          <w:p>
            <w:pPr>
              <w:numPr>
                <w:ilvl w:val="0"/>
                <w:numId w:val="0"/>
              </w:numPr>
              <w:spacing w:line="520" w:lineRule="exact"/>
              <w:ind w:left="465" w:leftChars="0"/>
              <w:rPr>
                <w:rFonts w:hint="eastAsia" w:cs="Times New Roman"/>
                <w:b w:val="0"/>
                <w:bCs w:val="0"/>
                <w:color w:val="000000"/>
                <w:sz w:val="24"/>
                <w:highlight w:val="none"/>
                <w:u w:val="none"/>
                <w:lang w:eastAsia="zh-CN"/>
              </w:rPr>
            </w:pPr>
            <w:r>
              <w:rPr>
                <w:rFonts w:hint="eastAsia" w:cs="Times New Roman"/>
                <w:b w:val="0"/>
                <w:bCs w:val="0"/>
                <w:color w:val="000000"/>
                <w:sz w:val="24"/>
                <w:highlight w:val="none"/>
                <w:u w:val="none"/>
                <w:lang w:eastAsia="zh-CN"/>
              </w:rPr>
              <w:t>（</w:t>
            </w:r>
            <w:r>
              <w:rPr>
                <w:rFonts w:hint="eastAsia" w:cs="Times New Roman"/>
                <w:b w:val="0"/>
                <w:bCs w:val="0"/>
                <w:color w:val="000000"/>
                <w:sz w:val="24"/>
                <w:highlight w:val="none"/>
                <w:u w:val="none"/>
                <w:lang w:val="en-US" w:eastAsia="zh-CN"/>
              </w:rPr>
              <w:t>3</w:t>
            </w:r>
            <w:r>
              <w:rPr>
                <w:rFonts w:hint="eastAsia" w:cs="Times New Roman"/>
                <w:b w:val="0"/>
                <w:bCs w:val="0"/>
                <w:color w:val="000000"/>
                <w:sz w:val="24"/>
                <w:highlight w:val="none"/>
                <w:u w:val="none"/>
                <w:lang w:eastAsia="zh-CN"/>
              </w:rPr>
              <w:t>）</w:t>
            </w:r>
            <w:r>
              <w:rPr>
                <w:rFonts w:hint="eastAsia"/>
                <w:sz w:val="24"/>
                <w:szCs w:val="24"/>
                <w:highlight w:val="none"/>
                <w:lang w:eastAsia="zh-CN"/>
              </w:rPr>
              <w:t>袋式除尘器收集颗粒物</w:t>
            </w:r>
          </w:p>
          <w:p>
            <w:pPr>
              <w:spacing w:line="520" w:lineRule="exact"/>
              <w:ind w:firstLine="465"/>
              <w:rPr>
                <w:sz w:val="24"/>
                <w:highlight w:val="none"/>
              </w:rPr>
            </w:pPr>
            <w:r>
              <w:rPr>
                <w:rFonts w:hint="eastAsia" w:cs="Times New Roman"/>
                <w:b/>
                <w:bCs/>
                <w:kern w:val="2"/>
                <w:sz w:val="24"/>
                <w:szCs w:val="24"/>
                <w:highlight w:val="none"/>
                <w:u w:val="single"/>
                <w:lang w:val="en-US" w:eastAsia="zh-CN" w:bidi="ar-SA"/>
              </w:rPr>
              <w:t>全自动</w:t>
            </w:r>
            <w:r>
              <w:rPr>
                <w:rFonts w:hint="eastAsia" w:ascii="Times New Roman" w:hAnsi="Times New Roman" w:eastAsia="宋体" w:cs="Times New Roman"/>
                <w:b/>
                <w:bCs/>
                <w:kern w:val="2"/>
                <w:sz w:val="24"/>
                <w:szCs w:val="24"/>
                <w:highlight w:val="none"/>
                <w:u w:val="single"/>
                <w:lang w:val="en-US" w:eastAsia="zh-CN" w:bidi="ar-SA"/>
              </w:rPr>
              <w:t>除锈机</w:t>
            </w:r>
            <w:r>
              <w:rPr>
                <w:rFonts w:hint="eastAsia" w:cs="Times New Roman"/>
                <w:b/>
                <w:bCs/>
                <w:kern w:val="2"/>
                <w:sz w:val="24"/>
                <w:szCs w:val="24"/>
                <w:highlight w:val="none"/>
                <w:u w:val="single"/>
                <w:lang w:val="en-US" w:eastAsia="zh-CN" w:bidi="ar-SA"/>
              </w:rPr>
              <w:t>产生的颗粒物和</w:t>
            </w:r>
            <w:r>
              <w:rPr>
                <w:rFonts w:hint="eastAsia"/>
                <w:b/>
                <w:bCs/>
                <w:sz w:val="24"/>
                <w:szCs w:val="24"/>
                <w:highlight w:val="none"/>
                <w:u w:val="single"/>
                <w:lang w:eastAsia="zh-CN"/>
              </w:rPr>
              <w:t>焊接烟尘经袋式除尘器处理，该过程收集颗粒物</w:t>
            </w:r>
            <w:r>
              <w:rPr>
                <w:rFonts w:hint="eastAsia"/>
                <w:b/>
                <w:bCs/>
                <w:sz w:val="24"/>
                <w:highlight w:val="none"/>
                <w:u w:val="single"/>
              </w:rPr>
              <w:t>产生量约</w:t>
            </w:r>
            <w:r>
              <w:rPr>
                <w:rFonts w:hint="eastAsia"/>
                <w:b/>
                <w:bCs/>
                <w:sz w:val="24"/>
                <w:highlight w:val="none"/>
                <w:u w:val="single"/>
                <w:lang w:val="en-US" w:eastAsia="zh-CN"/>
              </w:rPr>
              <w:t>1.4721</w:t>
            </w:r>
            <w:r>
              <w:rPr>
                <w:b/>
                <w:bCs/>
                <w:sz w:val="24"/>
                <w:highlight w:val="none"/>
                <w:u w:val="single"/>
              </w:rPr>
              <w:t>t/a</w:t>
            </w:r>
            <w:r>
              <w:rPr>
                <w:rFonts w:hint="eastAsia"/>
                <w:b/>
                <w:bCs/>
                <w:sz w:val="24"/>
                <w:highlight w:val="none"/>
                <w:u w:val="single"/>
              </w:rPr>
              <w:t>，</w:t>
            </w:r>
            <w:r>
              <w:rPr>
                <w:rFonts w:hint="eastAsia" w:ascii="Times New Roman" w:hAnsi="Times New Roman" w:cs="Times New Roman"/>
                <w:b/>
                <w:bCs/>
                <w:kern w:val="2"/>
                <w:sz w:val="24"/>
                <w:szCs w:val="24"/>
                <w:highlight w:val="none"/>
                <w:u w:val="single"/>
                <w:lang w:val="en-US" w:eastAsia="zh-CN" w:bidi="ar-SA"/>
              </w:rPr>
              <w:t>厂区内统一收集</w:t>
            </w:r>
            <w:r>
              <w:rPr>
                <w:rFonts w:hint="eastAsia" w:cs="Times New Roman"/>
                <w:b/>
                <w:bCs/>
                <w:kern w:val="2"/>
                <w:sz w:val="24"/>
                <w:szCs w:val="24"/>
                <w:highlight w:val="none"/>
                <w:u w:val="single"/>
                <w:lang w:val="en-US" w:eastAsia="zh-CN" w:bidi="ar-SA"/>
              </w:rPr>
              <w:t>，</w:t>
            </w:r>
            <w:r>
              <w:rPr>
                <w:rFonts w:hint="eastAsia"/>
                <w:b/>
                <w:bCs/>
                <w:color w:val="000000"/>
                <w:sz w:val="24"/>
                <w:highlight w:val="none"/>
                <w:u w:val="single"/>
                <w:lang w:eastAsia="zh-CN"/>
              </w:rPr>
              <w:t>经一般固废暂存间暂存后外售</w:t>
            </w:r>
            <w:r>
              <w:rPr>
                <w:sz w:val="24"/>
                <w:highlight w:val="none"/>
              </w:rPr>
              <w:t>。</w:t>
            </w:r>
          </w:p>
          <w:p>
            <w:pPr>
              <w:numPr>
                <w:ilvl w:val="0"/>
                <w:numId w:val="0"/>
              </w:numPr>
              <w:spacing w:line="520" w:lineRule="exact"/>
              <w:ind w:left="465" w:leftChars="0"/>
              <w:rPr>
                <w:rFonts w:hint="eastAsia" w:ascii="Times New Roman" w:hAnsi="Times New Roman" w:cs="Times New Roman"/>
                <w:b w:val="0"/>
                <w:bCs w:val="0"/>
                <w:color w:val="000000"/>
                <w:sz w:val="24"/>
                <w:highlight w:val="none"/>
                <w:u w:val="none"/>
              </w:rPr>
            </w:pPr>
            <w:r>
              <w:rPr>
                <w:rFonts w:hint="eastAsia" w:cs="Times New Roman"/>
                <w:b w:val="0"/>
                <w:bCs w:val="0"/>
                <w:color w:val="000000"/>
                <w:sz w:val="24"/>
                <w:highlight w:val="none"/>
                <w:u w:val="none"/>
                <w:lang w:eastAsia="zh-CN"/>
              </w:rPr>
              <w:t>（</w:t>
            </w:r>
            <w:r>
              <w:rPr>
                <w:rFonts w:hint="eastAsia" w:cs="Times New Roman"/>
                <w:b w:val="0"/>
                <w:bCs w:val="0"/>
                <w:color w:val="000000"/>
                <w:sz w:val="24"/>
                <w:highlight w:val="none"/>
                <w:u w:val="none"/>
                <w:lang w:val="en-US" w:eastAsia="zh-CN"/>
              </w:rPr>
              <w:t>4</w:t>
            </w:r>
            <w:r>
              <w:rPr>
                <w:rFonts w:hint="eastAsia" w:cs="Times New Roman"/>
                <w:b w:val="0"/>
                <w:bCs w:val="0"/>
                <w:color w:val="000000"/>
                <w:sz w:val="24"/>
                <w:highlight w:val="none"/>
                <w:u w:val="none"/>
                <w:lang w:eastAsia="zh-CN"/>
              </w:rPr>
              <w:t>）</w:t>
            </w:r>
            <w:r>
              <w:rPr>
                <w:rFonts w:hint="eastAsia" w:ascii="Times New Roman" w:hAnsi="Times New Roman" w:cs="Times New Roman"/>
                <w:bCs/>
                <w:color w:val="000000"/>
                <w:sz w:val="24"/>
                <w:highlight w:val="none"/>
                <w:lang w:eastAsia="zh-CN"/>
              </w:rPr>
              <w:t>废金属屑</w:t>
            </w:r>
            <w:r>
              <w:rPr>
                <w:rFonts w:hint="eastAsia" w:cs="Times New Roman"/>
                <w:bCs/>
                <w:color w:val="000000"/>
                <w:sz w:val="24"/>
                <w:highlight w:val="none"/>
                <w:lang w:eastAsia="zh-CN"/>
              </w:rPr>
              <w:t>、废边角料</w:t>
            </w:r>
          </w:p>
          <w:p>
            <w:pPr>
              <w:spacing w:line="520" w:lineRule="exact"/>
              <w:ind w:firstLine="480" w:firstLineChars="200"/>
              <w:rPr>
                <w:rFonts w:hint="eastAsia" w:ascii="Times New Roman" w:hAnsi="Times New Roman"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废金属屑</w:t>
            </w:r>
            <w:r>
              <w:rPr>
                <w:rFonts w:hint="eastAsia" w:cs="Times New Roman"/>
                <w:kern w:val="2"/>
                <w:sz w:val="24"/>
                <w:szCs w:val="24"/>
                <w:highlight w:val="none"/>
                <w:lang w:val="en-US" w:eastAsia="zh-CN" w:bidi="ar-SA"/>
              </w:rPr>
              <w:t>、废边角料</w:t>
            </w:r>
            <w:r>
              <w:rPr>
                <w:rFonts w:hint="eastAsia" w:ascii="Times New Roman" w:hAnsi="Times New Roman" w:eastAsia="宋体" w:cs="Times New Roman"/>
                <w:kern w:val="2"/>
                <w:sz w:val="24"/>
                <w:szCs w:val="24"/>
                <w:highlight w:val="none"/>
                <w:lang w:val="en-US" w:eastAsia="zh-CN" w:bidi="ar-SA"/>
              </w:rPr>
              <w:t>主要是</w:t>
            </w:r>
            <w:r>
              <w:rPr>
                <w:rFonts w:hint="eastAsia" w:cs="Times New Roman"/>
                <w:kern w:val="2"/>
                <w:sz w:val="24"/>
                <w:szCs w:val="24"/>
                <w:highlight w:val="none"/>
                <w:lang w:val="en-US" w:eastAsia="zh-CN" w:bidi="ar-SA"/>
              </w:rPr>
              <w:t>裁割、钻孔</w:t>
            </w:r>
            <w:r>
              <w:rPr>
                <w:rFonts w:hint="eastAsia" w:ascii="Times New Roman" w:hAnsi="Times New Roman" w:cs="Times New Roman"/>
                <w:kern w:val="2"/>
                <w:sz w:val="24"/>
                <w:szCs w:val="24"/>
                <w:highlight w:val="none"/>
                <w:lang w:val="en-US" w:eastAsia="zh-CN" w:bidi="ar-SA"/>
              </w:rPr>
              <w:t>工序</w:t>
            </w:r>
            <w:r>
              <w:rPr>
                <w:rFonts w:hint="eastAsia" w:ascii="Times New Roman" w:hAnsi="Times New Roman" w:eastAsia="宋体" w:cs="Times New Roman"/>
                <w:kern w:val="2"/>
                <w:sz w:val="24"/>
                <w:szCs w:val="24"/>
                <w:highlight w:val="none"/>
                <w:lang w:val="en-US" w:eastAsia="zh-CN" w:bidi="ar-SA"/>
              </w:rPr>
              <w:t>产生。类比同类型项目，废金属屑</w:t>
            </w:r>
            <w:r>
              <w:rPr>
                <w:rFonts w:hint="eastAsia" w:cs="Times New Roman"/>
                <w:kern w:val="2"/>
                <w:sz w:val="24"/>
                <w:szCs w:val="24"/>
                <w:highlight w:val="none"/>
                <w:lang w:val="en-US" w:eastAsia="zh-CN" w:bidi="ar-SA"/>
              </w:rPr>
              <w:t>、废边角料</w:t>
            </w:r>
            <w:r>
              <w:rPr>
                <w:rFonts w:hint="eastAsia" w:ascii="Times New Roman" w:hAnsi="Times New Roman" w:eastAsia="宋体" w:cs="Times New Roman"/>
                <w:kern w:val="2"/>
                <w:sz w:val="24"/>
                <w:szCs w:val="24"/>
                <w:highlight w:val="none"/>
                <w:lang w:val="en-US" w:eastAsia="zh-CN" w:bidi="ar-SA"/>
              </w:rPr>
              <w:t>产生量约为原料用量的0.2%</w:t>
            </w:r>
            <w:r>
              <w:rPr>
                <w:rFonts w:hint="eastAsia" w:ascii="Times New Roman" w:hAnsi="Times New Roman" w:cs="Times New Roman"/>
                <w:kern w:val="2"/>
                <w:sz w:val="24"/>
                <w:szCs w:val="24"/>
                <w:highlight w:val="none"/>
                <w:lang w:val="en-US" w:eastAsia="zh-CN" w:bidi="ar-SA"/>
              </w:rPr>
              <w:t>，则废金属屑</w:t>
            </w:r>
            <w:r>
              <w:rPr>
                <w:rFonts w:hint="eastAsia" w:cs="Times New Roman"/>
                <w:kern w:val="2"/>
                <w:sz w:val="24"/>
                <w:szCs w:val="24"/>
                <w:highlight w:val="none"/>
                <w:lang w:val="en-US" w:eastAsia="zh-CN" w:bidi="ar-SA"/>
              </w:rPr>
              <w:t>、废边角料</w:t>
            </w:r>
            <w:r>
              <w:rPr>
                <w:rFonts w:hint="eastAsia" w:ascii="Times New Roman" w:hAnsi="Times New Roman" w:cs="Times New Roman"/>
                <w:kern w:val="2"/>
                <w:sz w:val="24"/>
                <w:szCs w:val="24"/>
                <w:highlight w:val="none"/>
                <w:lang w:val="en-US" w:eastAsia="zh-CN" w:bidi="ar-SA"/>
              </w:rPr>
              <w:t>产生量为</w:t>
            </w:r>
            <w:r>
              <w:rPr>
                <w:rFonts w:hint="eastAsia" w:cs="Times New Roman"/>
                <w:kern w:val="2"/>
                <w:sz w:val="24"/>
                <w:szCs w:val="24"/>
                <w:highlight w:val="none"/>
                <w:lang w:val="en-US" w:eastAsia="zh-CN" w:bidi="ar-SA"/>
              </w:rPr>
              <w:t>7.648</w:t>
            </w:r>
            <w:r>
              <w:rPr>
                <w:rFonts w:hint="eastAsia" w:ascii="Times New Roman" w:hAnsi="Times New Roman" w:cs="Times New Roman"/>
                <w:kern w:val="2"/>
                <w:sz w:val="24"/>
                <w:szCs w:val="24"/>
                <w:highlight w:val="none"/>
                <w:lang w:val="en-US" w:eastAsia="zh-CN" w:bidi="ar-SA"/>
              </w:rPr>
              <w:t>t/a，在厂区内统一收集</w:t>
            </w:r>
            <w:r>
              <w:rPr>
                <w:rFonts w:hint="eastAsia" w:cs="Times New Roman"/>
                <w:kern w:val="2"/>
                <w:sz w:val="24"/>
                <w:szCs w:val="24"/>
                <w:highlight w:val="none"/>
                <w:lang w:val="en-US" w:eastAsia="zh-CN" w:bidi="ar-SA"/>
              </w:rPr>
              <w:t>，</w:t>
            </w:r>
            <w:r>
              <w:rPr>
                <w:rFonts w:hint="eastAsia"/>
                <w:b w:val="0"/>
                <w:bCs w:val="0"/>
                <w:color w:val="000000"/>
                <w:sz w:val="24"/>
                <w:highlight w:val="none"/>
                <w:u w:val="none"/>
                <w:lang w:eastAsia="zh-CN"/>
              </w:rPr>
              <w:t>经一般固废暂存间暂存后外售</w:t>
            </w:r>
            <w:r>
              <w:rPr>
                <w:rFonts w:hint="eastAsia" w:ascii="Times New Roman" w:hAnsi="Times New Roman" w:cs="Times New Roman"/>
                <w:kern w:val="2"/>
                <w:sz w:val="24"/>
                <w:szCs w:val="24"/>
                <w:highlight w:val="none"/>
                <w:lang w:val="en-US" w:eastAsia="zh-CN" w:bidi="ar-SA"/>
              </w:rPr>
              <w:t>。</w:t>
            </w:r>
          </w:p>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54"/>
              <w:jc w:val="both"/>
              <w:textAlignment w:val="auto"/>
              <w:rPr>
                <w:rFonts w:hint="eastAsia" w:ascii="Times New Roman" w:hAnsi="Times New Roman" w:eastAsia="宋体" w:cs="Times New Roman"/>
                <w:b/>
                <w:bCs/>
                <w:kern w:val="2"/>
                <w:sz w:val="24"/>
                <w:szCs w:val="24"/>
                <w:highlight w:val="none"/>
                <w:u w:val="single"/>
                <w:lang w:val="en-US" w:eastAsia="zh-CN" w:bidi="ar-SA"/>
              </w:rPr>
            </w:pPr>
            <w:r>
              <w:rPr>
                <w:rFonts w:hint="eastAsia"/>
                <w:b/>
                <w:bCs/>
                <w:color w:val="auto"/>
                <w:sz w:val="24"/>
                <w:szCs w:val="24"/>
                <w:highlight w:val="none"/>
                <w:u w:val="single"/>
                <w:lang w:eastAsia="zh-CN"/>
              </w:rPr>
              <w:t>一般工业固废暂存间设置</w:t>
            </w:r>
            <w:r>
              <w:rPr>
                <w:rFonts w:hint="eastAsia"/>
                <w:b/>
                <w:bCs/>
                <w:color w:val="auto"/>
                <w:sz w:val="24"/>
                <w:szCs w:val="24"/>
                <w:highlight w:val="none"/>
                <w:u w:val="single"/>
              </w:rPr>
              <w:t>时</w:t>
            </w:r>
            <w:r>
              <w:rPr>
                <w:rFonts w:hint="eastAsia"/>
                <w:b/>
                <w:bCs/>
                <w:color w:val="auto"/>
                <w:sz w:val="24"/>
                <w:szCs w:val="24"/>
                <w:highlight w:val="none"/>
                <w:u w:val="single"/>
                <w:lang w:eastAsia="zh-CN"/>
              </w:rPr>
              <w:t>应满足以下要求</w:t>
            </w:r>
            <w:r>
              <w:rPr>
                <w:rFonts w:hint="eastAsia"/>
                <w:b/>
                <w:bCs/>
                <w:color w:val="auto"/>
                <w:sz w:val="24"/>
                <w:szCs w:val="24"/>
                <w:highlight w:val="none"/>
                <w:u w:val="single"/>
              </w:rPr>
              <w:t>：</w:t>
            </w:r>
            <w:r>
              <w:rPr>
                <w:rFonts w:hint="eastAsia" w:ascii="Times New Roman" w:hAnsi="Times New Roman" w:eastAsia="宋体" w:cs="Times New Roman"/>
                <w:b/>
                <w:bCs/>
                <w:kern w:val="2"/>
                <w:sz w:val="24"/>
                <w:szCs w:val="24"/>
                <w:highlight w:val="none"/>
                <w:u w:val="single"/>
                <w:lang w:val="en-US" w:eastAsia="zh-CN" w:bidi="ar-SA"/>
              </w:rPr>
              <w:t>根据《排污许可证申请与核发技术规范 工业固体废物（试行）》（HJ 1200—</w:t>
            </w:r>
            <w:r>
              <w:rPr>
                <w:rFonts w:hint="default" w:ascii="Times New Roman" w:hAnsi="Times New Roman" w:eastAsia="宋体" w:cs="Times New Roman"/>
                <w:b/>
                <w:bCs/>
                <w:kern w:val="2"/>
                <w:sz w:val="24"/>
                <w:szCs w:val="24"/>
                <w:highlight w:val="none"/>
                <w:u w:val="single"/>
                <w:lang w:val="en-US" w:eastAsia="zh-CN" w:bidi="ar-SA"/>
              </w:rPr>
              <w:t>2021</w:t>
            </w:r>
            <w:r>
              <w:rPr>
                <w:rFonts w:hint="eastAsia" w:ascii="Times New Roman" w:hAnsi="Times New Roman" w:eastAsia="宋体" w:cs="Times New Roman"/>
                <w:b/>
                <w:bCs/>
                <w:kern w:val="2"/>
                <w:sz w:val="24"/>
                <w:szCs w:val="24"/>
                <w:highlight w:val="none"/>
                <w:u w:val="single"/>
                <w:lang w:val="en-US" w:eastAsia="zh-CN" w:bidi="ar-SA"/>
              </w:rPr>
              <w:t>）“5.3 一般工业固体废物污染防控技术要求 5.3.2 自行贮存</w:t>
            </w:r>
            <w:r>
              <w:rPr>
                <w:rFonts w:hint="default" w:ascii="Times New Roman" w:hAnsi="Times New Roman" w:eastAsia="宋体" w:cs="Times New Roman"/>
                <w:b/>
                <w:bCs/>
                <w:kern w:val="2"/>
                <w:sz w:val="24"/>
                <w:szCs w:val="24"/>
                <w:highlight w:val="none"/>
                <w:u w:val="single"/>
                <w:lang w:val="en-US" w:eastAsia="zh-CN" w:bidi="ar-SA"/>
              </w:rPr>
              <w:t>/</w:t>
            </w:r>
            <w:r>
              <w:rPr>
                <w:rFonts w:hint="eastAsia" w:ascii="Times New Roman" w:hAnsi="Times New Roman" w:eastAsia="宋体" w:cs="Times New Roman"/>
                <w:b/>
                <w:bCs/>
                <w:kern w:val="2"/>
                <w:sz w:val="24"/>
                <w:szCs w:val="24"/>
                <w:highlight w:val="none"/>
                <w:u w:val="single"/>
                <w:lang w:val="en-US" w:eastAsia="zh-CN" w:bidi="ar-SA"/>
              </w:rPr>
              <w:t>利用</w:t>
            </w:r>
            <w:r>
              <w:rPr>
                <w:rFonts w:hint="default" w:ascii="Times New Roman" w:hAnsi="Times New Roman" w:eastAsia="宋体" w:cs="Times New Roman"/>
                <w:b/>
                <w:bCs/>
                <w:kern w:val="2"/>
                <w:sz w:val="24"/>
                <w:szCs w:val="24"/>
                <w:highlight w:val="none"/>
                <w:u w:val="single"/>
                <w:lang w:val="en-US" w:eastAsia="zh-CN" w:bidi="ar-SA"/>
              </w:rPr>
              <w:t>/</w:t>
            </w:r>
            <w:r>
              <w:rPr>
                <w:rFonts w:hint="eastAsia" w:ascii="Times New Roman" w:hAnsi="Times New Roman" w:eastAsia="宋体" w:cs="Times New Roman"/>
                <w:b/>
                <w:bCs/>
                <w:kern w:val="2"/>
                <w:sz w:val="24"/>
                <w:szCs w:val="24"/>
                <w:highlight w:val="none"/>
                <w:u w:val="single"/>
                <w:lang w:val="en-US" w:eastAsia="zh-CN" w:bidi="ar-SA"/>
              </w:rPr>
              <w:t>处置设施污染防控技术要求”中相关要求：采用库房、包装工具（罐、桶、包装袋等）贮存一般工业固体废物的，贮存过程应满足相应防渗漏、防雨淋、防扬尘等环境保护要求；不相容的一般工业固体废物应设置不同的分区进行贮存；贮存场应设置清晰、完整的一般工业固体废物标志牌等。排污单位生产运营期间一般工业固体废物自行贮存/利用/处置设施的环境管理和相关设施运行维护要求还应符合GB15562.2、GB 18599等相关标准规范要求。</w:t>
            </w:r>
          </w:p>
          <w:p>
            <w:pPr>
              <w:numPr>
                <w:ilvl w:val="0"/>
                <w:numId w:val="0"/>
              </w:numPr>
              <w:spacing w:line="520" w:lineRule="exact"/>
              <w:ind w:left="465" w:leftChars="0"/>
              <w:rPr>
                <w:rFonts w:hint="eastAsia" w:ascii="Times New Roman" w:hAnsi="Times New Roman" w:cs="Times New Roman"/>
                <w:b w:val="0"/>
                <w:bCs w:val="0"/>
                <w:color w:val="000000"/>
                <w:sz w:val="24"/>
                <w:highlight w:val="none"/>
                <w:u w:val="none"/>
                <w:lang w:eastAsia="zh-CN"/>
              </w:rPr>
            </w:pPr>
            <w:r>
              <w:rPr>
                <w:rFonts w:hint="eastAsia" w:ascii="Times New Roman" w:hAnsi="Times New Roman" w:cs="Times New Roman"/>
                <w:b w:val="0"/>
                <w:bCs w:val="0"/>
                <w:color w:val="000000"/>
                <w:sz w:val="24"/>
                <w:highlight w:val="none"/>
                <w:u w:val="none"/>
                <w:lang w:eastAsia="zh-CN"/>
              </w:rPr>
              <w:t>（</w:t>
            </w:r>
            <w:r>
              <w:rPr>
                <w:rFonts w:hint="eastAsia" w:cs="Times New Roman"/>
                <w:b w:val="0"/>
                <w:bCs w:val="0"/>
                <w:color w:val="000000"/>
                <w:sz w:val="24"/>
                <w:highlight w:val="none"/>
                <w:u w:val="none"/>
                <w:lang w:val="en-US" w:eastAsia="zh-CN"/>
              </w:rPr>
              <w:t>5</w:t>
            </w:r>
            <w:r>
              <w:rPr>
                <w:rFonts w:hint="eastAsia" w:ascii="Times New Roman" w:hAnsi="Times New Roman" w:cs="Times New Roman"/>
                <w:b w:val="0"/>
                <w:bCs w:val="0"/>
                <w:color w:val="000000"/>
                <w:sz w:val="24"/>
                <w:highlight w:val="none"/>
                <w:u w:val="none"/>
                <w:lang w:eastAsia="zh-CN"/>
              </w:rPr>
              <w:t>）喷塑过程回收颗粒物</w:t>
            </w:r>
          </w:p>
          <w:p>
            <w:pPr>
              <w:spacing w:line="520" w:lineRule="exact"/>
              <w:ind w:firstLine="480" w:firstLineChars="200"/>
              <w:rPr>
                <w:rFonts w:hint="eastAsia" w:ascii="Times New Roman" w:hAnsi="Times New Roman" w:eastAsia="宋体" w:cs="Times New Roman"/>
                <w:kern w:val="2"/>
                <w:sz w:val="24"/>
                <w:szCs w:val="24"/>
                <w:highlight w:val="none"/>
                <w:lang w:val="en-US" w:eastAsia="zh-CN" w:bidi="ar-SA"/>
              </w:rPr>
            </w:pPr>
            <w:r>
              <w:rPr>
                <w:rFonts w:hint="eastAsia"/>
                <w:b w:val="0"/>
                <w:bCs w:val="0"/>
                <w:color w:val="000000"/>
                <w:sz w:val="24"/>
                <w:highlight w:val="none"/>
                <w:u w:val="none"/>
              </w:rPr>
              <w:t>根据工程分析，</w:t>
            </w:r>
            <w:r>
              <w:rPr>
                <w:rFonts w:hint="default" w:ascii="Times New Roman" w:hAnsi="Times New Roman" w:cs="Times New Roman"/>
                <w:sz w:val="24"/>
                <w:szCs w:val="24"/>
                <w:highlight w:val="none"/>
                <w:lang w:eastAsia="zh-CN"/>
              </w:rPr>
              <w:t>喷塑工序产生的颗粒物</w:t>
            </w:r>
            <w:r>
              <w:rPr>
                <w:rFonts w:hint="default" w:ascii="Times New Roman" w:hAnsi="Times New Roman" w:cs="Times New Roman"/>
                <w:color w:val="auto"/>
                <w:sz w:val="24"/>
                <w:szCs w:val="24"/>
                <w:highlight w:val="none"/>
              </w:rPr>
              <w:t>通过</w:t>
            </w:r>
            <w:r>
              <w:rPr>
                <w:rFonts w:hint="default" w:ascii="Times New Roman" w:hAnsi="Times New Roman" w:cs="Times New Roman"/>
                <w:color w:val="000000"/>
                <w:kern w:val="0"/>
                <w:sz w:val="24"/>
                <w:szCs w:val="24"/>
                <w:highlight w:val="none"/>
              </w:rPr>
              <w:t>设备自带滤芯回收系统</w:t>
            </w:r>
            <w:r>
              <w:rPr>
                <w:rFonts w:hint="eastAsia" w:cs="Times New Roman"/>
                <w:color w:val="000000"/>
                <w:kern w:val="0"/>
                <w:sz w:val="24"/>
                <w:szCs w:val="24"/>
                <w:highlight w:val="none"/>
                <w:lang w:eastAsia="zh-CN"/>
              </w:rPr>
              <w:t>进行收集，</w:t>
            </w:r>
            <w:r>
              <w:rPr>
                <w:rFonts w:hint="eastAsia" w:ascii="Times New Roman" w:hAnsi="Times New Roman" w:cs="Times New Roman"/>
                <w:kern w:val="2"/>
                <w:sz w:val="24"/>
                <w:szCs w:val="24"/>
                <w:highlight w:val="none"/>
                <w:lang w:val="en-US" w:eastAsia="zh-CN" w:bidi="ar-SA"/>
              </w:rPr>
              <w:t>则</w:t>
            </w:r>
            <w:r>
              <w:rPr>
                <w:rFonts w:hint="eastAsia" w:ascii="Times New Roman" w:hAnsi="Times New Roman" w:eastAsia="宋体" w:cs="Times New Roman"/>
                <w:kern w:val="2"/>
                <w:sz w:val="24"/>
                <w:szCs w:val="24"/>
                <w:highlight w:val="none"/>
                <w:lang w:val="en-US" w:eastAsia="zh-CN" w:bidi="ar-SA"/>
              </w:rPr>
              <w:t>喷塑过程回收颗粒物量</w:t>
            </w:r>
            <w:r>
              <w:rPr>
                <w:rFonts w:hint="default" w:ascii="Times New Roman" w:hAnsi="Times New Roman" w:eastAsia="宋体" w:cs="Times New Roman"/>
                <w:kern w:val="2"/>
                <w:sz w:val="24"/>
                <w:szCs w:val="24"/>
                <w:highlight w:val="none"/>
                <w:lang w:val="en-US" w:eastAsia="zh-CN" w:bidi="ar-SA"/>
              </w:rPr>
              <w:t>为</w:t>
            </w:r>
            <w:r>
              <w:rPr>
                <w:rFonts w:hint="eastAsia" w:cs="Times New Roman"/>
                <w:kern w:val="2"/>
                <w:sz w:val="24"/>
                <w:szCs w:val="24"/>
                <w:highlight w:val="none"/>
                <w:lang w:val="en-US" w:eastAsia="zh-CN" w:bidi="ar-SA"/>
              </w:rPr>
              <w:t>1.248</w:t>
            </w:r>
            <w:r>
              <w:rPr>
                <w:rFonts w:hint="default" w:ascii="Times New Roman" w:hAnsi="Times New Roman" w:eastAsia="宋体" w:cs="Times New Roman"/>
                <w:kern w:val="2"/>
                <w:sz w:val="24"/>
                <w:szCs w:val="24"/>
                <w:highlight w:val="none"/>
                <w:lang w:val="en-US" w:eastAsia="zh-CN" w:bidi="ar-SA"/>
              </w:rPr>
              <w:t>t/a，</w:t>
            </w:r>
            <w:r>
              <w:rPr>
                <w:rFonts w:hint="default" w:ascii="Times New Roman" w:hAnsi="Times New Roman" w:cs="Times New Roman"/>
                <w:sz w:val="24"/>
                <w:szCs w:val="24"/>
                <w:highlight w:val="none"/>
                <w:lang w:eastAsia="zh-CN"/>
              </w:rPr>
              <w:t>喷塑工序产生的颗粒物</w:t>
            </w:r>
            <w:r>
              <w:rPr>
                <w:rFonts w:hint="eastAsia" w:cs="Times New Roman"/>
                <w:sz w:val="24"/>
                <w:szCs w:val="24"/>
                <w:highlight w:val="none"/>
                <w:lang w:eastAsia="zh-CN"/>
              </w:rPr>
              <w:t>主要为塑粉，</w:t>
            </w:r>
            <w:r>
              <w:rPr>
                <w:rFonts w:hint="eastAsia" w:ascii="Times New Roman" w:hAnsi="Times New Roman" w:eastAsia="宋体" w:cs="Times New Roman"/>
                <w:kern w:val="2"/>
                <w:sz w:val="24"/>
                <w:szCs w:val="24"/>
                <w:highlight w:val="none"/>
                <w:lang w:val="en-US" w:eastAsia="zh-CN" w:bidi="ar-SA"/>
              </w:rPr>
              <w:t>统一收集后</w:t>
            </w:r>
            <w:r>
              <w:rPr>
                <w:rFonts w:hint="eastAsia" w:ascii="Times New Roman" w:hAnsi="Times New Roman" w:cs="Times New Roman"/>
                <w:kern w:val="2"/>
                <w:sz w:val="24"/>
                <w:szCs w:val="24"/>
                <w:highlight w:val="none"/>
                <w:lang w:val="en-US" w:eastAsia="zh-CN" w:bidi="ar-SA"/>
              </w:rPr>
              <w:t>回用于生产</w:t>
            </w:r>
            <w:r>
              <w:rPr>
                <w:rFonts w:hint="eastAsia" w:ascii="Times New Roman" w:hAnsi="Times New Roman" w:eastAsia="宋体" w:cs="Times New Roman"/>
                <w:kern w:val="2"/>
                <w:sz w:val="24"/>
                <w:szCs w:val="24"/>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b w:val="0"/>
                <w:bCs w:val="0"/>
                <w:color w:val="000000"/>
                <w:sz w:val="24"/>
                <w:highlight w:val="none"/>
                <w:u w:val="none"/>
              </w:rPr>
            </w:pPr>
            <w:r>
              <w:rPr>
                <w:rFonts w:hint="eastAsia" w:cs="Times New Roman"/>
                <w:b w:val="0"/>
                <w:bCs w:val="0"/>
                <w:color w:val="000000"/>
                <w:sz w:val="24"/>
                <w:highlight w:val="none"/>
                <w:u w:val="none"/>
                <w:lang w:val="en-US" w:eastAsia="zh-CN"/>
              </w:rPr>
              <w:t>（6）</w:t>
            </w:r>
            <w:r>
              <w:rPr>
                <w:b w:val="0"/>
                <w:bCs w:val="0"/>
                <w:color w:val="000000"/>
                <w:sz w:val="24"/>
                <w:highlight w:val="none"/>
                <w:u w:val="none"/>
              </w:rPr>
              <w:t>生活垃圾</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b w:val="0"/>
                <w:bCs w:val="0"/>
                <w:color w:val="000000"/>
                <w:sz w:val="24"/>
                <w:highlight w:val="none"/>
                <w:u w:val="none"/>
              </w:rPr>
            </w:pPr>
            <w:r>
              <w:rPr>
                <w:rFonts w:hint="eastAsia"/>
                <w:bCs/>
                <w:color w:val="000000"/>
                <w:sz w:val="24"/>
                <w:highlight w:val="none"/>
                <w:lang w:eastAsia="zh-CN"/>
              </w:rPr>
              <w:t>本项目</w:t>
            </w:r>
            <w:r>
              <w:rPr>
                <w:bCs/>
                <w:color w:val="000000"/>
                <w:sz w:val="24"/>
                <w:highlight w:val="none"/>
              </w:rPr>
              <w:t>劳动定员</w:t>
            </w:r>
            <w:r>
              <w:rPr>
                <w:rFonts w:hint="eastAsia"/>
                <w:bCs/>
                <w:color w:val="000000"/>
                <w:sz w:val="24"/>
                <w:highlight w:val="none"/>
                <w:lang w:val="en-US" w:eastAsia="zh-CN"/>
              </w:rPr>
              <w:t>8</w:t>
            </w:r>
            <w:r>
              <w:rPr>
                <w:bCs/>
                <w:color w:val="000000"/>
                <w:sz w:val="24"/>
                <w:highlight w:val="none"/>
              </w:rPr>
              <w:t>人，</w:t>
            </w:r>
            <w:r>
              <w:rPr>
                <w:b w:val="0"/>
                <w:bCs w:val="0"/>
                <w:color w:val="000000"/>
                <w:sz w:val="24"/>
                <w:highlight w:val="none"/>
                <w:u w:val="none"/>
              </w:rPr>
              <w:t>均不在厂区</w:t>
            </w:r>
            <w:r>
              <w:rPr>
                <w:rFonts w:hint="eastAsia"/>
                <w:b w:val="0"/>
                <w:bCs w:val="0"/>
                <w:color w:val="000000"/>
                <w:sz w:val="24"/>
                <w:highlight w:val="none"/>
                <w:u w:val="none"/>
                <w:lang w:eastAsia="zh-CN"/>
              </w:rPr>
              <w:t>食</w:t>
            </w:r>
            <w:r>
              <w:rPr>
                <w:b w:val="0"/>
                <w:bCs w:val="0"/>
                <w:color w:val="000000"/>
                <w:sz w:val="24"/>
                <w:highlight w:val="none"/>
                <w:u w:val="none"/>
              </w:rPr>
              <w:t>宿，生产垃圾产生量按0.5kg/人·d计，则项目年生活垃圾产生量为</w:t>
            </w:r>
            <w:r>
              <w:rPr>
                <w:rFonts w:hint="eastAsia"/>
                <w:b w:val="0"/>
                <w:bCs w:val="0"/>
                <w:color w:val="000000"/>
                <w:sz w:val="24"/>
                <w:highlight w:val="none"/>
                <w:u w:val="none"/>
                <w:lang w:val="en-US" w:eastAsia="zh-CN"/>
              </w:rPr>
              <w:t>4.0</w:t>
            </w:r>
            <w:r>
              <w:rPr>
                <w:b w:val="0"/>
                <w:bCs w:val="0"/>
                <w:color w:val="000000"/>
                <w:sz w:val="24"/>
                <w:highlight w:val="none"/>
                <w:u w:val="none"/>
              </w:rPr>
              <w:t>kg/d，</w:t>
            </w:r>
            <w:r>
              <w:rPr>
                <w:rFonts w:hint="eastAsia"/>
                <w:b w:val="0"/>
                <w:bCs w:val="0"/>
                <w:color w:val="000000"/>
                <w:sz w:val="24"/>
                <w:highlight w:val="none"/>
                <w:u w:val="none"/>
                <w:lang w:val="en-US" w:eastAsia="zh-CN"/>
              </w:rPr>
              <w:t>1.2</w:t>
            </w:r>
            <w:r>
              <w:rPr>
                <w:b w:val="0"/>
                <w:bCs w:val="0"/>
                <w:color w:val="000000"/>
                <w:sz w:val="24"/>
                <w:highlight w:val="none"/>
                <w:u w:val="none"/>
              </w:rPr>
              <w:t>t/a，由厂区垃圾桶收集后定期</w:t>
            </w:r>
            <w:r>
              <w:rPr>
                <w:rFonts w:hint="eastAsia"/>
                <w:b w:val="0"/>
                <w:bCs w:val="0"/>
                <w:color w:val="000000"/>
                <w:sz w:val="24"/>
                <w:highlight w:val="none"/>
                <w:u w:val="none"/>
              </w:rPr>
              <w:t>运至</w:t>
            </w:r>
            <w:r>
              <w:rPr>
                <w:b w:val="0"/>
                <w:bCs w:val="0"/>
                <w:color w:val="000000"/>
                <w:sz w:val="24"/>
                <w:highlight w:val="none"/>
                <w:u w:val="none"/>
              </w:rPr>
              <w:t>当地</w:t>
            </w:r>
            <w:r>
              <w:rPr>
                <w:rFonts w:hint="eastAsia"/>
                <w:b w:val="0"/>
                <w:bCs w:val="0"/>
                <w:color w:val="000000"/>
                <w:sz w:val="24"/>
                <w:highlight w:val="none"/>
                <w:u w:val="none"/>
              </w:rPr>
              <w:t>垃圾中转站</w:t>
            </w:r>
            <w:r>
              <w:rPr>
                <w:b w:val="0"/>
                <w:bCs w:val="0"/>
                <w:color w:val="000000"/>
                <w:sz w:val="24"/>
                <w:highlight w:val="none"/>
                <w:u w:val="none"/>
              </w:rPr>
              <w:t>统一处理。</w:t>
            </w:r>
          </w:p>
          <w:p>
            <w:pPr>
              <w:spacing w:line="520" w:lineRule="exact"/>
              <w:ind w:firstLine="465"/>
              <w:rPr>
                <w:rFonts w:hint="eastAsia" w:ascii="Times New Roman" w:hAnsi="Times New Roman" w:eastAsia="宋体"/>
                <w:sz w:val="24"/>
                <w:highlight w:val="none"/>
                <w:lang w:val="en-US" w:eastAsia="zh-CN"/>
              </w:rPr>
            </w:pPr>
            <w:r>
              <w:rPr>
                <w:rFonts w:hint="eastAsia" w:ascii="Times New Roman" w:hAnsi="Times New Roman" w:cs="Times New Roman"/>
                <w:b w:val="0"/>
                <w:bCs w:val="0"/>
                <w:color w:val="000000"/>
                <w:sz w:val="24"/>
                <w:highlight w:val="none"/>
                <w:u w:val="none"/>
                <w:lang w:val="en-US" w:eastAsia="zh-CN"/>
              </w:rPr>
              <w:t>（</w:t>
            </w:r>
            <w:r>
              <w:rPr>
                <w:rFonts w:hint="eastAsia" w:cs="Times New Roman"/>
                <w:b w:val="0"/>
                <w:bCs w:val="0"/>
                <w:color w:val="000000"/>
                <w:sz w:val="24"/>
                <w:highlight w:val="none"/>
                <w:u w:val="none"/>
                <w:lang w:val="en-US" w:eastAsia="zh-CN"/>
              </w:rPr>
              <w:t>7</w:t>
            </w:r>
            <w:r>
              <w:rPr>
                <w:rFonts w:hint="eastAsia" w:ascii="Times New Roman" w:hAnsi="Times New Roman" w:cs="Times New Roman"/>
                <w:b w:val="0"/>
                <w:bCs w:val="0"/>
                <w:color w:val="000000"/>
                <w:sz w:val="24"/>
                <w:highlight w:val="none"/>
                <w:u w:val="none"/>
                <w:lang w:val="en-US" w:eastAsia="zh-CN"/>
              </w:rPr>
              <w:t>）</w:t>
            </w:r>
            <w:r>
              <w:rPr>
                <w:rFonts w:hint="eastAsia" w:ascii="Times New Roman" w:hAnsi="Times New Roman" w:eastAsia="宋体"/>
                <w:sz w:val="24"/>
                <w:highlight w:val="none"/>
                <w:lang w:val="en-US" w:eastAsia="zh-CN"/>
              </w:rPr>
              <w:t>废</w:t>
            </w:r>
            <w:r>
              <w:rPr>
                <w:rFonts w:hint="eastAsia"/>
                <w:sz w:val="24"/>
                <w:highlight w:val="none"/>
                <w:lang w:val="en-US" w:eastAsia="zh-CN"/>
              </w:rPr>
              <w:t>润滑</w:t>
            </w:r>
            <w:r>
              <w:rPr>
                <w:rFonts w:hint="eastAsia" w:ascii="Times New Roman" w:hAnsi="Times New Roman" w:eastAsia="宋体"/>
                <w:sz w:val="24"/>
                <w:highlight w:val="none"/>
                <w:lang w:val="en-US" w:eastAsia="zh-CN"/>
              </w:rPr>
              <w:t>油</w:t>
            </w:r>
          </w:p>
          <w:p>
            <w:pPr>
              <w:spacing w:line="520" w:lineRule="exact"/>
              <w:ind w:firstLine="465"/>
              <w:rPr>
                <w:rFonts w:hint="eastAsia" w:ascii="Times New Roman" w:hAnsi="Times New Roman" w:eastAsia="宋体"/>
                <w:sz w:val="24"/>
                <w:highlight w:val="none"/>
                <w:lang w:val="en-US" w:eastAsia="zh-CN"/>
              </w:rPr>
            </w:pPr>
            <w:r>
              <w:rPr>
                <w:rFonts w:hint="eastAsia" w:ascii="Times New Roman" w:hAnsi="Times New Roman" w:eastAsia="宋体"/>
                <w:sz w:val="24"/>
                <w:highlight w:val="none"/>
                <w:lang w:val="en-US" w:eastAsia="zh-CN"/>
              </w:rPr>
              <w:t>废润滑油主要来自设备维护，根据企业提供资料，项目废润滑油产生量0.0</w:t>
            </w:r>
            <w:r>
              <w:rPr>
                <w:rFonts w:hint="eastAsia"/>
                <w:sz w:val="24"/>
                <w:highlight w:val="none"/>
                <w:lang w:val="en-US" w:eastAsia="zh-CN"/>
              </w:rPr>
              <w:t>05</w:t>
            </w:r>
            <w:r>
              <w:rPr>
                <w:rFonts w:hint="eastAsia" w:ascii="Times New Roman" w:hAnsi="Times New Roman" w:eastAsia="宋体"/>
                <w:sz w:val="24"/>
                <w:highlight w:val="none"/>
                <w:lang w:val="en-US" w:eastAsia="zh-CN"/>
              </w:rPr>
              <w:t>t/a，属于《国家危险废物名录》（2021 版）规定的“HW08 废矿物油与含矿物油废物”中的“900-217-08 使用工业齿轮油进行机械设备润滑过程中产生的废润滑油”</w:t>
            </w:r>
            <w:r>
              <w:rPr>
                <w:rFonts w:hint="eastAsia" w:ascii="Times New Roman" w:hAnsi="Times New Roman" w:cs="Times New Roman"/>
                <w:color w:val="auto"/>
                <w:sz w:val="24"/>
                <w:szCs w:val="24"/>
                <w:highlight w:val="none"/>
                <w:lang w:val="en-US" w:eastAsia="zh-CN"/>
              </w:rPr>
              <w:t>，</w:t>
            </w:r>
            <w:r>
              <w:rPr>
                <w:rFonts w:hint="default" w:ascii="Times New Roman" w:hAnsi="Times New Roman" w:cs="Times New Roman"/>
                <w:color w:val="auto"/>
                <w:sz w:val="24"/>
                <w:szCs w:val="24"/>
                <w:highlight w:val="none"/>
              </w:rPr>
              <w:t>收集后定期交由有处理资质单位处置</w:t>
            </w:r>
            <w:r>
              <w:rPr>
                <w:rFonts w:hint="eastAsia" w:ascii="Times New Roman" w:hAnsi="Times New Roman" w:eastAsia="宋体"/>
                <w:sz w:val="24"/>
                <w:highlight w:val="none"/>
                <w:lang w:val="en-US" w:eastAsia="zh-CN"/>
              </w:rPr>
              <w:t>。</w:t>
            </w:r>
          </w:p>
          <w:p>
            <w:pPr>
              <w:widowControl/>
              <w:snapToGrid w:val="0"/>
              <w:spacing w:line="520" w:lineRule="exact"/>
              <w:ind w:firstLine="420"/>
              <w:rPr>
                <w:rFonts w:hint="eastAsia"/>
                <w:sz w:val="24"/>
                <w:szCs w:val="24"/>
                <w:highlight w:val="none"/>
                <w:lang w:val="en-US" w:eastAsia="zh-CN"/>
              </w:rPr>
            </w:pPr>
            <w:r>
              <w:rPr>
                <w:rFonts w:hint="eastAsia"/>
                <w:b w:val="0"/>
                <w:bCs w:val="0"/>
                <w:color w:val="auto"/>
                <w:sz w:val="24"/>
                <w:szCs w:val="24"/>
                <w:highlight w:val="none"/>
                <w:u w:val="none"/>
                <w:lang w:eastAsia="zh-CN"/>
              </w:rPr>
              <w:t>（</w:t>
            </w:r>
            <w:r>
              <w:rPr>
                <w:rFonts w:hint="eastAsia"/>
                <w:b w:val="0"/>
                <w:bCs w:val="0"/>
                <w:color w:val="auto"/>
                <w:sz w:val="24"/>
                <w:szCs w:val="24"/>
                <w:highlight w:val="none"/>
                <w:u w:val="none"/>
                <w:lang w:val="en-US" w:eastAsia="zh-CN"/>
              </w:rPr>
              <w:t>8</w:t>
            </w:r>
            <w:r>
              <w:rPr>
                <w:rFonts w:hint="eastAsia"/>
                <w:b w:val="0"/>
                <w:bCs w:val="0"/>
                <w:color w:val="auto"/>
                <w:sz w:val="24"/>
                <w:szCs w:val="24"/>
                <w:highlight w:val="none"/>
                <w:u w:val="none"/>
                <w:lang w:eastAsia="zh-CN"/>
              </w:rPr>
              <w:t>）</w:t>
            </w:r>
            <w:r>
              <w:rPr>
                <w:rFonts w:hint="eastAsia"/>
                <w:sz w:val="24"/>
                <w:szCs w:val="24"/>
                <w:highlight w:val="none"/>
                <w:lang w:val="en-US" w:eastAsia="zh-CN"/>
              </w:rPr>
              <w:t>废活性炭</w:t>
            </w:r>
          </w:p>
          <w:p>
            <w:pPr>
              <w:adjustRightInd w:val="0"/>
              <w:spacing w:line="520" w:lineRule="exact"/>
              <w:ind w:firstLine="480" w:firstLineChars="200"/>
              <w:textAlignment w:val="baseline"/>
              <w:rPr>
                <w:rFonts w:hint="default" w:ascii="Times New Roman" w:hAnsi="Times New Roman" w:cs="Times New Roman"/>
                <w:color w:val="auto"/>
                <w:sz w:val="24"/>
                <w:szCs w:val="24"/>
                <w:highlight w:val="none"/>
              </w:rPr>
            </w:pPr>
            <w:r>
              <w:rPr>
                <w:rFonts w:hint="eastAsia" w:ascii="Times New Roman" w:hAnsi="Times New Roman" w:cs="Times New Roman"/>
                <w:sz w:val="24"/>
                <w:szCs w:val="24"/>
                <w:highlight w:val="none"/>
                <w:lang w:val="en-US" w:eastAsia="zh-CN"/>
              </w:rPr>
              <w:t>本项目烘干工序产生的有机废气</w:t>
            </w:r>
            <w:r>
              <w:rPr>
                <w:rFonts w:hint="default" w:ascii="Times New Roman" w:hAnsi="Times New Roman" w:eastAsia="宋体" w:cs="Times New Roman"/>
                <w:color w:val="auto"/>
                <w:sz w:val="24"/>
                <w:szCs w:val="24"/>
                <w:highlight w:val="none"/>
                <w:u w:val="none" w:color="auto"/>
              </w:rPr>
              <w:t>（</w:t>
            </w:r>
            <w:r>
              <w:rPr>
                <w:rFonts w:hint="eastAsia" w:cs="Times New Roman"/>
                <w:color w:val="auto"/>
                <w:sz w:val="24"/>
                <w:szCs w:val="24"/>
                <w:highlight w:val="none"/>
                <w:u w:val="none" w:color="auto"/>
                <w:lang w:val="en-US" w:eastAsia="zh-CN"/>
              </w:rPr>
              <w:t>以非甲烷总烃计</w:t>
            </w:r>
            <w:r>
              <w:rPr>
                <w:rFonts w:hint="default" w:ascii="Times New Roman" w:hAnsi="Times New Roman" w:eastAsia="宋体" w:cs="Times New Roman"/>
                <w:color w:val="auto"/>
                <w:sz w:val="24"/>
                <w:szCs w:val="24"/>
                <w:highlight w:val="none"/>
                <w:u w:val="none" w:color="auto"/>
              </w:rPr>
              <w:t>）产生量为</w:t>
            </w:r>
            <w:r>
              <w:rPr>
                <w:rFonts w:hint="eastAsia" w:ascii="Times New Roman" w:hAnsi="Times New Roman" w:cs="Times New Roman"/>
                <w:color w:val="auto"/>
                <w:sz w:val="24"/>
                <w:szCs w:val="24"/>
                <w:highlight w:val="none"/>
                <w:u w:val="none" w:color="auto"/>
                <w:lang w:val="en-US" w:eastAsia="zh-CN"/>
              </w:rPr>
              <w:t>0.00</w:t>
            </w:r>
            <w:r>
              <w:rPr>
                <w:rFonts w:hint="eastAsia" w:cs="Times New Roman"/>
                <w:color w:val="auto"/>
                <w:sz w:val="24"/>
                <w:szCs w:val="24"/>
                <w:highlight w:val="none"/>
                <w:u w:val="none" w:color="auto"/>
                <w:lang w:val="en-US" w:eastAsia="zh-CN"/>
              </w:rPr>
              <w:t>6</w:t>
            </w:r>
            <w:r>
              <w:rPr>
                <w:rFonts w:hint="default" w:ascii="Times New Roman" w:hAnsi="Times New Roman" w:eastAsia="宋体" w:cs="Times New Roman"/>
                <w:color w:val="auto"/>
                <w:sz w:val="24"/>
                <w:szCs w:val="24"/>
                <w:highlight w:val="none"/>
                <w:u w:val="none" w:color="auto"/>
              </w:rPr>
              <w:t>t/a</w:t>
            </w:r>
            <w:r>
              <w:rPr>
                <w:rFonts w:hint="eastAsia" w:ascii="Times New Roman" w:hAnsi="Times New Roman" w:cs="Times New Roman"/>
                <w:color w:val="auto"/>
                <w:sz w:val="24"/>
                <w:szCs w:val="24"/>
                <w:highlight w:val="none"/>
                <w:u w:val="none" w:color="auto"/>
                <w:lang w:eastAsia="zh-CN"/>
              </w:rPr>
              <w:t>，</w:t>
            </w:r>
            <w:r>
              <w:rPr>
                <w:rFonts w:hint="eastAsia" w:ascii="Times New Roman" w:hAnsi="Times New Roman" w:eastAsia="宋体" w:cs="Times New Roman"/>
                <w:color w:val="auto"/>
                <w:sz w:val="24"/>
                <w:szCs w:val="24"/>
                <w:highlight w:val="none"/>
                <w:lang w:val="en-US" w:eastAsia="zh-CN"/>
              </w:rPr>
              <w:t>UV光氧+活性炭吸附设备处理达标后</w:t>
            </w:r>
            <w:r>
              <w:rPr>
                <w:rFonts w:hint="default" w:ascii="Times New Roman" w:hAnsi="Times New Roman" w:cs="Times New Roman"/>
                <w:color w:val="000000"/>
                <w:kern w:val="0"/>
                <w:sz w:val="24"/>
                <w:szCs w:val="24"/>
                <w:highlight w:val="none"/>
                <w:lang w:val="en-US" w:eastAsia="zh-CN"/>
              </w:rPr>
              <w:t>，</w:t>
            </w:r>
            <w:r>
              <w:rPr>
                <w:rFonts w:hint="eastAsia" w:ascii="Times New Roman" w:hAnsi="Times New Roman" w:cs="Times New Roman"/>
                <w:color w:val="auto"/>
                <w:sz w:val="24"/>
                <w:szCs w:val="24"/>
                <w:highlight w:val="none"/>
                <w:lang w:eastAsia="zh-CN"/>
              </w:rPr>
              <w:t>与喷塑工序产生的</w:t>
            </w:r>
            <w:r>
              <w:rPr>
                <w:rFonts w:hint="default" w:ascii="Times New Roman" w:hAnsi="Times New Roman" w:cs="Times New Roman"/>
                <w:color w:val="auto"/>
                <w:sz w:val="24"/>
                <w:szCs w:val="24"/>
                <w:highlight w:val="none"/>
                <w:lang w:eastAsia="zh-CN"/>
              </w:rPr>
              <w:t>颗粒物</w:t>
            </w:r>
            <w:r>
              <w:rPr>
                <w:rFonts w:hint="eastAsia" w:ascii="Times New Roman" w:hAnsi="Times New Roman" w:cs="Times New Roman"/>
                <w:color w:val="auto"/>
                <w:sz w:val="24"/>
                <w:szCs w:val="24"/>
                <w:highlight w:val="none"/>
                <w:lang w:eastAsia="zh-CN"/>
              </w:rPr>
              <w:t>共用</w:t>
            </w:r>
            <w:r>
              <w:rPr>
                <w:rFonts w:hint="default" w:ascii="Times New Roman" w:hAnsi="Times New Roman" w:cs="Times New Roman"/>
                <w:color w:val="auto"/>
                <w:sz w:val="24"/>
                <w:szCs w:val="24"/>
                <w:highlight w:val="none"/>
                <w:lang w:val="en-US" w:eastAsia="zh-CN"/>
              </w:rPr>
              <w:t>1根15m高排气筒排放</w:t>
            </w:r>
            <w:r>
              <w:rPr>
                <w:rFonts w:hint="eastAsia" w:ascii="Times New Roman" w:hAnsi="Times New Roman" w:cs="Times New Roman"/>
                <w:sz w:val="24"/>
                <w:szCs w:val="24"/>
                <w:highlight w:val="none"/>
                <w:lang w:val="en-US" w:eastAsia="zh-CN"/>
              </w:rPr>
              <w:t>，</w:t>
            </w:r>
            <w:r>
              <w:rPr>
                <w:rFonts w:hint="default" w:ascii="Times New Roman" w:hAnsi="Times New Roman" w:cs="Times New Roman"/>
                <w:b w:val="0"/>
                <w:bCs/>
                <w:sz w:val="24"/>
                <w:szCs w:val="20"/>
                <w:highlight w:val="none"/>
                <w:u w:val="none"/>
                <w:lang w:eastAsia="zh-CN"/>
              </w:rPr>
              <w:t>收集效率</w:t>
            </w:r>
            <w:r>
              <w:rPr>
                <w:rFonts w:hint="default" w:ascii="Times New Roman" w:hAnsi="Times New Roman" w:cs="Times New Roman"/>
                <w:b w:val="0"/>
                <w:bCs/>
                <w:sz w:val="24"/>
                <w:szCs w:val="20"/>
                <w:highlight w:val="none"/>
                <w:u w:val="none"/>
                <w:lang w:val="en-US" w:eastAsia="zh-CN"/>
              </w:rPr>
              <w:t>9</w:t>
            </w:r>
            <w:r>
              <w:rPr>
                <w:rFonts w:hint="eastAsia" w:ascii="Times New Roman" w:hAnsi="Times New Roman" w:cs="Times New Roman"/>
                <w:b w:val="0"/>
                <w:bCs/>
                <w:sz w:val="24"/>
                <w:szCs w:val="20"/>
                <w:highlight w:val="none"/>
                <w:u w:val="none"/>
                <w:lang w:val="en-US" w:eastAsia="zh-CN"/>
              </w:rPr>
              <w:t>5</w:t>
            </w:r>
            <w:r>
              <w:rPr>
                <w:rFonts w:hint="default" w:ascii="Times New Roman" w:hAnsi="Times New Roman" w:cs="Times New Roman"/>
                <w:b w:val="0"/>
                <w:bCs/>
                <w:sz w:val="24"/>
                <w:szCs w:val="20"/>
                <w:highlight w:val="none"/>
                <w:u w:val="none"/>
                <w:lang w:val="en-US" w:eastAsia="zh-CN"/>
              </w:rPr>
              <w:t>%，</w:t>
            </w:r>
            <w:r>
              <w:rPr>
                <w:rFonts w:hint="eastAsia" w:ascii="Times New Roman" w:hAnsi="Times New Roman" w:cs="Times New Roman"/>
                <w:sz w:val="24"/>
                <w:szCs w:val="24"/>
                <w:highlight w:val="none"/>
                <w:lang w:val="en-US" w:eastAsia="zh-CN"/>
              </w:rPr>
              <w:t>处理效率为80%，</w:t>
            </w:r>
            <w:r>
              <w:rPr>
                <w:rFonts w:hint="eastAsia" w:ascii="Times New Roman" w:hAnsi="Times New Roman" w:cs="Times New Roman"/>
                <w:color w:val="auto"/>
                <w:sz w:val="24"/>
                <w:szCs w:val="24"/>
                <w:highlight w:val="none"/>
                <w:lang w:eastAsia="zh-CN"/>
              </w:rPr>
              <w:t>活性炭吸附系数为300g有机废气/kg活性炭，则废活性炭产生量约为</w:t>
            </w:r>
            <w:r>
              <w:rPr>
                <w:rFonts w:hint="eastAsia" w:cs="Times New Roman"/>
                <w:color w:val="auto"/>
                <w:sz w:val="24"/>
                <w:szCs w:val="24"/>
                <w:highlight w:val="none"/>
                <w:lang w:val="en-US" w:eastAsia="zh-CN"/>
              </w:rPr>
              <w:t>0.0152</w:t>
            </w:r>
            <w:r>
              <w:rPr>
                <w:rFonts w:hint="eastAsia" w:ascii="Times New Roman" w:hAnsi="Times New Roman" w:cs="Times New Roman"/>
                <w:color w:val="auto"/>
                <w:sz w:val="24"/>
                <w:szCs w:val="24"/>
                <w:highlight w:val="none"/>
                <w:lang w:eastAsia="zh-CN"/>
              </w:rPr>
              <w:t>t/a，</w:t>
            </w:r>
            <w:r>
              <w:rPr>
                <w:rFonts w:hint="eastAsia" w:ascii="Times New Roman" w:hAnsi="Times New Roman" w:eastAsia="宋体"/>
                <w:sz w:val="24"/>
                <w:highlight w:val="none"/>
                <w:lang w:val="en-US" w:eastAsia="zh-CN"/>
              </w:rPr>
              <w:t>属于《国家危险废物名录》（2021 版）规定的“HW</w:t>
            </w:r>
            <w:r>
              <w:rPr>
                <w:rFonts w:hint="eastAsia" w:ascii="Times New Roman" w:hAnsi="Times New Roman"/>
                <w:sz w:val="24"/>
                <w:highlight w:val="none"/>
                <w:lang w:val="en-US" w:eastAsia="zh-CN"/>
              </w:rPr>
              <w:t>49</w:t>
            </w:r>
            <w:r>
              <w:rPr>
                <w:rFonts w:hint="eastAsia" w:ascii="Times New Roman" w:hAnsi="Times New Roman" w:eastAsia="宋体"/>
                <w:sz w:val="24"/>
                <w:highlight w:val="none"/>
                <w:lang w:val="en-US" w:eastAsia="zh-CN"/>
              </w:rPr>
              <w:t xml:space="preserve"> </w:t>
            </w:r>
            <w:r>
              <w:rPr>
                <w:rFonts w:hint="eastAsia" w:ascii="Times New Roman" w:hAnsi="Times New Roman"/>
                <w:sz w:val="24"/>
                <w:highlight w:val="none"/>
                <w:lang w:val="en-US" w:eastAsia="zh-CN"/>
              </w:rPr>
              <w:t>其他</w:t>
            </w:r>
            <w:r>
              <w:rPr>
                <w:rFonts w:hint="eastAsia" w:ascii="Times New Roman" w:hAnsi="Times New Roman" w:eastAsia="宋体"/>
                <w:sz w:val="24"/>
                <w:highlight w:val="none"/>
                <w:lang w:val="en-US" w:eastAsia="zh-CN"/>
              </w:rPr>
              <w:t>废物”中的“900-</w:t>
            </w:r>
            <w:r>
              <w:rPr>
                <w:rFonts w:hint="eastAsia" w:ascii="Times New Roman" w:hAnsi="Times New Roman"/>
                <w:sz w:val="24"/>
                <w:highlight w:val="none"/>
                <w:lang w:val="en-US" w:eastAsia="zh-CN"/>
              </w:rPr>
              <w:t>039</w:t>
            </w:r>
            <w:r>
              <w:rPr>
                <w:rFonts w:hint="eastAsia" w:ascii="Times New Roman" w:hAnsi="Times New Roman" w:eastAsia="宋体"/>
                <w:sz w:val="24"/>
                <w:highlight w:val="none"/>
                <w:lang w:val="en-US" w:eastAsia="zh-CN"/>
              </w:rPr>
              <w:t>-</w:t>
            </w:r>
            <w:r>
              <w:rPr>
                <w:rFonts w:hint="eastAsia" w:ascii="Times New Roman" w:hAnsi="Times New Roman"/>
                <w:sz w:val="24"/>
                <w:highlight w:val="none"/>
                <w:lang w:val="en-US" w:eastAsia="zh-CN"/>
              </w:rPr>
              <w:t>49</w:t>
            </w:r>
            <w:r>
              <w:rPr>
                <w:rFonts w:hint="eastAsia" w:ascii="Times New Roman" w:hAnsi="Times New Roman" w:eastAsia="宋体"/>
                <w:sz w:val="24"/>
                <w:highlight w:val="none"/>
                <w:lang w:val="en-US" w:eastAsia="zh-CN"/>
              </w:rPr>
              <w:t xml:space="preserve"> </w:t>
            </w:r>
            <w:r>
              <w:rPr>
                <w:rFonts w:hint="eastAsia" w:ascii="Times New Roman" w:hAnsi="Times New Roman"/>
                <w:sz w:val="24"/>
                <w:highlight w:val="none"/>
                <w:lang w:val="en-US" w:eastAsia="zh-CN"/>
              </w:rPr>
              <w:t>烟气、VOCs治理</w:t>
            </w:r>
            <w:r>
              <w:rPr>
                <w:rFonts w:hint="eastAsia" w:ascii="Times New Roman" w:hAnsi="Times New Roman" w:eastAsia="宋体"/>
                <w:sz w:val="24"/>
                <w:highlight w:val="none"/>
                <w:lang w:val="en-US" w:eastAsia="zh-CN"/>
              </w:rPr>
              <w:t>过程</w:t>
            </w:r>
            <w:r>
              <w:rPr>
                <w:rFonts w:hint="eastAsia" w:ascii="Times New Roman" w:hAnsi="Times New Roman"/>
                <w:sz w:val="24"/>
                <w:highlight w:val="none"/>
                <w:lang w:val="en-US" w:eastAsia="zh-CN"/>
              </w:rPr>
              <w:t>（不包括餐饮行业油烟治理过程）</w:t>
            </w:r>
            <w:r>
              <w:rPr>
                <w:rFonts w:hint="eastAsia" w:ascii="Times New Roman" w:hAnsi="Times New Roman" w:eastAsia="宋体"/>
                <w:sz w:val="24"/>
                <w:highlight w:val="none"/>
                <w:lang w:val="en-US" w:eastAsia="zh-CN"/>
              </w:rPr>
              <w:t>产生的</w:t>
            </w:r>
            <w:r>
              <w:rPr>
                <w:rFonts w:hint="eastAsia" w:ascii="Times New Roman" w:hAnsi="Times New Roman"/>
                <w:sz w:val="24"/>
                <w:highlight w:val="none"/>
                <w:lang w:val="en-US" w:eastAsia="zh-CN"/>
              </w:rPr>
              <w:t>废活性炭</w:t>
            </w:r>
            <w:r>
              <w:rPr>
                <w:rFonts w:hint="eastAsia" w:ascii="Times New Roman" w:hAnsi="Times New Roman" w:eastAsia="宋体"/>
                <w:sz w:val="24"/>
                <w:highlight w:val="none"/>
                <w:lang w:val="en-US" w:eastAsia="zh-CN"/>
              </w:rPr>
              <w:t>”</w:t>
            </w:r>
            <w:r>
              <w:rPr>
                <w:rFonts w:hint="eastAsia" w:ascii="Times New Roman" w:hAnsi="Times New Roman" w:cs="Times New Roman"/>
                <w:color w:val="auto"/>
                <w:sz w:val="24"/>
                <w:szCs w:val="24"/>
                <w:highlight w:val="none"/>
                <w:lang w:val="en-US" w:eastAsia="zh-CN"/>
              </w:rPr>
              <w:t>，</w:t>
            </w:r>
            <w:r>
              <w:rPr>
                <w:rFonts w:hint="default" w:ascii="Times New Roman" w:hAnsi="Times New Roman" w:cs="Times New Roman"/>
                <w:color w:val="auto"/>
                <w:sz w:val="24"/>
                <w:szCs w:val="24"/>
                <w:highlight w:val="none"/>
              </w:rPr>
              <w:t>收集后定期交由有处理资质单位处置。</w:t>
            </w:r>
          </w:p>
          <w:p>
            <w:pPr>
              <w:widowControl/>
              <w:snapToGrid w:val="0"/>
              <w:spacing w:line="520" w:lineRule="exact"/>
              <w:ind w:firstLine="420"/>
              <w:rPr>
                <w:rFonts w:hint="eastAsia"/>
                <w:sz w:val="24"/>
                <w:szCs w:val="24"/>
                <w:highlight w:val="none"/>
                <w:lang w:val="en-US" w:eastAsia="zh-CN"/>
              </w:rPr>
            </w:pPr>
            <w:r>
              <w:rPr>
                <w:rFonts w:hint="eastAsia"/>
                <w:b w:val="0"/>
                <w:bCs w:val="0"/>
                <w:color w:val="auto"/>
                <w:sz w:val="24"/>
                <w:szCs w:val="24"/>
                <w:highlight w:val="none"/>
                <w:u w:val="none"/>
                <w:lang w:eastAsia="zh-CN"/>
              </w:rPr>
              <w:t>（</w:t>
            </w:r>
            <w:r>
              <w:rPr>
                <w:rFonts w:hint="eastAsia"/>
                <w:b w:val="0"/>
                <w:bCs w:val="0"/>
                <w:color w:val="auto"/>
                <w:sz w:val="24"/>
                <w:szCs w:val="24"/>
                <w:highlight w:val="none"/>
                <w:u w:val="none"/>
                <w:lang w:val="en-US" w:eastAsia="zh-CN"/>
              </w:rPr>
              <w:t>9</w:t>
            </w:r>
            <w:r>
              <w:rPr>
                <w:rFonts w:hint="eastAsia"/>
                <w:b w:val="0"/>
                <w:bCs w:val="0"/>
                <w:color w:val="auto"/>
                <w:sz w:val="24"/>
                <w:szCs w:val="24"/>
                <w:highlight w:val="none"/>
                <w:u w:val="none"/>
                <w:lang w:eastAsia="zh-CN"/>
              </w:rPr>
              <w:t>）</w:t>
            </w:r>
            <w:r>
              <w:rPr>
                <w:rFonts w:hint="eastAsia" w:cs="Times New Roman"/>
                <w:bCs/>
                <w:color w:val="000000"/>
                <w:sz w:val="24"/>
                <w:highlight w:val="none"/>
                <w:lang w:eastAsia="zh-CN"/>
              </w:rPr>
              <w:t>废</w:t>
            </w:r>
            <w:r>
              <w:rPr>
                <w:rFonts w:hint="eastAsia" w:cs="Times New Roman"/>
                <w:bCs/>
                <w:color w:val="000000"/>
                <w:sz w:val="24"/>
                <w:highlight w:val="none"/>
                <w:lang w:val="en-US" w:eastAsia="zh-CN"/>
              </w:rPr>
              <w:t>UV灯管</w:t>
            </w:r>
          </w:p>
          <w:p>
            <w:pPr>
              <w:adjustRightInd w:val="0"/>
              <w:spacing w:line="520" w:lineRule="exact"/>
              <w:ind w:firstLine="480" w:firstLineChars="200"/>
              <w:textAlignment w:val="baseline"/>
              <w:rPr>
                <w:rFonts w:hint="eastAsia" w:hAnsi="宋体"/>
                <w:sz w:val="24"/>
                <w:highlight w:val="none"/>
              </w:rPr>
            </w:pPr>
            <w:r>
              <w:rPr>
                <w:rFonts w:hint="eastAsia" w:ascii="Times New Roman" w:hAnsi="Times New Roman" w:cs="Times New Roman"/>
                <w:sz w:val="24"/>
                <w:szCs w:val="24"/>
                <w:highlight w:val="none"/>
                <w:lang w:val="en-US" w:eastAsia="zh-CN"/>
              </w:rPr>
              <w:t>本项目烘干工序产生的有机废气</w:t>
            </w:r>
            <w:r>
              <w:rPr>
                <w:rFonts w:hint="default" w:ascii="Times New Roman" w:hAnsi="Times New Roman" w:eastAsia="宋体" w:cs="Times New Roman"/>
                <w:color w:val="auto"/>
                <w:sz w:val="24"/>
                <w:szCs w:val="24"/>
                <w:highlight w:val="none"/>
                <w:u w:val="none" w:color="auto"/>
              </w:rPr>
              <w:t>（</w:t>
            </w:r>
            <w:r>
              <w:rPr>
                <w:rFonts w:hint="eastAsia" w:cs="Times New Roman"/>
                <w:color w:val="auto"/>
                <w:sz w:val="24"/>
                <w:szCs w:val="24"/>
                <w:highlight w:val="none"/>
                <w:u w:val="none" w:color="auto"/>
                <w:lang w:val="en-US" w:eastAsia="zh-CN"/>
              </w:rPr>
              <w:t>以非甲烷总烃计</w:t>
            </w:r>
            <w:r>
              <w:rPr>
                <w:rFonts w:hint="default" w:ascii="Times New Roman" w:hAnsi="Times New Roman" w:eastAsia="宋体" w:cs="Times New Roman"/>
                <w:color w:val="auto"/>
                <w:sz w:val="24"/>
                <w:szCs w:val="24"/>
                <w:highlight w:val="none"/>
                <w:u w:val="none" w:color="auto"/>
              </w:rPr>
              <w:t>）产生量为</w:t>
            </w:r>
            <w:r>
              <w:rPr>
                <w:rFonts w:hint="eastAsia" w:ascii="Times New Roman" w:hAnsi="Times New Roman" w:cs="Times New Roman"/>
                <w:color w:val="auto"/>
                <w:sz w:val="24"/>
                <w:szCs w:val="24"/>
                <w:highlight w:val="none"/>
                <w:u w:val="none" w:color="auto"/>
                <w:lang w:val="en-US" w:eastAsia="zh-CN"/>
              </w:rPr>
              <w:t>0.00</w:t>
            </w:r>
            <w:r>
              <w:rPr>
                <w:rFonts w:hint="eastAsia" w:cs="Times New Roman"/>
                <w:color w:val="auto"/>
                <w:sz w:val="24"/>
                <w:szCs w:val="24"/>
                <w:highlight w:val="none"/>
                <w:u w:val="none" w:color="auto"/>
                <w:lang w:val="en-US" w:eastAsia="zh-CN"/>
              </w:rPr>
              <w:t>6</w:t>
            </w:r>
            <w:r>
              <w:rPr>
                <w:rFonts w:hint="default" w:ascii="Times New Roman" w:hAnsi="Times New Roman" w:eastAsia="宋体" w:cs="Times New Roman"/>
                <w:color w:val="auto"/>
                <w:sz w:val="24"/>
                <w:szCs w:val="24"/>
                <w:highlight w:val="none"/>
                <w:u w:val="none" w:color="auto"/>
              </w:rPr>
              <w:t>t/a</w:t>
            </w:r>
            <w:r>
              <w:rPr>
                <w:rFonts w:hint="eastAsia" w:ascii="Times New Roman" w:hAnsi="Times New Roman" w:cs="Times New Roman"/>
                <w:color w:val="auto"/>
                <w:sz w:val="24"/>
                <w:szCs w:val="24"/>
                <w:highlight w:val="none"/>
                <w:u w:val="none" w:color="auto"/>
                <w:lang w:eastAsia="zh-CN"/>
              </w:rPr>
              <w:t>，</w:t>
            </w:r>
            <w:r>
              <w:rPr>
                <w:rFonts w:hint="eastAsia" w:ascii="Times New Roman" w:hAnsi="Times New Roman" w:eastAsia="宋体" w:cs="Times New Roman"/>
                <w:color w:val="auto"/>
                <w:sz w:val="24"/>
                <w:szCs w:val="24"/>
                <w:highlight w:val="none"/>
                <w:lang w:val="en-US" w:eastAsia="zh-CN"/>
              </w:rPr>
              <w:t>UV光氧+活性炭吸附设备处理达标后</w:t>
            </w:r>
            <w:r>
              <w:rPr>
                <w:rFonts w:hint="default" w:ascii="Times New Roman" w:hAnsi="Times New Roman" w:cs="Times New Roman"/>
                <w:color w:val="000000"/>
                <w:kern w:val="0"/>
                <w:sz w:val="24"/>
                <w:szCs w:val="24"/>
                <w:highlight w:val="none"/>
                <w:lang w:val="en-US" w:eastAsia="zh-CN"/>
              </w:rPr>
              <w:t>，</w:t>
            </w:r>
            <w:r>
              <w:rPr>
                <w:rFonts w:hint="eastAsia" w:ascii="Times New Roman" w:hAnsi="Times New Roman" w:cs="Times New Roman"/>
                <w:color w:val="auto"/>
                <w:sz w:val="24"/>
                <w:szCs w:val="24"/>
                <w:highlight w:val="none"/>
                <w:lang w:eastAsia="zh-CN"/>
              </w:rPr>
              <w:t>与喷塑工序产生的</w:t>
            </w:r>
            <w:r>
              <w:rPr>
                <w:rFonts w:hint="default" w:ascii="Times New Roman" w:hAnsi="Times New Roman" w:cs="Times New Roman"/>
                <w:color w:val="auto"/>
                <w:sz w:val="24"/>
                <w:szCs w:val="24"/>
                <w:highlight w:val="none"/>
                <w:lang w:eastAsia="zh-CN"/>
              </w:rPr>
              <w:t>颗粒物</w:t>
            </w:r>
            <w:r>
              <w:rPr>
                <w:rFonts w:hint="eastAsia" w:ascii="Times New Roman" w:hAnsi="Times New Roman" w:cs="Times New Roman"/>
                <w:color w:val="auto"/>
                <w:sz w:val="24"/>
                <w:szCs w:val="24"/>
                <w:highlight w:val="none"/>
                <w:lang w:eastAsia="zh-CN"/>
              </w:rPr>
              <w:t>共用</w:t>
            </w:r>
            <w:r>
              <w:rPr>
                <w:rFonts w:hint="default" w:ascii="Times New Roman" w:hAnsi="Times New Roman" w:cs="Times New Roman"/>
                <w:color w:val="auto"/>
                <w:sz w:val="24"/>
                <w:szCs w:val="24"/>
                <w:highlight w:val="none"/>
                <w:lang w:val="en-US" w:eastAsia="zh-CN"/>
              </w:rPr>
              <w:t>1根15m高排气筒排放</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类比同类项目，</w:t>
            </w:r>
            <w:r>
              <w:rPr>
                <w:rFonts w:hint="eastAsia" w:ascii="Times New Roman" w:hAnsi="Times New Roman" w:eastAsia="宋体" w:cs="Times New Roman"/>
                <w:sz w:val="24"/>
                <w:highlight w:val="none"/>
                <w:lang w:val="en-US" w:eastAsia="zh-CN"/>
              </w:rPr>
              <w:t>废UV灯管</w:t>
            </w:r>
            <w:r>
              <w:rPr>
                <w:rFonts w:hint="default" w:ascii="Times New Roman" w:hAnsi="Times New Roman" w:eastAsia="宋体" w:cs="Times New Roman"/>
                <w:sz w:val="24"/>
                <w:highlight w:val="none"/>
                <w:lang w:val="en-US" w:eastAsia="zh-CN"/>
              </w:rPr>
              <w:t>年产生约</w:t>
            </w:r>
            <w:r>
              <w:rPr>
                <w:rFonts w:hint="eastAsia" w:cs="Times New Roman"/>
                <w:sz w:val="24"/>
                <w:highlight w:val="none"/>
                <w:lang w:val="en-US" w:eastAsia="zh-CN"/>
              </w:rPr>
              <w:t>2</w:t>
            </w:r>
            <w:r>
              <w:rPr>
                <w:rFonts w:hint="default" w:ascii="Times New Roman" w:hAnsi="Times New Roman" w:eastAsia="宋体" w:cs="Times New Roman"/>
                <w:sz w:val="24"/>
                <w:highlight w:val="none"/>
                <w:lang w:val="en-US" w:eastAsia="zh-CN"/>
              </w:rPr>
              <w:t>0根/a</w:t>
            </w:r>
            <w:r>
              <w:rPr>
                <w:rFonts w:hint="eastAsia" w:ascii="Times New Roman" w:hAnsi="Times New Roman" w:eastAsia="宋体" w:cs="Times New Roman"/>
                <w:sz w:val="24"/>
                <w:highlight w:val="none"/>
                <w:lang w:val="en-US" w:eastAsia="zh-CN"/>
              </w:rPr>
              <w:t>，</w:t>
            </w:r>
            <w:r>
              <w:rPr>
                <w:rFonts w:hint="eastAsia" w:ascii="Times New Roman" w:hAnsi="Times New Roman" w:eastAsia="宋体"/>
                <w:sz w:val="24"/>
                <w:highlight w:val="none"/>
                <w:lang w:val="en-US" w:eastAsia="zh-CN"/>
              </w:rPr>
              <w:t>属于《国家危险废物名录》（2021 版）规定的“HW</w:t>
            </w:r>
            <w:r>
              <w:rPr>
                <w:rFonts w:hint="eastAsia" w:ascii="Times New Roman" w:hAnsi="Times New Roman"/>
                <w:sz w:val="24"/>
                <w:highlight w:val="none"/>
                <w:lang w:val="en-US" w:eastAsia="zh-CN"/>
              </w:rPr>
              <w:t>29</w:t>
            </w:r>
            <w:r>
              <w:rPr>
                <w:rFonts w:hint="eastAsia" w:ascii="Times New Roman" w:hAnsi="Times New Roman" w:eastAsia="宋体"/>
                <w:sz w:val="24"/>
                <w:highlight w:val="none"/>
                <w:lang w:val="en-US" w:eastAsia="zh-CN"/>
              </w:rPr>
              <w:t xml:space="preserve"> </w:t>
            </w:r>
            <w:r>
              <w:rPr>
                <w:rFonts w:hint="eastAsia" w:ascii="Times New Roman" w:hAnsi="Times New Roman"/>
                <w:sz w:val="24"/>
                <w:highlight w:val="none"/>
                <w:lang w:val="en-US" w:eastAsia="zh-CN"/>
              </w:rPr>
              <w:t>含汞</w:t>
            </w:r>
            <w:r>
              <w:rPr>
                <w:rFonts w:hint="eastAsia" w:ascii="Times New Roman" w:hAnsi="Times New Roman" w:eastAsia="宋体"/>
                <w:sz w:val="24"/>
                <w:highlight w:val="none"/>
                <w:lang w:val="en-US" w:eastAsia="zh-CN"/>
              </w:rPr>
              <w:t>废物”中的“</w:t>
            </w:r>
            <w:r>
              <w:rPr>
                <w:rFonts w:hint="default" w:ascii="Times New Roman" w:hAnsi="Times New Roman" w:eastAsia="宋体" w:cs="Times New Roman"/>
                <w:sz w:val="24"/>
                <w:highlight w:val="none"/>
                <w:lang w:val="en-US" w:eastAsia="zh-CN"/>
              </w:rPr>
              <w:t>900-023-29</w:t>
            </w:r>
            <w:r>
              <w:rPr>
                <w:rFonts w:hint="eastAsia" w:ascii="Times New Roman" w:hAnsi="Times New Roman" w:eastAsia="宋体" w:cs="Times New Roman"/>
                <w:sz w:val="24"/>
                <w:highlight w:val="none"/>
                <w:lang w:val="en-US" w:eastAsia="zh-CN"/>
              </w:rPr>
              <w:t xml:space="preserve"> </w:t>
            </w:r>
            <w:r>
              <w:rPr>
                <w:rFonts w:hint="eastAsia" w:ascii="Times New Roman" w:hAnsi="Times New Roman"/>
                <w:sz w:val="24"/>
                <w:highlight w:val="none"/>
                <w:lang w:val="en-US" w:eastAsia="zh-CN"/>
              </w:rPr>
              <w:t>生产、销售及使用过程中产生的废含汞荧光灯管及其他废含汞电光源</w:t>
            </w:r>
            <w:r>
              <w:rPr>
                <w:rFonts w:hint="eastAsia" w:ascii="Times New Roman" w:hAnsi="Times New Roman" w:eastAsia="宋体"/>
                <w:sz w:val="24"/>
                <w:highlight w:val="none"/>
                <w:lang w:val="en-US" w:eastAsia="zh-CN"/>
              </w:rPr>
              <w:t>”</w:t>
            </w:r>
            <w:r>
              <w:rPr>
                <w:rFonts w:hint="eastAsia" w:ascii="Times New Roman" w:hAnsi="Times New Roman" w:cs="Times New Roman"/>
                <w:color w:val="auto"/>
                <w:sz w:val="24"/>
                <w:szCs w:val="24"/>
                <w:highlight w:val="none"/>
                <w:lang w:val="en-US" w:eastAsia="zh-CN"/>
              </w:rPr>
              <w:t>，</w:t>
            </w:r>
            <w:r>
              <w:rPr>
                <w:rFonts w:hint="default" w:ascii="Times New Roman" w:hAnsi="Times New Roman" w:cs="Times New Roman"/>
                <w:color w:val="auto"/>
                <w:sz w:val="24"/>
                <w:szCs w:val="24"/>
                <w:highlight w:val="none"/>
              </w:rPr>
              <w:t>收集后定期交由有处理资质单位处置。</w:t>
            </w:r>
          </w:p>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54"/>
              <w:textAlignment w:val="auto"/>
              <w:rPr>
                <w:rFonts w:hint="eastAsia"/>
                <w:b w:val="0"/>
                <w:bCs w:val="0"/>
                <w:color w:val="auto"/>
                <w:sz w:val="24"/>
                <w:szCs w:val="24"/>
                <w:highlight w:val="none"/>
                <w:u w:val="none"/>
              </w:rPr>
            </w:pPr>
            <w:r>
              <w:rPr>
                <w:rFonts w:hint="eastAsia"/>
                <w:b w:val="0"/>
                <w:bCs w:val="0"/>
                <w:color w:val="auto"/>
                <w:sz w:val="24"/>
                <w:szCs w:val="24"/>
                <w:highlight w:val="none"/>
                <w:u w:val="none"/>
              </w:rPr>
              <w:t>危废暂存时需要采取以下控制措施：</w:t>
            </w:r>
          </w:p>
          <w:p>
            <w:pPr>
              <w:spacing w:line="520" w:lineRule="exact"/>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本项目危险废物收集后，建设单位须按《危险废物贮存污染控制标准》（GB18597-2001）及其修改单进行贮存，环评要求专用收集桶收集，并委托有危废处置资质单位进行安全处置。危险废物的暂存要求严格按照环境保护部公告2017年第43号《建设项目危险废物环境影响评价指南》中的相关要求，做到“四防”（防风、防雨、防晒、防渗漏），严格做到防渗和渗漏收集措施，设置不同废物的警示标示。</w:t>
            </w:r>
          </w:p>
          <w:p>
            <w:pPr>
              <w:spacing w:line="520" w:lineRule="exact"/>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本项目营运后</w:t>
            </w:r>
            <w:r>
              <w:rPr>
                <w:rFonts w:hint="eastAsia"/>
                <w:bCs/>
                <w:sz w:val="24"/>
                <w:highlight w:val="none"/>
              </w:rPr>
              <w:t>设置独立的危险固废暂存间</w:t>
            </w:r>
            <w:r>
              <w:rPr>
                <w:rFonts w:hint="eastAsia" w:cs="Times New Roman"/>
                <w:sz w:val="24"/>
                <w:szCs w:val="24"/>
                <w:highlight w:val="none"/>
                <w:lang w:eastAsia="zh-CN"/>
              </w:rPr>
              <w:t>（</w:t>
            </w:r>
            <w:r>
              <w:rPr>
                <w:rFonts w:hint="eastAsia" w:cs="Times New Roman"/>
                <w:sz w:val="24"/>
                <w:szCs w:val="24"/>
                <w:highlight w:val="none"/>
                <w:lang w:val="en-US" w:eastAsia="zh-CN"/>
              </w:rPr>
              <w:t>1座，</w:t>
            </w:r>
            <w:r>
              <w:rPr>
                <w:rFonts w:hint="eastAsia" w:ascii="Times New Roman" w:hAnsi="Times New Roman" w:cs="Times New Roman"/>
                <w:color w:val="auto"/>
                <w:sz w:val="24"/>
                <w:szCs w:val="24"/>
                <w:highlight w:val="none"/>
                <w:lang w:val="en-US" w:eastAsia="zh-CN"/>
              </w:rPr>
              <w:t>5</w:t>
            </w:r>
            <w:r>
              <w:rPr>
                <w:rFonts w:hint="default" w:ascii="Times New Roman" w:hAnsi="Times New Roman" w:cs="Times New Roman"/>
                <w:color w:val="auto"/>
                <w:sz w:val="24"/>
                <w:szCs w:val="24"/>
                <w:highlight w:val="none"/>
              </w:rPr>
              <w:t>m</w:t>
            </w:r>
            <w:r>
              <w:rPr>
                <w:rFonts w:hint="eastAsia" w:cs="Times New Roman"/>
                <w:color w:val="auto"/>
                <w:sz w:val="24"/>
                <w:szCs w:val="24"/>
                <w:highlight w:val="none"/>
                <w:vertAlign w:val="superscript"/>
                <w:lang w:val="en-US" w:eastAsia="zh-CN"/>
              </w:rPr>
              <w:t>2</w:t>
            </w:r>
            <w:r>
              <w:rPr>
                <w:rFonts w:hint="eastAsia" w:cs="Times New Roman"/>
                <w:sz w:val="24"/>
                <w:szCs w:val="24"/>
                <w:highlight w:val="none"/>
                <w:lang w:eastAsia="zh-CN"/>
              </w:rPr>
              <w:t>）</w:t>
            </w:r>
            <w:r>
              <w:rPr>
                <w:rFonts w:hint="default" w:ascii="Times New Roman" w:hAnsi="Times New Roman" w:cs="Times New Roman"/>
                <w:sz w:val="24"/>
                <w:szCs w:val="24"/>
                <w:highlight w:val="none"/>
              </w:rPr>
              <w:t>，用于</w:t>
            </w:r>
            <w:r>
              <w:rPr>
                <w:rFonts w:hint="eastAsia" w:cs="Times New Roman"/>
                <w:sz w:val="24"/>
                <w:szCs w:val="24"/>
                <w:highlight w:val="none"/>
                <w:lang w:eastAsia="zh-CN"/>
              </w:rPr>
              <w:t>暂存</w:t>
            </w:r>
            <w:r>
              <w:rPr>
                <w:rFonts w:hint="default" w:ascii="Times New Roman" w:hAnsi="Times New Roman" w:cs="Times New Roman"/>
                <w:sz w:val="24"/>
                <w:szCs w:val="24"/>
                <w:highlight w:val="none"/>
              </w:rPr>
              <w:t>生产过程中产生的危险废物。危险</w:t>
            </w:r>
            <w:r>
              <w:rPr>
                <w:rFonts w:hint="default" w:ascii="Times New Roman" w:hAnsi="Times New Roman" w:cs="Times New Roman"/>
                <w:color w:val="auto"/>
                <w:sz w:val="24"/>
                <w:szCs w:val="24"/>
                <w:highlight w:val="none"/>
              </w:rPr>
              <w:t>固废暂存间位于</w:t>
            </w:r>
            <w:r>
              <w:rPr>
                <w:rFonts w:hint="eastAsia" w:cs="Times New Roman"/>
                <w:color w:val="auto"/>
                <w:sz w:val="24"/>
                <w:szCs w:val="24"/>
                <w:highlight w:val="none"/>
                <w:lang w:eastAsia="zh-CN"/>
              </w:rPr>
              <w:t>生产车间东北侧</w:t>
            </w:r>
            <w:r>
              <w:rPr>
                <w:rFonts w:hint="default" w:ascii="Times New Roman" w:hAnsi="Times New Roman" w:cs="Times New Roman"/>
                <w:color w:val="auto"/>
                <w:sz w:val="24"/>
                <w:szCs w:val="24"/>
                <w:highlight w:val="none"/>
              </w:rPr>
              <w:t>，</w:t>
            </w:r>
            <w:r>
              <w:rPr>
                <w:rFonts w:hint="default" w:ascii="Times New Roman" w:hAnsi="Times New Roman" w:cs="Times New Roman"/>
                <w:sz w:val="24"/>
                <w:szCs w:val="24"/>
                <w:highlight w:val="none"/>
              </w:rPr>
              <w:t>地面进行防渗处理，</w:t>
            </w:r>
            <w:r>
              <w:rPr>
                <w:rFonts w:hint="eastAsia" w:cs="Times New Roman"/>
                <w:sz w:val="24"/>
                <w:szCs w:val="24"/>
                <w:highlight w:val="none"/>
                <w:lang w:eastAsia="zh-CN"/>
              </w:rPr>
              <w:t>按</w:t>
            </w:r>
            <w:r>
              <w:rPr>
                <w:rFonts w:hint="default" w:ascii="Times New Roman" w:hAnsi="Times New Roman" w:cs="Times New Roman"/>
                <w:sz w:val="24"/>
                <w:szCs w:val="24"/>
                <w:highlight w:val="none"/>
              </w:rPr>
              <w:t>《危险废物贮存污染控制标准》（GB18597-2001）及其修改单要求设置，即防渗层为至少1m厚黏土层（渗透系数≤10</w:t>
            </w:r>
            <w:r>
              <w:rPr>
                <w:rFonts w:hint="default" w:ascii="Times New Roman" w:hAnsi="Times New Roman" w:cs="Times New Roman"/>
                <w:sz w:val="24"/>
                <w:szCs w:val="24"/>
                <w:highlight w:val="none"/>
                <w:vertAlign w:val="superscript"/>
              </w:rPr>
              <w:t>-7</w:t>
            </w:r>
            <w:r>
              <w:rPr>
                <w:rFonts w:hint="default" w:ascii="Times New Roman" w:hAnsi="Times New Roman" w:cs="Times New Roman"/>
                <w:sz w:val="24"/>
                <w:szCs w:val="24"/>
                <w:highlight w:val="none"/>
              </w:rPr>
              <w:t>cm/s），或2mm厚高密度聚乙烯，或至少2mm厚的其他人工材料，渗透系数≤10</w:t>
            </w:r>
            <w:r>
              <w:rPr>
                <w:rFonts w:hint="default" w:ascii="Times New Roman" w:hAnsi="Times New Roman" w:cs="Times New Roman"/>
                <w:sz w:val="24"/>
                <w:szCs w:val="24"/>
                <w:highlight w:val="none"/>
                <w:vertAlign w:val="superscript"/>
              </w:rPr>
              <w:t>-10</w:t>
            </w:r>
            <w:r>
              <w:rPr>
                <w:rFonts w:hint="default" w:ascii="Times New Roman" w:hAnsi="Times New Roman" w:cs="Times New Roman"/>
                <w:sz w:val="24"/>
                <w:szCs w:val="24"/>
                <w:highlight w:val="none"/>
              </w:rPr>
              <w:t>cm/s，做到四防要求。</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本项目对危险废物的收集、运输、贮存、管理以及转运应严格按照《危险废物污染防治技术政策》（环发【2001】199号）、</w:t>
            </w:r>
            <w:r>
              <w:rPr>
                <w:rFonts w:hint="default" w:ascii="Times New Roman" w:hAnsi="Times New Roman" w:cs="Times New Roman"/>
                <w:sz w:val="24"/>
                <w:szCs w:val="24"/>
              </w:rPr>
              <w:t>《</w:t>
            </w:r>
            <w:r>
              <w:rPr>
                <w:rFonts w:hint="eastAsia" w:cs="Times New Roman"/>
                <w:sz w:val="24"/>
                <w:szCs w:val="24"/>
                <w:lang w:eastAsia="zh-CN"/>
              </w:rPr>
              <w:t>危险</w:t>
            </w:r>
            <w:r>
              <w:rPr>
                <w:rFonts w:hint="default" w:ascii="Times New Roman" w:hAnsi="Times New Roman" w:cs="Times New Roman"/>
                <w:sz w:val="24"/>
                <w:szCs w:val="24"/>
              </w:rPr>
              <w:t>废物转移管理办法》（</w:t>
            </w:r>
            <w:r>
              <w:rPr>
                <w:rFonts w:hint="eastAsia" w:cs="Times New Roman"/>
                <w:sz w:val="24"/>
                <w:szCs w:val="24"/>
                <w:lang w:eastAsia="zh-CN"/>
              </w:rPr>
              <w:t>部</w:t>
            </w:r>
            <w:r>
              <w:rPr>
                <w:rFonts w:hint="default" w:ascii="Times New Roman" w:hAnsi="Times New Roman" w:cs="Times New Roman"/>
                <w:sz w:val="24"/>
                <w:szCs w:val="24"/>
              </w:rPr>
              <w:t>令第</w:t>
            </w:r>
            <w:r>
              <w:rPr>
                <w:rFonts w:hint="eastAsia" w:cs="Times New Roman"/>
                <w:sz w:val="24"/>
                <w:szCs w:val="24"/>
                <w:lang w:val="en-US" w:eastAsia="zh-CN"/>
              </w:rPr>
              <w:t>23</w:t>
            </w:r>
            <w:r>
              <w:rPr>
                <w:rFonts w:hint="default" w:ascii="Times New Roman" w:hAnsi="Times New Roman" w:cs="Times New Roman"/>
                <w:sz w:val="24"/>
                <w:szCs w:val="24"/>
              </w:rPr>
              <w:t>号）</w:t>
            </w:r>
            <w:r>
              <w:rPr>
                <w:rFonts w:hint="default" w:ascii="Times New Roman" w:hAnsi="Times New Roman" w:cs="Times New Roman"/>
                <w:sz w:val="24"/>
                <w:szCs w:val="24"/>
                <w:highlight w:val="none"/>
              </w:rPr>
              <w:t>和《危险废物贮存污染控制标准》（GB18597-2001）及其修改单实行，对危险废物外运采取防渗透、防泄漏、中途流失措施，落实安全管理责任，避免二次污染。本项目危险废物委托资质单位进行安全处置，企业不得擅自处理。</w:t>
            </w:r>
          </w:p>
          <w:p>
            <w:pPr>
              <w:pStyle w:val="96"/>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454"/>
              <w:textAlignment w:val="auto"/>
              <w:rPr>
                <w:rFonts w:hint="eastAsia" w:ascii="Times New Roman" w:hAnsi="Times New Roman" w:cs="Times New Roman"/>
                <w:sz w:val="24"/>
                <w:szCs w:val="24"/>
                <w:highlight w:val="none"/>
              </w:rPr>
            </w:pPr>
            <w:r>
              <w:rPr>
                <w:rFonts w:ascii="Times New Roman" w:hAnsi="Times New Roman" w:cs="Times New Roman"/>
                <w:sz w:val="24"/>
                <w:szCs w:val="24"/>
                <w:highlight w:val="none"/>
              </w:rPr>
              <w:t>采取以上措施后，项目产生的固体废物能够符合环境卫生管理要求，不会对项目所在区域环境造成污染。</w:t>
            </w:r>
          </w:p>
          <w:p>
            <w:pPr>
              <w:spacing w:line="520" w:lineRule="exact"/>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4-1</w:t>
            </w:r>
            <w:r>
              <w:rPr>
                <w:rFonts w:hint="eastAsia" w:eastAsia="黑体" w:cs="Times New Roman"/>
                <w:color w:val="000000"/>
                <w:sz w:val="24"/>
                <w:highlight w:val="none"/>
                <w:lang w:val="en-US" w:eastAsia="zh-CN"/>
              </w:rPr>
              <w:t>8</w:t>
            </w:r>
            <w:r>
              <w:rPr>
                <w:rFonts w:hint="eastAsia"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建设项目危险废物产生情况</w:t>
            </w:r>
          </w:p>
          <w:tbl>
            <w:tblPr>
              <w:tblStyle w:val="26"/>
              <w:tblW w:w="4992"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35"/>
              <w:gridCol w:w="782"/>
              <w:gridCol w:w="895"/>
              <w:gridCol w:w="969"/>
              <w:gridCol w:w="1028"/>
              <w:gridCol w:w="543"/>
              <w:gridCol w:w="436"/>
              <w:gridCol w:w="832"/>
              <w:gridCol w:w="584"/>
              <w:gridCol w:w="651"/>
              <w:gridCol w:w="568"/>
              <w:gridCol w:w="6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序号</w:t>
                  </w:r>
                </w:p>
              </w:tc>
              <w:tc>
                <w:tcPr>
                  <w:tcW w:w="465"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危险废物名称</w:t>
                  </w:r>
                </w:p>
              </w:tc>
              <w:tc>
                <w:tcPr>
                  <w:tcW w:w="532"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危 险废 物类 别</w:t>
                  </w:r>
                </w:p>
              </w:tc>
              <w:tc>
                <w:tcPr>
                  <w:tcW w:w="57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危 险废 物代 码</w:t>
                  </w:r>
                </w:p>
              </w:tc>
              <w:tc>
                <w:tcPr>
                  <w:tcW w:w="61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产 生量</w:t>
                  </w:r>
                </w:p>
              </w:tc>
              <w:tc>
                <w:tcPr>
                  <w:tcW w:w="32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产生工序</w:t>
                  </w:r>
                </w:p>
              </w:tc>
              <w:tc>
                <w:tcPr>
                  <w:tcW w:w="259"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形态</w:t>
                  </w:r>
                </w:p>
              </w:tc>
              <w:tc>
                <w:tcPr>
                  <w:tcW w:w="495"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主要成分</w:t>
                  </w:r>
                </w:p>
              </w:tc>
              <w:tc>
                <w:tcPr>
                  <w:tcW w:w="347"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有害成分</w:t>
                  </w:r>
                </w:p>
              </w:tc>
              <w:tc>
                <w:tcPr>
                  <w:tcW w:w="387"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产废周期</w:t>
                  </w:r>
                </w:p>
              </w:tc>
              <w:tc>
                <w:tcPr>
                  <w:tcW w:w="338"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危险特性</w:t>
                  </w:r>
                </w:p>
              </w:tc>
              <w:tc>
                <w:tcPr>
                  <w:tcW w:w="40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污染防治措施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1</w:t>
                  </w:r>
                </w:p>
              </w:tc>
              <w:tc>
                <w:tcPr>
                  <w:tcW w:w="465"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废润滑油</w:t>
                  </w:r>
                </w:p>
              </w:tc>
              <w:tc>
                <w:tcPr>
                  <w:tcW w:w="532"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HW08</w:t>
                  </w:r>
                </w:p>
              </w:tc>
              <w:tc>
                <w:tcPr>
                  <w:tcW w:w="57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900-217-08</w:t>
                  </w:r>
                </w:p>
              </w:tc>
              <w:tc>
                <w:tcPr>
                  <w:tcW w:w="61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0.0</w:t>
                  </w:r>
                  <w:r>
                    <w:rPr>
                      <w:rFonts w:hint="eastAsia" w:cs="Times New Roman"/>
                      <w:b w:val="0"/>
                      <w:bCs w:val="0"/>
                      <w:color w:val="000000"/>
                      <w:kern w:val="2"/>
                      <w:sz w:val="21"/>
                      <w:szCs w:val="21"/>
                      <w:highlight w:val="none"/>
                      <w:u w:val="none"/>
                      <w:lang w:val="en-US" w:eastAsia="zh-CN" w:bidi="ar-SA"/>
                    </w:rPr>
                    <w:t>05</w:t>
                  </w:r>
                  <w:r>
                    <w:rPr>
                      <w:rFonts w:hint="eastAsia" w:ascii="Times New Roman" w:hAnsi="Times New Roman" w:eastAsia="宋体" w:cs="Times New Roman"/>
                      <w:b w:val="0"/>
                      <w:bCs w:val="0"/>
                      <w:color w:val="000000"/>
                      <w:kern w:val="2"/>
                      <w:sz w:val="21"/>
                      <w:szCs w:val="21"/>
                      <w:highlight w:val="none"/>
                      <w:u w:val="none"/>
                      <w:lang w:val="en-US" w:eastAsia="zh-CN" w:bidi="ar-SA"/>
                    </w:rPr>
                    <w:t>t/a</w:t>
                  </w:r>
                </w:p>
              </w:tc>
              <w:tc>
                <w:tcPr>
                  <w:tcW w:w="32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设备维护</w:t>
                  </w:r>
                </w:p>
              </w:tc>
              <w:tc>
                <w:tcPr>
                  <w:tcW w:w="259"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液态</w:t>
                  </w:r>
                </w:p>
              </w:tc>
              <w:tc>
                <w:tcPr>
                  <w:tcW w:w="495"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废矿物油及含矿物油废物</w:t>
                  </w:r>
                </w:p>
              </w:tc>
              <w:tc>
                <w:tcPr>
                  <w:tcW w:w="347"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有机物</w:t>
                  </w:r>
                </w:p>
              </w:tc>
              <w:tc>
                <w:tcPr>
                  <w:tcW w:w="387"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180d</w:t>
                  </w:r>
                </w:p>
              </w:tc>
              <w:tc>
                <w:tcPr>
                  <w:tcW w:w="338"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T，I</w:t>
                  </w:r>
                </w:p>
              </w:tc>
              <w:tc>
                <w:tcPr>
                  <w:tcW w:w="403" w:type="pct"/>
                  <w:vMerge w:val="restart"/>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委托</w:t>
                  </w:r>
                  <w:r>
                    <w:rPr>
                      <w:rFonts w:hint="eastAsia" w:ascii="Times New Roman" w:hAnsi="Times New Roman" w:cs="Times New Roman"/>
                      <w:b w:val="0"/>
                      <w:bCs w:val="0"/>
                      <w:color w:val="000000"/>
                      <w:kern w:val="2"/>
                      <w:sz w:val="21"/>
                      <w:szCs w:val="21"/>
                      <w:highlight w:val="none"/>
                      <w:u w:val="none"/>
                      <w:lang w:val="en-US" w:eastAsia="zh-CN" w:bidi="ar-SA"/>
                    </w:rPr>
                    <w:t>相应</w:t>
                  </w:r>
                  <w:r>
                    <w:rPr>
                      <w:rFonts w:hint="eastAsia" w:ascii="Times New Roman" w:hAnsi="Times New Roman" w:eastAsia="宋体" w:cs="Times New Roman"/>
                      <w:b w:val="0"/>
                      <w:bCs w:val="0"/>
                      <w:color w:val="000000"/>
                      <w:kern w:val="2"/>
                      <w:sz w:val="21"/>
                      <w:szCs w:val="21"/>
                      <w:highlight w:val="none"/>
                      <w:u w:val="none"/>
                      <w:lang w:val="en-US" w:eastAsia="zh-CN" w:bidi="ar-SA"/>
                    </w:rPr>
                    <w:t>资质单位进行安全处置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2</w:t>
                  </w:r>
                </w:p>
              </w:tc>
              <w:tc>
                <w:tcPr>
                  <w:tcW w:w="465"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废活性炭</w:t>
                  </w:r>
                </w:p>
              </w:tc>
              <w:tc>
                <w:tcPr>
                  <w:tcW w:w="532"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HW</w:t>
                  </w:r>
                  <w:r>
                    <w:rPr>
                      <w:rFonts w:hint="eastAsia" w:ascii="Times New Roman" w:hAnsi="Times New Roman" w:cs="Times New Roman"/>
                      <w:b w:val="0"/>
                      <w:bCs w:val="0"/>
                      <w:color w:val="000000"/>
                      <w:kern w:val="2"/>
                      <w:sz w:val="21"/>
                      <w:szCs w:val="21"/>
                      <w:highlight w:val="none"/>
                      <w:u w:val="none"/>
                      <w:lang w:val="en-US" w:eastAsia="zh-CN" w:bidi="ar-SA"/>
                    </w:rPr>
                    <w:t>49</w:t>
                  </w:r>
                </w:p>
              </w:tc>
              <w:tc>
                <w:tcPr>
                  <w:tcW w:w="57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900-</w:t>
                  </w:r>
                  <w:r>
                    <w:rPr>
                      <w:rFonts w:hint="eastAsia" w:ascii="Times New Roman" w:hAnsi="Times New Roman" w:cs="Times New Roman"/>
                      <w:b w:val="0"/>
                      <w:bCs w:val="0"/>
                      <w:color w:val="000000"/>
                      <w:kern w:val="2"/>
                      <w:sz w:val="21"/>
                      <w:szCs w:val="21"/>
                      <w:highlight w:val="none"/>
                      <w:u w:val="none"/>
                      <w:lang w:val="en-US" w:eastAsia="zh-CN" w:bidi="ar-SA"/>
                    </w:rPr>
                    <w:t>039-49</w:t>
                  </w:r>
                </w:p>
              </w:tc>
              <w:tc>
                <w:tcPr>
                  <w:tcW w:w="61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0.0</w:t>
                  </w:r>
                  <w:r>
                    <w:rPr>
                      <w:rFonts w:hint="eastAsia" w:cs="Times New Roman"/>
                      <w:b w:val="0"/>
                      <w:bCs w:val="0"/>
                      <w:color w:val="000000"/>
                      <w:kern w:val="2"/>
                      <w:sz w:val="21"/>
                      <w:szCs w:val="21"/>
                      <w:highlight w:val="none"/>
                      <w:u w:val="none"/>
                      <w:lang w:val="en-US" w:eastAsia="zh-CN" w:bidi="ar-SA"/>
                    </w:rPr>
                    <w:t>152</w:t>
                  </w:r>
                  <w:r>
                    <w:rPr>
                      <w:rFonts w:hint="eastAsia" w:ascii="Times New Roman" w:hAnsi="Times New Roman" w:eastAsia="宋体" w:cs="Times New Roman"/>
                      <w:b w:val="0"/>
                      <w:bCs w:val="0"/>
                      <w:color w:val="000000"/>
                      <w:kern w:val="2"/>
                      <w:sz w:val="21"/>
                      <w:szCs w:val="21"/>
                      <w:highlight w:val="none"/>
                      <w:u w:val="none"/>
                      <w:lang w:val="en-US" w:eastAsia="zh-CN" w:bidi="ar-SA"/>
                    </w:rPr>
                    <w:t>t/a</w:t>
                  </w:r>
                </w:p>
              </w:tc>
              <w:tc>
                <w:tcPr>
                  <w:tcW w:w="32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烘干工序</w:t>
                  </w:r>
                </w:p>
              </w:tc>
              <w:tc>
                <w:tcPr>
                  <w:tcW w:w="259"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固</w:t>
                  </w:r>
                  <w:r>
                    <w:rPr>
                      <w:rFonts w:hint="eastAsia" w:ascii="Times New Roman" w:hAnsi="Times New Roman" w:eastAsia="宋体" w:cs="Times New Roman"/>
                      <w:b w:val="0"/>
                      <w:bCs w:val="0"/>
                      <w:color w:val="000000"/>
                      <w:kern w:val="2"/>
                      <w:sz w:val="21"/>
                      <w:szCs w:val="21"/>
                      <w:highlight w:val="none"/>
                      <w:u w:val="none"/>
                      <w:lang w:val="en-US" w:eastAsia="zh-CN" w:bidi="ar-SA"/>
                    </w:rPr>
                    <w:t>态</w:t>
                  </w:r>
                </w:p>
              </w:tc>
              <w:tc>
                <w:tcPr>
                  <w:tcW w:w="495"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非甲烷总烃</w:t>
                  </w:r>
                </w:p>
              </w:tc>
              <w:tc>
                <w:tcPr>
                  <w:tcW w:w="347"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非甲烷总烃</w:t>
                  </w:r>
                </w:p>
              </w:tc>
              <w:tc>
                <w:tcPr>
                  <w:tcW w:w="387"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180d</w:t>
                  </w:r>
                </w:p>
              </w:tc>
              <w:tc>
                <w:tcPr>
                  <w:tcW w:w="338"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T</w:t>
                  </w:r>
                </w:p>
              </w:tc>
              <w:tc>
                <w:tcPr>
                  <w:tcW w:w="403" w:type="pct"/>
                  <w:vMerge w:val="continue"/>
                  <w:tcBorders>
                    <w:left w:val="nil"/>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3</w:t>
                  </w:r>
                </w:p>
              </w:tc>
              <w:tc>
                <w:tcPr>
                  <w:tcW w:w="465"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废UV灯管</w:t>
                  </w:r>
                </w:p>
              </w:tc>
              <w:tc>
                <w:tcPr>
                  <w:tcW w:w="532" w:type="pct"/>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HW29</w:t>
                  </w:r>
                </w:p>
              </w:tc>
              <w:tc>
                <w:tcPr>
                  <w:tcW w:w="57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default" w:ascii="Times New Roman" w:hAnsi="Times New Roman" w:eastAsia="宋体" w:cs="Times New Roman"/>
                      <w:b w:val="0"/>
                      <w:bCs w:val="0"/>
                      <w:color w:val="000000"/>
                      <w:kern w:val="2"/>
                      <w:sz w:val="21"/>
                      <w:szCs w:val="21"/>
                      <w:highlight w:val="none"/>
                      <w:u w:val="none"/>
                      <w:lang w:val="en-US" w:eastAsia="zh-CN" w:bidi="ar-SA"/>
                    </w:rPr>
                    <w:t>900-023-29</w:t>
                  </w:r>
                </w:p>
              </w:tc>
              <w:tc>
                <w:tcPr>
                  <w:tcW w:w="61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2</w:t>
                  </w:r>
                  <w:r>
                    <w:rPr>
                      <w:rFonts w:hint="default" w:ascii="Times New Roman" w:hAnsi="Times New Roman" w:eastAsia="宋体" w:cs="Times New Roman"/>
                      <w:b w:val="0"/>
                      <w:bCs w:val="0"/>
                      <w:color w:val="000000"/>
                      <w:kern w:val="2"/>
                      <w:sz w:val="21"/>
                      <w:szCs w:val="21"/>
                      <w:highlight w:val="none"/>
                      <w:u w:val="none"/>
                      <w:lang w:val="en-US" w:eastAsia="zh-CN" w:bidi="ar-SA"/>
                    </w:rPr>
                    <w:t>0根/a</w:t>
                  </w:r>
                </w:p>
              </w:tc>
              <w:tc>
                <w:tcPr>
                  <w:tcW w:w="32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烘干工序</w:t>
                  </w:r>
                </w:p>
              </w:tc>
              <w:tc>
                <w:tcPr>
                  <w:tcW w:w="259"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固</w:t>
                  </w:r>
                  <w:r>
                    <w:rPr>
                      <w:rFonts w:hint="eastAsia" w:ascii="Times New Roman" w:hAnsi="Times New Roman" w:eastAsia="宋体" w:cs="Times New Roman"/>
                      <w:b w:val="0"/>
                      <w:bCs w:val="0"/>
                      <w:color w:val="000000"/>
                      <w:kern w:val="2"/>
                      <w:sz w:val="21"/>
                      <w:szCs w:val="21"/>
                      <w:highlight w:val="none"/>
                      <w:u w:val="none"/>
                      <w:lang w:val="en-US" w:eastAsia="zh-CN" w:bidi="ar-SA"/>
                    </w:rPr>
                    <w:t>态</w:t>
                  </w:r>
                </w:p>
              </w:tc>
              <w:tc>
                <w:tcPr>
                  <w:tcW w:w="495" w:type="pct"/>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汞</w:t>
                  </w:r>
                </w:p>
              </w:tc>
              <w:tc>
                <w:tcPr>
                  <w:tcW w:w="347" w:type="pct"/>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汞</w:t>
                  </w:r>
                </w:p>
              </w:tc>
              <w:tc>
                <w:tcPr>
                  <w:tcW w:w="387"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180d</w:t>
                  </w:r>
                </w:p>
              </w:tc>
              <w:tc>
                <w:tcPr>
                  <w:tcW w:w="338"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T</w:t>
                  </w:r>
                </w:p>
              </w:tc>
              <w:tc>
                <w:tcPr>
                  <w:tcW w:w="403" w:type="pct"/>
                  <w:vMerge w:val="continue"/>
                  <w:tcBorders>
                    <w:left w:val="nil"/>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p>
              </w:tc>
            </w:tr>
          </w:tbl>
          <w:p>
            <w:pPr>
              <w:spacing w:line="520" w:lineRule="exact"/>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4-</w:t>
            </w:r>
            <w:r>
              <w:rPr>
                <w:rFonts w:hint="eastAsia" w:eastAsia="黑体" w:cs="Times New Roman"/>
                <w:color w:val="000000"/>
                <w:sz w:val="24"/>
                <w:highlight w:val="none"/>
                <w:lang w:val="en-US" w:eastAsia="zh-CN"/>
              </w:rPr>
              <w:t>19</w:t>
            </w:r>
            <w:r>
              <w:rPr>
                <w:rFonts w:hint="eastAsia"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项目运营期固废情况一览表</w:t>
            </w:r>
          </w:p>
          <w:tbl>
            <w:tblPr>
              <w:tblStyle w:val="26"/>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94"/>
              <w:gridCol w:w="1025"/>
              <w:gridCol w:w="1855"/>
              <w:gridCol w:w="985"/>
              <w:gridCol w:w="1599"/>
              <w:gridCol w:w="23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序号</w:t>
                  </w:r>
                </w:p>
              </w:tc>
              <w:tc>
                <w:tcPr>
                  <w:tcW w:w="609"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名称</w:t>
                  </w:r>
                </w:p>
              </w:tc>
              <w:tc>
                <w:tcPr>
                  <w:tcW w:w="1102"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来源</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产生量</w:t>
                  </w:r>
                </w:p>
              </w:tc>
              <w:tc>
                <w:tcPr>
                  <w:tcW w:w="950"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性质</w:t>
                  </w:r>
                </w:p>
              </w:tc>
              <w:tc>
                <w:tcPr>
                  <w:tcW w:w="1398" w:type="pct"/>
                  <w:tcBorders>
                    <w:top w:val="single" w:color="000000" w:sz="4" w:space="0"/>
                    <w:left w:val="single" w:color="000000" w:sz="4" w:space="0"/>
                    <w:bottom w:val="single" w:color="auto"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处置方式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353"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1</w:t>
                  </w:r>
                </w:p>
              </w:tc>
              <w:tc>
                <w:tcPr>
                  <w:tcW w:w="609" w:type="pct"/>
                  <w:tcBorders>
                    <w:top w:val="single" w:color="000000" w:sz="4" w:space="0"/>
                    <w:left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颗粒物</w:t>
                  </w:r>
                </w:p>
              </w:tc>
              <w:tc>
                <w:tcPr>
                  <w:tcW w:w="1102" w:type="pct"/>
                  <w:tcBorders>
                    <w:top w:val="single" w:color="000000" w:sz="4" w:space="0"/>
                    <w:left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抛光工序</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4.599</w:t>
                  </w:r>
                  <w:r>
                    <w:rPr>
                      <w:rFonts w:hint="default" w:ascii="Times New Roman" w:hAnsi="Times New Roman" w:cs="Times New Roman"/>
                      <w:b w:val="0"/>
                      <w:bCs w:val="0"/>
                      <w:color w:val="000000"/>
                      <w:kern w:val="2"/>
                      <w:sz w:val="21"/>
                      <w:szCs w:val="21"/>
                      <w:highlight w:val="none"/>
                      <w:u w:val="none"/>
                      <w:lang w:val="en-US" w:eastAsia="zh-CN"/>
                    </w:rPr>
                    <w:t>t/a</w:t>
                  </w:r>
                </w:p>
              </w:tc>
              <w:tc>
                <w:tcPr>
                  <w:tcW w:w="950"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一般固废</w:t>
                  </w:r>
                </w:p>
              </w:tc>
              <w:tc>
                <w:tcPr>
                  <w:tcW w:w="1398" w:type="pct"/>
                  <w:vMerge w:val="restart"/>
                  <w:tcBorders>
                    <w:top w:val="single" w:color="auto" w:sz="4" w:space="0"/>
                    <w:left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kern w:val="2"/>
                      <w:sz w:val="21"/>
                      <w:szCs w:val="21"/>
                      <w:highlight w:val="none"/>
                      <w:lang w:val="en-US" w:eastAsia="zh-CN" w:bidi="ar-SA"/>
                    </w:rPr>
                    <w:t>厂区内统一收集后外售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353" w:type="pct"/>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default" w:ascii="Times New Roman" w:hAnsi="Times New Roman" w:cs="Times New Roman"/>
                      <w:b w:val="0"/>
                      <w:bCs w:val="0"/>
                      <w:color w:val="000000"/>
                      <w:kern w:val="2"/>
                      <w:sz w:val="21"/>
                      <w:szCs w:val="21"/>
                      <w:highlight w:val="none"/>
                      <w:u w:val="none"/>
                    </w:rPr>
                    <w:t>2</w:t>
                  </w:r>
                </w:p>
              </w:tc>
              <w:tc>
                <w:tcPr>
                  <w:tcW w:w="609" w:type="pct"/>
                  <w:tcBorders>
                    <w:top w:val="single" w:color="000000" w:sz="4" w:space="0"/>
                    <w:left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废钢丝轮</w:t>
                  </w:r>
                </w:p>
              </w:tc>
              <w:tc>
                <w:tcPr>
                  <w:tcW w:w="1102" w:type="pct"/>
                  <w:tcBorders>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打磨除锈工序</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4.0</w:t>
                  </w:r>
                  <w:r>
                    <w:rPr>
                      <w:rFonts w:hint="default" w:ascii="Times New Roman" w:hAnsi="Times New Roman" w:cs="Times New Roman"/>
                      <w:b w:val="0"/>
                      <w:bCs w:val="0"/>
                      <w:color w:val="000000"/>
                      <w:kern w:val="2"/>
                      <w:sz w:val="21"/>
                      <w:szCs w:val="21"/>
                      <w:highlight w:val="none"/>
                      <w:u w:val="none"/>
                      <w:lang w:val="en-US" w:eastAsia="zh-CN"/>
                    </w:rPr>
                    <w:t>t/a</w:t>
                  </w:r>
                </w:p>
              </w:tc>
              <w:tc>
                <w:tcPr>
                  <w:tcW w:w="950"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一般固废</w:t>
                  </w:r>
                </w:p>
              </w:tc>
              <w:tc>
                <w:tcPr>
                  <w:tcW w:w="1398" w:type="pct"/>
                  <w:vMerge w:val="continue"/>
                  <w:tcBorders>
                    <w:left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kern w:val="2"/>
                      <w:sz w:val="21"/>
                      <w:szCs w:val="21"/>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353" w:type="pct"/>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default" w:ascii="Times New Roman" w:hAnsi="Times New Roman" w:cs="Times New Roman"/>
                      <w:b w:val="0"/>
                      <w:bCs w:val="0"/>
                      <w:color w:val="000000"/>
                      <w:kern w:val="2"/>
                      <w:sz w:val="21"/>
                      <w:szCs w:val="21"/>
                      <w:highlight w:val="none"/>
                      <w:u w:val="none"/>
                    </w:rPr>
                    <w:t>3</w:t>
                  </w:r>
                </w:p>
              </w:tc>
              <w:tc>
                <w:tcPr>
                  <w:tcW w:w="609" w:type="pct"/>
                  <w:tcBorders>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颗粒物</w:t>
                  </w:r>
                </w:p>
              </w:tc>
              <w:tc>
                <w:tcPr>
                  <w:tcW w:w="1102"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sz w:val="21"/>
                      <w:szCs w:val="21"/>
                      <w:highlight w:val="none"/>
                      <w:lang w:eastAsia="zh-CN"/>
                    </w:rPr>
                    <w:t>袋式除尘器收集</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1.4721t/a</w:t>
                  </w:r>
                </w:p>
              </w:tc>
              <w:tc>
                <w:tcPr>
                  <w:tcW w:w="950"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一般固废</w:t>
                  </w:r>
                </w:p>
              </w:tc>
              <w:tc>
                <w:tcPr>
                  <w:tcW w:w="1398" w:type="pct"/>
                  <w:vMerge w:val="continue"/>
                  <w:tcBorders>
                    <w:left w:val="single" w:color="000000" w:sz="4" w:space="0"/>
                    <w:right w:val="single" w:color="000000" w:sz="4" w:space="0"/>
                  </w:tcBorders>
                  <w:noWrap w:val="0"/>
                  <w:vAlign w:val="center"/>
                </w:tcPr>
                <w:p>
                  <w:pPr>
                    <w:pStyle w:val="81"/>
                    <w:ind w:firstLine="0" w:firstLineChars="0"/>
                    <w:jc w:val="center"/>
                    <w:rPr>
                      <w:rFonts w:hint="eastAsia" w:ascii="Times New Roman" w:hAnsi="Times New Roman" w:eastAsia="宋体" w:cs="Times New Roman"/>
                      <w:b w:val="0"/>
                      <w:bCs w:val="0"/>
                      <w:color w:val="000000"/>
                      <w:kern w:val="2"/>
                      <w:sz w:val="21"/>
                      <w:szCs w:val="21"/>
                      <w:highlight w:val="none"/>
                      <w:u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353" w:type="pct"/>
                  <w:tcBorders>
                    <w:top w:val="single" w:color="000000" w:sz="4" w:space="0"/>
                    <w:left w:val="single" w:color="000000" w:sz="4" w:space="0"/>
                    <w:right w:val="single" w:color="000000" w:sz="4" w:space="0"/>
                  </w:tcBorders>
                  <w:noWrap w:val="0"/>
                  <w:vAlign w:val="center"/>
                </w:tcPr>
                <w:p>
                  <w:pPr>
                    <w:pStyle w:val="81"/>
                    <w:ind w:right="-94" w:rightChars="-45"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default" w:ascii="Times New Roman" w:hAnsi="Times New Roman" w:cs="Times New Roman"/>
                      <w:b w:val="0"/>
                      <w:bCs w:val="0"/>
                      <w:color w:val="000000"/>
                      <w:kern w:val="2"/>
                      <w:sz w:val="21"/>
                      <w:szCs w:val="21"/>
                      <w:highlight w:val="none"/>
                      <w:u w:val="none"/>
                    </w:rPr>
                    <w:t>4</w:t>
                  </w:r>
                </w:p>
              </w:tc>
              <w:tc>
                <w:tcPr>
                  <w:tcW w:w="609" w:type="pct"/>
                  <w:tcBorders>
                    <w:top w:val="single" w:color="000000" w:sz="4" w:space="0"/>
                    <w:left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Cs/>
                      <w:color w:val="000000"/>
                      <w:sz w:val="21"/>
                      <w:szCs w:val="21"/>
                      <w:highlight w:val="none"/>
                      <w:lang w:eastAsia="zh-CN"/>
                    </w:rPr>
                    <w:t>废金属屑、废边角料</w:t>
                  </w:r>
                </w:p>
              </w:tc>
              <w:tc>
                <w:tcPr>
                  <w:tcW w:w="1102"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kern w:val="2"/>
                      <w:sz w:val="21"/>
                      <w:szCs w:val="21"/>
                      <w:highlight w:val="none"/>
                      <w:lang w:val="en-US" w:eastAsia="zh-CN" w:bidi="ar-SA"/>
                    </w:rPr>
                    <w:t>裁割、钻孔工序</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7.648</w:t>
                  </w:r>
                  <w:r>
                    <w:rPr>
                      <w:rFonts w:hint="default" w:ascii="Times New Roman" w:hAnsi="Times New Roman" w:cs="Times New Roman"/>
                      <w:b w:val="0"/>
                      <w:bCs w:val="0"/>
                      <w:color w:val="000000"/>
                      <w:kern w:val="2"/>
                      <w:sz w:val="21"/>
                      <w:szCs w:val="21"/>
                      <w:highlight w:val="none"/>
                      <w:u w:val="none"/>
                      <w:lang w:val="en-US" w:eastAsia="zh-CN"/>
                    </w:rPr>
                    <w:t>t/a</w:t>
                  </w:r>
                </w:p>
              </w:tc>
              <w:tc>
                <w:tcPr>
                  <w:tcW w:w="950" w:type="pct"/>
                  <w:tcBorders>
                    <w:top w:val="single" w:color="000000" w:sz="4" w:space="0"/>
                    <w:left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一般固废</w:t>
                  </w:r>
                </w:p>
              </w:tc>
              <w:tc>
                <w:tcPr>
                  <w:tcW w:w="1398" w:type="pct"/>
                  <w:vMerge w:val="continue"/>
                  <w:tcBorders>
                    <w:left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353" w:type="pct"/>
                  <w:tcBorders>
                    <w:top w:val="single" w:color="000000" w:sz="4" w:space="0"/>
                    <w:left w:val="single" w:color="000000" w:sz="4" w:space="0"/>
                    <w:right w:val="single" w:color="000000" w:sz="4" w:space="0"/>
                  </w:tcBorders>
                  <w:noWrap w:val="0"/>
                  <w:vAlign w:val="center"/>
                </w:tcPr>
                <w:p>
                  <w:pPr>
                    <w:pStyle w:val="81"/>
                    <w:ind w:right="-94" w:rightChars="-45"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5</w:t>
                  </w:r>
                </w:p>
              </w:tc>
              <w:tc>
                <w:tcPr>
                  <w:tcW w:w="609" w:type="pct"/>
                  <w:tcBorders>
                    <w:top w:val="single" w:color="000000" w:sz="4" w:space="0"/>
                    <w:left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sz w:val="21"/>
                      <w:szCs w:val="21"/>
                      <w:highlight w:val="none"/>
                      <w:u w:val="none"/>
                      <w:lang w:eastAsia="zh-CN"/>
                    </w:rPr>
                    <w:t>颗粒物</w:t>
                  </w:r>
                </w:p>
              </w:tc>
              <w:tc>
                <w:tcPr>
                  <w:tcW w:w="1102"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喷塑工序</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1.248</w:t>
                  </w:r>
                  <w:r>
                    <w:rPr>
                      <w:rFonts w:hint="default" w:ascii="Times New Roman" w:hAnsi="Times New Roman" w:cs="Times New Roman"/>
                      <w:b w:val="0"/>
                      <w:bCs w:val="0"/>
                      <w:color w:val="000000"/>
                      <w:kern w:val="2"/>
                      <w:sz w:val="21"/>
                      <w:szCs w:val="21"/>
                      <w:highlight w:val="none"/>
                      <w:u w:val="none"/>
                      <w:lang w:val="en-US" w:eastAsia="zh-CN"/>
                    </w:rPr>
                    <w:t>t/a</w:t>
                  </w:r>
                </w:p>
              </w:tc>
              <w:tc>
                <w:tcPr>
                  <w:tcW w:w="950" w:type="pct"/>
                  <w:tcBorders>
                    <w:top w:val="single" w:color="000000" w:sz="4" w:space="0"/>
                    <w:left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一般固</w:t>
                  </w:r>
                  <w:r>
                    <w:rPr>
                      <w:rFonts w:hint="eastAsia" w:ascii="Times New Roman" w:hAnsi="Times New Roman" w:cs="Times New Roman"/>
                      <w:b w:val="0"/>
                      <w:bCs w:val="0"/>
                      <w:color w:val="000000"/>
                      <w:kern w:val="2"/>
                      <w:sz w:val="21"/>
                      <w:szCs w:val="21"/>
                      <w:highlight w:val="none"/>
                      <w:u w:val="none"/>
                      <w:lang w:val="en-US" w:eastAsia="zh-CN"/>
                    </w:rPr>
                    <w:t>废</w:t>
                  </w:r>
                </w:p>
              </w:tc>
              <w:tc>
                <w:tcPr>
                  <w:tcW w:w="1398" w:type="pct"/>
                  <w:tcBorders>
                    <w:left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收集后回用于生产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353" w:type="pct"/>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6</w:t>
                  </w:r>
                </w:p>
              </w:tc>
              <w:tc>
                <w:tcPr>
                  <w:tcW w:w="609"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生活垃圾</w:t>
                  </w:r>
                </w:p>
              </w:tc>
              <w:tc>
                <w:tcPr>
                  <w:tcW w:w="1102"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员工生活</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1.2</w:t>
                  </w:r>
                  <w:r>
                    <w:rPr>
                      <w:rFonts w:hint="default" w:ascii="Times New Roman" w:hAnsi="Times New Roman" w:cs="Times New Roman"/>
                      <w:b w:val="0"/>
                      <w:bCs w:val="0"/>
                      <w:color w:val="000000"/>
                      <w:kern w:val="2"/>
                      <w:sz w:val="21"/>
                      <w:szCs w:val="21"/>
                      <w:highlight w:val="none"/>
                      <w:u w:val="none"/>
                      <w:lang w:val="en-US" w:eastAsia="zh-CN"/>
                    </w:rPr>
                    <w:t>t/a</w:t>
                  </w:r>
                </w:p>
              </w:tc>
              <w:tc>
                <w:tcPr>
                  <w:tcW w:w="950"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一般固废</w:t>
                  </w:r>
                </w:p>
              </w:tc>
              <w:tc>
                <w:tcPr>
                  <w:tcW w:w="1398" w:type="pct"/>
                  <w:tcBorders>
                    <w:left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垃圾箱收集，由环卫部门处理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353" w:type="pct"/>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7</w:t>
                  </w:r>
                </w:p>
              </w:tc>
              <w:tc>
                <w:tcPr>
                  <w:tcW w:w="609" w:type="pct"/>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jc w:val="center"/>
                    <w:rPr>
                      <w:rFonts w:hint="default" w:ascii="Times New Roman" w:hAnsi="Times New Roman" w:eastAsia="宋体" w:cs="Times New Roman"/>
                      <w:color w:val="000000"/>
                      <w:kern w:val="2"/>
                      <w:sz w:val="21"/>
                      <w:szCs w:val="21"/>
                      <w:highlight w:val="none"/>
                      <w:lang w:val="en-US" w:eastAsia="zh-CN" w:bidi="ar-SA"/>
                    </w:rPr>
                  </w:pPr>
                  <w:r>
                    <w:rPr>
                      <w:rFonts w:hint="eastAsia" w:ascii="Times New Roman" w:hAnsi="Times New Roman" w:cs="Times New Roman"/>
                      <w:sz w:val="21"/>
                      <w:szCs w:val="21"/>
                      <w:highlight w:val="none"/>
                      <w:lang w:eastAsia="zh-CN"/>
                    </w:rPr>
                    <w:t>废润滑油</w:t>
                  </w:r>
                </w:p>
              </w:tc>
              <w:tc>
                <w:tcPr>
                  <w:tcW w:w="1102" w:type="pct"/>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jc w:val="center"/>
                    <w:rPr>
                      <w:rFonts w:hint="default" w:ascii="Times New Roman" w:hAnsi="Times New Roman" w:eastAsia="宋体" w:cs="Times New Roman"/>
                      <w:color w:val="000000"/>
                      <w:kern w:val="2"/>
                      <w:sz w:val="21"/>
                      <w:szCs w:val="21"/>
                      <w:highlight w:val="none"/>
                      <w:lang w:val="en-US" w:eastAsia="zh-CN" w:bidi="ar-SA"/>
                    </w:rPr>
                  </w:pPr>
                  <w:r>
                    <w:rPr>
                      <w:rFonts w:hint="eastAsia" w:ascii="Times New Roman" w:hAnsi="Times New Roman" w:cs="Times New Roman"/>
                      <w:sz w:val="21"/>
                      <w:szCs w:val="21"/>
                      <w:highlight w:val="none"/>
                      <w:lang w:eastAsia="zh-CN"/>
                    </w:rPr>
                    <w:t>设备维护</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jc w:val="center"/>
                    <w:rPr>
                      <w:rFonts w:hint="eastAsia" w:ascii="Times New Roman" w:hAnsi="Times New Roman" w:eastAsia="宋体" w:cs="Times New Roman"/>
                      <w:color w:val="000000"/>
                      <w:kern w:val="2"/>
                      <w:sz w:val="21"/>
                      <w:szCs w:val="21"/>
                      <w:highlight w:val="none"/>
                      <w:lang w:val="en-US" w:eastAsia="zh-CN" w:bidi="ar-SA"/>
                    </w:rPr>
                  </w:pPr>
                  <w:r>
                    <w:rPr>
                      <w:rFonts w:hint="eastAsia" w:ascii="Times New Roman" w:hAnsi="Times New Roman" w:cs="Times New Roman"/>
                      <w:sz w:val="21"/>
                      <w:szCs w:val="21"/>
                      <w:highlight w:val="none"/>
                      <w:lang w:val="en-US" w:eastAsia="zh-CN"/>
                    </w:rPr>
                    <w:t>0.005</w:t>
                  </w:r>
                  <w:r>
                    <w:rPr>
                      <w:rFonts w:hint="default" w:ascii="Times New Roman" w:hAnsi="Times New Roman" w:cs="Times New Roman"/>
                      <w:sz w:val="21"/>
                      <w:szCs w:val="21"/>
                      <w:highlight w:val="none"/>
                    </w:rPr>
                    <w:t>t/a</w:t>
                  </w:r>
                </w:p>
              </w:tc>
              <w:tc>
                <w:tcPr>
                  <w:tcW w:w="950"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危险废物</w:t>
                  </w:r>
                </w:p>
                <w:p>
                  <w:pPr>
                    <w:pStyle w:val="81"/>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HW08</w:t>
                  </w:r>
                </w:p>
                <w:p>
                  <w:pPr>
                    <w:pStyle w:val="81"/>
                    <w:ind w:firstLine="0" w:firstLineChars="0"/>
                    <w:jc w:val="center"/>
                    <w:rPr>
                      <w:rFonts w:hint="default"/>
                      <w:sz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900-217-08</w:t>
                  </w:r>
                </w:p>
              </w:tc>
              <w:tc>
                <w:tcPr>
                  <w:tcW w:w="1398" w:type="pct"/>
                  <w:vMerge w:val="restart"/>
                  <w:tcBorders>
                    <w:left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sz w:val="21"/>
                      <w:szCs w:val="21"/>
                      <w:highlight w:val="none"/>
                      <w:lang w:val="en-US" w:eastAsia="zh-CN"/>
                    </w:rPr>
                    <w:t>定期交由有相应资质的单位进行安全处置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3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8</w:t>
                  </w:r>
                </w:p>
              </w:tc>
              <w:tc>
                <w:tcPr>
                  <w:tcW w:w="609" w:type="pct"/>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jc w:val="center"/>
                    <w:rPr>
                      <w:rFonts w:hint="eastAsia" w:ascii="Times New Roman" w:hAnsi="Times New Roman" w:cs="Times New Roman"/>
                      <w:sz w:val="21"/>
                      <w:szCs w:val="21"/>
                      <w:highlight w:val="none"/>
                      <w:lang w:eastAsia="zh-CN"/>
                    </w:rPr>
                  </w:pPr>
                  <w:r>
                    <w:rPr>
                      <w:rFonts w:hint="eastAsia" w:ascii="Times New Roman" w:hAnsi="Times New Roman" w:cs="Times New Roman"/>
                      <w:sz w:val="21"/>
                      <w:szCs w:val="21"/>
                      <w:highlight w:val="none"/>
                      <w:lang w:eastAsia="zh-CN"/>
                    </w:rPr>
                    <w:t>废活性炭</w:t>
                  </w:r>
                </w:p>
              </w:tc>
              <w:tc>
                <w:tcPr>
                  <w:tcW w:w="1102" w:type="pct"/>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jc w:val="center"/>
                    <w:rPr>
                      <w:rFonts w:hint="eastAsia" w:ascii="Times New Roman" w:hAnsi="Times New Roman" w:cs="Times New Roman"/>
                      <w:sz w:val="21"/>
                      <w:szCs w:val="21"/>
                      <w:highlight w:val="none"/>
                      <w:lang w:eastAsia="zh-CN"/>
                    </w:rPr>
                  </w:pPr>
                  <w:r>
                    <w:rPr>
                      <w:rFonts w:hint="eastAsia" w:ascii="Times New Roman" w:hAnsi="Times New Roman" w:cs="Times New Roman"/>
                      <w:b w:val="0"/>
                      <w:bCs w:val="0"/>
                      <w:color w:val="000000"/>
                      <w:kern w:val="2"/>
                      <w:sz w:val="21"/>
                      <w:szCs w:val="21"/>
                      <w:highlight w:val="none"/>
                      <w:u w:val="none"/>
                      <w:lang w:val="en-US" w:eastAsia="zh-CN" w:bidi="ar-SA"/>
                    </w:rPr>
                    <w:t>烘干工序</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0.0152</w:t>
                  </w:r>
                  <w:r>
                    <w:rPr>
                      <w:rFonts w:hint="default" w:ascii="Times New Roman" w:hAnsi="Times New Roman" w:cs="Times New Roman"/>
                      <w:sz w:val="21"/>
                      <w:szCs w:val="21"/>
                      <w:highlight w:val="none"/>
                    </w:rPr>
                    <w:t>t/a</w:t>
                  </w:r>
                </w:p>
              </w:tc>
              <w:tc>
                <w:tcPr>
                  <w:tcW w:w="950"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危险废物</w:t>
                  </w:r>
                </w:p>
                <w:p>
                  <w:pPr>
                    <w:pStyle w:val="81"/>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HW49</w:t>
                  </w:r>
                </w:p>
                <w:p>
                  <w:pPr>
                    <w:pStyle w:val="81"/>
                    <w:ind w:firstLine="0" w:firstLineChars="0"/>
                    <w:jc w:val="center"/>
                    <w:rPr>
                      <w:rFonts w:hint="default"/>
                      <w:sz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900-039-49</w:t>
                  </w:r>
                </w:p>
              </w:tc>
              <w:tc>
                <w:tcPr>
                  <w:tcW w:w="1398" w:type="pct"/>
                  <w:vMerge w:val="continue"/>
                  <w:tcBorders>
                    <w:left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sz w:val="21"/>
                      <w:szCs w:val="21"/>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353" w:type="pct"/>
                  <w:tcBorders>
                    <w:top w:val="single" w:color="000000" w:sz="4" w:space="0"/>
                    <w:left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9</w:t>
                  </w:r>
                </w:p>
              </w:tc>
              <w:tc>
                <w:tcPr>
                  <w:tcW w:w="609" w:type="pct"/>
                  <w:tcBorders>
                    <w:top w:val="single" w:color="000000" w:sz="4" w:space="0"/>
                    <w:left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废UV灯管</w:t>
                  </w:r>
                </w:p>
              </w:tc>
              <w:tc>
                <w:tcPr>
                  <w:tcW w:w="1102" w:type="pct"/>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jc w:val="center"/>
                    <w:rPr>
                      <w:rFonts w:hint="eastAsia"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烘干工序</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bidi="ar-SA"/>
                    </w:rPr>
                    <w:t>2</w:t>
                  </w:r>
                  <w:r>
                    <w:rPr>
                      <w:rFonts w:hint="default" w:ascii="Times New Roman" w:hAnsi="Times New Roman" w:eastAsia="宋体" w:cs="Times New Roman"/>
                      <w:b w:val="0"/>
                      <w:bCs w:val="0"/>
                      <w:color w:val="000000"/>
                      <w:kern w:val="2"/>
                      <w:sz w:val="21"/>
                      <w:szCs w:val="21"/>
                      <w:highlight w:val="none"/>
                      <w:u w:val="none"/>
                      <w:lang w:val="en-US" w:eastAsia="zh-CN" w:bidi="ar-SA"/>
                    </w:rPr>
                    <w:t>0根/a</w:t>
                  </w:r>
                </w:p>
              </w:tc>
              <w:tc>
                <w:tcPr>
                  <w:tcW w:w="950" w:type="pct"/>
                  <w:tcBorders>
                    <w:top w:val="single" w:color="000000" w:sz="4" w:space="0"/>
                    <w:left w:val="single" w:color="000000" w:sz="4" w:space="0"/>
                    <w:right w:val="single" w:color="000000" w:sz="4" w:space="0"/>
                  </w:tcBorders>
                  <w:noWrap w:val="0"/>
                  <w:vAlign w:val="center"/>
                </w:tcPr>
                <w:p>
                  <w:pPr>
                    <w:pStyle w:val="81"/>
                    <w:ind w:firstLine="0" w:firstLineChars="0"/>
                    <w:jc w:val="center"/>
                    <w:rPr>
                      <w:rFonts w:hint="eastAsia" w:ascii="Times New Roman" w:hAnsi="Times New Roman" w:eastAsia="宋体" w:cs="Times New Roman"/>
                      <w:b w:val="0"/>
                      <w:bCs w:val="0"/>
                      <w:color w:val="000000"/>
                      <w:kern w:val="2"/>
                      <w:sz w:val="21"/>
                      <w:szCs w:val="21"/>
                      <w:highlight w:val="none"/>
                      <w:u w:val="none"/>
                      <w:lang w:val="en-US" w:eastAsia="zh-CN"/>
                    </w:rPr>
                  </w:pPr>
                  <w:r>
                    <w:rPr>
                      <w:rFonts w:hint="eastAsia" w:ascii="Times New Roman" w:hAnsi="Times New Roman" w:eastAsia="宋体" w:cs="Times New Roman"/>
                      <w:b w:val="0"/>
                      <w:bCs w:val="0"/>
                      <w:color w:val="000000"/>
                      <w:kern w:val="2"/>
                      <w:sz w:val="21"/>
                      <w:szCs w:val="21"/>
                      <w:highlight w:val="none"/>
                      <w:u w:val="none"/>
                      <w:lang w:val="en-US" w:eastAsia="zh-CN"/>
                    </w:rPr>
                    <w:t>危险废物</w:t>
                  </w:r>
                </w:p>
                <w:p>
                  <w:pPr>
                    <w:pStyle w:val="81"/>
                    <w:ind w:firstLine="0" w:firstLineChars="0"/>
                    <w:jc w:val="center"/>
                    <w:rPr>
                      <w:rFonts w:hint="eastAsia" w:ascii="Times New Roman" w:hAnsi="Times New Roman" w:eastAsia="宋体" w:cs="Times New Roman"/>
                      <w:b w:val="0"/>
                      <w:bCs w:val="0"/>
                      <w:color w:val="000000"/>
                      <w:kern w:val="2"/>
                      <w:sz w:val="21"/>
                      <w:szCs w:val="21"/>
                      <w:highlight w:val="none"/>
                      <w:u w:val="none"/>
                      <w:lang w:val="en-US" w:eastAsia="zh-CN"/>
                    </w:rPr>
                  </w:pPr>
                  <w:r>
                    <w:rPr>
                      <w:rFonts w:hint="eastAsia" w:ascii="Times New Roman" w:hAnsi="Times New Roman" w:eastAsia="宋体" w:cs="Times New Roman"/>
                      <w:b w:val="0"/>
                      <w:bCs w:val="0"/>
                      <w:color w:val="000000"/>
                      <w:kern w:val="2"/>
                      <w:sz w:val="21"/>
                      <w:szCs w:val="21"/>
                      <w:highlight w:val="none"/>
                      <w:u w:val="none"/>
                      <w:lang w:val="en-US" w:eastAsia="zh-CN"/>
                    </w:rPr>
                    <w:t>HW29</w:t>
                  </w:r>
                </w:p>
                <w:p>
                  <w:pPr>
                    <w:pStyle w:val="81"/>
                    <w:ind w:firstLine="0" w:firstLineChars="0"/>
                    <w:jc w:val="center"/>
                    <w:rPr>
                      <w:rFonts w:hint="eastAsia"/>
                      <w:highlight w:val="none"/>
                      <w:lang w:val="en-US" w:eastAsia="zh-CN"/>
                    </w:rPr>
                  </w:pPr>
                  <w:r>
                    <w:rPr>
                      <w:rFonts w:hint="default" w:ascii="Times New Roman" w:hAnsi="Times New Roman" w:eastAsia="宋体" w:cs="Times New Roman"/>
                      <w:b w:val="0"/>
                      <w:bCs w:val="0"/>
                      <w:color w:val="000000"/>
                      <w:kern w:val="2"/>
                      <w:sz w:val="21"/>
                      <w:szCs w:val="21"/>
                      <w:highlight w:val="none"/>
                      <w:u w:val="none"/>
                      <w:lang w:val="en-US" w:eastAsia="zh-CN"/>
                    </w:rPr>
                    <w:t>900-023-29</w:t>
                  </w:r>
                </w:p>
              </w:tc>
              <w:tc>
                <w:tcPr>
                  <w:tcW w:w="1398" w:type="pct"/>
                  <w:vMerge w:val="continue"/>
                  <w:tcBorders>
                    <w:left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sz w:val="21"/>
                      <w:szCs w:val="21"/>
                      <w:highlight w:val="none"/>
                      <w:lang w:val="en-US" w:eastAsia="zh-CN"/>
                    </w:rPr>
                  </w:pPr>
                </w:p>
              </w:tc>
            </w:tr>
          </w:tbl>
          <w:p>
            <w:pPr>
              <w:adjustRightInd w:val="0"/>
              <w:snapToGrid w:val="0"/>
              <w:spacing w:line="520" w:lineRule="exact"/>
              <w:ind w:firstLine="482" w:firstLineChars="200"/>
              <w:jc w:val="left"/>
              <w:rPr>
                <w:b/>
                <w:color w:val="000000"/>
                <w:sz w:val="24"/>
                <w:highlight w:val="none"/>
              </w:rPr>
            </w:pPr>
            <w:r>
              <w:rPr>
                <w:b/>
                <w:color w:val="000000"/>
                <w:sz w:val="24"/>
                <w:highlight w:val="none"/>
              </w:rPr>
              <w:t>5、</w:t>
            </w:r>
            <w:r>
              <w:rPr>
                <w:rFonts w:ascii="Times New Roman" w:hAnsi="Times New Roman" w:cs="Times New Roman"/>
                <w:b/>
                <w:bCs/>
                <w:color w:val="auto"/>
                <w:sz w:val="24"/>
                <w:szCs w:val="24"/>
                <w:highlight w:val="none"/>
              </w:rPr>
              <w:t>运营期</w:t>
            </w:r>
            <w:r>
              <w:rPr>
                <w:rFonts w:hint="eastAsia" w:ascii="Times New Roman" w:hAnsi="Times New Roman" w:cs="Times New Roman"/>
                <w:b/>
                <w:bCs/>
                <w:color w:val="auto"/>
                <w:sz w:val="24"/>
                <w:szCs w:val="24"/>
                <w:highlight w:val="none"/>
                <w:lang w:eastAsia="zh-CN"/>
              </w:rPr>
              <w:t>地下水、</w:t>
            </w:r>
            <w:r>
              <w:rPr>
                <w:b/>
                <w:color w:val="000000"/>
                <w:sz w:val="24"/>
                <w:highlight w:val="none"/>
              </w:rPr>
              <w:t>土壤</w:t>
            </w:r>
            <w:r>
              <w:rPr>
                <w:rFonts w:ascii="Times New Roman" w:hAnsi="Times New Roman" w:cs="Times New Roman"/>
                <w:b/>
                <w:bCs/>
                <w:color w:val="auto"/>
                <w:sz w:val="24"/>
                <w:szCs w:val="24"/>
                <w:highlight w:val="none"/>
              </w:rPr>
              <w:t>环境影响分析</w:t>
            </w:r>
          </w:p>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80" w:firstLineChars="200"/>
              <w:textAlignment w:val="auto"/>
              <w:rPr>
                <w:highlight w:val="none"/>
              </w:rPr>
            </w:pPr>
            <w:r>
              <w:rPr>
                <w:rFonts w:hint="eastAsia" w:ascii="Times New Roman" w:hAnsi="Times New Roman" w:cs="Times New Roman"/>
                <w:kern w:val="0"/>
                <w:sz w:val="24"/>
                <w:szCs w:val="24"/>
                <w:highlight w:val="none"/>
                <w:lang w:val="en-US" w:eastAsia="zh-CN" w:bidi="ar-SA"/>
              </w:rPr>
              <w:t>（</w:t>
            </w:r>
            <w:r>
              <w:rPr>
                <w:rFonts w:hint="default" w:ascii="Times New Roman" w:hAnsi="Times New Roman" w:eastAsia="宋体" w:cs="Times New Roman"/>
                <w:kern w:val="0"/>
                <w:sz w:val="24"/>
                <w:szCs w:val="24"/>
                <w:highlight w:val="none"/>
                <w:lang w:val="en-US" w:eastAsia="zh-CN" w:bidi="ar-SA"/>
              </w:rPr>
              <w:t>1</w:t>
            </w:r>
            <w:r>
              <w:rPr>
                <w:rFonts w:hint="eastAsia" w:ascii="Times New Roman" w:hAnsi="Times New Roman" w:cs="Times New Roman"/>
                <w:kern w:val="0"/>
                <w:sz w:val="24"/>
                <w:szCs w:val="24"/>
                <w:highlight w:val="none"/>
                <w:lang w:val="en-US" w:eastAsia="zh-CN" w:bidi="ar-SA"/>
              </w:rPr>
              <w:t>）运营期</w:t>
            </w:r>
            <w:r>
              <w:rPr>
                <w:rFonts w:hint="default" w:ascii="Times New Roman" w:hAnsi="Times New Roman" w:eastAsia="宋体" w:cs="Times New Roman"/>
                <w:kern w:val="0"/>
                <w:sz w:val="24"/>
                <w:szCs w:val="24"/>
                <w:highlight w:val="none"/>
                <w:lang w:val="en-US" w:eastAsia="zh-CN" w:bidi="ar-SA"/>
              </w:rPr>
              <w:t>地</w:t>
            </w:r>
            <w:r>
              <w:rPr>
                <w:rFonts w:hint="eastAsia" w:ascii="Times New Roman" w:hAnsi="Times New Roman" w:cs="Times New Roman"/>
                <w:kern w:val="0"/>
                <w:sz w:val="24"/>
                <w:szCs w:val="24"/>
                <w:highlight w:val="none"/>
                <w:lang w:val="en-US" w:eastAsia="zh-CN" w:bidi="ar-SA"/>
              </w:rPr>
              <w:t>下</w:t>
            </w:r>
            <w:r>
              <w:rPr>
                <w:rFonts w:hint="default" w:ascii="Times New Roman" w:hAnsi="Times New Roman" w:eastAsia="宋体" w:cs="Times New Roman"/>
                <w:kern w:val="0"/>
                <w:sz w:val="24"/>
                <w:szCs w:val="24"/>
                <w:highlight w:val="none"/>
                <w:lang w:val="en-US" w:eastAsia="zh-CN" w:bidi="ar-SA"/>
              </w:rPr>
              <w:t>水环境影响分析</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根据《环境影响评价技术导则—地下水环境》（HJ610-2016）导则中附录A—地下水环境影响评价行业分类表，本项目属于</w:t>
            </w:r>
            <w:r>
              <w:rPr>
                <w:rFonts w:hint="default" w:ascii="Times New Roman" w:hAnsi="Times New Roman" w:cs="Times New Roman"/>
                <w:sz w:val="24"/>
                <w:szCs w:val="24"/>
                <w:highlight w:val="none"/>
              </w:rPr>
              <w:t>IV类建设项目，因此不再对地下水环境影响进行分析。</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运营期生活污水污染因子主要为</w:t>
            </w:r>
            <w:r>
              <w:rPr>
                <w:rFonts w:hint="eastAsia"/>
                <w:sz w:val="24"/>
                <w:szCs w:val="24"/>
                <w:highlight w:val="none"/>
                <w:lang w:val="en-US" w:eastAsia="zh-CN"/>
              </w:rPr>
              <w:t>COD、BOD</w:t>
            </w:r>
            <w:r>
              <w:rPr>
                <w:rFonts w:hint="eastAsia"/>
                <w:sz w:val="24"/>
                <w:szCs w:val="24"/>
                <w:highlight w:val="none"/>
                <w:vertAlign w:val="subscript"/>
                <w:lang w:val="en-US" w:eastAsia="zh-CN"/>
              </w:rPr>
              <w:t>5</w:t>
            </w:r>
            <w:r>
              <w:rPr>
                <w:rFonts w:hint="eastAsia"/>
                <w:sz w:val="24"/>
                <w:szCs w:val="24"/>
                <w:highlight w:val="none"/>
                <w:lang w:val="en-US" w:eastAsia="zh-CN"/>
              </w:rPr>
              <w:t>、SS、氨氮，</w:t>
            </w:r>
            <w:r>
              <w:rPr>
                <w:rFonts w:hint="eastAsia"/>
                <w:sz w:val="24"/>
                <w:szCs w:val="24"/>
                <w:highlight w:val="none"/>
                <w:lang w:eastAsia="zh-CN"/>
              </w:rPr>
              <w:t>可通过下渗对地下水造成的污染影响。</w:t>
            </w:r>
          </w:p>
          <w:p>
            <w:pPr>
              <w:adjustRightInd w:val="0"/>
              <w:snapToGrid w:val="0"/>
              <w:spacing w:line="520" w:lineRule="exact"/>
              <w:ind w:firstLine="480" w:firstLineChars="200"/>
              <w:rPr>
                <w:rFonts w:hint="eastAsia"/>
                <w:sz w:val="24"/>
                <w:szCs w:val="24"/>
                <w:highlight w:val="none"/>
                <w:lang w:eastAsia="zh-CN"/>
              </w:rPr>
            </w:pPr>
            <w:r>
              <w:rPr>
                <w:rFonts w:hint="eastAsia"/>
                <w:bCs/>
                <w:color w:val="000000"/>
                <w:sz w:val="24"/>
                <w:highlight w:val="none"/>
                <w:lang w:eastAsia="zh-CN"/>
              </w:rPr>
              <w:t>租赁的</w:t>
            </w:r>
            <w:r>
              <w:rPr>
                <w:rFonts w:hint="eastAsia"/>
                <w:sz w:val="24"/>
                <w:szCs w:val="24"/>
                <w:highlight w:val="none"/>
                <w:lang w:eastAsia="zh-CN"/>
              </w:rPr>
              <w:t>生产车间地面已进行硬化，新建危废间、液化石油气暂存区须进行防渗处理，生活污水依托</w:t>
            </w:r>
            <w:r>
              <w:rPr>
                <w:rFonts w:hint="eastAsia" w:cs="Times New Roman"/>
                <w:bCs/>
                <w:iCs/>
                <w:sz w:val="24"/>
                <w:szCs w:val="24"/>
                <w:highlight w:val="none"/>
                <w:lang w:eastAsia="zh-CN"/>
              </w:rPr>
              <w:t>鲁山县产业集聚区南区</w:t>
            </w:r>
            <w:r>
              <w:rPr>
                <w:bCs/>
                <w:color w:val="000000"/>
                <w:sz w:val="24"/>
                <w:highlight w:val="none"/>
              </w:rPr>
              <w:t>现有</w:t>
            </w:r>
            <w:r>
              <w:rPr>
                <w:rFonts w:hint="eastAsia"/>
                <w:bCs/>
                <w:color w:val="000000"/>
                <w:sz w:val="24"/>
                <w:highlight w:val="none"/>
                <w:lang w:eastAsia="zh-CN"/>
              </w:rPr>
              <w:t>已做防渗的化粪池</w:t>
            </w:r>
            <w:r>
              <w:rPr>
                <w:bCs/>
                <w:color w:val="000000"/>
                <w:sz w:val="24"/>
                <w:highlight w:val="none"/>
              </w:rPr>
              <w:t>处理</w:t>
            </w:r>
            <w:r>
              <w:rPr>
                <w:rFonts w:hint="eastAsia"/>
                <w:bCs/>
                <w:color w:val="000000"/>
                <w:sz w:val="24"/>
                <w:highlight w:val="none"/>
                <w:lang w:eastAsia="zh-CN"/>
              </w:rPr>
              <w:t>后</w:t>
            </w:r>
            <w:r>
              <w:rPr>
                <w:rFonts w:hint="eastAsia"/>
                <w:sz w:val="24"/>
                <w:highlight w:val="none"/>
              </w:rPr>
              <w:t>排入市政污水管网，进入鲁山县污水处理厂进一步处理</w:t>
            </w:r>
            <w:r>
              <w:rPr>
                <w:rFonts w:hint="eastAsia"/>
                <w:sz w:val="24"/>
                <w:szCs w:val="24"/>
                <w:highlight w:val="none"/>
                <w:lang w:eastAsia="zh-CN"/>
              </w:rPr>
              <w:t>，有效避免地表漫流及入渗影响。</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保护措施如下：</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1）源头控制</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①选择先进、成熟、可靠的工艺技术，并对产生的废水进行合理治理，以尽可能从源头上减少污染物排放；</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②厂区加强管理，对工艺设备定期检查、检修，减少跑冒滴漏，发现问题及时处理，有效降低下渗影响。</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2）过程阻断</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①生产车间进行地面硬化，危废间、液化石油气暂存区进行防渗处理；</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②生活污水依托</w:t>
            </w:r>
            <w:r>
              <w:rPr>
                <w:rFonts w:hint="eastAsia" w:cs="Times New Roman"/>
                <w:bCs/>
                <w:iCs/>
                <w:sz w:val="24"/>
                <w:szCs w:val="24"/>
                <w:highlight w:val="none"/>
                <w:lang w:eastAsia="zh-CN"/>
              </w:rPr>
              <w:t>鲁山县产业集聚区南区</w:t>
            </w:r>
            <w:r>
              <w:rPr>
                <w:bCs/>
                <w:color w:val="000000"/>
                <w:sz w:val="24"/>
                <w:highlight w:val="none"/>
              </w:rPr>
              <w:t>现有</w:t>
            </w:r>
            <w:r>
              <w:rPr>
                <w:rFonts w:hint="eastAsia"/>
                <w:bCs/>
                <w:color w:val="000000"/>
                <w:sz w:val="24"/>
                <w:highlight w:val="none"/>
                <w:lang w:eastAsia="zh-CN"/>
              </w:rPr>
              <w:t>已做防渗的化粪池</w:t>
            </w:r>
            <w:r>
              <w:rPr>
                <w:bCs/>
                <w:color w:val="000000"/>
                <w:sz w:val="24"/>
                <w:highlight w:val="none"/>
              </w:rPr>
              <w:t>处理</w:t>
            </w:r>
            <w:r>
              <w:rPr>
                <w:rFonts w:hint="eastAsia"/>
                <w:bCs/>
                <w:color w:val="000000"/>
                <w:sz w:val="24"/>
                <w:highlight w:val="none"/>
                <w:lang w:eastAsia="zh-CN"/>
              </w:rPr>
              <w:t>后</w:t>
            </w:r>
            <w:r>
              <w:rPr>
                <w:rFonts w:hint="eastAsia"/>
                <w:sz w:val="24"/>
                <w:highlight w:val="none"/>
              </w:rPr>
              <w:t>排入市政污水管网，进入鲁山县污水处理厂进一步处理</w:t>
            </w:r>
            <w:r>
              <w:rPr>
                <w:rFonts w:hint="eastAsia"/>
                <w:sz w:val="24"/>
                <w:szCs w:val="24"/>
                <w:highlight w:val="none"/>
                <w:lang w:eastAsia="zh-CN"/>
              </w:rPr>
              <w:t>，通过过程阻断，降低对地下水的污染影响。</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3）分区防控</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①生产车间地面均进行硬化；</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②危废间、液化石油气暂存区进行防渗处理；</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③生活污水依托</w:t>
            </w:r>
            <w:r>
              <w:rPr>
                <w:rFonts w:hint="eastAsia" w:cs="Times New Roman"/>
                <w:bCs/>
                <w:iCs/>
                <w:sz w:val="24"/>
                <w:szCs w:val="24"/>
                <w:highlight w:val="none"/>
                <w:lang w:eastAsia="zh-CN"/>
              </w:rPr>
              <w:t>鲁山县产业集聚区南区</w:t>
            </w:r>
            <w:r>
              <w:rPr>
                <w:bCs/>
                <w:color w:val="000000"/>
                <w:sz w:val="24"/>
                <w:highlight w:val="none"/>
              </w:rPr>
              <w:t>现有</w:t>
            </w:r>
            <w:r>
              <w:rPr>
                <w:rFonts w:hint="eastAsia"/>
                <w:bCs/>
                <w:color w:val="000000"/>
                <w:sz w:val="24"/>
                <w:highlight w:val="none"/>
                <w:lang w:eastAsia="zh-CN"/>
              </w:rPr>
              <w:t>已做防渗的化粪池</w:t>
            </w:r>
            <w:r>
              <w:rPr>
                <w:bCs/>
                <w:color w:val="000000"/>
                <w:sz w:val="24"/>
                <w:highlight w:val="none"/>
              </w:rPr>
              <w:t>处理</w:t>
            </w:r>
            <w:r>
              <w:rPr>
                <w:rFonts w:hint="eastAsia"/>
                <w:bCs/>
                <w:color w:val="000000"/>
                <w:sz w:val="24"/>
                <w:highlight w:val="none"/>
                <w:lang w:eastAsia="zh-CN"/>
              </w:rPr>
              <w:t>后</w:t>
            </w:r>
            <w:r>
              <w:rPr>
                <w:rFonts w:hint="eastAsia"/>
                <w:sz w:val="24"/>
                <w:highlight w:val="none"/>
              </w:rPr>
              <w:t>排入市政污水管网，进入鲁山县污水处理厂进一步处理</w:t>
            </w:r>
            <w:r>
              <w:rPr>
                <w:rFonts w:hint="eastAsia"/>
                <w:sz w:val="24"/>
                <w:szCs w:val="24"/>
                <w:highlight w:val="none"/>
                <w:lang w:eastAsia="zh-CN"/>
              </w:rPr>
              <w:t>。</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4）污染物削减：</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①生产车间地面均进行硬化，危废间、液化石油气暂存区进行防渗处理；</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②生活污水依托</w:t>
            </w:r>
            <w:r>
              <w:rPr>
                <w:rFonts w:hint="eastAsia" w:cs="Times New Roman"/>
                <w:bCs/>
                <w:iCs/>
                <w:sz w:val="24"/>
                <w:szCs w:val="24"/>
                <w:highlight w:val="none"/>
                <w:lang w:eastAsia="zh-CN"/>
              </w:rPr>
              <w:t>鲁山县产业集聚区南区</w:t>
            </w:r>
            <w:r>
              <w:rPr>
                <w:bCs/>
                <w:color w:val="000000"/>
                <w:sz w:val="24"/>
                <w:highlight w:val="none"/>
              </w:rPr>
              <w:t>现有</w:t>
            </w:r>
            <w:r>
              <w:rPr>
                <w:rFonts w:hint="eastAsia"/>
                <w:bCs/>
                <w:color w:val="000000"/>
                <w:sz w:val="24"/>
                <w:highlight w:val="none"/>
                <w:lang w:eastAsia="zh-CN"/>
              </w:rPr>
              <w:t>已做防渗的化粪池</w:t>
            </w:r>
            <w:r>
              <w:rPr>
                <w:bCs/>
                <w:color w:val="000000"/>
                <w:sz w:val="24"/>
                <w:highlight w:val="none"/>
              </w:rPr>
              <w:t>处理</w:t>
            </w:r>
            <w:r>
              <w:rPr>
                <w:rFonts w:hint="eastAsia"/>
                <w:bCs/>
                <w:color w:val="000000"/>
                <w:sz w:val="24"/>
                <w:highlight w:val="none"/>
                <w:lang w:eastAsia="zh-CN"/>
              </w:rPr>
              <w:t>后</w:t>
            </w:r>
            <w:r>
              <w:rPr>
                <w:rFonts w:hint="eastAsia"/>
                <w:sz w:val="24"/>
                <w:highlight w:val="none"/>
              </w:rPr>
              <w:t>排入市政污水管网，进入鲁山县污水处理厂进一步处理</w:t>
            </w:r>
            <w:r>
              <w:rPr>
                <w:rFonts w:hint="eastAsia"/>
                <w:sz w:val="24"/>
                <w:szCs w:val="24"/>
                <w:highlight w:val="none"/>
                <w:lang w:eastAsia="zh-CN"/>
              </w:rPr>
              <w:t>。</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通过采取以上措施，可有效降低项目运行过程中对地下水环境产生的不良影响，项目建设对地下水环境影响较小。</w:t>
            </w:r>
          </w:p>
          <w:p>
            <w:pPr>
              <w:adjustRightInd w:val="0"/>
              <w:snapToGrid w:val="0"/>
              <w:spacing w:line="520" w:lineRule="exact"/>
              <w:ind w:firstLine="480" w:firstLineChars="200"/>
              <w:rPr>
                <w:rFonts w:hint="eastAsia"/>
                <w:sz w:val="24"/>
                <w:szCs w:val="24"/>
                <w:highlight w:val="none"/>
                <w:lang w:val="en-US" w:eastAsia="zh-CN"/>
              </w:rPr>
            </w:pPr>
            <w:r>
              <w:rPr>
                <w:rFonts w:hint="eastAsia"/>
                <w:sz w:val="24"/>
                <w:szCs w:val="24"/>
                <w:highlight w:val="none"/>
                <w:lang w:val="en-US" w:eastAsia="zh-CN"/>
              </w:rPr>
              <w:t>（2）运营期土壤环境影响</w:t>
            </w:r>
          </w:p>
          <w:p>
            <w:pPr>
              <w:adjustRightInd w:val="0"/>
              <w:snapToGrid w:val="0"/>
              <w:spacing w:line="520" w:lineRule="exact"/>
              <w:ind w:firstLine="480" w:firstLineChars="200"/>
              <w:rPr>
                <w:sz w:val="24"/>
                <w:highlight w:val="none"/>
              </w:rPr>
            </w:pPr>
            <w:r>
              <w:rPr>
                <w:sz w:val="24"/>
                <w:highlight w:val="none"/>
              </w:rPr>
              <w:t>根据《环境影响评价导则——土壤环境（试行）》（HJ964-2018），</w:t>
            </w:r>
            <w:r>
              <w:rPr>
                <w:rFonts w:hint="eastAsia"/>
                <w:sz w:val="24"/>
                <w:highlight w:val="none"/>
              </w:rPr>
              <w:t>本项目</w:t>
            </w:r>
            <w:r>
              <w:rPr>
                <w:sz w:val="24"/>
                <w:highlight w:val="none"/>
              </w:rPr>
              <w:t>属于Ⅲ类项目。</w:t>
            </w:r>
            <w:r>
              <w:rPr>
                <w:rFonts w:hint="eastAsia"/>
                <w:sz w:val="24"/>
                <w:highlight w:val="none"/>
              </w:rPr>
              <w:t>本项目</w:t>
            </w:r>
            <w:r>
              <w:rPr>
                <w:sz w:val="24"/>
                <w:highlight w:val="none"/>
              </w:rPr>
              <w:t>位于</w:t>
            </w:r>
            <w:r>
              <w:rPr>
                <w:rFonts w:hint="default" w:ascii="Times New Roman" w:hAnsi="Times New Roman" w:eastAsia="宋体" w:cs="Times New Roman"/>
                <w:sz w:val="24"/>
                <w:szCs w:val="24"/>
                <w:highlight w:val="none"/>
                <w:u w:val="none"/>
                <w:lang w:eastAsia="zh-CN"/>
              </w:rPr>
              <w:t>平顶山</w:t>
            </w:r>
            <w:r>
              <w:rPr>
                <w:rFonts w:hint="default" w:ascii="Times New Roman" w:hAnsi="Times New Roman" w:cs="Times New Roman"/>
                <w:sz w:val="24"/>
                <w:szCs w:val="24"/>
                <w:highlight w:val="none"/>
                <w:u w:val="none"/>
              </w:rPr>
              <w:t>市</w:t>
            </w:r>
            <w:r>
              <w:rPr>
                <w:rFonts w:hint="eastAsia" w:ascii="Times New Roman" w:hAnsi="Times New Roman" w:cs="Times New Roman"/>
                <w:sz w:val="24"/>
                <w:szCs w:val="24"/>
                <w:highlight w:val="none"/>
                <w:u w:val="none"/>
                <w:lang w:eastAsia="zh-CN"/>
              </w:rPr>
              <w:t>鲁山</w:t>
            </w:r>
            <w:r>
              <w:rPr>
                <w:rFonts w:hint="default" w:ascii="Times New Roman" w:hAnsi="Times New Roman" w:cs="Times New Roman"/>
                <w:sz w:val="24"/>
                <w:szCs w:val="24"/>
                <w:highlight w:val="none"/>
                <w:u w:val="none"/>
              </w:rPr>
              <w:t>县</w:t>
            </w:r>
            <w:r>
              <w:rPr>
                <w:rFonts w:hint="eastAsia" w:cs="Times New Roman"/>
                <w:sz w:val="24"/>
                <w:szCs w:val="24"/>
                <w:highlight w:val="none"/>
                <w:u w:val="none"/>
                <w:lang w:val="en-US" w:eastAsia="zh-CN"/>
              </w:rPr>
              <w:t>产业集聚区南区第11号标准化厂房</w:t>
            </w:r>
            <w:r>
              <w:rPr>
                <w:sz w:val="24"/>
                <w:highlight w:val="none"/>
              </w:rPr>
              <w:t>，</w:t>
            </w:r>
            <w:r>
              <w:rPr>
                <w:rFonts w:hint="eastAsia"/>
                <w:sz w:val="24"/>
                <w:highlight w:val="none"/>
              </w:rPr>
              <w:t>周边50m内无耕地、居住区等土壤环境敏感保护目标</w:t>
            </w:r>
            <w:r>
              <w:rPr>
                <w:sz w:val="24"/>
                <w:highlight w:val="none"/>
              </w:rPr>
              <w:t>，土壤环境敏感程度为不敏感。本项目</w:t>
            </w:r>
            <w:r>
              <w:rPr>
                <w:rFonts w:hint="eastAsia"/>
                <w:sz w:val="24"/>
                <w:highlight w:val="none"/>
              </w:rPr>
              <w:t>厂区总</w:t>
            </w:r>
            <w:r>
              <w:rPr>
                <w:sz w:val="24"/>
                <w:highlight w:val="none"/>
              </w:rPr>
              <w:t>面积</w:t>
            </w:r>
            <w:r>
              <w:rPr>
                <w:rFonts w:hint="eastAsia"/>
                <w:sz w:val="24"/>
                <w:highlight w:val="none"/>
                <w:lang w:val="en-US" w:eastAsia="zh-CN"/>
              </w:rPr>
              <w:t>1672</w:t>
            </w:r>
            <w:r>
              <w:rPr>
                <w:sz w:val="24"/>
                <w:highlight w:val="none"/>
              </w:rPr>
              <w:t>m</w:t>
            </w:r>
            <w:r>
              <w:rPr>
                <w:sz w:val="24"/>
                <w:highlight w:val="none"/>
                <w:vertAlign w:val="superscript"/>
              </w:rPr>
              <w:t>2</w:t>
            </w:r>
            <w:r>
              <w:rPr>
                <w:sz w:val="24"/>
                <w:highlight w:val="none"/>
              </w:rPr>
              <w:t>，属于</w:t>
            </w:r>
            <w:r>
              <w:rPr>
                <w:rFonts w:hint="eastAsia"/>
                <w:sz w:val="24"/>
                <w:highlight w:val="none"/>
              </w:rPr>
              <w:t>小</w:t>
            </w:r>
            <w:r>
              <w:rPr>
                <w:sz w:val="24"/>
                <w:highlight w:val="none"/>
              </w:rPr>
              <w:t>型项目。按《环境影响评价导则——土壤环境（试行）》（HJ964-2018）表4土壤环境影响评价工作等级划分，本项目不需开展土壤环境影响评价工作。</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运营期生产过程废气污染物颗粒物</w:t>
            </w:r>
            <w:r>
              <w:rPr>
                <w:rFonts w:hint="eastAsia" w:cs="Times New Roman"/>
                <w:bCs/>
                <w:color w:val="000000"/>
                <w:sz w:val="24"/>
                <w:highlight w:val="none"/>
                <w:lang w:eastAsia="zh-CN"/>
              </w:rPr>
              <w:t>、</w:t>
            </w:r>
            <w:r>
              <w:rPr>
                <w:rFonts w:hint="eastAsia" w:cs="Times New Roman"/>
                <w:bCs/>
                <w:color w:val="000000"/>
                <w:sz w:val="24"/>
                <w:highlight w:val="none"/>
                <w:lang w:val="en-US" w:eastAsia="zh-CN"/>
              </w:rPr>
              <w:t>SO</w:t>
            </w:r>
            <w:r>
              <w:rPr>
                <w:rFonts w:hint="eastAsia" w:cs="Times New Roman"/>
                <w:bCs/>
                <w:color w:val="000000"/>
                <w:sz w:val="24"/>
                <w:highlight w:val="none"/>
                <w:vertAlign w:val="subscript"/>
                <w:lang w:val="en-US" w:eastAsia="zh-CN"/>
              </w:rPr>
              <w:t>2</w:t>
            </w:r>
            <w:r>
              <w:rPr>
                <w:rFonts w:hint="eastAsia" w:cs="Times New Roman"/>
                <w:bCs/>
                <w:color w:val="000000"/>
                <w:sz w:val="24"/>
                <w:highlight w:val="none"/>
                <w:lang w:val="en-US" w:eastAsia="zh-CN"/>
              </w:rPr>
              <w:t>、NO</w:t>
            </w:r>
            <w:r>
              <w:rPr>
                <w:rFonts w:hint="eastAsia" w:cs="Times New Roman"/>
                <w:bCs/>
                <w:color w:val="000000"/>
                <w:sz w:val="24"/>
                <w:highlight w:val="none"/>
                <w:vertAlign w:val="subscript"/>
                <w:lang w:val="en-US" w:eastAsia="zh-CN"/>
              </w:rPr>
              <w:t>X</w:t>
            </w:r>
            <w:r>
              <w:rPr>
                <w:rFonts w:hint="eastAsia" w:cs="Times New Roman"/>
                <w:bCs/>
                <w:color w:val="000000"/>
                <w:sz w:val="24"/>
                <w:highlight w:val="none"/>
                <w:vertAlign w:val="baseline"/>
                <w:lang w:val="en-US" w:eastAsia="zh-CN"/>
              </w:rPr>
              <w:t>和</w:t>
            </w:r>
            <w:r>
              <w:rPr>
                <w:rFonts w:hint="eastAsia" w:ascii="Times New Roman" w:hAnsi="Times New Roman" w:cs="Times New Roman"/>
                <w:bCs/>
                <w:color w:val="000000"/>
                <w:sz w:val="24"/>
                <w:highlight w:val="none"/>
                <w:lang w:eastAsia="zh-CN"/>
              </w:rPr>
              <w:t>有机废气</w:t>
            </w:r>
            <w:r>
              <w:rPr>
                <w:rFonts w:hint="eastAsia" w:cs="Times New Roman"/>
                <w:bCs/>
                <w:color w:val="000000"/>
                <w:sz w:val="24"/>
                <w:highlight w:val="none"/>
                <w:lang w:eastAsia="zh-CN"/>
              </w:rPr>
              <w:t>（以非甲烷总烃计）</w:t>
            </w:r>
            <w:r>
              <w:rPr>
                <w:rFonts w:hint="eastAsia"/>
                <w:sz w:val="24"/>
                <w:szCs w:val="24"/>
                <w:highlight w:val="none"/>
                <w:lang w:eastAsia="zh-CN"/>
              </w:rPr>
              <w:t>排放，</w:t>
            </w:r>
            <w:r>
              <w:rPr>
                <w:rFonts w:hint="eastAsia"/>
                <w:sz w:val="24"/>
                <w:highlight w:val="none"/>
              </w:rPr>
              <w:t>会通过大气干、湿沉降的方式进入周围的土壤</w:t>
            </w:r>
            <w:r>
              <w:rPr>
                <w:rFonts w:hint="eastAsia"/>
                <w:sz w:val="24"/>
                <w:szCs w:val="24"/>
                <w:highlight w:val="none"/>
                <w:lang w:eastAsia="zh-CN"/>
              </w:rPr>
              <w:t>；</w:t>
            </w:r>
            <w:r>
              <w:rPr>
                <w:rFonts w:hint="eastAsia"/>
                <w:sz w:val="24"/>
                <w:highlight w:val="none"/>
              </w:rPr>
              <w:t>危险废物暂存间发生泄漏，如危废暂存间未采取防渗措施，污染物会经过表土入渗，再进入包气带对土壤环境造成影响</w:t>
            </w:r>
            <w:r>
              <w:rPr>
                <w:rFonts w:hint="eastAsia"/>
                <w:sz w:val="24"/>
                <w:highlight w:val="none"/>
                <w:lang w:eastAsia="zh-CN"/>
              </w:rPr>
              <w:t>。</w:t>
            </w:r>
            <w:r>
              <w:rPr>
                <w:rFonts w:hint="eastAsia"/>
                <w:sz w:val="24"/>
                <w:szCs w:val="24"/>
                <w:highlight w:val="none"/>
                <w:lang w:eastAsia="zh-CN"/>
              </w:rPr>
              <w:t>通过车间地面进行硬化，危废暂存间、液化石油气暂存区进行防渗处理，同时运营期采取设备及厂房封闭、设备自带滤芯回收系统、设置</w:t>
            </w:r>
            <w:r>
              <w:rPr>
                <w:rFonts w:hint="eastAsia" w:ascii="Times New Roman" w:hAnsi="Times New Roman" w:eastAsia="宋体" w:cs="Times New Roman"/>
                <w:color w:val="auto"/>
                <w:sz w:val="24"/>
                <w:szCs w:val="24"/>
                <w:highlight w:val="none"/>
                <w:lang w:val="en-US" w:eastAsia="zh-CN"/>
              </w:rPr>
              <w:t>UV光氧+活性炭吸附设备</w:t>
            </w:r>
            <w:r>
              <w:rPr>
                <w:rFonts w:hint="eastAsia"/>
                <w:sz w:val="24"/>
                <w:szCs w:val="24"/>
                <w:highlight w:val="none"/>
                <w:lang w:eastAsia="zh-CN"/>
              </w:rPr>
              <w:t>等措施，可有效降低生产过程中大气沉降或入渗地表对土壤造成的污染影响。</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同时，土壤对污染物有一定的净化作用，主要原理为：</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①由于土壤中含有各种各样的微生物与土壤动物，对外界进入土壤的各种物质都能分解转化。</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②由于土壤中存在有复杂的土壤有机胶体与土壤无机胶体体系，通过吸附、解吸、代换等过程，对外界进入土壤中的各种物质起着“蓄积作用”，使污染发生形态变化。</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③土壤是绿色植物生长的基地，通过植物的吸收作用，土壤中的污染物质发生迁移转化的作用。</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通过上述原理，污染物在土壤中可通过挥发、扩散、分解等作用，逐步降低污染物浓度，减少毒性或被分解成无害的物质；经沉淀、胶体吸附等作用可使污染物发生形态变化，或通过生物降解与化学降解，污染物变为毒性较小或无毒性，甚至有营养的物质，有些污染物在土体中还会被分解。</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本项目通过车间地面进行硬化，危废暂存间、液化石油气暂存区进行防渗处理，同时运营期采取设备及厂房封闭、设备自带滤芯回收系统、设置</w:t>
            </w:r>
            <w:r>
              <w:rPr>
                <w:rFonts w:hint="eastAsia" w:ascii="Times New Roman" w:hAnsi="Times New Roman" w:eastAsia="宋体" w:cs="Times New Roman"/>
                <w:color w:val="auto"/>
                <w:sz w:val="24"/>
                <w:szCs w:val="24"/>
                <w:highlight w:val="none"/>
                <w:lang w:val="en-US" w:eastAsia="zh-CN"/>
              </w:rPr>
              <w:t>UV光氧+活性炭吸附设备</w:t>
            </w:r>
            <w:r>
              <w:rPr>
                <w:rFonts w:hint="eastAsia"/>
                <w:sz w:val="24"/>
                <w:szCs w:val="24"/>
                <w:highlight w:val="none"/>
                <w:lang w:eastAsia="zh-CN"/>
              </w:rPr>
              <w:t>等措施，通过采取以上措施，可有效降低项目运行过程中对土壤环境产生的不良影响，同时经过土壤的净化作用，项目建设对土壤环境影响较小。</w:t>
            </w:r>
          </w:p>
          <w:p>
            <w:pPr>
              <w:adjustRightInd w:val="0"/>
              <w:snapToGrid w:val="0"/>
              <w:spacing w:line="520" w:lineRule="exact"/>
              <w:ind w:firstLine="482" w:firstLineChars="200"/>
              <w:jc w:val="left"/>
              <w:rPr>
                <w:b/>
                <w:color w:val="000000"/>
                <w:sz w:val="24"/>
                <w:highlight w:val="none"/>
              </w:rPr>
            </w:pPr>
            <w:r>
              <w:rPr>
                <w:b/>
                <w:color w:val="000000"/>
                <w:sz w:val="24"/>
                <w:highlight w:val="none"/>
              </w:rPr>
              <w:t>6、</w:t>
            </w:r>
            <w:r>
              <w:rPr>
                <w:rFonts w:ascii="Times New Roman" w:hAnsi="Times New Roman" w:cs="Times New Roman"/>
                <w:b/>
                <w:bCs/>
                <w:color w:val="auto"/>
                <w:sz w:val="24"/>
                <w:szCs w:val="24"/>
                <w:highlight w:val="none"/>
              </w:rPr>
              <w:t>运营期</w:t>
            </w:r>
            <w:r>
              <w:rPr>
                <w:b/>
                <w:color w:val="000000"/>
                <w:sz w:val="24"/>
                <w:highlight w:val="none"/>
              </w:rPr>
              <w:t>生态</w:t>
            </w:r>
            <w:r>
              <w:rPr>
                <w:rFonts w:ascii="Times New Roman" w:hAnsi="Times New Roman" w:cs="Times New Roman"/>
                <w:b/>
                <w:bCs/>
                <w:color w:val="auto"/>
                <w:sz w:val="24"/>
                <w:szCs w:val="24"/>
                <w:highlight w:val="none"/>
              </w:rPr>
              <w:t>环境影响分析</w:t>
            </w:r>
          </w:p>
          <w:p>
            <w:pPr>
              <w:adjustRightInd w:val="0"/>
              <w:snapToGrid w:val="0"/>
              <w:spacing w:line="520" w:lineRule="exact"/>
              <w:ind w:firstLine="480" w:firstLineChars="200"/>
              <w:rPr>
                <w:color w:val="000000"/>
                <w:sz w:val="24"/>
                <w:szCs w:val="22"/>
                <w:highlight w:val="none"/>
              </w:rPr>
            </w:pPr>
            <w:r>
              <w:rPr>
                <w:rFonts w:hint="eastAsia"/>
                <w:sz w:val="24"/>
                <w:szCs w:val="24"/>
                <w:highlight w:val="none"/>
                <w:lang w:eastAsia="zh-CN"/>
              </w:rPr>
              <w:t>本项目</w:t>
            </w:r>
            <w:r>
              <w:rPr>
                <w:rFonts w:hint="eastAsia"/>
                <w:sz w:val="24"/>
                <w:szCs w:val="24"/>
                <w:highlight w:val="none"/>
              </w:rPr>
              <w:t>为</w:t>
            </w:r>
            <w:r>
              <w:rPr>
                <w:rFonts w:hint="eastAsia"/>
                <w:sz w:val="24"/>
                <w:szCs w:val="24"/>
                <w:highlight w:val="none"/>
                <w:lang w:eastAsia="zh-CN"/>
              </w:rPr>
              <w:t>新</w:t>
            </w:r>
            <w:r>
              <w:rPr>
                <w:rFonts w:hint="eastAsia"/>
                <w:sz w:val="24"/>
                <w:szCs w:val="24"/>
                <w:highlight w:val="none"/>
              </w:rPr>
              <w:t>建项目。</w:t>
            </w:r>
            <w:r>
              <w:rPr>
                <w:rFonts w:hint="eastAsia"/>
                <w:sz w:val="24"/>
                <w:highlight w:val="none"/>
              </w:rPr>
              <w:t>本项目</w:t>
            </w:r>
            <w:r>
              <w:rPr>
                <w:sz w:val="24"/>
                <w:highlight w:val="none"/>
              </w:rPr>
              <w:t>位于</w:t>
            </w:r>
            <w:r>
              <w:rPr>
                <w:rFonts w:hint="default" w:ascii="Times New Roman" w:hAnsi="Times New Roman" w:eastAsia="宋体" w:cs="Times New Roman"/>
                <w:sz w:val="24"/>
                <w:szCs w:val="24"/>
                <w:highlight w:val="none"/>
                <w:u w:val="none"/>
                <w:lang w:eastAsia="zh-CN"/>
              </w:rPr>
              <w:t>平顶山</w:t>
            </w:r>
            <w:r>
              <w:rPr>
                <w:rFonts w:hint="default" w:ascii="Times New Roman" w:hAnsi="Times New Roman" w:cs="Times New Roman"/>
                <w:sz w:val="24"/>
                <w:szCs w:val="24"/>
                <w:highlight w:val="none"/>
                <w:u w:val="none"/>
              </w:rPr>
              <w:t>市</w:t>
            </w:r>
            <w:r>
              <w:rPr>
                <w:rFonts w:hint="eastAsia" w:ascii="Times New Roman" w:hAnsi="Times New Roman" w:cs="Times New Roman"/>
                <w:sz w:val="24"/>
                <w:szCs w:val="24"/>
                <w:highlight w:val="none"/>
                <w:u w:val="none"/>
                <w:lang w:eastAsia="zh-CN"/>
              </w:rPr>
              <w:t>鲁山</w:t>
            </w:r>
            <w:r>
              <w:rPr>
                <w:rFonts w:hint="default" w:ascii="Times New Roman" w:hAnsi="Times New Roman" w:cs="Times New Roman"/>
                <w:sz w:val="24"/>
                <w:szCs w:val="24"/>
                <w:highlight w:val="none"/>
                <w:u w:val="none"/>
              </w:rPr>
              <w:t>县</w:t>
            </w:r>
            <w:r>
              <w:rPr>
                <w:rFonts w:hint="eastAsia" w:cs="Times New Roman"/>
                <w:sz w:val="24"/>
                <w:szCs w:val="24"/>
                <w:highlight w:val="none"/>
                <w:u w:val="none"/>
                <w:lang w:val="en-US" w:eastAsia="zh-CN"/>
              </w:rPr>
              <w:t>产业集聚区南区第11号标准化厂房</w:t>
            </w:r>
            <w:r>
              <w:rPr>
                <w:color w:val="000000"/>
                <w:sz w:val="24"/>
                <w:szCs w:val="22"/>
                <w:highlight w:val="none"/>
              </w:rPr>
              <w:t>，不存在敏感生态物种。</w:t>
            </w:r>
            <w:r>
              <w:rPr>
                <w:rFonts w:hint="eastAsia"/>
                <w:color w:val="000000"/>
                <w:sz w:val="24"/>
                <w:szCs w:val="22"/>
                <w:highlight w:val="none"/>
                <w:lang w:eastAsia="zh-CN"/>
              </w:rPr>
              <w:t>本项目施工期</w:t>
            </w:r>
            <w:r>
              <w:rPr>
                <w:bCs/>
                <w:sz w:val="24"/>
                <w:highlight w:val="none"/>
              </w:rPr>
              <w:t>主要为</w:t>
            </w:r>
            <w:r>
              <w:rPr>
                <w:rFonts w:hint="eastAsia"/>
                <w:sz w:val="24"/>
                <w:szCs w:val="24"/>
                <w:highlight w:val="none"/>
                <w:lang w:eastAsia="zh-CN"/>
              </w:rPr>
              <w:t>在已建成的车间内进行</w:t>
            </w:r>
            <w:r>
              <w:rPr>
                <w:rFonts w:hint="eastAsia"/>
                <w:sz w:val="24"/>
                <w:szCs w:val="24"/>
                <w:highlight w:val="none"/>
              </w:rPr>
              <w:t>设备安装调试，</w:t>
            </w:r>
            <w:r>
              <w:rPr>
                <w:color w:val="000000"/>
                <w:sz w:val="24"/>
                <w:szCs w:val="22"/>
                <w:highlight w:val="none"/>
              </w:rPr>
              <w:t>对周围生态环境影响较小。</w:t>
            </w:r>
          </w:p>
          <w:p>
            <w:pPr>
              <w:adjustRightInd w:val="0"/>
              <w:snapToGrid w:val="0"/>
              <w:spacing w:line="520" w:lineRule="exact"/>
              <w:ind w:firstLine="482" w:firstLineChars="200"/>
              <w:jc w:val="left"/>
              <w:rPr>
                <w:rFonts w:hint="eastAsia"/>
                <w:b/>
                <w:color w:val="000000"/>
                <w:sz w:val="24"/>
                <w:highlight w:val="none"/>
                <w:lang w:eastAsia="zh-CN"/>
              </w:rPr>
            </w:pPr>
            <w:r>
              <w:rPr>
                <w:rFonts w:hint="eastAsia"/>
                <w:b/>
                <w:color w:val="000000"/>
                <w:sz w:val="24"/>
                <w:highlight w:val="none"/>
                <w:lang w:val="en-US" w:eastAsia="zh-CN"/>
              </w:rPr>
              <w:t>7</w:t>
            </w:r>
            <w:r>
              <w:rPr>
                <w:rFonts w:hint="eastAsia"/>
                <w:b/>
                <w:color w:val="000000"/>
                <w:sz w:val="24"/>
                <w:highlight w:val="none"/>
                <w:lang w:eastAsia="zh-CN"/>
              </w:rPr>
              <w:t>、环境风险</w:t>
            </w:r>
          </w:p>
          <w:p>
            <w:pPr>
              <w:adjustRightInd w:val="0"/>
              <w:snapToGrid w:val="0"/>
              <w:spacing w:line="520" w:lineRule="exact"/>
              <w:ind w:firstLine="482" w:firstLineChars="200"/>
              <w:jc w:val="left"/>
              <w:rPr>
                <w:rFonts w:hint="default"/>
                <w:b/>
                <w:color w:val="000000"/>
                <w:sz w:val="24"/>
                <w:highlight w:val="none"/>
              </w:rPr>
            </w:pPr>
            <w:bookmarkStart w:id="6" w:name="_Toc16142"/>
            <w:bookmarkStart w:id="7" w:name="_Toc5706"/>
            <w:r>
              <w:rPr>
                <w:rFonts w:hint="eastAsia"/>
                <w:b/>
                <w:color w:val="000000"/>
                <w:sz w:val="24"/>
                <w:highlight w:val="none"/>
                <w:lang w:val="en-US" w:eastAsia="zh-CN"/>
              </w:rPr>
              <w:t>7</w:t>
            </w:r>
            <w:r>
              <w:rPr>
                <w:rFonts w:hint="default"/>
                <w:b/>
                <w:color w:val="000000"/>
                <w:sz w:val="24"/>
                <w:highlight w:val="none"/>
              </w:rPr>
              <w:t>.1</w:t>
            </w:r>
            <w:bookmarkEnd w:id="6"/>
            <w:r>
              <w:rPr>
                <w:rFonts w:hint="eastAsia"/>
                <w:b/>
                <w:color w:val="000000"/>
                <w:sz w:val="24"/>
                <w:highlight w:val="none"/>
              </w:rPr>
              <w:t>风险识别</w:t>
            </w:r>
            <w:bookmarkEnd w:id="7"/>
          </w:p>
          <w:p>
            <w:pPr>
              <w:adjustRightInd w:val="0"/>
              <w:snapToGrid w:val="0"/>
              <w:spacing w:line="520" w:lineRule="exact"/>
              <w:ind w:firstLine="480" w:firstLineChars="200"/>
              <w:rPr>
                <w:rFonts w:hint="default"/>
                <w:sz w:val="24"/>
                <w:szCs w:val="24"/>
                <w:highlight w:val="none"/>
                <w:lang w:eastAsia="zh-CN"/>
              </w:rPr>
            </w:pPr>
            <w:r>
              <w:rPr>
                <w:rFonts w:hint="eastAsia"/>
                <w:sz w:val="24"/>
                <w:highlight w:val="none"/>
              </w:rPr>
              <w:t>（</w:t>
            </w:r>
            <w:r>
              <w:rPr>
                <w:rFonts w:hint="default"/>
                <w:sz w:val="24"/>
                <w:szCs w:val="24"/>
                <w:highlight w:val="none"/>
                <w:lang w:eastAsia="zh-CN"/>
              </w:rPr>
              <w:t>1</w:t>
            </w:r>
            <w:r>
              <w:rPr>
                <w:rFonts w:hint="eastAsia"/>
                <w:sz w:val="24"/>
                <w:szCs w:val="24"/>
                <w:highlight w:val="none"/>
                <w:lang w:eastAsia="zh-CN"/>
              </w:rPr>
              <w:t>）物质危险性识别</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本项目涉及的风险物质主要是液化石油气，理化性质见下表。</w:t>
            </w:r>
          </w:p>
          <w:p>
            <w:pPr>
              <w:spacing w:line="520" w:lineRule="exact"/>
              <w:rPr>
                <w:rFonts w:hint="default" w:ascii="Times New Roman" w:hAnsi="Times New Roman" w:eastAsia="黑体" w:cs="Times New Roman"/>
                <w:color w:val="000000"/>
                <w:sz w:val="24"/>
                <w:highlight w:val="none"/>
                <w:lang w:val="en-US" w:eastAsia="zh-CN"/>
              </w:rPr>
            </w:pPr>
            <w:r>
              <w:rPr>
                <w:rFonts w:hint="eastAsia" w:ascii="Times New Roman" w:hAnsi="Times New Roman" w:eastAsia="黑体" w:cs="Times New Roman"/>
                <w:color w:val="000000"/>
                <w:sz w:val="24"/>
                <w:highlight w:val="none"/>
                <w:lang w:val="en-US" w:eastAsia="zh-CN"/>
              </w:rPr>
              <w:t>表4-</w:t>
            </w:r>
            <w:r>
              <w:rPr>
                <w:rFonts w:hint="eastAsia" w:eastAsia="黑体" w:cs="Times New Roman"/>
                <w:color w:val="000000"/>
                <w:sz w:val="24"/>
                <w:highlight w:val="none"/>
                <w:lang w:val="en-US" w:eastAsia="zh-CN"/>
              </w:rPr>
              <w:t>20</w:t>
            </w:r>
            <w:r>
              <w:rPr>
                <w:rFonts w:hint="default"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液化</w:t>
            </w:r>
            <w:r>
              <w:rPr>
                <w:rFonts w:hint="eastAsia" w:eastAsia="黑体" w:cs="Times New Roman"/>
                <w:color w:val="000000"/>
                <w:sz w:val="24"/>
                <w:highlight w:val="none"/>
                <w:lang w:val="en-US" w:eastAsia="zh-CN"/>
              </w:rPr>
              <w:t>石油</w:t>
            </w:r>
            <w:r>
              <w:rPr>
                <w:rFonts w:hint="eastAsia" w:ascii="Times New Roman" w:hAnsi="Times New Roman" w:eastAsia="黑体" w:cs="Times New Roman"/>
                <w:color w:val="000000"/>
                <w:sz w:val="24"/>
                <w:highlight w:val="none"/>
                <w:lang w:val="en-US" w:eastAsia="zh-CN"/>
              </w:rPr>
              <w:t>气的理化性质及危险特性</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
              <w:gridCol w:w="1509"/>
              <w:gridCol w:w="883"/>
              <w:gridCol w:w="409"/>
              <w:gridCol w:w="108"/>
              <w:gridCol w:w="153"/>
              <w:gridCol w:w="1031"/>
              <w:gridCol w:w="101"/>
              <w:gridCol w:w="791"/>
              <w:gridCol w:w="400"/>
              <w:gridCol w:w="1292"/>
              <w:gridCol w:w="125"/>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标识</w:t>
                  </w:r>
                </w:p>
              </w:tc>
              <w:tc>
                <w:tcPr>
                  <w:tcW w:w="2963" w:type="pct"/>
                  <w:gridSpan w:val="8"/>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中文名：石油气[含丙烷、丁烷，液化的</w:t>
                  </w:r>
                  <w:r>
                    <w:rPr>
                      <w:rFonts w:hint="default" w:ascii="Times New Roman" w:hAnsi="Times New Roman" w:cs="Times New Roman"/>
                      <w:b w:val="0"/>
                      <w:bCs w:val="0"/>
                      <w:color w:val="000000"/>
                      <w:kern w:val="2"/>
                      <w:sz w:val="21"/>
                      <w:szCs w:val="21"/>
                      <w:highlight w:val="none"/>
                      <w:u w:val="none"/>
                      <w:lang w:val="en-US" w:eastAsia="zh-CN" w:bidi="ar-SA"/>
                    </w:rPr>
                    <w:t>]</w:t>
                  </w:r>
                  <w:r>
                    <w:rPr>
                      <w:rFonts w:hint="eastAsia" w:ascii="Times New Roman" w:hAnsi="Times New Roman" w:cs="Times New Roman"/>
                      <w:b w:val="0"/>
                      <w:bCs w:val="0"/>
                      <w:color w:val="000000"/>
                      <w:kern w:val="2"/>
                      <w:sz w:val="21"/>
                      <w:szCs w:val="21"/>
                      <w:highlight w:val="none"/>
                      <w:u w:val="none"/>
                      <w:lang w:val="en-US" w:eastAsia="zh-CN" w:bidi="ar-SA"/>
                    </w:rPr>
                    <w:t>；液化石油气</w:t>
                  </w:r>
                </w:p>
              </w:tc>
              <w:tc>
                <w:tcPr>
                  <w:tcW w:w="1780"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危险货物编号：</w:t>
                  </w:r>
                  <w:r>
                    <w:rPr>
                      <w:rFonts w:hint="default" w:ascii="Times New Roman" w:hAnsi="Times New Roman" w:cs="Times New Roman"/>
                      <w:b w:val="0"/>
                      <w:bCs w:val="0"/>
                      <w:color w:val="000000"/>
                      <w:kern w:val="2"/>
                      <w:sz w:val="21"/>
                      <w:szCs w:val="21"/>
                      <w:highlight w:val="none"/>
                      <w:u w:val="none"/>
                      <w:lang w:val="en-US" w:eastAsia="zh-CN" w:bidi="ar-SA"/>
                    </w:rPr>
                    <w:t>210</w:t>
                  </w:r>
                  <w:r>
                    <w:rPr>
                      <w:rFonts w:hint="eastAsia" w:ascii="Times New Roman" w:hAnsi="Times New Roman" w:cs="Times New Roman"/>
                      <w:b w:val="0"/>
                      <w:bCs w:val="0"/>
                      <w:color w:val="000000"/>
                      <w:kern w:val="2"/>
                      <w:sz w:val="21"/>
                      <w:szCs w:val="21"/>
                      <w:highlight w:val="none"/>
                      <w:u w:val="none"/>
                      <w:lang w:val="en-US" w:eastAsia="zh-CN" w:bidi="ar-SA"/>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1729"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分子式：</w:t>
                  </w:r>
                  <w:r>
                    <w:rPr>
                      <w:rFonts w:hint="default" w:ascii="Times New Roman" w:hAnsi="Times New Roman" w:cs="Times New Roman"/>
                      <w:b w:val="0"/>
                      <w:bCs w:val="0"/>
                      <w:color w:val="000000"/>
                      <w:kern w:val="2"/>
                      <w:sz w:val="21"/>
                      <w:szCs w:val="21"/>
                      <w:highlight w:val="none"/>
                      <w:u w:val="none"/>
                      <w:lang w:val="en-US" w:eastAsia="zh-CN" w:bidi="ar-SA"/>
                    </w:rPr>
                    <w:t>/</w:t>
                  </w:r>
                </w:p>
              </w:tc>
              <w:tc>
                <w:tcPr>
                  <w:tcW w:w="1234"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分子量：</w:t>
                  </w:r>
                  <w:r>
                    <w:rPr>
                      <w:rFonts w:hint="default" w:ascii="Times New Roman" w:hAnsi="Times New Roman" w:cs="Times New Roman"/>
                      <w:b w:val="0"/>
                      <w:bCs w:val="0"/>
                      <w:color w:val="000000"/>
                      <w:kern w:val="2"/>
                      <w:sz w:val="21"/>
                      <w:szCs w:val="21"/>
                      <w:highlight w:val="none"/>
                      <w:u w:val="none"/>
                      <w:lang w:val="en-US" w:eastAsia="zh-CN" w:bidi="ar-SA"/>
                    </w:rPr>
                    <w:t>/</w:t>
                  </w:r>
                </w:p>
              </w:tc>
              <w:tc>
                <w:tcPr>
                  <w:tcW w:w="1780"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default" w:ascii="Times New Roman" w:hAnsi="Times New Roman" w:cs="Times New Roman"/>
                      <w:b w:val="0"/>
                      <w:bCs w:val="0"/>
                      <w:color w:val="000000"/>
                      <w:kern w:val="2"/>
                      <w:sz w:val="21"/>
                      <w:szCs w:val="21"/>
                      <w:highlight w:val="none"/>
                      <w:u w:val="none"/>
                      <w:lang w:val="en-US" w:eastAsia="zh-CN" w:bidi="ar-SA"/>
                    </w:rPr>
                    <w:t>CAS</w:t>
                  </w:r>
                  <w:r>
                    <w:rPr>
                      <w:rFonts w:hint="eastAsia" w:ascii="Times New Roman" w:hAnsi="Times New Roman" w:cs="Times New Roman"/>
                      <w:b w:val="0"/>
                      <w:bCs w:val="0"/>
                      <w:color w:val="000000"/>
                      <w:kern w:val="2"/>
                      <w:sz w:val="21"/>
                      <w:szCs w:val="21"/>
                      <w:highlight w:val="none"/>
                      <w:u w:val="none"/>
                      <w:lang w:val="en-US" w:eastAsia="zh-CN" w:bidi="ar-SA"/>
                    </w:rPr>
                    <w:t>号：68476</w:t>
                  </w:r>
                  <w:r>
                    <w:rPr>
                      <w:rFonts w:hint="default" w:ascii="Times New Roman" w:hAnsi="Times New Roman" w:cs="Times New Roman"/>
                      <w:b w:val="0"/>
                      <w:bCs w:val="0"/>
                      <w:color w:val="000000"/>
                      <w:kern w:val="2"/>
                      <w:sz w:val="21"/>
                      <w:szCs w:val="21"/>
                      <w:highlight w:val="none"/>
                      <w:u w:val="none"/>
                      <w:lang w:val="en-US" w:eastAsia="zh-CN" w:bidi="ar-SA"/>
                    </w:rPr>
                    <w:t>-</w:t>
                  </w:r>
                  <w:r>
                    <w:rPr>
                      <w:rFonts w:hint="eastAsia" w:ascii="Times New Roman" w:hAnsi="Times New Roman" w:cs="Times New Roman"/>
                      <w:b w:val="0"/>
                      <w:bCs w:val="0"/>
                      <w:color w:val="000000"/>
                      <w:kern w:val="2"/>
                      <w:sz w:val="21"/>
                      <w:szCs w:val="21"/>
                      <w:highlight w:val="none"/>
                      <w:u w:val="none"/>
                      <w:lang w:val="en-US" w:eastAsia="zh-CN" w:bidi="ar-SA"/>
                    </w:rPr>
                    <w:t>85</w:t>
                  </w:r>
                  <w:r>
                    <w:rPr>
                      <w:rFonts w:hint="default" w:ascii="Times New Roman" w:hAnsi="Times New Roman" w:cs="Times New Roman"/>
                      <w:b w:val="0"/>
                      <w:bCs w:val="0"/>
                      <w:color w:val="000000"/>
                      <w:kern w:val="2"/>
                      <w:sz w:val="21"/>
                      <w:szCs w:val="21"/>
                      <w:highlight w:val="none"/>
                      <w:u w:val="none"/>
                      <w:lang w:val="en-US" w:eastAsia="zh-CN" w:bidi="ar-SA"/>
                    </w:rPr>
                    <w:t>-</w:t>
                  </w:r>
                  <w:r>
                    <w:rPr>
                      <w:rFonts w:hint="eastAsia" w:ascii="Times New Roman" w:hAnsi="Times New Roman" w:cs="Times New Roman"/>
                      <w:b w:val="0"/>
                      <w:bCs w:val="0"/>
                      <w:color w:val="000000"/>
                      <w:kern w:val="2"/>
                      <w:sz w:val="21"/>
                      <w:szCs w:val="21"/>
                      <w:highlight w:val="none"/>
                      <w:u w:val="none"/>
                      <w:lang w:val="en-US" w:eastAsia="zh-CN" w:bidi="ar-S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理化性质</w:t>
                  </w: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外观与性状</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left"/>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宋体" w:hAnsi="宋体" w:eastAsia="宋体" w:cs="宋体"/>
                      <w:color w:val="000000"/>
                      <w:kern w:val="0"/>
                      <w:sz w:val="21"/>
                      <w:szCs w:val="21"/>
                      <w:highlight w:val="none"/>
                      <w:lang w:val="en-US" w:eastAsia="zh-CN" w:bidi="ar"/>
                    </w:rPr>
                    <w:t>无色气体或黄棕色油状液体，有特殊臭味。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熔点（℃）</w:t>
                  </w:r>
                </w:p>
              </w:tc>
              <w:tc>
                <w:tcPr>
                  <w:tcW w:w="525"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default" w:ascii="Times New Roman" w:hAnsi="Times New Roman" w:cs="Times New Roman"/>
                      <w:b w:val="0"/>
                      <w:bCs w:val="0"/>
                      <w:color w:val="000000"/>
                      <w:kern w:val="2"/>
                      <w:sz w:val="21"/>
                      <w:szCs w:val="21"/>
                      <w:highlight w:val="none"/>
                      <w:u w:val="none"/>
                      <w:lang w:val="en-US" w:eastAsia="zh-CN" w:bidi="ar-SA"/>
                    </w:rPr>
                    <w:t>/</w:t>
                  </w:r>
                </w:p>
              </w:tc>
              <w:tc>
                <w:tcPr>
                  <w:tcW w:w="1071" w:type="pct"/>
                  <w:gridSpan w:val="5"/>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相对密度（水</w:t>
                  </w:r>
                  <w:r>
                    <w:rPr>
                      <w:rFonts w:hint="default" w:ascii="Times New Roman" w:hAnsi="Times New Roman" w:cs="Times New Roman"/>
                      <w:b w:val="0"/>
                      <w:bCs w:val="0"/>
                      <w:color w:val="000000"/>
                      <w:kern w:val="2"/>
                      <w:sz w:val="21"/>
                      <w:szCs w:val="21"/>
                      <w:highlight w:val="none"/>
                      <w:u w:val="none"/>
                      <w:lang w:val="en-US" w:eastAsia="zh-CN" w:bidi="ar-SA"/>
                    </w:rPr>
                    <w:t>=1</w:t>
                  </w:r>
                  <w:r>
                    <w:rPr>
                      <w:rFonts w:hint="eastAsia" w:ascii="Times New Roman" w:hAnsi="Times New Roman" w:cs="Times New Roman"/>
                      <w:b w:val="0"/>
                      <w:bCs w:val="0"/>
                      <w:color w:val="000000"/>
                      <w:kern w:val="2"/>
                      <w:sz w:val="21"/>
                      <w:szCs w:val="21"/>
                      <w:highlight w:val="none"/>
                      <w:u w:val="none"/>
                      <w:lang w:val="en-US" w:eastAsia="zh-CN" w:bidi="ar-SA"/>
                    </w:rPr>
                    <w:t>）</w:t>
                  </w:r>
                </w:p>
              </w:tc>
              <w:tc>
                <w:tcPr>
                  <w:tcW w:w="470"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w:t>
                  </w:r>
                </w:p>
              </w:tc>
              <w:tc>
                <w:tcPr>
                  <w:tcW w:w="1080" w:type="pct"/>
                  <w:gridSpan w:val="3"/>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相对密度（空气</w:t>
                  </w:r>
                  <w:r>
                    <w:rPr>
                      <w:rFonts w:hint="default" w:ascii="Times New Roman" w:hAnsi="Times New Roman" w:cs="Times New Roman"/>
                      <w:b w:val="0"/>
                      <w:bCs w:val="0"/>
                      <w:color w:val="000000"/>
                      <w:kern w:val="2"/>
                      <w:sz w:val="21"/>
                      <w:szCs w:val="21"/>
                      <w:highlight w:val="none"/>
                      <w:u w:val="none"/>
                      <w:lang w:val="en-US" w:eastAsia="zh-CN" w:bidi="ar-SA"/>
                    </w:rPr>
                    <w:t>=1</w:t>
                  </w:r>
                  <w:r>
                    <w:rPr>
                      <w:rFonts w:hint="eastAsia" w:ascii="Times New Roman" w:hAnsi="Times New Roman" w:cs="Times New Roman"/>
                      <w:b w:val="0"/>
                      <w:bCs w:val="0"/>
                      <w:color w:val="000000"/>
                      <w:kern w:val="2"/>
                      <w:sz w:val="21"/>
                      <w:szCs w:val="21"/>
                      <w:highlight w:val="none"/>
                      <w:u w:val="none"/>
                      <w:lang w:val="en-US" w:eastAsia="zh-CN" w:bidi="ar-SA"/>
                    </w:rPr>
                    <w:t>）</w:t>
                  </w:r>
                </w:p>
              </w:tc>
              <w:tc>
                <w:tcPr>
                  <w:tcW w:w="700"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default" w:ascii="Times New Roman" w:hAnsi="Times New Roman" w:cs="Times New Roman"/>
                      <w:b w:val="0"/>
                      <w:bCs w:val="0"/>
                      <w:color w:val="000000"/>
                      <w:kern w:val="2"/>
                      <w:sz w:val="21"/>
                      <w:szCs w:val="21"/>
                      <w:highlight w:val="none"/>
                      <w:u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沸点（℃）</w:t>
                  </w:r>
                </w:p>
              </w:tc>
              <w:tc>
                <w:tcPr>
                  <w:tcW w:w="2066" w:type="pct"/>
                  <w:gridSpan w:val="7"/>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120</w:t>
                  </w:r>
                  <w:r>
                    <w:rPr>
                      <w:rFonts w:hint="default" w:ascii="Times New Roman" w:hAnsi="Times New Roman" w:cs="Times New Roman"/>
                      <w:b w:val="0"/>
                      <w:bCs w:val="0"/>
                      <w:color w:val="000000"/>
                      <w:kern w:val="2"/>
                      <w:sz w:val="21"/>
                      <w:szCs w:val="21"/>
                      <w:highlight w:val="none"/>
                      <w:u w:val="none"/>
                      <w:lang w:val="en-US" w:eastAsia="zh-CN" w:bidi="ar-SA"/>
                    </w:rPr>
                    <w:t>~-</w:t>
                  </w:r>
                  <w:r>
                    <w:rPr>
                      <w:rFonts w:hint="eastAsia" w:ascii="Times New Roman" w:hAnsi="Times New Roman" w:cs="Times New Roman"/>
                      <w:b w:val="0"/>
                      <w:bCs w:val="0"/>
                      <w:color w:val="000000"/>
                      <w:kern w:val="2"/>
                      <w:sz w:val="21"/>
                      <w:szCs w:val="21"/>
                      <w:highlight w:val="none"/>
                      <w:u w:val="none"/>
                      <w:lang w:val="en-US" w:eastAsia="zh-CN" w:bidi="ar-SA"/>
                    </w:rPr>
                    <w:t>200</w:t>
                  </w:r>
                </w:p>
              </w:tc>
              <w:tc>
                <w:tcPr>
                  <w:tcW w:w="1080" w:type="pct"/>
                  <w:gridSpan w:val="3"/>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饱和蒸气压（</w:t>
                  </w:r>
                  <w:r>
                    <w:rPr>
                      <w:rFonts w:hint="default" w:ascii="Times New Roman" w:hAnsi="Times New Roman" w:cs="Times New Roman"/>
                      <w:b w:val="0"/>
                      <w:bCs w:val="0"/>
                      <w:color w:val="000000"/>
                      <w:kern w:val="2"/>
                      <w:sz w:val="21"/>
                      <w:szCs w:val="21"/>
                      <w:highlight w:val="none"/>
                      <w:u w:val="none"/>
                      <w:lang w:val="en-US" w:eastAsia="zh-CN" w:bidi="ar-SA"/>
                    </w:rPr>
                    <w:t>KPa</w:t>
                  </w:r>
                  <w:r>
                    <w:rPr>
                      <w:rFonts w:hint="eastAsia" w:ascii="Times New Roman" w:hAnsi="Times New Roman" w:cs="Times New Roman"/>
                      <w:b w:val="0"/>
                      <w:bCs w:val="0"/>
                      <w:color w:val="000000"/>
                      <w:kern w:val="2"/>
                      <w:sz w:val="21"/>
                      <w:szCs w:val="21"/>
                      <w:highlight w:val="none"/>
                      <w:u w:val="none"/>
                      <w:lang w:val="en-US" w:eastAsia="zh-CN" w:bidi="ar-SA"/>
                    </w:rPr>
                    <w:t>）</w:t>
                  </w:r>
                </w:p>
              </w:tc>
              <w:tc>
                <w:tcPr>
                  <w:tcW w:w="700"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1380/37.8℃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溶解性</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default" w:ascii="Times New Roman" w:hAnsi="Times New Roman" w:cs="Times New Roman"/>
                      <w:b w:val="0"/>
                      <w:bCs w:val="0"/>
                      <w:color w:val="000000"/>
                      <w:kern w:val="2"/>
                      <w:sz w:val="21"/>
                      <w:szCs w:val="21"/>
                      <w:highlight w:val="none"/>
                      <w:u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毒性及健康危害</w:t>
                  </w: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侵入途径</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吸入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毒性</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健康危害</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left"/>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本品有麻醉作用。中毒症状有头晕、头痛、兴奋或嗜睡、恶心、呕吐、脉缓等症状，严重时有麻醉状态及意识丧失。长期接触低浓度者，可出现头痛、头晕、睡眠不佳、易疲劳、情绪不稳、植物神经功能障碍等。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急救方法</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left"/>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皮肤接触：若有冻伤，就医治疗。吸入：迅速脱离现场至空气新鲜处</w:t>
                  </w:r>
                  <w:r>
                    <w:rPr>
                      <w:rFonts w:hint="eastAsia" w:cs="Times New Roman"/>
                      <w:b w:val="0"/>
                      <w:bCs w:val="0"/>
                      <w:color w:val="000000"/>
                      <w:kern w:val="2"/>
                      <w:sz w:val="21"/>
                      <w:szCs w:val="21"/>
                      <w:highlight w:val="none"/>
                      <w:u w:val="none"/>
                      <w:lang w:val="en-US" w:eastAsia="zh-CN" w:bidi="ar-SA"/>
                    </w:rPr>
                    <w:t>，</w:t>
                  </w:r>
                  <w:r>
                    <w:rPr>
                      <w:rFonts w:hint="eastAsia" w:ascii="Times New Roman" w:hAnsi="Times New Roman" w:eastAsia="宋体" w:cs="Times New Roman"/>
                      <w:b w:val="0"/>
                      <w:bCs w:val="0"/>
                      <w:color w:val="000000"/>
                      <w:kern w:val="2"/>
                      <w:sz w:val="21"/>
                      <w:szCs w:val="21"/>
                      <w:highlight w:val="none"/>
                      <w:u w:val="none"/>
                      <w:lang w:val="en-US" w:eastAsia="zh-CN" w:bidi="ar-SA"/>
                    </w:rPr>
                    <w:t xml:space="preserve">保持呼吸道通畅。如呼吸困难，给输氧。如呼吸停止，立即进行人工呼吸、就医。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燃烧爆炸危险性</w:t>
                  </w: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燃烧性</w:t>
                  </w:r>
                </w:p>
              </w:tc>
              <w:tc>
                <w:tcPr>
                  <w:tcW w:w="923"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易燃</w:t>
                  </w:r>
                </w:p>
              </w:tc>
              <w:tc>
                <w:tcPr>
                  <w:tcW w:w="1143" w:type="pct"/>
                  <w:gridSpan w:val="3"/>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燃烧分解物</w:t>
                  </w:r>
                </w:p>
              </w:tc>
              <w:tc>
                <w:tcPr>
                  <w:tcW w:w="1780"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一氧化碳、二氧化碳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闪点（℃）</w:t>
                  </w:r>
                </w:p>
              </w:tc>
              <w:tc>
                <w:tcPr>
                  <w:tcW w:w="923"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-74</w:t>
                  </w:r>
                </w:p>
              </w:tc>
              <w:tc>
                <w:tcPr>
                  <w:tcW w:w="1143" w:type="pct"/>
                  <w:gridSpan w:val="3"/>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爆炸上限（</w:t>
                  </w:r>
                  <w:r>
                    <w:rPr>
                      <w:rFonts w:hint="default" w:ascii="Times New Roman" w:hAnsi="Times New Roman" w:cs="Times New Roman"/>
                      <w:b w:val="0"/>
                      <w:bCs w:val="0"/>
                      <w:color w:val="000000"/>
                      <w:kern w:val="2"/>
                      <w:sz w:val="21"/>
                      <w:szCs w:val="21"/>
                      <w:highlight w:val="none"/>
                      <w:u w:val="none"/>
                      <w:lang w:val="en-US" w:eastAsia="zh-CN" w:bidi="ar-SA"/>
                    </w:rPr>
                    <w:t>v%</w:t>
                  </w:r>
                  <w:r>
                    <w:rPr>
                      <w:rFonts w:hint="eastAsia" w:ascii="Times New Roman" w:hAnsi="Times New Roman" w:cs="Times New Roman"/>
                      <w:b w:val="0"/>
                      <w:bCs w:val="0"/>
                      <w:color w:val="000000"/>
                      <w:kern w:val="2"/>
                      <w:sz w:val="21"/>
                      <w:szCs w:val="21"/>
                      <w:highlight w:val="none"/>
                      <w:u w:val="none"/>
                      <w:lang w:val="en-US" w:eastAsia="zh-CN" w:bidi="ar-SA"/>
                    </w:rPr>
                    <w:t>）</w:t>
                  </w:r>
                </w:p>
              </w:tc>
              <w:tc>
                <w:tcPr>
                  <w:tcW w:w="1780"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引燃温度（℃）</w:t>
                  </w:r>
                </w:p>
              </w:tc>
              <w:tc>
                <w:tcPr>
                  <w:tcW w:w="923"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426~537</w:t>
                  </w:r>
                </w:p>
              </w:tc>
              <w:tc>
                <w:tcPr>
                  <w:tcW w:w="1143" w:type="pct"/>
                  <w:gridSpan w:val="3"/>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爆炸下限（</w:t>
                  </w:r>
                  <w:r>
                    <w:rPr>
                      <w:rFonts w:hint="default" w:ascii="Times New Roman" w:hAnsi="Times New Roman" w:cs="Times New Roman"/>
                      <w:b w:val="0"/>
                      <w:bCs w:val="0"/>
                      <w:color w:val="000000"/>
                      <w:kern w:val="2"/>
                      <w:sz w:val="21"/>
                      <w:szCs w:val="21"/>
                      <w:highlight w:val="none"/>
                      <w:u w:val="none"/>
                      <w:lang w:val="en-US" w:eastAsia="zh-CN" w:bidi="ar-SA"/>
                    </w:rPr>
                    <w:t>v%</w:t>
                  </w:r>
                  <w:r>
                    <w:rPr>
                      <w:rFonts w:hint="eastAsia" w:ascii="Times New Roman" w:hAnsi="Times New Roman" w:cs="Times New Roman"/>
                      <w:b w:val="0"/>
                      <w:bCs w:val="0"/>
                      <w:color w:val="000000"/>
                      <w:kern w:val="2"/>
                      <w:sz w:val="21"/>
                      <w:szCs w:val="21"/>
                      <w:highlight w:val="none"/>
                      <w:u w:val="none"/>
                      <w:lang w:val="en-US" w:eastAsia="zh-CN" w:bidi="ar-SA"/>
                    </w:rPr>
                    <w:t>）</w:t>
                  </w:r>
                </w:p>
              </w:tc>
              <w:tc>
                <w:tcPr>
                  <w:tcW w:w="1780"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危险特性</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left"/>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宋体" w:hAnsi="宋体" w:eastAsia="宋体" w:cs="宋体"/>
                      <w:color w:val="000000"/>
                      <w:kern w:val="0"/>
                      <w:sz w:val="21"/>
                      <w:szCs w:val="21"/>
                      <w:highlight w:val="none"/>
                      <w:lang w:val="en-US" w:eastAsia="zh-CN" w:bidi="ar"/>
                    </w:rPr>
                    <w:t>与空气混合能形成爆炸性混合物，遇明火、高热极易燃烧爆炸。与氟、氯等能发生剧烈的化学反应。其蒸气比空气重，能在较低处扩散到相当远的地方，遇明火会引着回燃。若遇高热，容器内压增大，有开裂和爆炸的危险。液化石油气与皮肤接触会造成严重灼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建规火险分级</w:t>
                  </w:r>
                </w:p>
              </w:tc>
              <w:tc>
                <w:tcPr>
                  <w:tcW w:w="768" w:type="pct"/>
                  <w:gridSpan w:val="2"/>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甲</w:t>
                  </w:r>
                </w:p>
              </w:tc>
              <w:tc>
                <w:tcPr>
                  <w:tcW w:w="768" w:type="pct"/>
                  <w:gridSpan w:val="3"/>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稳定性</w:t>
                  </w:r>
                </w:p>
              </w:tc>
              <w:tc>
                <w:tcPr>
                  <w:tcW w:w="768" w:type="pct"/>
                  <w:gridSpan w:val="3"/>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稳定</w:t>
                  </w:r>
                </w:p>
              </w:tc>
              <w:tc>
                <w:tcPr>
                  <w:tcW w:w="768" w:type="pct"/>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聚合危害</w:t>
                  </w:r>
                </w:p>
              </w:tc>
              <w:tc>
                <w:tcPr>
                  <w:tcW w:w="774" w:type="pct"/>
                  <w:gridSpan w:val="2"/>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不能出现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eastAsia"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禁忌物</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强氧化剂、卤素。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储运条件与泄漏处理</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
                      <w:bCs/>
                      <w:color w:val="000000"/>
                      <w:kern w:val="0"/>
                      <w:sz w:val="21"/>
                      <w:szCs w:val="21"/>
                      <w:highlight w:val="none"/>
                      <w:lang w:val="en-US" w:eastAsia="zh-CN" w:bidi="ar"/>
                    </w:rPr>
                    <w:t>储运条件</w:t>
                  </w:r>
                  <w:r>
                    <w:rPr>
                      <w:rFonts w:hint="eastAsia" w:ascii="宋体" w:hAnsi="宋体" w:eastAsia="宋体" w:cs="宋体"/>
                      <w:color w:val="000000"/>
                      <w:kern w:val="0"/>
                      <w:sz w:val="21"/>
                      <w:szCs w:val="21"/>
                      <w:highlight w:val="none"/>
                      <w:lang w:val="en-US" w:eastAsia="zh-CN" w:bidi="ar"/>
                    </w:rPr>
                    <w:t>：储存于阴凉、干燥、通风良好的不燃库房。仓温不宜超过</w:t>
                  </w:r>
                  <w:r>
                    <w:rPr>
                      <w:rFonts w:hint="default" w:ascii="Times New Roman" w:hAnsi="Times New Roman" w:eastAsia="宋体" w:cs="Times New Roman"/>
                      <w:color w:val="000000"/>
                      <w:kern w:val="0"/>
                      <w:sz w:val="21"/>
                      <w:szCs w:val="21"/>
                      <w:highlight w:val="none"/>
                      <w:lang w:val="en-US" w:eastAsia="zh-CN" w:bidi="ar"/>
                    </w:rPr>
                    <w:t>30</w:t>
                  </w:r>
                  <w:r>
                    <w:rPr>
                      <w:rFonts w:hint="eastAsia" w:ascii="宋体" w:hAnsi="宋体" w:eastAsia="宋体" w:cs="宋体"/>
                      <w:color w:val="000000"/>
                      <w:kern w:val="0"/>
                      <w:sz w:val="21"/>
                      <w:szCs w:val="21"/>
                      <w:highlight w:val="none"/>
                      <w:lang w:val="en-US" w:eastAsia="zh-CN" w:bidi="ar"/>
                    </w:rPr>
                    <w:t>℃。远离火种、热源。防止阳光直射。应与氧气、压缩空气、卤素（氟、氯、溴）、氧化剂等分开存放。储存间内的照明、通风等设施应采用防爆型；</w:t>
                  </w:r>
                  <w:r>
                    <w:rPr>
                      <w:rFonts w:hint="eastAsia" w:ascii="宋体" w:hAnsi="宋体" w:cs="宋体"/>
                      <w:color w:val="000000"/>
                      <w:kern w:val="0"/>
                      <w:sz w:val="21"/>
                      <w:szCs w:val="21"/>
                      <w:highlight w:val="none"/>
                      <w:lang w:val="en-US" w:eastAsia="zh-CN" w:bidi="ar"/>
                    </w:rPr>
                    <w:t>钢瓶</w:t>
                  </w:r>
                  <w:r>
                    <w:rPr>
                      <w:rFonts w:hint="eastAsia" w:ascii="宋体" w:hAnsi="宋体" w:eastAsia="宋体" w:cs="宋体"/>
                      <w:color w:val="000000"/>
                      <w:kern w:val="0"/>
                      <w:sz w:val="21"/>
                      <w:szCs w:val="21"/>
                      <w:highlight w:val="none"/>
                      <w:lang w:val="en-US" w:eastAsia="zh-CN" w:bidi="ar"/>
                    </w:rPr>
                    <w:t>应有防火防爆技术措施。禁止使用易产生火花的机械设备和工具。槽车运送时要灌装适量，不可超压超量运输。搬运时轻装轻卸，防止钢瓶及附件破损。</w:t>
                  </w:r>
                </w:p>
                <w:p>
                  <w:pPr>
                    <w:keepNext w:val="0"/>
                    <w:keepLines w:val="0"/>
                    <w:widowControl/>
                    <w:suppressLineNumbers w:val="0"/>
                    <w:jc w:val="left"/>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宋体" w:hAnsi="宋体" w:eastAsia="宋体" w:cs="宋体"/>
                      <w:b/>
                      <w:bCs/>
                      <w:color w:val="000000"/>
                      <w:kern w:val="0"/>
                      <w:sz w:val="21"/>
                      <w:szCs w:val="21"/>
                      <w:highlight w:val="none"/>
                      <w:lang w:val="en-US" w:eastAsia="zh-CN" w:bidi="ar"/>
                    </w:rPr>
                    <w:t>泄漏处理</w:t>
                  </w:r>
                  <w:r>
                    <w:rPr>
                      <w:rFonts w:hint="eastAsia" w:ascii="宋体" w:hAnsi="宋体" w:eastAsia="宋体" w:cs="宋体"/>
                      <w:color w:val="000000"/>
                      <w:kern w:val="0"/>
                      <w:sz w:val="21"/>
                      <w:szCs w:val="21"/>
                      <w:highlight w:val="none"/>
                      <w:lang w:val="en-US" w:eastAsia="zh-CN" w:bidi="ar"/>
                    </w:rPr>
                    <w:t>：切断火源。戴自给式呼吸器，穿一般消防防护服。合理通风，禁止泄漏物进入受限制的空间</w:t>
                  </w:r>
                  <w:r>
                    <w:rPr>
                      <w:rFonts w:hint="eastAsia" w:ascii="Times New Roman" w:hAnsi="Times New Roman" w:eastAsia="宋体" w:cs="Times New Roman"/>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如下水道等</w:t>
                  </w:r>
                  <w:r>
                    <w:rPr>
                      <w:rFonts w:hint="eastAsia" w:ascii="Times New Roman" w:hAnsi="Times New Roman" w:eastAsia="宋体" w:cs="Times New Roman"/>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，以避免发生爆炸。切断气源，喷洒雾状水稀释，抽排</w:t>
                  </w:r>
                  <w:r>
                    <w:rPr>
                      <w:rFonts w:hint="eastAsia" w:ascii="Times New Roman" w:hAnsi="Times New Roman" w:eastAsia="宋体" w:cs="Times New Roman"/>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室内</w:t>
                  </w:r>
                  <w:r>
                    <w:rPr>
                      <w:rFonts w:hint="eastAsia" w:ascii="Times New Roman" w:hAnsi="Times New Roman" w:eastAsia="宋体" w:cs="Times New Roman"/>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或强力通风</w:t>
                  </w:r>
                  <w:r>
                    <w:rPr>
                      <w:rFonts w:hint="eastAsia" w:ascii="Times New Roman" w:hAnsi="Times New Roman" w:eastAsia="宋体" w:cs="Times New Roman"/>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室外</w:t>
                  </w:r>
                  <w:r>
                    <w:rPr>
                      <w:rFonts w:hint="eastAsia" w:ascii="Times New Roman" w:hAnsi="Times New Roman" w:eastAsia="宋体" w:cs="Times New Roman"/>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。漏气容器不能再用，且要经过技术处理以清除可能剩下的气体。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灭火方法</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left"/>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宋体" w:hAnsi="宋体" w:eastAsia="宋体" w:cs="宋体"/>
                      <w:color w:val="000000"/>
                      <w:kern w:val="0"/>
                      <w:sz w:val="21"/>
                      <w:szCs w:val="21"/>
                      <w:highlight w:val="none"/>
                      <w:lang w:val="en-US" w:eastAsia="zh-CN" w:bidi="ar"/>
                    </w:rPr>
                    <w:t>切断气源。若不能立即切断气源，则不允许熄灭正在燃烧的气体，喷水冷却容器，可能的话将容器从火场移至空旷处。用雾状水、泡沫、二氧化碳灭火。</w:t>
                  </w:r>
                </w:p>
              </w:tc>
            </w:tr>
          </w:tbl>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80" w:firstLineChars="200"/>
              <w:textAlignment w:val="auto"/>
              <w:rPr>
                <w:rFonts w:hint="default" w:ascii="Times New Roman" w:hAnsi="Times New Roman" w:cs="Times New Roman"/>
                <w:kern w:val="0"/>
                <w:sz w:val="24"/>
                <w:szCs w:val="24"/>
                <w:highlight w:val="none"/>
                <w:lang w:val="en-US" w:eastAsia="zh-CN" w:bidi="ar-SA"/>
              </w:rPr>
            </w:pPr>
            <w:r>
              <w:rPr>
                <w:rFonts w:hint="eastAsia" w:ascii="Times New Roman" w:hAnsi="Times New Roman" w:cs="Times New Roman"/>
                <w:kern w:val="0"/>
                <w:sz w:val="24"/>
                <w:szCs w:val="24"/>
                <w:highlight w:val="none"/>
                <w:lang w:val="en-US" w:eastAsia="zh-CN" w:bidi="ar-SA"/>
              </w:rPr>
              <w:t>（</w:t>
            </w:r>
            <w:r>
              <w:rPr>
                <w:rFonts w:hint="default" w:ascii="Times New Roman" w:hAnsi="Times New Roman" w:cs="Times New Roman"/>
                <w:kern w:val="0"/>
                <w:sz w:val="24"/>
                <w:szCs w:val="24"/>
                <w:highlight w:val="none"/>
                <w:lang w:val="en-US" w:eastAsia="zh-CN" w:bidi="ar-SA"/>
              </w:rPr>
              <w:t>2</w:t>
            </w:r>
            <w:r>
              <w:rPr>
                <w:rFonts w:hint="eastAsia" w:ascii="Times New Roman" w:hAnsi="Times New Roman" w:cs="Times New Roman"/>
                <w:kern w:val="0"/>
                <w:sz w:val="24"/>
                <w:szCs w:val="24"/>
                <w:highlight w:val="none"/>
                <w:lang w:val="en-US" w:eastAsia="zh-CN" w:bidi="ar-SA"/>
              </w:rPr>
              <w:t>）生产系统危险性识别</w:t>
            </w:r>
          </w:p>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80" w:firstLineChars="200"/>
              <w:textAlignment w:val="auto"/>
              <w:rPr>
                <w:rFonts w:hint="default" w:ascii="Times New Roman" w:hAnsi="Times New Roman" w:cs="Times New Roman"/>
                <w:kern w:val="0"/>
                <w:sz w:val="24"/>
                <w:szCs w:val="24"/>
                <w:highlight w:val="none"/>
                <w:lang w:val="en-US" w:eastAsia="zh-CN" w:bidi="ar-SA"/>
              </w:rPr>
            </w:pPr>
            <w:r>
              <w:rPr>
                <w:rFonts w:hint="eastAsia" w:ascii="Times New Roman" w:hAnsi="Times New Roman" w:cs="Times New Roman"/>
                <w:kern w:val="0"/>
                <w:sz w:val="24"/>
                <w:szCs w:val="24"/>
                <w:highlight w:val="none"/>
                <w:lang w:val="en-US" w:eastAsia="zh-CN" w:bidi="ar-SA"/>
              </w:rPr>
              <w:t>本项目涉及到的风险物质主要为液化石油气，生产过程中可能出现液化石油气阀门、管线破损等导致液化石油气泄漏的情况，当达到爆炸极限时，遇火源会引发爆炸，产生高温高压冲击波，产生破坏作用；液化石油气不完全燃烧产生</w:t>
            </w:r>
            <w:r>
              <w:rPr>
                <w:rFonts w:hint="default" w:ascii="Times New Roman" w:hAnsi="Times New Roman" w:cs="Times New Roman"/>
                <w:kern w:val="0"/>
                <w:sz w:val="24"/>
                <w:szCs w:val="24"/>
                <w:highlight w:val="none"/>
                <w:lang w:val="en-US" w:eastAsia="zh-CN" w:bidi="ar-SA"/>
              </w:rPr>
              <w:t>CO</w:t>
            </w:r>
            <w:r>
              <w:rPr>
                <w:rFonts w:hint="eastAsia" w:ascii="Times New Roman" w:hAnsi="Times New Roman" w:cs="Times New Roman"/>
                <w:kern w:val="0"/>
                <w:sz w:val="24"/>
                <w:szCs w:val="24"/>
                <w:highlight w:val="none"/>
                <w:lang w:val="en-US" w:eastAsia="zh-CN" w:bidi="ar-SA"/>
              </w:rPr>
              <w:t>，与人体血红蛋白结合会导致人体缺氧窒息。</w:t>
            </w:r>
          </w:p>
          <w:p>
            <w:pPr>
              <w:adjustRightInd w:val="0"/>
              <w:snapToGrid w:val="0"/>
              <w:spacing w:line="520" w:lineRule="exact"/>
              <w:ind w:firstLine="482" w:firstLineChars="200"/>
              <w:jc w:val="left"/>
              <w:rPr>
                <w:rFonts w:hint="default"/>
                <w:b/>
                <w:color w:val="000000"/>
                <w:sz w:val="24"/>
                <w:highlight w:val="none"/>
              </w:rPr>
            </w:pPr>
            <w:bookmarkStart w:id="8" w:name="_Toc4657"/>
            <w:r>
              <w:rPr>
                <w:rFonts w:hint="eastAsia"/>
                <w:b/>
                <w:color w:val="000000"/>
                <w:sz w:val="24"/>
                <w:highlight w:val="none"/>
                <w:lang w:val="en-US" w:eastAsia="zh-CN"/>
              </w:rPr>
              <w:t>7</w:t>
            </w:r>
            <w:r>
              <w:rPr>
                <w:rFonts w:hint="default"/>
                <w:b/>
                <w:color w:val="000000"/>
                <w:sz w:val="24"/>
                <w:highlight w:val="none"/>
              </w:rPr>
              <w:t>.2</w:t>
            </w:r>
            <w:r>
              <w:rPr>
                <w:rFonts w:hint="eastAsia"/>
                <w:b/>
                <w:color w:val="000000"/>
                <w:sz w:val="24"/>
                <w:highlight w:val="none"/>
              </w:rPr>
              <w:t>风险潜势判断及评价等级</w:t>
            </w:r>
            <w:bookmarkEnd w:id="8"/>
          </w:p>
          <w:p>
            <w:pPr>
              <w:adjustRightInd w:val="0"/>
              <w:snapToGrid w:val="0"/>
              <w:spacing w:line="520" w:lineRule="exact"/>
              <w:ind w:firstLine="480" w:firstLineChars="200"/>
              <w:jc w:val="left"/>
              <w:rPr>
                <w:rFonts w:hint="eastAsia"/>
                <w:b w:val="0"/>
                <w:bCs/>
                <w:color w:val="000000"/>
                <w:sz w:val="24"/>
                <w:highlight w:val="none"/>
                <w:lang w:val="en-US" w:eastAsia="zh-CN"/>
              </w:rPr>
            </w:pPr>
            <w:r>
              <w:rPr>
                <w:rFonts w:hint="eastAsia"/>
                <w:b w:val="0"/>
                <w:bCs/>
                <w:color w:val="000000"/>
                <w:sz w:val="24"/>
                <w:highlight w:val="none"/>
              </w:rPr>
              <w:t>（</w:t>
            </w:r>
            <w:r>
              <w:rPr>
                <w:rFonts w:hint="default"/>
                <w:b w:val="0"/>
                <w:bCs/>
                <w:color w:val="000000"/>
                <w:sz w:val="24"/>
                <w:highlight w:val="none"/>
              </w:rPr>
              <w:t>1</w:t>
            </w:r>
            <w:r>
              <w:rPr>
                <w:rFonts w:hint="eastAsia"/>
                <w:b w:val="0"/>
                <w:bCs/>
                <w:color w:val="000000"/>
                <w:sz w:val="24"/>
                <w:highlight w:val="none"/>
              </w:rPr>
              <w:t>）</w:t>
            </w:r>
            <w:r>
              <w:rPr>
                <w:rFonts w:hint="eastAsia"/>
                <w:b w:val="0"/>
                <w:bCs/>
                <w:color w:val="000000"/>
                <w:sz w:val="24"/>
                <w:highlight w:val="none"/>
                <w:lang w:val="en-US" w:eastAsia="zh-CN"/>
              </w:rPr>
              <w:t>风险潜势判断</w:t>
            </w:r>
          </w:p>
          <w:p>
            <w:pPr>
              <w:autoSpaceDE w:val="0"/>
              <w:autoSpaceDN w:val="0"/>
              <w:spacing w:before="50" w:line="520" w:lineRule="exact"/>
              <w:ind w:firstLine="482"/>
              <w:rPr>
                <w:rFonts w:hint="eastAsia" w:ascii="Times New Roman" w:hAnsi="Times New Roman" w:cs="Times New Roman"/>
                <w:sz w:val="24"/>
                <w:szCs w:val="24"/>
                <w:highlight w:val="none"/>
                <w:lang w:eastAsia="zh-CN"/>
              </w:rPr>
            </w:pPr>
            <w:r>
              <w:rPr>
                <w:rFonts w:hint="eastAsia" w:ascii="Times New Roman" w:hAnsi="Times New Roman" w:cs="Times New Roman"/>
                <w:sz w:val="24"/>
                <w:szCs w:val="24"/>
                <w:highlight w:val="none"/>
              </w:rPr>
              <w:t>根据环境风险分析可知，本项目涉及到的《建设项目环境风险评价技术导则》（</w:t>
            </w:r>
            <w:r>
              <w:rPr>
                <w:rFonts w:hint="default" w:ascii="Times New Roman" w:hAnsi="Times New Roman" w:cs="Times New Roman"/>
                <w:sz w:val="24"/>
                <w:szCs w:val="24"/>
                <w:highlight w:val="none"/>
              </w:rPr>
              <w:t>HJ169-2018</w:t>
            </w:r>
            <w:r>
              <w:rPr>
                <w:rFonts w:hint="eastAsia" w:ascii="Times New Roman" w:hAnsi="Times New Roman" w:cs="Times New Roman"/>
                <w:sz w:val="24"/>
                <w:szCs w:val="24"/>
                <w:highlight w:val="none"/>
              </w:rPr>
              <w:t>）附录</w:t>
            </w:r>
            <w:r>
              <w:rPr>
                <w:rFonts w:hint="default" w:ascii="Times New Roman" w:hAnsi="Times New Roman" w:cs="Times New Roman"/>
                <w:sz w:val="24"/>
                <w:szCs w:val="24"/>
                <w:highlight w:val="none"/>
              </w:rPr>
              <w:t>B</w:t>
            </w:r>
            <w:r>
              <w:rPr>
                <w:rFonts w:hint="eastAsia" w:ascii="Times New Roman" w:hAnsi="Times New Roman" w:cs="Times New Roman"/>
                <w:sz w:val="24"/>
                <w:szCs w:val="24"/>
                <w:highlight w:val="none"/>
              </w:rPr>
              <w:t>中的环境风险物质为</w:t>
            </w:r>
            <w:r>
              <w:rPr>
                <w:rFonts w:hint="eastAsia" w:cs="Times New Roman"/>
                <w:sz w:val="24"/>
                <w:szCs w:val="24"/>
                <w:highlight w:val="none"/>
                <w:lang w:eastAsia="zh-CN"/>
              </w:rPr>
              <w:t>液化石油气</w:t>
            </w:r>
            <w:r>
              <w:rPr>
                <w:rFonts w:hint="eastAsia" w:ascii="Times New Roman" w:hAnsi="Times New Roman" w:cs="Times New Roman"/>
                <w:sz w:val="24"/>
                <w:szCs w:val="24"/>
                <w:highlight w:val="none"/>
              </w:rPr>
              <w:t>（主要成分为</w:t>
            </w:r>
            <w:r>
              <w:rPr>
                <w:rFonts w:hint="eastAsia" w:cs="Times New Roman"/>
                <w:sz w:val="24"/>
                <w:szCs w:val="24"/>
                <w:highlight w:val="none"/>
                <w:lang w:eastAsia="zh-CN"/>
              </w:rPr>
              <w:t>丙烷、丁烷</w:t>
            </w:r>
            <w:r>
              <w:rPr>
                <w:rFonts w:hint="eastAsia" w:ascii="Times New Roman" w:hAnsi="Times New Roman" w:cs="Times New Roman"/>
                <w:sz w:val="24"/>
                <w:szCs w:val="24"/>
                <w:highlight w:val="none"/>
              </w:rPr>
              <w:t>）</w:t>
            </w:r>
            <w:r>
              <w:rPr>
                <w:rFonts w:hint="eastAsia" w:ascii="Times New Roman" w:hAnsi="Times New Roman" w:cs="Times New Roman"/>
                <w:sz w:val="24"/>
                <w:szCs w:val="24"/>
                <w:highlight w:val="none"/>
                <w:lang w:eastAsia="zh-CN"/>
              </w:rPr>
              <w:t>。</w:t>
            </w:r>
          </w:p>
          <w:p>
            <w:pPr>
              <w:autoSpaceDE w:val="0"/>
              <w:autoSpaceDN w:val="0"/>
              <w:spacing w:before="50" w:line="520" w:lineRule="exact"/>
              <w:ind w:firstLine="482"/>
              <w:rPr>
                <w:rFonts w:hint="default" w:ascii="Times New Roman" w:hAnsi="Times New Roman" w:cs="Times New Roman"/>
                <w:sz w:val="24"/>
                <w:szCs w:val="24"/>
                <w:highlight w:val="none"/>
                <w:lang w:val="en-US"/>
              </w:rPr>
            </w:pPr>
            <w:r>
              <w:rPr>
                <w:rFonts w:hint="eastAsia" w:ascii="Times New Roman" w:hAnsi="Times New Roman" w:cs="Times New Roman"/>
                <w:sz w:val="24"/>
                <w:szCs w:val="24"/>
                <w:highlight w:val="none"/>
                <w:lang w:val="en-US" w:eastAsia="zh-CN"/>
              </w:rPr>
              <w:t>根据建设单位提供资料，本项目</w:t>
            </w:r>
            <w:r>
              <w:rPr>
                <w:rFonts w:hint="eastAsia" w:cs="Times New Roman"/>
                <w:sz w:val="24"/>
                <w:szCs w:val="24"/>
                <w:highlight w:val="none"/>
                <w:lang w:val="en-US" w:eastAsia="zh-CN"/>
              </w:rPr>
              <w:t>液化石油气为钢瓶暂存</w:t>
            </w:r>
            <w:r>
              <w:rPr>
                <w:rFonts w:hint="eastAsia" w:ascii="Times New Roman" w:hAnsi="Times New Roman" w:cs="Times New Roman"/>
                <w:sz w:val="24"/>
                <w:szCs w:val="24"/>
                <w:highlight w:val="none"/>
                <w:lang w:val="en-US" w:eastAsia="zh-CN"/>
              </w:rPr>
              <w:t>，</w:t>
            </w:r>
            <w:r>
              <w:rPr>
                <w:rFonts w:hint="eastAsia" w:cs="Times New Roman"/>
                <w:sz w:val="24"/>
                <w:szCs w:val="24"/>
                <w:highlight w:val="none"/>
                <w:lang w:val="en-US" w:eastAsia="zh-CN"/>
              </w:rPr>
              <w:t>每瓶48kg，</w:t>
            </w:r>
            <w:r>
              <w:rPr>
                <w:rFonts w:hint="eastAsia" w:ascii="Times New Roman" w:hAnsi="Times New Roman" w:cs="Times New Roman"/>
                <w:sz w:val="24"/>
                <w:szCs w:val="24"/>
                <w:highlight w:val="none"/>
                <w:lang w:val="en-US" w:eastAsia="zh-CN"/>
              </w:rPr>
              <w:t>厂区内</w:t>
            </w:r>
            <w:r>
              <w:rPr>
                <w:rFonts w:hint="eastAsia" w:cs="Times New Roman"/>
                <w:sz w:val="24"/>
                <w:szCs w:val="24"/>
                <w:highlight w:val="none"/>
                <w:lang w:val="en-US" w:eastAsia="zh-CN"/>
              </w:rPr>
              <w:t>液化石油气</w:t>
            </w:r>
            <w:r>
              <w:rPr>
                <w:rFonts w:hint="eastAsia" w:ascii="Times New Roman" w:hAnsi="Times New Roman" w:cs="Times New Roman"/>
                <w:sz w:val="24"/>
                <w:szCs w:val="24"/>
                <w:highlight w:val="none"/>
                <w:lang w:val="en-US" w:eastAsia="zh-CN"/>
              </w:rPr>
              <w:t>最大</w:t>
            </w:r>
            <w:r>
              <w:rPr>
                <w:rFonts w:hint="eastAsia" w:cs="Times New Roman"/>
                <w:sz w:val="24"/>
                <w:szCs w:val="24"/>
                <w:highlight w:val="none"/>
                <w:lang w:val="en-US" w:eastAsia="zh-CN"/>
              </w:rPr>
              <w:t>储存量为144</w:t>
            </w:r>
            <w:r>
              <w:rPr>
                <w:rFonts w:hint="eastAsia" w:ascii="Times New Roman" w:hAnsi="Times New Roman" w:cs="Times New Roman"/>
                <w:sz w:val="24"/>
                <w:szCs w:val="24"/>
                <w:highlight w:val="none"/>
                <w:lang w:val="en-US" w:eastAsia="zh-CN"/>
              </w:rPr>
              <w:t>kg。本项目危险物质储存情况见</w:t>
            </w:r>
            <w:r>
              <w:rPr>
                <w:rFonts w:hint="eastAsia" w:cs="Times New Roman"/>
                <w:sz w:val="24"/>
                <w:szCs w:val="24"/>
                <w:highlight w:val="none"/>
                <w:lang w:val="en-US" w:eastAsia="zh-CN"/>
              </w:rPr>
              <w:t>下</w:t>
            </w:r>
            <w:r>
              <w:rPr>
                <w:rFonts w:hint="eastAsia" w:ascii="Times New Roman" w:hAnsi="Times New Roman" w:cs="Times New Roman"/>
                <w:sz w:val="24"/>
                <w:szCs w:val="24"/>
                <w:highlight w:val="none"/>
                <w:lang w:val="en-US" w:eastAsia="zh-CN"/>
              </w:rPr>
              <w:t>表。</w:t>
            </w:r>
          </w:p>
          <w:p>
            <w:pPr>
              <w:spacing w:line="520" w:lineRule="exact"/>
              <w:rPr>
                <w:rFonts w:hint="eastAsia" w:ascii="Times New Roman" w:hAnsi="Times New Roman" w:eastAsia="黑体" w:cs="Times New Roman"/>
                <w:color w:val="000000"/>
                <w:sz w:val="24"/>
                <w:highlight w:val="none"/>
              </w:rPr>
            </w:pPr>
          </w:p>
          <w:p>
            <w:pPr>
              <w:spacing w:line="520" w:lineRule="exact"/>
              <w:rPr>
                <w:rFonts w:hint="default"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4-</w:t>
            </w:r>
            <w:r>
              <w:rPr>
                <w:rFonts w:hint="eastAsia" w:eastAsia="黑体" w:cs="Times New Roman"/>
                <w:color w:val="000000"/>
                <w:sz w:val="24"/>
                <w:highlight w:val="none"/>
                <w:lang w:val="en-US" w:eastAsia="zh-CN"/>
              </w:rPr>
              <w:t>21</w:t>
            </w:r>
            <w:r>
              <w:rPr>
                <w:rFonts w:hint="default"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危险</w:t>
            </w:r>
            <w:r>
              <w:rPr>
                <w:rFonts w:hint="eastAsia" w:ascii="Times New Roman" w:hAnsi="Times New Roman" w:eastAsia="黑体" w:cs="Times New Roman"/>
                <w:color w:val="000000"/>
                <w:sz w:val="24"/>
                <w:highlight w:val="none"/>
              </w:rPr>
              <w:t>物质储存情况一览表</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2"/>
              <w:gridCol w:w="2103"/>
              <w:gridCol w:w="2103"/>
              <w:gridCol w:w="2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eastAsia" w:ascii="Times New Roman" w:hAnsi="Times New Roman" w:cs="Times New Roman"/>
                      <w:b w:val="0"/>
                      <w:bCs w:val="0"/>
                      <w:color w:val="000000"/>
                      <w:kern w:val="2"/>
                      <w:sz w:val="21"/>
                      <w:szCs w:val="21"/>
                      <w:highlight w:val="none"/>
                      <w:u w:val="none"/>
                      <w:lang w:val="en-US" w:eastAsia="zh-CN"/>
                    </w:rPr>
                    <w:t>危险</w:t>
                  </w:r>
                  <w:r>
                    <w:rPr>
                      <w:rFonts w:hint="eastAsia" w:ascii="Times New Roman" w:hAnsi="Times New Roman" w:cs="Times New Roman"/>
                      <w:b w:val="0"/>
                      <w:bCs w:val="0"/>
                      <w:color w:val="000000"/>
                      <w:kern w:val="2"/>
                      <w:sz w:val="21"/>
                      <w:szCs w:val="21"/>
                      <w:highlight w:val="none"/>
                      <w:u w:val="none"/>
                    </w:rPr>
                    <w:t>物质名称</w:t>
                  </w:r>
                </w:p>
              </w:tc>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eastAsia" w:ascii="Times New Roman" w:hAnsi="Times New Roman" w:cs="Times New Roman"/>
                      <w:b w:val="0"/>
                      <w:bCs w:val="0"/>
                      <w:color w:val="000000"/>
                      <w:kern w:val="2"/>
                      <w:sz w:val="21"/>
                      <w:szCs w:val="21"/>
                      <w:highlight w:val="none"/>
                      <w:u w:val="none"/>
                    </w:rPr>
                    <w:t>最大储存量（</w:t>
                  </w:r>
                  <w:r>
                    <w:rPr>
                      <w:rFonts w:hint="default" w:ascii="Times New Roman" w:hAnsi="Times New Roman" w:cs="Times New Roman"/>
                      <w:b w:val="0"/>
                      <w:bCs w:val="0"/>
                      <w:color w:val="000000"/>
                      <w:kern w:val="2"/>
                      <w:sz w:val="21"/>
                      <w:szCs w:val="21"/>
                      <w:highlight w:val="none"/>
                      <w:u w:val="none"/>
                    </w:rPr>
                    <w:t>t</w:t>
                  </w:r>
                  <w:r>
                    <w:rPr>
                      <w:rFonts w:hint="eastAsia" w:ascii="Times New Roman" w:hAnsi="Times New Roman" w:cs="Times New Roman"/>
                      <w:b w:val="0"/>
                      <w:bCs w:val="0"/>
                      <w:color w:val="000000"/>
                      <w:kern w:val="2"/>
                      <w:sz w:val="21"/>
                      <w:szCs w:val="21"/>
                      <w:highlight w:val="none"/>
                      <w:u w:val="none"/>
                    </w:rPr>
                    <w:t>）</w:t>
                  </w:r>
                </w:p>
              </w:tc>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eastAsia" w:ascii="Times New Roman" w:hAnsi="Times New Roman" w:cs="Times New Roman"/>
                      <w:b w:val="0"/>
                      <w:bCs w:val="0"/>
                      <w:color w:val="000000"/>
                      <w:kern w:val="2"/>
                      <w:sz w:val="21"/>
                      <w:szCs w:val="21"/>
                      <w:highlight w:val="none"/>
                      <w:u w:val="none"/>
                    </w:rPr>
                    <w:t>临界量（</w:t>
                  </w:r>
                  <w:r>
                    <w:rPr>
                      <w:rFonts w:hint="default" w:ascii="Times New Roman" w:hAnsi="Times New Roman" w:cs="Times New Roman"/>
                      <w:b w:val="0"/>
                      <w:bCs w:val="0"/>
                      <w:color w:val="000000"/>
                      <w:kern w:val="2"/>
                      <w:sz w:val="21"/>
                      <w:szCs w:val="21"/>
                      <w:highlight w:val="none"/>
                      <w:u w:val="none"/>
                    </w:rPr>
                    <w:t>t</w:t>
                  </w:r>
                  <w:r>
                    <w:rPr>
                      <w:rFonts w:hint="eastAsia" w:ascii="Times New Roman" w:hAnsi="Times New Roman" w:cs="Times New Roman"/>
                      <w:b w:val="0"/>
                      <w:bCs w:val="0"/>
                      <w:color w:val="000000"/>
                      <w:kern w:val="2"/>
                      <w:sz w:val="21"/>
                      <w:szCs w:val="21"/>
                      <w:highlight w:val="none"/>
                      <w:u w:val="none"/>
                    </w:rPr>
                    <w:t>）</w:t>
                  </w:r>
                </w:p>
              </w:tc>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Q</w:t>
                  </w:r>
                  <w:r>
                    <w:rPr>
                      <w:rFonts w:hint="eastAsia" w:ascii="Times New Roman" w:hAnsi="Times New Roman" w:cs="Times New Roman"/>
                      <w:b w:val="0"/>
                      <w:bCs w:val="0"/>
                      <w:color w:val="000000"/>
                      <w:kern w:val="2"/>
                      <w:sz w:val="21"/>
                      <w:szCs w:val="21"/>
                      <w:highlight w:val="none"/>
                      <w:u w:val="none"/>
                    </w:rPr>
                    <w:t>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eastAsia" w:ascii="Times New Roman" w:hAnsi="Times New Roman" w:eastAsia="宋体" w:cs="Times New Roman"/>
                      <w:b w:val="0"/>
                      <w:bCs w:val="0"/>
                      <w:color w:val="000000"/>
                      <w:kern w:val="2"/>
                      <w:sz w:val="21"/>
                      <w:szCs w:val="21"/>
                      <w:highlight w:val="none"/>
                      <w:u w:val="none"/>
                      <w:lang w:eastAsia="zh-CN"/>
                    </w:rPr>
                  </w:pPr>
                  <w:r>
                    <w:rPr>
                      <w:rFonts w:hint="eastAsia" w:ascii="Times New Roman" w:hAnsi="Times New Roman" w:cs="Times New Roman"/>
                      <w:b w:val="0"/>
                      <w:bCs w:val="0"/>
                      <w:color w:val="000000"/>
                      <w:kern w:val="2"/>
                      <w:sz w:val="21"/>
                      <w:szCs w:val="21"/>
                      <w:highlight w:val="none"/>
                      <w:u w:val="none"/>
                      <w:lang w:eastAsia="zh-CN"/>
                    </w:rPr>
                    <w:t>液化石油气</w:t>
                  </w:r>
                </w:p>
              </w:tc>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0.144</w:t>
                  </w:r>
                </w:p>
              </w:tc>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10</w:t>
                  </w:r>
                </w:p>
              </w:tc>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0.0144</w:t>
                  </w:r>
                </w:p>
              </w:tc>
            </w:tr>
          </w:tbl>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根据《建设项目环境风险评价技术导则》（</w:t>
            </w:r>
            <w:r>
              <w:rPr>
                <w:rFonts w:hint="default" w:ascii="Times New Roman" w:hAnsi="Times New Roman" w:cs="Times New Roman"/>
                <w:sz w:val="24"/>
                <w:szCs w:val="24"/>
                <w:highlight w:val="none"/>
              </w:rPr>
              <w:t>HJ169-2018</w:t>
            </w:r>
            <w:r>
              <w:rPr>
                <w:rFonts w:hint="eastAsia" w:ascii="Times New Roman" w:hAnsi="Times New Roman" w:cs="Times New Roman"/>
                <w:sz w:val="24"/>
                <w:szCs w:val="24"/>
                <w:highlight w:val="none"/>
              </w:rPr>
              <w:t>）附录</w:t>
            </w:r>
            <w:r>
              <w:rPr>
                <w:rFonts w:hint="default" w:ascii="Times New Roman" w:hAnsi="Times New Roman" w:cs="Times New Roman"/>
                <w:sz w:val="24"/>
                <w:szCs w:val="24"/>
                <w:highlight w:val="none"/>
              </w:rPr>
              <w:t>C</w:t>
            </w:r>
            <w:r>
              <w:rPr>
                <w:rFonts w:hint="eastAsia" w:ascii="Times New Roman" w:hAnsi="Times New Roman" w:cs="Times New Roman"/>
                <w:sz w:val="24"/>
                <w:szCs w:val="24"/>
                <w:highlight w:val="none"/>
              </w:rPr>
              <w:t>，按下列式进行计算物质总量与其临界量比值（</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w:t>
            </w:r>
          </w:p>
          <w:p>
            <w:pPr>
              <w:autoSpaceDE w:val="0"/>
              <w:autoSpaceDN w:val="0"/>
              <w:spacing w:before="50" w:line="520" w:lineRule="exact"/>
              <w:ind w:firstLine="482"/>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Q=q</w:t>
            </w:r>
            <w:r>
              <w:rPr>
                <w:rFonts w:hint="default" w:ascii="Times New Roman" w:hAnsi="Times New Roman" w:cs="Times New Roman"/>
                <w:sz w:val="24"/>
                <w:szCs w:val="24"/>
                <w:highlight w:val="none"/>
                <w:vertAlign w:val="subscript"/>
              </w:rPr>
              <w:t>1</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1</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2</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2</w:t>
            </w:r>
            <w:r>
              <w:rPr>
                <w:rFonts w:hint="default" w:ascii="Times New Roman" w:hAnsi="Times New Roman" w:cs="Times New Roman"/>
                <w:sz w:val="24"/>
                <w:szCs w:val="24"/>
                <w:highlight w:val="none"/>
              </w:rPr>
              <w:t>+</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n</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n</w:t>
            </w:r>
          </w:p>
          <w:p>
            <w:pPr>
              <w:autoSpaceDE w:val="0"/>
              <w:autoSpaceDN w:val="0"/>
              <w:spacing w:before="50" w:line="520" w:lineRule="exact"/>
              <w:ind w:firstLine="482"/>
              <w:jc w:val="center"/>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其中：</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1</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2</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n</w:t>
            </w:r>
            <w:r>
              <w:rPr>
                <w:rFonts w:hint="default" w:ascii="Times New Roman" w:hAnsi="Times New Roman" w:cs="Times New Roman"/>
                <w:sz w:val="24"/>
                <w:szCs w:val="24"/>
                <w:highlight w:val="none"/>
              </w:rPr>
              <w:t>—</w:t>
            </w:r>
            <w:r>
              <w:rPr>
                <w:rFonts w:hint="eastAsia" w:ascii="Times New Roman" w:hAnsi="Times New Roman" w:cs="Times New Roman"/>
                <w:sz w:val="24"/>
                <w:szCs w:val="24"/>
                <w:highlight w:val="none"/>
              </w:rPr>
              <w:t>每种危险物质的最大存在总量，单位</w:t>
            </w:r>
            <w:r>
              <w:rPr>
                <w:rFonts w:hint="default" w:ascii="Times New Roman" w:hAnsi="Times New Roman" w:cs="Times New Roman"/>
                <w:sz w:val="24"/>
                <w:szCs w:val="24"/>
                <w:highlight w:val="none"/>
              </w:rPr>
              <w:t>t</w:t>
            </w:r>
            <w:r>
              <w:rPr>
                <w:rFonts w:hint="eastAsia" w:ascii="Times New Roman" w:hAnsi="Times New Roman" w:cs="Times New Roman"/>
                <w:sz w:val="24"/>
                <w:szCs w:val="24"/>
                <w:highlight w:val="none"/>
              </w:rPr>
              <w:t>；</w:t>
            </w:r>
          </w:p>
          <w:p>
            <w:pPr>
              <w:autoSpaceDE w:val="0"/>
              <w:autoSpaceDN w:val="0"/>
              <w:spacing w:before="50" w:line="520" w:lineRule="exact"/>
              <w:ind w:firstLine="1920" w:firstLineChars="8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1</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2</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n</w:t>
            </w:r>
            <w:r>
              <w:rPr>
                <w:rFonts w:hint="default" w:ascii="Times New Roman" w:hAnsi="Times New Roman" w:cs="Times New Roman"/>
                <w:sz w:val="24"/>
                <w:szCs w:val="24"/>
                <w:highlight w:val="none"/>
              </w:rPr>
              <w:t>—</w:t>
            </w:r>
            <w:r>
              <w:rPr>
                <w:rFonts w:hint="eastAsia" w:ascii="Times New Roman" w:hAnsi="Times New Roman" w:cs="Times New Roman"/>
                <w:sz w:val="24"/>
                <w:szCs w:val="24"/>
                <w:highlight w:val="none"/>
              </w:rPr>
              <w:t>每种危险物质的临界量，单位</w:t>
            </w:r>
            <w:r>
              <w:rPr>
                <w:rFonts w:hint="default" w:ascii="Times New Roman" w:hAnsi="Times New Roman" w:cs="Times New Roman"/>
                <w:sz w:val="24"/>
                <w:szCs w:val="24"/>
                <w:highlight w:val="none"/>
              </w:rPr>
              <w:t>t</w:t>
            </w:r>
            <w:r>
              <w:rPr>
                <w:rFonts w:hint="eastAsia" w:ascii="Times New Roman" w:hAnsi="Times New Roman" w:cs="Times New Roman"/>
                <w:sz w:val="24"/>
                <w:szCs w:val="24"/>
                <w:highlight w:val="none"/>
              </w:rPr>
              <w:t>。</w:t>
            </w:r>
          </w:p>
          <w:p>
            <w:pPr>
              <w:autoSpaceDE w:val="0"/>
              <w:autoSpaceDN w:val="0"/>
              <w:spacing w:before="50" w:line="520" w:lineRule="exact"/>
              <w:ind w:firstLine="480" w:firstLineChars="200"/>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当</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w:t>
            </w:r>
            <w:r>
              <w:rPr>
                <w:rFonts w:hint="eastAsia" w:ascii="Times New Roman" w:hAnsi="Times New Roman" w:cs="Times New Roman"/>
                <w:sz w:val="24"/>
                <w:szCs w:val="24"/>
                <w:highlight w:val="none"/>
              </w:rPr>
              <w:t>时，该项目环境风险潜势为Ⅰ；</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当</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w:t>
            </w:r>
            <w:r>
              <w:rPr>
                <w:rFonts w:hint="eastAsia" w:ascii="Times New Roman" w:hAnsi="Times New Roman" w:cs="Times New Roman"/>
                <w:sz w:val="24"/>
                <w:szCs w:val="24"/>
                <w:highlight w:val="none"/>
              </w:rPr>
              <w:t>时，将</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值划分为：（</w:t>
            </w:r>
            <w:r>
              <w:rPr>
                <w:rFonts w:hint="default" w:ascii="Times New Roman" w:hAnsi="Times New Roman" w:cs="Times New Roman"/>
                <w:sz w:val="24"/>
                <w:szCs w:val="24"/>
                <w:highlight w:val="none"/>
              </w:rPr>
              <w:t>1</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10</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2</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10</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100</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3</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100</w:t>
            </w:r>
            <w:r>
              <w:rPr>
                <w:rFonts w:hint="eastAsia" w:ascii="Times New Roman" w:hAnsi="Times New Roman" w:cs="Times New Roman"/>
                <w:sz w:val="24"/>
                <w:szCs w:val="24"/>
                <w:highlight w:val="none"/>
              </w:rPr>
              <w:t>。</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本项目风险物质</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lang w:val="en-US" w:eastAsia="zh-CN"/>
              </w:rPr>
              <w:t>0.0</w:t>
            </w:r>
            <w:r>
              <w:rPr>
                <w:rFonts w:hint="eastAsia" w:cs="Times New Roman"/>
                <w:sz w:val="24"/>
                <w:szCs w:val="24"/>
                <w:highlight w:val="none"/>
                <w:lang w:val="en-US" w:eastAsia="zh-CN"/>
              </w:rPr>
              <w:t>144</w:t>
            </w:r>
            <w:r>
              <w:rPr>
                <w:rFonts w:hint="eastAsia" w:ascii="Times New Roman" w:hAnsi="Times New Roman" w:cs="Times New Roman"/>
                <w:sz w:val="24"/>
                <w:szCs w:val="24"/>
                <w:highlight w:val="none"/>
              </w:rPr>
              <w:t>＜</w:t>
            </w:r>
            <w:r>
              <w:rPr>
                <w:rFonts w:hint="eastAsia" w:ascii="Times New Roman" w:hAnsi="Times New Roman" w:cs="Times New Roman"/>
                <w:sz w:val="24"/>
                <w:szCs w:val="24"/>
                <w:highlight w:val="none"/>
                <w:lang w:val="en-US" w:eastAsia="zh-CN"/>
              </w:rPr>
              <w:t>1，环境风险潜势为</w:t>
            </w:r>
            <w:r>
              <w:rPr>
                <w:rFonts w:hint="eastAsia" w:ascii="Times New Roman" w:hAnsi="Times New Roman" w:cs="Times New Roman"/>
                <w:sz w:val="24"/>
                <w:szCs w:val="24"/>
                <w:highlight w:val="none"/>
              </w:rPr>
              <w:t>Ⅰ。</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w:t>
            </w:r>
            <w:r>
              <w:rPr>
                <w:rFonts w:hint="eastAsia" w:ascii="Times New Roman" w:hAnsi="Times New Roman" w:cs="Times New Roman"/>
                <w:sz w:val="24"/>
                <w:szCs w:val="24"/>
                <w:highlight w:val="none"/>
                <w:lang w:val="en-US" w:eastAsia="zh-CN"/>
              </w:rPr>
              <w:t>2</w:t>
            </w:r>
            <w:r>
              <w:rPr>
                <w:rFonts w:hint="eastAsia" w:ascii="Times New Roman" w:hAnsi="Times New Roman" w:cs="Times New Roman"/>
                <w:sz w:val="24"/>
                <w:szCs w:val="24"/>
                <w:highlight w:val="none"/>
              </w:rPr>
              <w:t>）等级判定</w:t>
            </w:r>
          </w:p>
          <w:p>
            <w:pPr>
              <w:autoSpaceDE w:val="0"/>
              <w:autoSpaceDN w:val="0"/>
              <w:spacing w:before="50" w:line="520" w:lineRule="exact"/>
              <w:ind w:firstLine="482"/>
              <w:rPr>
                <w:rFonts w:hint="eastAsia" w:ascii="Times New Roman" w:hAnsi="Times New Roman" w:cs="Times New Roman"/>
                <w:sz w:val="24"/>
                <w:szCs w:val="24"/>
                <w:highlight w:val="none"/>
              </w:rPr>
            </w:pPr>
            <w:r>
              <w:rPr>
                <w:rFonts w:hint="eastAsia" w:ascii="Times New Roman" w:hAnsi="Times New Roman" w:cs="Times New Roman"/>
                <w:sz w:val="24"/>
                <w:szCs w:val="24"/>
                <w:highlight w:val="none"/>
              </w:rPr>
              <w:t>依据《建设项目环境风险评估技术导则》（HJ169-2018）中4.3的内容，评价级别判定依据见</w:t>
            </w:r>
            <w:r>
              <w:rPr>
                <w:rFonts w:hint="eastAsia" w:cs="Times New Roman"/>
                <w:sz w:val="24"/>
                <w:szCs w:val="24"/>
                <w:highlight w:val="none"/>
                <w:lang w:eastAsia="zh-CN"/>
              </w:rPr>
              <w:t>下</w:t>
            </w:r>
            <w:r>
              <w:rPr>
                <w:rFonts w:hint="eastAsia" w:ascii="Times New Roman" w:hAnsi="Times New Roman" w:cs="Times New Roman"/>
                <w:sz w:val="24"/>
                <w:szCs w:val="24"/>
                <w:highlight w:val="none"/>
              </w:rPr>
              <w:t>表。</w:t>
            </w:r>
          </w:p>
          <w:p>
            <w:pPr>
              <w:spacing w:line="520" w:lineRule="exact"/>
              <w:rPr>
                <w:rFonts w:hint="eastAsia" w:ascii="Times New Roman" w:hAnsi="Times New Roman" w:eastAsia="黑体" w:cs="Times New Roman"/>
                <w:color w:val="000000"/>
                <w:sz w:val="24"/>
                <w:highlight w:val="none"/>
                <w:lang w:val="en-US" w:eastAsia="zh-CN"/>
              </w:rPr>
            </w:pPr>
            <w:r>
              <w:rPr>
                <w:rFonts w:hint="eastAsia"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4-</w:t>
            </w:r>
            <w:r>
              <w:rPr>
                <w:rFonts w:hint="eastAsia" w:eastAsia="黑体" w:cs="Times New Roman"/>
                <w:color w:val="000000"/>
                <w:sz w:val="24"/>
                <w:highlight w:val="none"/>
                <w:lang w:val="en-US" w:eastAsia="zh-CN"/>
              </w:rPr>
              <w:t>22</w:t>
            </w:r>
            <w:r>
              <w:rPr>
                <w:rFonts w:hint="default"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rPr>
              <w:t>评价工作等级划分</w:t>
            </w:r>
            <w:r>
              <w:rPr>
                <w:rFonts w:hint="eastAsia" w:ascii="Times New Roman" w:hAnsi="Times New Roman" w:eastAsia="黑体" w:cs="Times New Roman"/>
                <w:color w:val="000000"/>
                <w:sz w:val="24"/>
                <w:highlight w:val="none"/>
                <w:lang w:val="en-US" w:eastAsia="zh-CN"/>
              </w:rPr>
              <w:t>一览表</w:t>
            </w:r>
          </w:p>
          <w:tbl>
            <w:tblPr>
              <w:tblStyle w:val="2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0"/>
              <w:gridCol w:w="1681"/>
              <w:gridCol w:w="1681"/>
              <w:gridCol w:w="1681"/>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环境风险潜势</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eastAsia="宋体" w:cs="Times New Roman"/>
                      <w:color w:val="auto"/>
                      <w:kern w:val="2"/>
                      <w:sz w:val="21"/>
                      <w:szCs w:val="21"/>
                      <w:highlight w:val="none"/>
                      <w:lang w:val="en-US" w:eastAsia="zh-CN" w:bidi="ar-SA"/>
                    </w:rPr>
                    <w:t>Ⅳ+、</w:t>
                  </w:r>
                  <w:r>
                    <w:rPr>
                      <w:rFonts w:hint="eastAsia" w:ascii="Times New Roman" w:hAnsi="Times New Roman" w:eastAsia="宋体" w:cs="Times New Roman"/>
                      <w:color w:val="auto"/>
                      <w:kern w:val="2"/>
                      <w:sz w:val="21"/>
                      <w:szCs w:val="21"/>
                      <w:highlight w:val="none"/>
                      <w:lang w:val="en-US" w:eastAsia="zh-CN" w:bidi="ar-SA"/>
                    </w:rPr>
                    <w:t>Ⅳ</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Ⅲ</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Ⅱ</w:t>
                  </w:r>
                </w:p>
              </w:tc>
              <w:tc>
                <w:tcPr>
                  <w:tcW w:w="1000"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评价工作等级</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一</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二</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三</w:t>
                  </w:r>
                </w:p>
              </w:tc>
              <w:tc>
                <w:tcPr>
                  <w:tcW w:w="1000"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简单分析a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5"/>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a是相对于详细评价工作内容而言，在描述危险物质、环境影响途径、环境危害后果、风险防范措施等方面给出定性的说明。见附录A。</w:t>
                  </w:r>
                </w:p>
              </w:tc>
            </w:tr>
          </w:tbl>
          <w:p>
            <w:pPr>
              <w:autoSpaceDE w:val="0"/>
              <w:autoSpaceDN w:val="0"/>
              <w:spacing w:before="50" w:line="520" w:lineRule="exact"/>
              <w:ind w:firstLine="482"/>
              <w:rPr>
                <w:rFonts w:hint="default" w:ascii="Times New Roman" w:hAnsi="Times New Roman" w:cs="Times New Roman"/>
                <w:sz w:val="24"/>
                <w:szCs w:val="24"/>
                <w:highlight w:val="none"/>
              </w:rPr>
            </w:pPr>
            <w:bookmarkStart w:id="9" w:name="_Toc5754"/>
            <w:r>
              <w:rPr>
                <w:rFonts w:hint="eastAsia" w:ascii="Times New Roman" w:hAnsi="Times New Roman" w:cs="Times New Roman"/>
                <w:sz w:val="24"/>
                <w:szCs w:val="24"/>
                <w:highlight w:val="none"/>
              </w:rPr>
              <w:t>由</w:t>
            </w:r>
            <w:r>
              <w:rPr>
                <w:rFonts w:hint="eastAsia" w:ascii="Times New Roman" w:hAnsi="Times New Roman" w:cs="Times New Roman"/>
                <w:sz w:val="24"/>
                <w:szCs w:val="24"/>
                <w:highlight w:val="none"/>
                <w:lang w:eastAsia="zh-CN"/>
              </w:rPr>
              <w:t>上表</w:t>
            </w:r>
            <w:r>
              <w:rPr>
                <w:rFonts w:hint="eastAsia" w:ascii="Times New Roman" w:hAnsi="Times New Roman" w:cs="Times New Roman"/>
                <w:sz w:val="24"/>
                <w:szCs w:val="24"/>
                <w:highlight w:val="none"/>
              </w:rPr>
              <w:t>可知，本项目评价工作等级为简单分析。</w:t>
            </w:r>
          </w:p>
          <w:p>
            <w:pPr>
              <w:adjustRightInd w:val="0"/>
              <w:snapToGrid w:val="0"/>
              <w:spacing w:line="520" w:lineRule="exact"/>
              <w:ind w:firstLine="482" w:firstLineChars="200"/>
              <w:jc w:val="left"/>
              <w:rPr>
                <w:rFonts w:hint="default"/>
                <w:b/>
                <w:color w:val="000000"/>
                <w:sz w:val="24"/>
                <w:highlight w:val="none"/>
                <w:lang w:val="en-US" w:eastAsia="zh-CN"/>
              </w:rPr>
            </w:pPr>
            <w:r>
              <w:rPr>
                <w:rFonts w:hint="eastAsia"/>
                <w:b/>
                <w:color w:val="000000"/>
                <w:sz w:val="24"/>
                <w:highlight w:val="none"/>
                <w:lang w:val="en-US" w:eastAsia="zh-CN"/>
              </w:rPr>
              <w:t>7</w:t>
            </w:r>
            <w:r>
              <w:rPr>
                <w:rFonts w:hint="default"/>
                <w:b/>
                <w:color w:val="000000"/>
                <w:sz w:val="24"/>
                <w:highlight w:val="none"/>
                <w:lang w:val="en-US" w:eastAsia="zh-CN"/>
              </w:rPr>
              <w:t>.3</w:t>
            </w:r>
            <w:r>
              <w:rPr>
                <w:rFonts w:hint="eastAsia"/>
                <w:b/>
                <w:color w:val="000000"/>
                <w:sz w:val="24"/>
                <w:highlight w:val="none"/>
                <w:lang w:val="en-US" w:eastAsia="zh-CN"/>
              </w:rPr>
              <w:t>环境影响途径</w:t>
            </w:r>
            <w:bookmarkEnd w:id="9"/>
          </w:p>
          <w:p>
            <w:pPr>
              <w:autoSpaceDE w:val="0"/>
              <w:autoSpaceDN w:val="0"/>
              <w:spacing w:before="50" w:line="520" w:lineRule="exact"/>
              <w:ind w:firstLine="482"/>
              <w:rPr>
                <w:rFonts w:hint="eastAsia" w:ascii="Times New Roman" w:hAnsi="Times New Roman" w:cs="Times New Roman"/>
                <w:sz w:val="24"/>
                <w:szCs w:val="24"/>
                <w:highlight w:val="none"/>
              </w:rPr>
            </w:pPr>
            <w:r>
              <w:rPr>
                <w:rFonts w:hint="eastAsia" w:ascii="Times New Roman" w:hAnsi="Times New Roman" w:cs="Times New Roman"/>
                <w:sz w:val="24"/>
                <w:szCs w:val="24"/>
                <w:highlight w:val="none"/>
              </w:rPr>
              <w:t>本项目发生突发性事故时对周围环境的影响主要为</w:t>
            </w:r>
            <w:r>
              <w:rPr>
                <w:rFonts w:hint="eastAsia" w:cs="Times New Roman"/>
                <w:sz w:val="24"/>
                <w:szCs w:val="24"/>
                <w:highlight w:val="none"/>
                <w:lang w:eastAsia="zh-CN"/>
              </w:rPr>
              <w:t>液化石油气</w:t>
            </w:r>
            <w:r>
              <w:rPr>
                <w:rFonts w:hint="eastAsia" w:ascii="Times New Roman" w:hAnsi="Times New Roman" w:cs="Times New Roman"/>
                <w:sz w:val="24"/>
                <w:szCs w:val="24"/>
                <w:highlight w:val="none"/>
              </w:rPr>
              <w:t>泄漏，由此引发火灾、爆炸对周围环境空气的的影响。</w:t>
            </w:r>
          </w:p>
          <w:p>
            <w:pPr>
              <w:adjustRightInd w:val="0"/>
              <w:snapToGrid w:val="0"/>
              <w:spacing w:line="520" w:lineRule="exact"/>
              <w:ind w:firstLine="482" w:firstLineChars="200"/>
              <w:jc w:val="left"/>
              <w:rPr>
                <w:rFonts w:hint="eastAsia"/>
                <w:b/>
                <w:color w:val="000000"/>
                <w:sz w:val="24"/>
                <w:highlight w:val="none"/>
                <w:lang w:val="en-US" w:eastAsia="zh-CN"/>
              </w:rPr>
            </w:pPr>
            <w:r>
              <w:rPr>
                <w:rFonts w:hint="eastAsia"/>
                <w:b/>
                <w:color w:val="000000"/>
                <w:sz w:val="24"/>
                <w:highlight w:val="none"/>
                <w:lang w:val="en-US" w:eastAsia="zh-CN"/>
              </w:rPr>
              <w:t>7.4环境风险分析</w:t>
            </w:r>
          </w:p>
          <w:p>
            <w:pPr>
              <w:autoSpaceDE w:val="0"/>
              <w:autoSpaceDN w:val="0"/>
              <w:spacing w:before="50" w:line="520" w:lineRule="exact"/>
              <w:ind w:firstLine="482"/>
              <w:rPr>
                <w:rFonts w:hint="eastAsia" w:ascii="Times New Roman" w:hAnsi="Times New Roman" w:cs="Times New Roman"/>
                <w:sz w:val="24"/>
                <w:szCs w:val="24"/>
                <w:highlight w:val="none"/>
              </w:rPr>
            </w:pPr>
            <w:r>
              <w:rPr>
                <w:rFonts w:hint="eastAsia" w:ascii="Times New Roman" w:hAnsi="Times New Roman" w:cs="Times New Roman"/>
                <w:sz w:val="24"/>
                <w:szCs w:val="24"/>
                <w:highlight w:val="none"/>
              </w:rPr>
              <w:t>本项目风险主要为火灾事故次生环境影响。</w:t>
            </w:r>
            <w:r>
              <w:rPr>
                <w:rFonts w:hint="eastAsia" w:ascii="Times New Roman" w:hAnsi="Times New Roman" w:cs="Times New Roman"/>
                <w:sz w:val="24"/>
                <w:szCs w:val="24"/>
                <w:highlight w:val="none"/>
                <w:lang w:val="en-US" w:eastAsia="zh-CN"/>
              </w:rPr>
              <w:t>由于液化石油气易燃，泄漏的液化石油气与空气混合能形成爆炸性混合物，遇热源和明火有燃烧爆炸的危险，火灾伴生</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次生污染物一氧化碳对周边环境有影响</w:t>
            </w:r>
            <w:r>
              <w:rPr>
                <w:rFonts w:hint="eastAsia" w:cs="Times New Roman"/>
                <w:sz w:val="24"/>
                <w:szCs w:val="24"/>
                <w:highlight w:val="none"/>
                <w:lang w:val="en-US" w:eastAsia="zh-CN"/>
              </w:rPr>
              <w:t>。</w:t>
            </w:r>
          </w:p>
          <w:p>
            <w:pPr>
              <w:adjustRightInd w:val="0"/>
              <w:snapToGrid w:val="0"/>
              <w:spacing w:line="520" w:lineRule="exact"/>
              <w:ind w:firstLine="482" w:firstLineChars="200"/>
              <w:jc w:val="left"/>
              <w:rPr>
                <w:rFonts w:hint="default"/>
                <w:b/>
                <w:color w:val="000000"/>
                <w:sz w:val="24"/>
                <w:highlight w:val="none"/>
                <w:lang w:val="en-US" w:eastAsia="zh-CN"/>
              </w:rPr>
            </w:pPr>
            <w:bookmarkStart w:id="10" w:name="_Toc19608"/>
            <w:r>
              <w:rPr>
                <w:rFonts w:hint="eastAsia"/>
                <w:b/>
                <w:color w:val="000000"/>
                <w:sz w:val="24"/>
                <w:highlight w:val="none"/>
                <w:lang w:val="en-US" w:eastAsia="zh-CN"/>
              </w:rPr>
              <w:t>7</w:t>
            </w:r>
            <w:r>
              <w:rPr>
                <w:rFonts w:hint="default"/>
                <w:b/>
                <w:color w:val="000000"/>
                <w:sz w:val="24"/>
                <w:highlight w:val="none"/>
                <w:lang w:val="en-US" w:eastAsia="zh-CN"/>
              </w:rPr>
              <w:t>.5</w:t>
            </w:r>
            <w:r>
              <w:rPr>
                <w:rFonts w:hint="eastAsia"/>
                <w:b/>
                <w:color w:val="000000"/>
                <w:sz w:val="24"/>
                <w:highlight w:val="none"/>
                <w:lang w:val="en-US" w:eastAsia="zh-CN"/>
              </w:rPr>
              <w:t>风险防范措施</w:t>
            </w:r>
            <w:bookmarkEnd w:id="10"/>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w:t>
            </w:r>
            <w:r>
              <w:rPr>
                <w:rFonts w:hint="eastAsia" w:ascii="Times New Roman" w:hAnsi="Times New Roman" w:cs="Times New Roman"/>
                <w:sz w:val="24"/>
                <w:szCs w:val="24"/>
                <w:highlight w:val="none"/>
              </w:rPr>
              <w:t>）</w:t>
            </w:r>
            <w:r>
              <w:rPr>
                <w:rFonts w:hint="eastAsia" w:cs="Times New Roman"/>
                <w:sz w:val="24"/>
                <w:szCs w:val="24"/>
                <w:highlight w:val="none"/>
                <w:lang w:eastAsia="zh-CN"/>
              </w:rPr>
              <w:t>液化石油气</w:t>
            </w:r>
            <w:r>
              <w:rPr>
                <w:rFonts w:hint="eastAsia" w:ascii="Times New Roman" w:hAnsi="Times New Roman" w:cs="Times New Roman"/>
                <w:sz w:val="24"/>
                <w:szCs w:val="24"/>
                <w:highlight w:val="none"/>
              </w:rPr>
              <w:t>泄漏风险防范措施</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①项目在建设过程中委托专业的有资质单位进行设计，设备的选型、安装、验收，工艺的布置以及相互之间的安全距离按照相应的规范和标准进行，建筑物按《建筑防火设计规范》的规定进行设计。</w:t>
            </w:r>
          </w:p>
          <w:p>
            <w:pPr>
              <w:autoSpaceDE w:val="0"/>
              <w:autoSpaceDN w:val="0"/>
              <w:spacing w:before="50" w:line="520" w:lineRule="exact"/>
              <w:ind w:firstLine="482"/>
              <w:rPr>
                <w:rFonts w:hint="eastAsia" w:ascii="Times New Roman" w:hAnsi="Times New Roman" w:cs="Times New Roman"/>
                <w:sz w:val="24"/>
                <w:szCs w:val="24"/>
                <w:highlight w:val="none"/>
              </w:rPr>
            </w:pPr>
            <w:r>
              <w:rPr>
                <w:rFonts w:hint="eastAsia" w:ascii="Times New Roman" w:hAnsi="Times New Roman" w:cs="Times New Roman"/>
                <w:sz w:val="24"/>
                <w:szCs w:val="24"/>
                <w:highlight w:val="none"/>
                <w:lang w:val="en-US" w:eastAsia="zh-CN"/>
              </w:rPr>
              <w:t>②本项目</w:t>
            </w:r>
            <w:r>
              <w:rPr>
                <w:rFonts w:hint="eastAsia" w:cs="Times New Roman"/>
                <w:sz w:val="24"/>
                <w:szCs w:val="24"/>
                <w:highlight w:val="none"/>
                <w:lang w:val="en-US" w:eastAsia="zh-CN"/>
              </w:rPr>
              <w:t>液化石油气暂存</w:t>
            </w:r>
            <w:r>
              <w:rPr>
                <w:rFonts w:hint="eastAsia" w:ascii="Times New Roman" w:hAnsi="Times New Roman" w:cs="Times New Roman"/>
                <w:sz w:val="24"/>
                <w:szCs w:val="24"/>
                <w:highlight w:val="none"/>
                <w:lang w:val="en-US" w:eastAsia="zh-CN"/>
              </w:rPr>
              <w:t>区要求设置有围堰</w:t>
            </w:r>
            <w:r>
              <w:rPr>
                <w:rFonts w:hint="eastAsia" w:cs="Times New Roman"/>
                <w:sz w:val="24"/>
                <w:szCs w:val="24"/>
                <w:highlight w:val="none"/>
                <w:lang w:val="en-US" w:eastAsia="zh-CN"/>
              </w:rPr>
              <w:t>、</w:t>
            </w:r>
            <w:r>
              <w:rPr>
                <w:rFonts w:hint="eastAsia" w:ascii="Times New Roman" w:hAnsi="Times New Roman" w:cs="Times New Roman"/>
                <w:sz w:val="24"/>
                <w:szCs w:val="24"/>
                <w:highlight w:val="none"/>
                <w:lang w:val="en-US" w:eastAsia="zh-CN"/>
              </w:rPr>
              <w:t>底部水泥防渗处理，在运营过程中应加强</w:t>
            </w:r>
            <w:r>
              <w:rPr>
                <w:rFonts w:hint="eastAsia" w:cs="Times New Roman"/>
                <w:sz w:val="24"/>
                <w:szCs w:val="24"/>
                <w:highlight w:val="none"/>
                <w:lang w:val="en-US" w:eastAsia="zh-CN"/>
              </w:rPr>
              <w:t>液化石油气钢瓶</w:t>
            </w:r>
            <w:r>
              <w:rPr>
                <w:rFonts w:hint="eastAsia" w:ascii="Times New Roman" w:hAnsi="Times New Roman" w:cs="Times New Roman"/>
                <w:sz w:val="24"/>
                <w:szCs w:val="24"/>
                <w:highlight w:val="none"/>
                <w:lang w:val="en-US" w:eastAsia="zh-CN"/>
              </w:rPr>
              <w:t>的检查，并周期性检查连接管道、阀门等生产设备，以防止泄露等不正常排放。</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③进行相关专业知识培训，管理人员具备了解掌握</w:t>
            </w:r>
            <w:r>
              <w:rPr>
                <w:rFonts w:hint="eastAsia" w:cs="Times New Roman"/>
                <w:sz w:val="24"/>
                <w:szCs w:val="24"/>
                <w:highlight w:val="none"/>
                <w:lang w:eastAsia="zh-CN"/>
              </w:rPr>
              <w:t>液化石油气</w:t>
            </w:r>
            <w:r>
              <w:rPr>
                <w:rFonts w:hint="eastAsia" w:ascii="Times New Roman" w:hAnsi="Times New Roman" w:cs="Times New Roman"/>
                <w:sz w:val="24"/>
                <w:szCs w:val="24"/>
                <w:highlight w:val="none"/>
              </w:rPr>
              <w:t>火灾和消除火灾的措施及消防器材的使用等知识，并安排管道定期巡检工作，预防事故发生。</w:t>
            </w:r>
          </w:p>
          <w:p>
            <w:pPr>
              <w:autoSpaceDE w:val="0"/>
              <w:autoSpaceDN w:val="0"/>
              <w:spacing w:before="50" w:line="520" w:lineRule="exact"/>
              <w:ind w:firstLine="482"/>
              <w:rPr>
                <w:rFonts w:hint="eastAsia" w:ascii="Times New Roman" w:hAnsi="Times New Roman" w:cs="Times New Roman"/>
                <w:sz w:val="24"/>
                <w:szCs w:val="24"/>
                <w:highlight w:val="none"/>
              </w:rPr>
            </w:pPr>
            <w:r>
              <w:rPr>
                <w:rFonts w:hint="eastAsia" w:ascii="Times New Roman" w:hAnsi="Times New Roman" w:cs="Times New Roman"/>
                <w:sz w:val="24"/>
                <w:szCs w:val="24"/>
                <w:highlight w:val="none"/>
              </w:rPr>
              <w:t>④加强设备维修保养，所有管道、阀门等连接部位都应该连接牢固，做到严密、不渗、不漏。预防</w:t>
            </w:r>
            <w:r>
              <w:rPr>
                <w:rFonts w:hint="eastAsia" w:cs="Times New Roman"/>
                <w:sz w:val="24"/>
                <w:szCs w:val="24"/>
                <w:highlight w:val="none"/>
                <w:lang w:eastAsia="zh-CN"/>
              </w:rPr>
              <w:t>液化石油气</w:t>
            </w:r>
            <w:r>
              <w:rPr>
                <w:rFonts w:hint="eastAsia" w:ascii="Times New Roman" w:hAnsi="Times New Roman" w:cs="Times New Roman"/>
                <w:sz w:val="24"/>
                <w:szCs w:val="24"/>
                <w:highlight w:val="none"/>
              </w:rPr>
              <w:t>物料意外泄露事故。</w:t>
            </w:r>
          </w:p>
          <w:p>
            <w:pPr>
              <w:autoSpaceDE w:val="0"/>
              <w:autoSpaceDN w:val="0"/>
              <w:spacing w:before="50" w:line="520" w:lineRule="exact"/>
              <w:ind w:firstLine="482"/>
              <w:rPr>
                <w:rFonts w:hint="eastAsia" w:ascii="Times New Roman" w:hAnsi="Times New Roman" w:cs="Times New Roman"/>
                <w:sz w:val="24"/>
                <w:szCs w:val="24"/>
                <w:highlight w:val="none"/>
              </w:rPr>
            </w:pPr>
            <w:r>
              <w:rPr>
                <w:rFonts w:hint="eastAsia" w:ascii="Times New Roman" w:hAnsi="Times New Roman" w:cs="Times New Roman"/>
                <w:sz w:val="24"/>
                <w:szCs w:val="24"/>
                <w:highlight w:val="none"/>
              </w:rPr>
              <w:t>⑤加强明火管理，严防火种进入，具体应做好以下几点：应在醒目位置设立“严禁烟火”、“禁火区”等警示标语和标牌。禁止任何人携带火种（打火机、火柴、烟头等）和易产生碰撞火花的钉鞋等进入生产区内。操作和维修设备时，应采用不发火的工具。生产区内，不准无阻火器车辆行驶，要严格限制外单位车辆进入生产区。</w:t>
            </w:r>
          </w:p>
          <w:p>
            <w:pPr>
              <w:autoSpaceDE w:val="0"/>
              <w:autoSpaceDN w:val="0"/>
              <w:spacing w:before="50" w:line="520" w:lineRule="exact"/>
              <w:ind w:firstLine="482"/>
              <w:rPr>
                <w:rFonts w:hint="eastAsia" w:ascii="Times New Roman" w:hAnsi="Times New Roman" w:cs="Times New Roman"/>
                <w:sz w:val="24"/>
                <w:szCs w:val="24"/>
                <w:highlight w:val="none"/>
              </w:rPr>
            </w:pPr>
            <w:r>
              <w:rPr>
                <w:rFonts w:hint="eastAsia" w:ascii="Times New Roman" w:hAnsi="Times New Roman" w:cs="Times New Roman"/>
                <w:sz w:val="24"/>
                <w:szCs w:val="24"/>
                <w:highlight w:val="none"/>
              </w:rPr>
              <w:t>⑥配置消防器材、加强防爆电气设备的日常巡视和检查工作。</w:t>
            </w:r>
          </w:p>
          <w:p>
            <w:pPr>
              <w:autoSpaceDE w:val="0"/>
              <w:autoSpaceDN w:val="0"/>
              <w:spacing w:before="50" w:line="520" w:lineRule="exact"/>
              <w:ind w:firstLine="482"/>
              <w:rPr>
                <w:rFonts w:hint="eastAsia" w:ascii="Times New Roman" w:hAnsi="Times New Roman" w:cs="Times New Roman"/>
                <w:sz w:val="24"/>
                <w:szCs w:val="24"/>
                <w:highlight w:val="none"/>
              </w:rPr>
            </w:pPr>
            <w:r>
              <w:rPr>
                <w:rFonts w:hint="eastAsia" w:ascii="Times New Roman" w:hAnsi="Times New Roman" w:cs="Times New Roman"/>
                <w:sz w:val="24"/>
                <w:szCs w:val="24"/>
                <w:highlight w:val="none"/>
              </w:rPr>
              <w:t>⑦安全、通风、阻爆、隔爆、泄露等设施应完善有效，未经主管部门许可，不得拆除或弃用。</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2</w:t>
            </w:r>
            <w:r>
              <w:rPr>
                <w:rFonts w:hint="eastAsia" w:ascii="Times New Roman" w:hAnsi="Times New Roman" w:cs="Times New Roman"/>
                <w:sz w:val="24"/>
                <w:szCs w:val="24"/>
                <w:highlight w:val="none"/>
              </w:rPr>
              <w:t>）环境风险事故应急处理措施</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眼睛接触：用大量的水至少冲洗</w:t>
            </w:r>
            <w:r>
              <w:rPr>
                <w:rFonts w:hint="default" w:ascii="Times New Roman" w:hAnsi="Times New Roman" w:cs="Times New Roman"/>
                <w:sz w:val="24"/>
                <w:szCs w:val="24"/>
                <w:highlight w:val="none"/>
              </w:rPr>
              <w:t>15</w:t>
            </w:r>
            <w:r>
              <w:rPr>
                <w:rFonts w:hint="eastAsia" w:ascii="Times New Roman" w:hAnsi="Times New Roman" w:cs="Times New Roman"/>
                <w:sz w:val="24"/>
                <w:szCs w:val="24"/>
                <w:highlight w:val="none"/>
              </w:rPr>
              <w:t>分钟</w:t>
            </w:r>
            <w:r>
              <w:rPr>
                <w:rFonts w:hint="eastAsia" w:cs="Times New Roman"/>
                <w:sz w:val="24"/>
                <w:szCs w:val="24"/>
                <w:highlight w:val="none"/>
                <w:lang w:eastAsia="zh-CN"/>
              </w:rPr>
              <w:t>，</w:t>
            </w:r>
            <w:r>
              <w:rPr>
                <w:rFonts w:hint="eastAsia" w:ascii="Times New Roman" w:hAnsi="Times New Roman" w:cs="Times New Roman"/>
                <w:sz w:val="24"/>
                <w:szCs w:val="24"/>
                <w:highlight w:val="none"/>
              </w:rPr>
              <w:t>将眼睑拉开充分清洗</w:t>
            </w:r>
            <w:r>
              <w:rPr>
                <w:rFonts w:hint="eastAsia" w:cs="Times New Roman"/>
                <w:sz w:val="24"/>
                <w:szCs w:val="24"/>
                <w:highlight w:val="none"/>
                <w:lang w:eastAsia="zh-CN"/>
              </w:rPr>
              <w:t>，</w:t>
            </w:r>
            <w:r>
              <w:rPr>
                <w:rFonts w:hint="eastAsia" w:ascii="Times New Roman" w:hAnsi="Times New Roman" w:cs="Times New Roman"/>
                <w:sz w:val="24"/>
                <w:szCs w:val="24"/>
                <w:highlight w:val="none"/>
              </w:rPr>
              <w:t>马上就医。</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皮肤接触：马上就医。</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吸入：马上离开。如果呼吸困难，马上供应氧气。如果呼吸停止，先供氧然后人工呼吸。马上就医。</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摄入：马上就医。</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应急处置：发生</w:t>
            </w:r>
            <w:r>
              <w:rPr>
                <w:rFonts w:hint="eastAsia" w:cs="Times New Roman"/>
                <w:sz w:val="24"/>
                <w:szCs w:val="24"/>
                <w:highlight w:val="none"/>
                <w:lang w:val="en-US" w:eastAsia="zh-CN"/>
              </w:rPr>
              <w:t>液化石油气</w:t>
            </w:r>
            <w:r>
              <w:rPr>
                <w:rFonts w:hint="eastAsia" w:ascii="Times New Roman" w:hAnsi="Times New Roman" w:cs="Times New Roman"/>
                <w:sz w:val="24"/>
                <w:szCs w:val="24"/>
                <w:highlight w:val="none"/>
              </w:rPr>
              <w:t>泄漏后，未被点燃情况下，任何需要进入的应急人员需穿戴防护服和呼吸保护装备，包括消防员的防护服、安全帽、面罩、手套、靴子与空气袋。采用高倍数泡沫覆盖池液表面，同时在泄漏区外围喷雾降温，降低池液的挥发速度。如发生火灾时，应该用干粉灭火器、二氧化碳灭火器灭火，不可采用水流直接灭火。</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3</w:t>
            </w:r>
            <w:r>
              <w:rPr>
                <w:rFonts w:hint="eastAsia" w:ascii="Times New Roman" w:hAnsi="Times New Roman" w:cs="Times New Roman"/>
                <w:sz w:val="24"/>
                <w:szCs w:val="24"/>
                <w:highlight w:val="none"/>
              </w:rPr>
              <w:t>）事故水池容积核算</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lang w:eastAsia="zh-CN"/>
              </w:rPr>
              <w:t>参考</w:t>
            </w:r>
            <w:r>
              <w:rPr>
                <w:rFonts w:hint="eastAsia" w:ascii="Times New Roman" w:hAnsi="Times New Roman" w:cs="Times New Roman"/>
                <w:sz w:val="24"/>
                <w:szCs w:val="24"/>
                <w:highlight w:val="none"/>
                <w:lang w:val="en-US" w:eastAsia="zh-CN"/>
              </w:rPr>
              <w:t>《液化石油气供应工程设计规范》</w:t>
            </w:r>
            <w:r>
              <w:rPr>
                <w:rFonts w:hint="eastAsia" w:cs="Times New Roman"/>
                <w:sz w:val="24"/>
                <w:szCs w:val="24"/>
                <w:highlight w:val="none"/>
                <w:lang w:val="en-US" w:eastAsia="zh-CN"/>
              </w:rPr>
              <w:t>（</w:t>
            </w:r>
            <w:r>
              <w:rPr>
                <w:rFonts w:hint="default" w:ascii="Times New Roman" w:hAnsi="Times New Roman" w:cs="Times New Roman"/>
                <w:sz w:val="24"/>
                <w:szCs w:val="24"/>
                <w:highlight w:val="none"/>
                <w:lang w:val="en-US" w:eastAsia="zh-CN"/>
              </w:rPr>
              <w:t>GB51142-2015</w:t>
            </w:r>
            <w:r>
              <w:rPr>
                <w:rFonts w:hint="eastAsia" w:ascii="Times New Roman" w:hAnsi="Times New Roman" w:cs="Times New Roman"/>
                <w:sz w:val="24"/>
                <w:szCs w:val="24"/>
                <w:highlight w:val="none"/>
                <w:lang w:val="en-US" w:eastAsia="zh-CN"/>
              </w:rPr>
              <w:t>）、《建筑设计防火规范》（</w:t>
            </w:r>
            <w:r>
              <w:rPr>
                <w:rFonts w:hint="default" w:ascii="Times New Roman" w:hAnsi="Times New Roman" w:cs="Times New Roman"/>
                <w:sz w:val="24"/>
                <w:szCs w:val="24"/>
                <w:highlight w:val="none"/>
                <w:lang w:val="en-US" w:eastAsia="zh-CN"/>
              </w:rPr>
              <w:t>GB50016-2014</w:t>
            </w:r>
            <w:r>
              <w:rPr>
                <w:rFonts w:hint="eastAsia" w:ascii="Times New Roman" w:hAnsi="Times New Roman" w:cs="Times New Roman"/>
                <w:sz w:val="24"/>
                <w:szCs w:val="24"/>
                <w:highlight w:val="none"/>
                <w:lang w:val="en-US" w:eastAsia="zh-CN"/>
              </w:rPr>
              <w:t>）</w:t>
            </w:r>
            <w:r>
              <w:rPr>
                <w:rFonts w:hint="eastAsia" w:cs="Times New Roman"/>
                <w:sz w:val="24"/>
                <w:szCs w:val="24"/>
                <w:highlight w:val="none"/>
                <w:lang w:val="en-US" w:eastAsia="zh-CN"/>
              </w:rPr>
              <w:t>（2018局部修订）等相关法律法规标准</w:t>
            </w:r>
            <w:r>
              <w:rPr>
                <w:rFonts w:hint="eastAsia" w:ascii="Times New Roman" w:hAnsi="Times New Roman" w:cs="Times New Roman"/>
                <w:sz w:val="24"/>
                <w:szCs w:val="24"/>
                <w:highlight w:val="none"/>
              </w:rPr>
              <w:t>，消防水量为</w:t>
            </w:r>
            <w:r>
              <w:rPr>
                <w:rFonts w:hint="eastAsia" w:cs="Times New Roman"/>
                <w:sz w:val="24"/>
                <w:szCs w:val="24"/>
                <w:highlight w:val="none"/>
                <w:lang w:val="en-US" w:eastAsia="zh-CN"/>
              </w:rPr>
              <w:t>10</w:t>
            </w:r>
            <w:r>
              <w:rPr>
                <w:rFonts w:hint="default" w:ascii="Times New Roman" w:hAnsi="Times New Roman" w:cs="Times New Roman"/>
                <w:sz w:val="24"/>
                <w:szCs w:val="24"/>
                <w:highlight w:val="none"/>
              </w:rPr>
              <w:t>-</w:t>
            </w:r>
            <w:r>
              <w:rPr>
                <w:rFonts w:hint="eastAsia" w:cs="Times New Roman"/>
                <w:sz w:val="24"/>
                <w:szCs w:val="24"/>
                <w:highlight w:val="none"/>
                <w:lang w:val="en-US" w:eastAsia="zh-CN"/>
              </w:rPr>
              <w:t>15</w:t>
            </w:r>
            <w:r>
              <w:rPr>
                <w:rFonts w:hint="default" w:ascii="Times New Roman" w:hAnsi="Times New Roman" w:cs="Times New Roman"/>
                <w:sz w:val="24"/>
                <w:szCs w:val="24"/>
                <w:highlight w:val="none"/>
              </w:rPr>
              <w:t>L/S</w:t>
            </w:r>
            <w:r>
              <w:rPr>
                <w:rFonts w:hint="eastAsia" w:ascii="Times New Roman" w:hAnsi="Times New Roman" w:cs="Times New Roman"/>
                <w:sz w:val="24"/>
                <w:szCs w:val="24"/>
                <w:highlight w:val="none"/>
              </w:rPr>
              <w:t>；本项目取</w:t>
            </w:r>
            <w:r>
              <w:rPr>
                <w:rFonts w:hint="eastAsia" w:cs="Times New Roman"/>
                <w:sz w:val="24"/>
                <w:szCs w:val="24"/>
                <w:highlight w:val="none"/>
                <w:lang w:val="en-US" w:eastAsia="zh-CN"/>
              </w:rPr>
              <w:t>10</w:t>
            </w:r>
            <w:r>
              <w:rPr>
                <w:rFonts w:hint="default" w:ascii="Times New Roman" w:hAnsi="Times New Roman" w:cs="Times New Roman"/>
                <w:sz w:val="24"/>
                <w:szCs w:val="24"/>
                <w:highlight w:val="none"/>
              </w:rPr>
              <w:t>L/S</w:t>
            </w:r>
            <w:r>
              <w:rPr>
                <w:rFonts w:hint="eastAsia" w:ascii="Times New Roman" w:hAnsi="Times New Roman" w:cs="Times New Roman"/>
                <w:sz w:val="24"/>
                <w:szCs w:val="24"/>
                <w:highlight w:val="none"/>
              </w:rPr>
              <w:t>，火灾延续供水时间按照</w:t>
            </w:r>
            <w:r>
              <w:rPr>
                <w:rFonts w:hint="default" w:ascii="Times New Roman" w:hAnsi="Times New Roman" w:cs="Times New Roman"/>
                <w:sz w:val="24"/>
                <w:szCs w:val="24"/>
                <w:highlight w:val="none"/>
              </w:rPr>
              <w:t>1</w:t>
            </w:r>
            <w:r>
              <w:rPr>
                <w:rFonts w:hint="eastAsia" w:ascii="Times New Roman" w:hAnsi="Times New Roman" w:cs="Times New Roman"/>
                <w:sz w:val="24"/>
                <w:szCs w:val="24"/>
                <w:highlight w:val="none"/>
              </w:rPr>
              <w:t>个小时计算，事故全厂消防水量为</w:t>
            </w:r>
            <w:r>
              <w:rPr>
                <w:rFonts w:hint="default" w:ascii="Times New Roman" w:hAnsi="Times New Roman" w:cs="Times New Roman"/>
                <w:sz w:val="24"/>
                <w:szCs w:val="24"/>
                <w:highlight w:val="none"/>
              </w:rPr>
              <w:t>36m</w:t>
            </w:r>
            <w:r>
              <w:rPr>
                <w:rFonts w:hint="default" w:ascii="Times New Roman" w:hAnsi="Times New Roman" w:cs="Times New Roman"/>
                <w:sz w:val="24"/>
                <w:szCs w:val="24"/>
                <w:highlight w:val="none"/>
                <w:vertAlign w:val="superscript"/>
              </w:rPr>
              <w:t>3</w:t>
            </w:r>
            <w:r>
              <w:rPr>
                <w:rFonts w:hint="eastAsia" w:ascii="Times New Roman" w:hAnsi="Times New Roman" w:cs="Times New Roman"/>
                <w:sz w:val="24"/>
                <w:szCs w:val="24"/>
                <w:highlight w:val="none"/>
              </w:rPr>
              <w:t>。</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本次评价建议建设单位设置一个</w:t>
            </w:r>
            <w:r>
              <w:rPr>
                <w:rFonts w:hint="default" w:ascii="Times New Roman" w:hAnsi="Times New Roman" w:cs="Times New Roman"/>
                <w:sz w:val="24"/>
                <w:szCs w:val="24"/>
                <w:highlight w:val="none"/>
              </w:rPr>
              <w:t>40m</w:t>
            </w:r>
            <w:r>
              <w:rPr>
                <w:rFonts w:hint="default" w:ascii="Times New Roman" w:hAnsi="Times New Roman" w:cs="Times New Roman"/>
                <w:sz w:val="24"/>
                <w:szCs w:val="24"/>
                <w:highlight w:val="none"/>
                <w:vertAlign w:val="superscript"/>
              </w:rPr>
              <w:t>3</w:t>
            </w:r>
            <w:r>
              <w:rPr>
                <w:rFonts w:hint="eastAsia" w:ascii="Times New Roman" w:hAnsi="Times New Roman" w:cs="Times New Roman"/>
                <w:sz w:val="24"/>
                <w:szCs w:val="24"/>
                <w:highlight w:val="none"/>
              </w:rPr>
              <w:t>消防废水池，可容纳事故状态下各类废水。消防废水池采用</w:t>
            </w:r>
            <w:r>
              <w:rPr>
                <w:rFonts w:hint="default" w:ascii="Times New Roman" w:hAnsi="Times New Roman" w:cs="Times New Roman"/>
                <w:sz w:val="24"/>
                <w:szCs w:val="24"/>
                <w:highlight w:val="none"/>
              </w:rPr>
              <w:t>HDPE</w:t>
            </w:r>
            <w:r>
              <w:rPr>
                <w:rFonts w:hint="eastAsia" w:ascii="Times New Roman" w:hAnsi="Times New Roman" w:cs="Times New Roman"/>
                <w:sz w:val="24"/>
                <w:szCs w:val="24"/>
                <w:highlight w:val="none"/>
              </w:rPr>
              <w:t>土工膜和粘土结合型防渗材料，渗透系数≤</w:t>
            </w:r>
            <w:r>
              <w:rPr>
                <w:rFonts w:hint="default" w:ascii="Times New Roman" w:hAnsi="Times New Roman" w:cs="Times New Roman"/>
                <w:sz w:val="24"/>
                <w:szCs w:val="24"/>
                <w:highlight w:val="none"/>
              </w:rPr>
              <w:t>1</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10</w:t>
            </w:r>
            <w:r>
              <w:rPr>
                <w:rFonts w:hint="default" w:ascii="Times New Roman" w:hAnsi="Times New Roman" w:cs="Times New Roman"/>
                <w:sz w:val="24"/>
                <w:szCs w:val="24"/>
                <w:highlight w:val="none"/>
                <w:vertAlign w:val="superscript"/>
              </w:rPr>
              <w:t>-10</w:t>
            </w:r>
            <w:r>
              <w:rPr>
                <w:rFonts w:hint="default" w:ascii="Times New Roman" w:hAnsi="Times New Roman" w:cs="Times New Roman"/>
                <w:sz w:val="24"/>
                <w:szCs w:val="24"/>
                <w:highlight w:val="none"/>
              </w:rPr>
              <w:t>cm/s</w:t>
            </w:r>
            <w:r>
              <w:rPr>
                <w:rFonts w:hint="eastAsia" w:ascii="Times New Roman" w:hAnsi="Times New Roman" w:cs="Times New Roman"/>
                <w:sz w:val="24"/>
                <w:szCs w:val="24"/>
                <w:highlight w:val="none"/>
              </w:rPr>
              <w:t>。消防废水经检测、评估后可根据实际情况，在咨询相关环保、消防专家的意见的前提下，制定可靠的废水处理方案，对废水进行合理处置，保证其达标排放。综上，本项目事故状态下的废水均可以得到有效处置，对周围环境影响不大。</w:t>
            </w:r>
          </w:p>
          <w:p>
            <w:pPr>
              <w:adjustRightInd w:val="0"/>
              <w:snapToGrid w:val="0"/>
              <w:spacing w:line="520" w:lineRule="exact"/>
              <w:ind w:firstLine="482" w:firstLineChars="200"/>
              <w:jc w:val="left"/>
              <w:rPr>
                <w:rFonts w:hint="default"/>
                <w:b/>
                <w:color w:val="000000"/>
                <w:sz w:val="24"/>
                <w:highlight w:val="none"/>
                <w:lang w:val="en-US" w:eastAsia="zh-CN"/>
              </w:rPr>
            </w:pPr>
            <w:bookmarkStart w:id="11" w:name="_Toc9985"/>
            <w:r>
              <w:rPr>
                <w:rFonts w:hint="eastAsia"/>
                <w:b/>
                <w:color w:val="000000"/>
                <w:sz w:val="24"/>
                <w:highlight w:val="none"/>
                <w:lang w:val="en-US" w:eastAsia="zh-CN"/>
              </w:rPr>
              <w:t>7</w:t>
            </w:r>
            <w:r>
              <w:rPr>
                <w:rFonts w:hint="default"/>
                <w:b/>
                <w:color w:val="000000"/>
                <w:sz w:val="24"/>
                <w:highlight w:val="none"/>
                <w:lang w:val="en-US" w:eastAsia="zh-CN"/>
              </w:rPr>
              <w:t>.6</w:t>
            </w:r>
            <w:r>
              <w:rPr>
                <w:rFonts w:hint="eastAsia"/>
                <w:b/>
                <w:color w:val="000000"/>
                <w:sz w:val="24"/>
                <w:highlight w:val="none"/>
                <w:lang w:val="en-US" w:eastAsia="zh-CN"/>
              </w:rPr>
              <w:t>突发环境事件应急预案要求</w:t>
            </w:r>
            <w:bookmarkEnd w:id="11"/>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根据环发</w:t>
            </w:r>
            <w:r>
              <w:rPr>
                <w:rFonts w:hint="default" w:ascii="Times New Roman" w:hAnsi="Times New Roman" w:cs="Times New Roman"/>
                <w:sz w:val="24"/>
                <w:szCs w:val="24"/>
                <w:highlight w:val="none"/>
              </w:rPr>
              <w:t>[2012]77</w:t>
            </w:r>
            <w:r>
              <w:rPr>
                <w:rFonts w:hint="eastAsia" w:ascii="Times New Roman" w:hAnsi="Times New Roman" w:cs="Times New Roman"/>
                <w:sz w:val="24"/>
                <w:szCs w:val="24"/>
                <w:highlight w:val="none"/>
              </w:rPr>
              <w:t>号文的要求，企业应建设并完善日常和应急监测系统，编制日常和应急监测方案，提高监控水平、应急响应速度和应急处理能力；建立完备的环境信息平台，定期向社会公布企业环境信息，接受公众监督。企业应将突发环境事件应急预案演练和应急物资管理作为日常工作任务，不断提升环境风险防范应急保障能力。企业突发环境事件应急预案应与当地政府和相关部门以及周边企业的应急预案相衔接，加强区域应急物资调配管理，构建区域环境风险联控机制。</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根据导则要求并结合项目特点，需制定的相关环境保护应急预案主要内容见下表。</w:t>
            </w:r>
          </w:p>
          <w:p>
            <w:pPr>
              <w:spacing w:line="520" w:lineRule="exact"/>
              <w:rPr>
                <w:rFonts w:hint="default"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4-</w:t>
            </w:r>
            <w:r>
              <w:rPr>
                <w:rFonts w:hint="eastAsia" w:eastAsia="黑体" w:cs="Times New Roman"/>
                <w:color w:val="000000"/>
                <w:sz w:val="24"/>
                <w:highlight w:val="none"/>
                <w:lang w:val="en-US" w:eastAsia="zh-CN"/>
              </w:rPr>
              <w:t>23</w:t>
            </w:r>
            <w:r>
              <w:rPr>
                <w:rFonts w:hint="default"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rPr>
              <w:t>企业突发环境事件应急预案一览表</w:t>
            </w:r>
          </w:p>
          <w:tbl>
            <w:tblPr>
              <w:tblStyle w:val="2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659"/>
              <w:gridCol w:w="6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eastAsia"/>
                      <w:b w:val="0"/>
                      <w:bCs/>
                      <w:sz w:val="21"/>
                      <w:szCs w:val="21"/>
                      <w:highlight w:val="none"/>
                    </w:rPr>
                    <w:t>序号</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eastAsia"/>
                      <w:b w:val="0"/>
                      <w:bCs/>
                      <w:sz w:val="21"/>
                      <w:szCs w:val="21"/>
                      <w:highlight w:val="none"/>
                    </w:rPr>
                    <w:t>项目</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eastAsia"/>
                      <w:b w:val="0"/>
                      <w:bCs/>
                      <w:sz w:val="21"/>
                      <w:szCs w:val="21"/>
                      <w:highlight w:val="none"/>
                    </w:rPr>
                    <w:t>内容及要求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1</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eastAsia"/>
                      <w:b w:val="0"/>
                      <w:bCs/>
                      <w:sz w:val="21"/>
                      <w:szCs w:val="21"/>
                      <w:highlight w:val="none"/>
                    </w:rPr>
                    <w:t>总则</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rPr>
                      <w:rFonts w:hint="default"/>
                      <w:b w:val="0"/>
                      <w:bCs/>
                      <w:sz w:val="21"/>
                      <w:szCs w:val="21"/>
                      <w:highlight w:val="none"/>
                    </w:rPr>
                  </w:pPr>
                  <w:r>
                    <w:rPr>
                      <w:rFonts w:hint="eastAsia"/>
                      <w:b w:val="0"/>
                      <w:bCs/>
                      <w:sz w:val="21"/>
                      <w:szCs w:val="21"/>
                      <w:highlight w:val="none"/>
                    </w:rPr>
                    <w:t>简述生产过程中涉及物料性质及可能产生的突发事故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2</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eastAsia"/>
                      <w:b w:val="0"/>
                      <w:bCs/>
                      <w:sz w:val="21"/>
                      <w:szCs w:val="21"/>
                      <w:highlight w:val="none"/>
                    </w:rPr>
                    <w:t>危险源概况</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b w:val="0"/>
                      <w:bCs/>
                      <w:sz w:val="21"/>
                      <w:szCs w:val="21"/>
                      <w:highlight w:val="none"/>
                    </w:rPr>
                  </w:pPr>
                  <w:r>
                    <w:rPr>
                      <w:rFonts w:hint="eastAsia"/>
                      <w:b w:val="0"/>
                      <w:bCs/>
                      <w:sz w:val="21"/>
                      <w:szCs w:val="21"/>
                      <w:highlight w:val="none"/>
                    </w:rPr>
                    <w:t>对可能发生风险的生产设备等进行详细的描述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3</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eastAsia"/>
                      <w:b w:val="0"/>
                      <w:bCs/>
                      <w:sz w:val="21"/>
                      <w:szCs w:val="21"/>
                      <w:highlight w:val="none"/>
                    </w:rPr>
                    <w:t>应急计划区</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rPr>
                      <w:rFonts w:hint="default"/>
                      <w:b w:val="0"/>
                      <w:bCs/>
                      <w:sz w:val="21"/>
                      <w:szCs w:val="21"/>
                      <w:highlight w:val="none"/>
                    </w:rPr>
                  </w:pPr>
                  <w:r>
                    <w:rPr>
                      <w:rFonts w:hint="eastAsia"/>
                      <w:b w:val="0"/>
                      <w:bCs/>
                      <w:sz w:val="21"/>
                      <w:szCs w:val="21"/>
                      <w:highlight w:val="none"/>
                      <w:lang w:val="en-US" w:eastAsia="zh-CN"/>
                    </w:rPr>
                    <w:t>生产设备、</w:t>
                  </w:r>
                  <w:r>
                    <w:rPr>
                      <w:rFonts w:hint="eastAsia"/>
                      <w:b w:val="0"/>
                      <w:bCs/>
                      <w:sz w:val="21"/>
                      <w:szCs w:val="21"/>
                      <w:highlight w:val="none"/>
                      <w:lang w:eastAsia="zh-CN"/>
                    </w:rPr>
                    <w:t>液化石油气</w:t>
                  </w:r>
                  <w:r>
                    <w:rPr>
                      <w:rFonts w:hint="eastAsia"/>
                      <w:b w:val="0"/>
                      <w:bCs/>
                      <w:sz w:val="21"/>
                      <w:szCs w:val="21"/>
                      <w:highlight w:val="none"/>
                      <w:lang w:val="en-US" w:eastAsia="zh-CN"/>
                    </w:rPr>
                    <w:t>暂存</w:t>
                  </w:r>
                  <w:r>
                    <w:rPr>
                      <w:rFonts w:hint="eastAsia"/>
                      <w:b w:val="0"/>
                      <w:bCs/>
                      <w:sz w:val="21"/>
                      <w:szCs w:val="21"/>
                      <w:highlight w:val="none"/>
                    </w:rPr>
                    <w:t>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4</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eastAsia"/>
                      <w:b w:val="0"/>
                      <w:bCs/>
                      <w:sz w:val="21"/>
                      <w:szCs w:val="21"/>
                      <w:highlight w:val="none"/>
                    </w:rPr>
                    <w:t>应急组织</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eastAsia" w:eastAsia="宋体"/>
                      <w:b w:val="0"/>
                      <w:bCs/>
                      <w:sz w:val="21"/>
                      <w:szCs w:val="21"/>
                      <w:highlight w:val="none"/>
                      <w:lang w:eastAsia="zh-CN"/>
                    </w:rPr>
                  </w:pPr>
                  <w:r>
                    <w:rPr>
                      <w:rFonts w:hint="eastAsia"/>
                      <w:b w:val="0"/>
                      <w:bCs/>
                      <w:sz w:val="21"/>
                      <w:szCs w:val="21"/>
                      <w:highlight w:val="none"/>
                    </w:rPr>
                    <w:t>工厂：厂指挥部</w:t>
                  </w:r>
                  <w:r>
                    <w:rPr>
                      <w:rFonts w:hint="default"/>
                      <w:b w:val="0"/>
                      <w:bCs/>
                      <w:sz w:val="21"/>
                      <w:szCs w:val="21"/>
                      <w:highlight w:val="none"/>
                    </w:rPr>
                    <w:t>—</w:t>
                  </w:r>
                  <w:r>
                    <w:rPr>
                      <w:rFonts w:hint="eastAsia"/>
                      <w:b w:val="0"/>
                      <w:bCs/>
                      <w:sz w:val="21"/>
                      <w:szCs w:val="21"/>
                      <w:highlight w:val="none"/>
                    </w:rPr>
                    <w:t>负责全厂全面指挥危险源控制组</w:t>
                  </w:r>
                  <w:r>
                    <w:rPr>
                      <w:rFonts w:hint="default"/>
                      <w:b w:val="0"/>
                      <w:bCs/>
                      <w:sz w:val="21"/>
                      <w:szCs w:val="21"/>
                      <w:highlight w:val="none"/>
                    </w:rPr>
                    <w:t>—</w:t>
                  </w:r>
                  <w:r>
                    <w:rPr>
                      <w:rFonts w:hint="eastAsia"/>
                      <w:b w:val="0"/>
                      <w:bCs/>
                      <w:sz w:val="21"/>
                      <w:szCs w:val="21"/>
                      <w:highlight w:val="none"/>
                    </w:rPr>
                    <w:t>负责在紧急状态下的现场抢险作业，及时控制危险源专业救援队伍</w:t>
                  </w:r>
                  <w:r>
                    <w:rPr>
                      <w:rFonts w:hint="default"/>
                      <w:b w:val="0"/>
                      <w:bCs/>
                      <w:sz w:val="21"/>
                      <w:szCs w:val="21"/>
                      <w:highlight w:val="none"/>
                    </w:rPr>
                    <w:t>—</w:t>
                  </w:r>
                  <w:r>
                    <w:rPr>
                      <w:rFonts w:hint="eastAsia"/>
                      <w:b w:val="0"/>
                      <w:bCs/>
                      <w:sz w:val="21"/>
                      <w:szCs w:val="21"/>
                      <w:highlight w:val="none"/>
                    </w:rPr>
                    <w:t>负责事故控制、救援善后处理</w:t>
                  </w:r>
                  <w:r>
                    <w:rPr>
                      <w:rFonts w:hint="eastAsia"/>
                      <w:b w:val="0"/>
                      <w:bCs/>
                      <w:sz w:val="21"/>
                      <w:szCs w:val="21"/>
                      <w:highlight w:val="none"/>
                      <w:lang w:eastAsia="zh-CN"/>
                    </w:rPr>
                    <w:t>。</w:t>
                  </w:r>
                </w:p>
                <w:p>
                  <w:pPr>
                    <w:topLinePunct/>
                    <w:rPr>
                      <w:rFonts w:hint="eastAsia" w:eastAsia="宋体"/>
                      <w:b w:val="0"/>
                      <w:bCs/>
                      <w:sz w:val="21"/>
                      <w:szCs w:val="21"/>
                      <w:highlight w:val="none"/>
                      <w:lang w:eastAsia="zh-CN"/>
                    </w:rPr>
                  </w:pPr>
                  <w:r>
                    <w:rPr>
                      <w:rFonts w:hint="eastAsia"/>
                      <w:b w:val="0"/>
                      <w:bCs/>
                      <w:sz w:val="21"/>
                      <w:szCs w:val="21"/>
                      <w:highlight w:val="none"/>
                    </w:rPr>
                    <w:t>地区：地区指挥部</w:t>
                  </w:r>
                  <w:r>
                    <w:rPr>
                      <w:rFonts w:hint="default"/>
                      <w:b w:val="0"/>
                      <w:bCs/>
                      <w:sz w:val="21"/>
                      <w:szCs w:val="21"/>
                      <w:highlight w:val="none"/>
                    </w:rPr>
                    <w:t>—</w:t>
                  </w:r>
                  <w:r>
                    <w:rPr>
                      <w:rFonts w:hint="eastAsia"/>
                      <w:b w:val="0"/>
                      <w:bCs/>
                      <w:sz w:val="21"/>
                      <w:szCs w:val="21"/>
                      <w:highlight w:val="none"/>
                    </w:rPr>
                    <w:t>负责工厂附近地区、全面指挥、救援、疏散专业救援队伍</w:t>
                  </w:r>
                  <w:r>
                    <w:rPr>
                      <w:rFonts w:hint="default"/>
                      <w:b w:val="0"/>
                      <w:bCs/>
                      <w:sz w:val="21"/>
                      <w:szCs w:val="21"/>
                      <w:highlight w:val="none"/>
                    </w:rPr>
                    <w:t>—</w:t>
                  </w:r>
                  <w:r>
                    <w:rPr>
                      <w:rFonts w:hint="eastAsia"/>
                      <w:b w:val="0"/>
                      <w:bCs/>
                      <w:sz w:val="21"/>
                      <w:szCs w:val="21"/>
                      <w:highlight w:val="none"/>
                    </w:rPr>
                    <w:t>负责对厂专业救援队伍支援</w:t>
                  </w:r>
                  <w:r>
                    <w:rPr>
                      <w:rFonts w:hint="eastAsia"/>
                      <w:b w:val="0"/>
                      <w:bCs/>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5</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b w:val="0"/>
                      <w:bCs/>
                      <w:sz w:val="21"/>
                      <w:szCs w:val="21"/>
                      <w:highlight w:val="none"/>
                    </w:rPr>
                  </w:pPr>
                  <w:r>
                    <w:rPr>
                      <w:rFonts w:hint="eastAsia"/>
                      <w:b w:val="0"/>
                      <w:bCs/>
                      <w:sz w:val="21"/>
                      <w:szCs w:val="21"/>
                      <w:highlight w:val="none"/>
                    </w:rPr>
                    <w:t>应急状态及应急响应程序</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eastAsia" w:eastAsia="宋体"/>
                      <w:b w:val="0"/>
                      <w:bCs/>
                      <w:sz w:val="21"/>
                      <w:szCs w:val="21"/>
                      <w:highlight w:val="none"/>
                      <w:lang w:eastAsia="zh-CN"/>
                    </w:rPr>
                  </w:pPr>
                  <w:r>
                    <w:rPr>
                      <w:rFonts w:hint="eastAsia"/>
                      <w:b w:val="0"/>
                      <w:bCs/>
                      <w:sz w:val="21"/>
                      <w:szCs w:val="21"/>
                      <w:highlight w:val="none"/>
                    </w:rPr>
                    <w:t>规定事故的级别及相应的应急分类响应程序，主要包括报警与接警、应急救援队伍的出动、泄漏救援和火灾控制等方面</w:t>
                  </w:r>
                  <w:r>
                    <w:rPr>
                      <w:rFonts w:hint="eastAsia"/>
                      <w:b w:val="0"/>
                      <w:bCs/>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6</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b w:val="0"/>
                      <w:bCs/>
                      <w:sz w:val="21"/>
                      <w:szCs w:val="21"/>
                      <w:highlight w:val="none"/>
                    </w:rPr>
                  </w:pPr>
                  <w:r>
                    <w:rPr>
                      <w:rFonts w:hint="eastAsia"/>
                      <w:b w:val="0"/>
                      <w:bCs/>
                      <w:sz w:val="21"/>
                      <w:szCs w:val="21"/>
                      <w:highlight w:val="none"/>
                    </w:rPr>
                    <w:t>应急设施、设备与材料</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b w:val="0"/>
                      <w:bCs/>
                      <w:sz w:val="21"/>
                      <w:szCs w:val="21"/>
                      <w:highlight w:val="none"/>
                    </w:rPr>
                  </w:pPr>
                  <w:r>
                    <w:rPr>
                      <w:rFonts w:hint="eastAsia"/>
                      <w:b w:val="0"/>
                      <w:bCs/>
                      <w:sz w:val="21"/>
                      <w:szCs w:val="21"/>
                      <w:highlight w:val="none"/>
                    </w:rPr>
                    <w:t>生产装置：（</w:t>
                  </w:r>
                  <w:r>
                    <w:rPr>
                      <w:rFonts w:hint="default"/>
                      <w:b w:val="0"/>
                      <w:bCs/>
                      <w:sz w:val="21"/>
                      <w:szCs w:val="21"/>
                      <w:highlight w:val="none"/>
                    </w:rPr>
                    <w:t>1</w:t>
                  </w:r>
                  <w:r>
                    <w:rPr>
                      <w:rFonts w:hint="eastAsia"/>
                      <w:b w:val="0"/>
                      <w:bCs/>
                      <w:sz w:val="21"/>
                      <w:szCs w:val="21"/>
                      <w:highlight w:val="none"/>
                    </w:rPr>
                    <w:t>）防火灾、爆炸事故应急设施、设备与材料，主要为消防器材；（</w:t>
                  </w:r>
                  <w:r>
                    <w:rPr>
                      <w:rFonts w:hint="default"/>
                      <w:b w:val="0"/>
                      <w:bCs/>
                      <w:sz w:val="21"/>
                      <w:szCs w:val="21"/>
                      <w:highlight w:val="none"/>
                    </w:rPr>
                    <w:t>2</w:t>
                  </w:r>
                  <w:r>
                    <w:rPr>
                      <w:rFonts w:hint="eastAsia"/>
                      <w:b w:val="0"/>
                      <w:bCs/>
                      <w:sz w:val="21"/>
                      <w:szCs w:val="21"/>
                      <w:highlight w:val="none"/>
                    </w:rPr>
                    <w:t>）防止原辅材料外溢、扩散，主要是土料、沙袋等。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7</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b w:val="0"/>
                      <w:bCs/>
                      <w:sz w:val="21"/>
                      <w:szCs w:val="21"/>
                      <w:highlight w:val="none"/>
                    </w:rPr>
                  </w:pPr>
                  <w:r>
                    <w:rPr>
                      <w:rFonts w:hint="eastAsia"/>
                      <w:b w:val="0"/>
                      <w:bCs/>
                      <w:sz w:val="21"/>
                      <w:szCs w:val="21"/>
                      <w:highlight w:val="none"/>
                    </w:rPr>
                    <w:t>应急通讯、通知和交通</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b w:val="0"/>
                      <w:bCs/>
                      <w:sz w:val="21"/>
                      <w:szCs w:val="21"/>
                      <w:highlight w:val="none"/>
                    </w:rPr>
                  </w:pPr>
                  <w:r>
                    <w:rPr>
                      <w:rFonts w:hint="eastAsia"/>
                      <w:b w:val="0"/>
                      <w:bCs/>
                      <w:sz w:val="21"/>
                      <w:szCs w:val="21"/>
                      <w:highlight w:val="none"/>
                    </w:rPr>
                    <w:t>规定应急状态下的通讯方式、通知方式和交通保障、管制。</w:t>
                  </w:r>
                </w:p>
                <w:p>
                  <w:pPr>
                    <w:topLinePunct/>
                    <w:jc w:val="left"/>
                    <w:rPr>
                      <w:rFonts w:hint="default"/>
                      <w:b w:val="0"/>
                      <w:bCs/>
                      <w:sz w:val="21"/>
                      <w:szCs w:val="21"/>
                      <w:highlight w:val="none"/>
                    </w:rPr>
                  </w:pPr>
                  <w:r>
                    <w:rPr>
                      <w:rFonts w:hint="eastAsia"/>
                      <w:b w:val="0"/>
                      <w:bCs/>
                      <w:sz w:val="21"/>
                      <w:szCs w:val="21"/>
                      <w:highlight w:val="none"/>
                    </w:rPr>
                    <w:t>厂区若发生泄漏或爆炸事故，应立即通知当地消防部门、安全部门及环保部门，三方联合行动。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8</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b w:val="0"/>
                      <w:bCs/>
                      <w:sz w:val="21"/>
                      <w:szCs w:val="21"/>
                      <w:highlight w:val="none"/>
                    </w:rPr>
                  </w:pPr>
                  <w:r>
                    <w:rPr>
                      <w:rFonts w:hint="eastAsia"/>
                      <w:b w:val="0"/>
                      <w:bCs/>
                      <w:sz w:val="21"/>
                      <w:szCs w:val="21"/>
                      <w:highlight w:val="none"/>
                    </w:rPr>
                    <w:t>应急环境监测及事故后评估</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b w:val="0"/>
                      <w:bCs/>
                      <w:sz w:val="21"/>
                      <w:szCs w:val="21"/>
                      <w:highlight w:val="none"/>
                    </w:rPr>
                  </w:pPr>
                  <w:r>
                    <w:rPr>
                      <w:rFonts w:hint="eastAsia"/>
                      <w:b w:val="0"/>
                      <w:bCs/>
                      <w:sz w:val="21"/>
                      <w:szCs w:val="21"/>
                      <w:highlight w:val="none"/>
                    </w:rPr>
                    <w:t>由专业队伍对事故现场进行侦察监测，对事故性质、参数与后果进行评估，为指挥部门提供决策依据</w:t>
                  </w:r>
                  <w:r>
                    <w:rPr>
                      <w:rFonts w:hint="eastAsia"/>
                      <w:b w:val="0"/>
                      <w:bCs/>
                      <w:sz w:val="21"/>
                      <w:szCs w:val="21"/>
                      <w:highlight w:val="none"/>
                      <w:lang w:eastAsia="zh-CN"/>
                    </w:rPr>
                    <w:t>；</w:t>
                  </w:r>
                  <w:r>
                    <w:rPr>
                      <w:rFonts w:hint="eastAsia"/>
                      <w:b w:val="0"/>
                      <w:bCs/>
                      <w:sz w:val="21"/>
                      <w:szCs w:val="21"/>
                      <w:highlight w:val="none"/>
                    </w:rPr>
                    <w:t>当发生物料泄漏情况时，应重点对厂址周边村庄进行监测，并在事后进行跟踪监测，以对事故后果进行评估。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9</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b w:val="0"/>
                      <w:bCs/>
                      <w:sz w:val="21"/>
                      <w:szCs w:val="21"/>
                      <w:highlight w:val="none"/>
                    </w:rPr>
                  </w:pPr>
                  <w:r>
                    <w:rPr>
                      <w:rFonts w:hint="eastAsia"/>
                      <w:b w:val="0"/>
                      <w:bCs/>
                      <w:sz w:val="21"/>
                      <w:szCs w:val="21"/>
                      <w:highlight w:val="none"/>
                    </w:rPr>
                    <w:t>应急防护措施、消除泄漏措施方法和器材</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eastAsia" w:eastAsia="宋体"/>
                      <w:b w:val="0"/>
                      <w:bCs/>
                      <w:sz w:val="21"/>
                      <w:szCs w:val="21"/>
                      <w:highlight w:val="none"/>
                      <w:lang w:eastAsia="zh-CN"/>
                    </w:rPr>
                  </w:pPr>
                  <w:r>
                    <w:rPr>
                      <w:rFonts w:hint="eastAsia"/>
                      <w:b w:val="0"/>
                      <w:bCs/>
                      <w:sz w:val="21"/>
                      <w:szCs w:val="21"/>
                      <w:highlight w:val="none"/>
                    </w:rPr>
                    <w:t>事故现场：控制事故、防止扩大、漫延及链锁反应、消除现场泄漏物、降低危害；相应的设施器材配备</w:t>
                  </w:r>
                  <w:r>
                    <w:rPr>
                      <w:rFonts w:hint="eastAsia"/>
                      <w:b w:val="0"/>
                      <w:bCs/>
                      <w:sz w:val="21"/>
                      <w:szCs w:val="21"/>
                      <w:highlight w:val="none"/>
                      <w:lang w:eastAsia="zh-CN"/>
                    </w:rPr>
                    <w:t>。</w:t>
                  </w:r>
                </w:p>
                <w:p>
                  <w:pPr>
                    <w:topLinePunct/>
                    <w:adjustRightInd w:val="0"/>
                    <w:rPr>
                      <w:rFonts w:hint="eastAsia" w:eastAsia="宋体"/>
                      <w:b w:val="0"/>
                      <w:bCs/>
                      <w:sz w:val="21"/>
                      <w:szCs w:val="21"/>
                      <w:highlight w:val="none"/>
                      <w:lang w:eastAsia="zh-CN"/>
                    </w:rPr>
                  </w:pPr>
                  <w:r>
                    <w:rPr>
                      <w:rFonts w:hint="eastAsia"/>
                      <w:b w:val="0"/>
                      <w:bCs/>
                      <w:sz w:val="21"/>
                      <w:szCs w:val="21"/>
                      <w:highlight w:val="none"/>
                    </w:rPr>
                    <w:t>邻近区域：控制火区域，控制和消除污染措施及相应设备配备</w:t>
                  </w:r>
                  <w:r>
                    <w:rPr>
                      <w:rFonts w:hint="eastAsia"/>
                      <w:b w:val="0"/>
                      <w:bCs/>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10</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b w:val="0"/>
                      <w:bCs/>
                      <w:sz w:val="21"/>
                      <w:szCs w:val="21"/>
                      <w:highlight w:val="none"/>
                    </w:rPr>
                  </w:pPr>
                  <w:r>
                    <w:rPr>
                      <w:rFonts w:hint="eastAsia"/>
                      <w:b w:val="0"/>
                      <w:bCs/>
                      <w:sz w:val="21"/>
                      <w:szCs w:val="21"/>
                      <w:highlight w:val="none"/>
                    </w:rPr>
                    <w:t>应急剂量控制、撤离组织计划、医疗救</w:t>
                  </w:r>
                </w:p>
                <w:p>
                  <w:pPr>
                    <w:topLinePunct/>
                    <w:adjustRightInd w:val="0"/>
                    <w:jc w:val="center"/>
                    <w:rPr>
                      <w:rFonts w:hint="default"/>
                      <w:b w:val="0"/>
                      <w:bCs/>
                      <w:sz w:val="21"/>
                      <w:szCs w:val="21"/>
                      <w:highlight w:val="none"/>
                    </w:rPr>
                  </w:pPr>
                  <w:r>
                    <w:rPr>
                      <w:rFonts w:hint="eastAsia"/>
                      <w:b w:val="0"/>
                      <w:bCs/>
                      <w:sz w:val="21"/>
                      <w:szCs w:val="21"/>
                      <w:highlight w:val="none"/>
                    </w:rPr>
                    <w:t>护与公众健康</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eastAsia" w:eastAsia="宋体"/>
                      <w:b w:val="0"/>
                      <w:bCs/>
                      <w:sz w:val="21"/>
                      <w:szCs w:val="21"/>
                      <w:highlight w:val="none"/>
                      <w:lang w:eastAsia="zh-CN"/>
                    </w:rPr>
                  </w:pPr>
                  <w:r>
                    <w:rPr>
                      <w:rFonts w:hint="eastAsia"/>
                      <w:b w:val="0"/>
                      <w:bCs/>
                      <w:sz w:val="21"/>
                      <w:szCs w:val="21"/>
                      <w:highlight w:val="none"/>
                    </w:rPr>
                    <w:t>事故现场：事故处理人员对毒物的应急剂量控制规定，现场及邻近装置人员撤离组织计划及救护</w:t>
                  </w:r>
                  <w:r>
                    <w:rPr>
                      <w:rFonts w:hint="eastAsia"/>
                      <w:b w:val="0"/>
                      <w:bCs/>
                      <w:sz w:val="21"/>
                      <w:szCs w:val="21"/>
                      <w:highlight w:val="none"/>
                      <w:lang w:eastAsia="zh-CN"/>
                    </w:rPr>
                    <w:t>。</w:t>
                  </w:r>
                </w:p>
                <w:p>
                  <w:pPr>
                    <w:topLinePunct/>
                    <w:rPr>
                      <w:rFonts w:hint="eastAsia" w:eastAsia="宋体"/>
                      <w:b w:val="0"/>
                      <w:bCs/>
                      <w:sz w:val="21"/>
                      <w:szCs w:val="21"/>
                      <w:highlight w:val="none"/>
                      <w:lang w:eastAsia="zh-CN"/>
                    </w:rPr>
                  </w:pPr>
                  <w:r>
                    <w:rPr>
                      <w:rFonts w:hint="eastAsia"/>
                      <w:b w:val="0"/>
                      <w:bCs/>
                      <w:sz w:val="21"/>
                      <w:szCs w:val="21"/>
                      <w:highlight w:val="none"/>
                    </w:rPr>
                    <w:t>工厂邻近区：受事故影响的邻近区域人员及公众对毒物应急剂量控制规定，撤离组织计划及救护</w:t>
                  </w:r>
                  <w:r>
                    <w:rPr>
                      <w:rFonts w:hint="eastAsia"/>
                      <w:b w:val="0"/>
                      <w:bCs/>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11</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b w:val="0"/>
                      <w:bCs/>
                      <w:sz w:val="21"/>
                      <w:szCs w:val="21"/>
                      <w:highlight w:val="none"/>
                    </w:rPr>
                  </w:pPr>
                  <w:r>
                    <w:rPr>
                      <w:rFonts w:hint="eastAsia"/>
                      <w:b w:val="0"/>
                      <w:bCs/>
                      <w:sz w:val="21"/>
                      <w:szCs w:val="21"/>
                      <w:highlight w:val="none"/>
                    </w:rPr>
                    <w:t>应急状态终止与恢复措施</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both"/>
                    <w:rPr>
                      <w:rFonts w:hint="eastAsia" w:eastAsia="宋体"/>
                      <w:b w:val="0"/>
                      <w:bCs/>
                      <w:sz w:val="21"/>
                      <w:szCs w:val="21"/>
                      <w:highlight w:val="none"/>
                      <w:lang w:eastAsia="zh-CN"/>
                    </w:rPr>
                  </w:pPr>
                  <w:r>
                    <w:rPr>
                      <w:rFonts w:hint="eastAsia"/>
                      <w:b w:val="0"/>
                      <w:bCs/>
                      <w:sz w:val="21"/>
                      <w:szCs w:val="21"/>
                      <w:highlight w:val="none"/>
                    </w:rPr>
                    <w:t>规定应急状态终止程序：事故善后处理，恢复措施；邻近区域解除事故警戒及善后恢复措施</w:t>
                  </w:r>
                  <w:r>
                    <w:rPr>
                      <w:rFonts w:hint="eastAsia"/>
                      <w:b w:val="0"/>
                      <w:bCs/>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12</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b w:val="0"/>
                      <w:bCs/>
                      <w:sz w:val="21"/>
                      <w:szCs w:val="21"/>
                      <w:highlight w:val="none"/>
                    </w:rPr>
                  </w:pPr>
                  <w:r>
                    <w:rPr>
                      <w:rFonts w:hint="eastAsia"/>
                      <w:b w:val="0"/>
                      <w:bCs/>
                      <w:sz w:val="21"/>
                      <w:szCs w:val="21"/>
                      <w:highlight w:val="none"/>
                    </w:rPr>
                    <w:t>人员培训与演练</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b w:val="0"/>
                      <w:bCs/>
                      <w:sz w:val="21"/>
                      <w:szCs w:val="21"/>
                      <w:highlight w:val="none"/>
                    </w:rPr>
                  </w:pPr>
                  <w:r>
                    <w:rPr>
                      <w:rFonts w:hint="eastAsia"/>
                      <w:b w:val="0"/>
                      <w:bCs/>
                      <w:sz w:val="21"/>
                      <w:szCs w:val="21"/>
                      <w:highlight w:val="none"/>
                    </w:rPr>
                    <w:t>应急计划制定后，平时安排人员培训及演练（演练半年一次，培训一个月一次），对新工人上岗前进行三级安全教育。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13</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b w:val="0"/>
                      <w:bCs/>
                      <w:sz w:val="21"/>
                      <w:szCs w:val="21"/>
                      <w:highlight w:val="none"/>
                    </w:rPr>
                  </w:pPr>
                  <w:r>
                    <w:rPr>
                      <w:rFonts w:hint="eastAsia"/>
                      <w:b w:val="0"/>
                      <w:bCs/>
                      <w:sz w:val="21"/>
                      <w:szCs w:val="21"/>
                      <w:highlight w:val="none"/>
                    </w:rPr>
                    <w:t>公众教育和信息</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rPr>
                      <w:rFonts w:hint="default"/>
                      <w:b w:val="0"/>
                      <w:bCs/>
                      <w:sz w:val="21"/>
                      <w:szCs w:val="21"/>
                      <w:highlight w:val="none"/>
                    </w:rPr>
                  </w:pPr>
                  <w:r>
                    <w:rPr>
                      <w:rFonts w:hint="eastAsia"/>
                      <w:b w:val="0"/>
                      <w:bCs/>
                      <w:sz w:val="21"/>
                      <w:szCs w:val="21"/>
                      <w:highlight w:val="none"/>
                    </w:rPr>
                    <w:t>对工厂邻近地区开展公众教育、培训与发布相关信息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14</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eastAsia"/>
                      <w:b w:val="0"/>
                      <w:bCs/>
                      <w:sz w:val="21"/>
                      <w:szCs w:val="21"/>
                      <w:highlight w:val="none"/>
                    </w:rPr>
                    <w:t>记录和报告</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b w:val="0"/>
                      <w:bCs/>
                      <w:sz w:val="21"/>
                      <w:szCs w:val="21"/>
                      <w:highlight w:val="none"/>
                    </w:rPr>
                  </w:pPr>
                  <w:r>
                    <w:rPr>
                      <w:rFonts w:hint="eastAsia"/>
                      <w:b w:val="0"/>
                      <w:bCs/>
                      <w:sz w:val="21"/>
                      <w:szCs w:val="21"/>
                      <w:highlight w:val="none"/>
                    </w:rPr>
                    <w:t>设置应急事故专门记录，建立档案和专门报告制度，设专门部门和负责管理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15</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eastAsia"/>
                      <w:b w:val="0"/>
                      <w:bCs/>
                      <w:sz w:val="21"/>
                      <w:szCs w:val="21"/>
                      <w:highlight w:val="none"/>
                    </w:rPr>
                    <w:t>附件</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rPr>
                      <w:rFonts w:hint="default"/>
                      <w:b w:val="0"/>
                      <w:bCs/>
                      <w:sz w:val="21"/>
                      <w:szCs w:val="21"/>
                      <w:highlight w:val="none"/>
                    </w:rPr>
                  </w:pPr>
                  <w:r>
                    <w:rPr>
                      <w:rFonts w:hint="eastAsia"/>
                      <w:b w:val="0"/>
                      <w:bCs/>
                      <w:sz w:val="21"/>
                      <w:szCs w:val="21"/>
                      <w:highlight w:val="none"/>
                    </w:rPr>
                    <w:t>与应急事故有关的多种附件材料的准备和形成</w:t>
                  </w:r>
                </w:p>
              </w:tc>
            </w:tr>
          </w:tbl>
          <w:p>
            <w:pPr>
              <w:adjustRightInd w:val="0"/>
              <w:snapToGrid w:val="0"/>
              <w:spacing w:line="520" w:lineRule="exact"/>
              <w:ind w:firstLine="482" w:firstLineChars="200"/>
              <w:jc w:val="left"/>
              <w:rPr>
                <w:rFonts w:hint="default"/>
                <w:b/>
                <w:color w:val="000000"/>
                <w:sz w:val="24"/>
                <w:highlight w:val="none"/>
                <w:lang w:val="en-US" w:eastAsia="zh-CN"/>
              </w:rPr>
            </w:pPr>
            <w:bookmarkStart w:id="12" w:name="_Toc1046"/>
            <w:r>
              <w:rPr>
                <w:rFonts w:hint="eastAsia"/>
                <w:b/>
                <w:color w:val="000000"/>
                <w:sz w:val="24"/>
                <w:highlight w:val="none"/>
                <w:lang w:val="en-US" w:eastAsia="zh-CN"/>
              </w:rPr>
              <w:t>7</w:t>
            </w:r>
            <w:r>
              <w:rPr>
                <w:rFonts w:hint="default"/>
                <w:b/>
                <w:color w:val="000000"/>
                <w:sz w:val="24"/>
                <w:highlight w:val="none"/>
                <w:lang w:val="en-US" w:eastAsia="zh-CN"/>
              </w:rPr>
              <w:t>.7</w:t>
            </w:r>
            <w:r>
              <w:rPr>
                <w:rFonts w:hint="eastAsia"/>
                <w:b/>
                <w:color w:val="000000"/>
                <w:sz w:val="24"/>
                <w:highlight w:val="none"/>
                <w:lang w:val="en-US" w:eastAsia="zh-CN"/>
              </w:rPr>
              <w:t>分析结论</w:t>
            </w:r>
            <w:bookmarkEnd w:id="12"/>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本项目环境风险简单分析内容表见下表。</w:t>
            </w:r>
          </w:p>
          <w:p>
            <w:pPr>
              <w:spacing w:line="520" w:lineRule="exact"/>
              <w:rPr>
                <w:rFonts w:hint="default"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4-2</w:t>
            </w:r>
            <w:r>
              <w:rPr>
                <w:rFonts w:hint="eastAsia" w:eastAsia="黑体" w:cs="Times New Roman"/>
                <w:color w:val="000000"/>
                <w:sz w:val="24"/>
                <w:highlight w:val="none"/>
                <w:lang w:val="en-US" w:eastAsia="zh-CN"/>
              </w:rPr>
              <w:t>4</w:t>
            </w:r>
            <w:r>
              <w:rPr>
                <w:rFonts w:hint="default"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rPr>
              <w:t>建设项目环境风险简单分析内容表</w:t>
            </w:r>
          </w:p>
          <w:tbl>
            <w:tblPr>
              <w:tblStyle w:val="2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1"/>
              <w:gridCol w:w="1681"/>
              <w:gridCol w:w="1681"/>
              <w:gridCol w:w="1681"/>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highlight w:val="none"/>
                    </w:rPr>
                  </w:pPr>
                  <w:r>
                    <w:rPr>
                      <w:rFonts w:hint="eastAsia"/>
                      <w:sz w:val="21"/>
                      <w:highlight w:val="none"/>
                    </w:rPr>
                    <w:t>建设项目名称</w:t>
                  </w:r>
                </w:p>
              </w:tc>
              <w:tc>
                <w:tcPr>
                  <w:tcW w:w="4000" w:type="pct"/>
                  <w:gridSpan w:val="4"/>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highlight w:val="none"/>
                    </w:rPr>
                  </w:pPr>
                  <w:r>
                    <w:rPr>
                      <w:rFonts w:hint="eastAsia" w:cs="Times New Roman"/>
                      <w:sz w:val="21"/>
                      <w:highlight w:val="none"/>
                      <w:lang w:eastAsia="zh-CN"/>
                    </w:rPr>
                    <w:t>鲁山县大齐工贸有限公司装配式玻璃水滑道旅游设施及设备生产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highlight w:val="none"/>
                    </w:rPr>
                  </w:pPr>
                  <w:r>
                    <w:rPr>
                      <w:rFonts w:hint="eastAsia"/>
                      <w:sz w:val="21"/>
                      <w:highlight w:val="none"/>
                    </w:rPr>
                    <w:t>建设地点</w:t>
                  </w:r>
                </w:p>
              </w:tc>
              <w:tc>
                <w:tcPr>
                  <w:tcW w:w="4000" w:type="pct"/>
                  <w:gridSpan w:val="4"/>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ascii="Times New Roman" w:hAnsi="Times New Roman" w:cs="Times New Roman"/>
                      <w:sz w:val="21"/>
                      <w:highlight w:val="none"/>
                      <w:lang w:eastAsia="zh-CN"/>
                    </w:rPr>
                  </w:pPr>
                  <w:r>
                    <w:rPr>
                      <w:rFonts w:hint="eastAsia" w:ascii="Times New Roman" w:hAnsi="Times New Roman" w:cs="Times New Roman"/>
                      <w:sz w:val="21"/>
                      <w:highlight w:val="none"/>
                      <w:lang w:eastAsia="zh-CN"/>
                    </w:rPr>
                    <w:t>平顶山市鲁山县产业集聚区南区第</w:t>
                  </w:r>
                  <w:r>
                    <w:rPr>
                      <w:rFonts w:hint="eastAsia" w:ascii="Times New Roman" w:hAnsi="Times New Roman" w:cs="Times New Roman"/>
                      <w:sz w:val="21"/>
                      <w:highlight w:val="none"/>
                      <w:lang w:val="en-US" w:eastAsia="zh-CN"/>
                    </w:rPr>
                    <w:t>11号标准化厂房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highlight w:val="none"/>
                    </w:rPr>
                  </w:pPr>
                  <w:r>
                    <w:rPr>
                      <w:rFonts w:hint="eastAsia"/>
                      <w:sz w:val="21"/>
                      <w:highlight w:val="none"/>
                    </w:rPr>
                    <w:t>地理坐标</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ascii="Times New Roman" w:hAnsi="Times New Roman" w:cs="Times New Roman"/>
                      <w:sz w:val="21"/>
                      <w:highlight w:val="none"/>
                      <w:lang w:eastAsia="zh-CN"/>
                    </w:rPr>
                  </w:pPr>
                  <w:r>
                    <w:rPr>
                      <w:rFonts w:hint="eastAsia" w:ascii="Times New Roman" w:hAnsi="Times New Roman" w:cs="Times New Roman"/>
                      <w:sz w:val="21"/>
                      <w:highlight w:val="none"/>
                      <w:lang w:eastAsia="zh-CN"/>
                    </w:rPr>
                    <w:t>经度</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ascii="Times New Roman" w:hAnsi="Times New Roman" w:cs="Times New Roman"/>
                      <w:sz w:val="21"/>
                      <w:highlight w:val="none"/>
                      <w:lang w:val="en-US" w:eastAsia="zh-CN"/>
                    </w:rPr>
                  </w:pPr>
                  <w:r>
                    <w:rPr>
                      <w:rFonts w:hint="default" w:ascii="Times New Roman" w:hAnsi="Times New Roman" w:cs="Times New Roman"/>
                      <w:sz w:val="21"/>
                      <w:highlight w:val="none"/>
                      <w:lang w:val="en-US" w:eastAsia="zh-CN"/>
                    </w:rPr>
                    <w:t>11</w:t>
                  </w:r>
                  <w:r>
                    <w:rPr>
                      <w:rFonts w:hint="eastAsia" w:ascii="Times New Roman" w:hAnsi="Times New Roman" w:cs="Times New Roman"/>
                      <w:sz w:val="21"/>
                      <w:highlight w:val="none"/>
                      <w:lang w:val="en-US" w:eastAsia="zh-CN"/>
                    </w:rPr>
                    <w:t>2.94</w:t>
                  </w:r>
                  <w:r>
                    <w:rPr>
                      <w:rFonts w:hint="eastAsia" w:cs="Times New Roman"/>
                      <w:sz w:val="21"/>
                      <w:highlight w:val="none"/>
                      <w:lang w:val="en-US" w:eastAsia="zh-CN"/>
                    </w:rPr>
                    <w:t>3976°</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ascii="Times New Roman" w:hAnsi="Times New Roman" w:cs="Times New Roman"/>
                      <w:sz w:val="21"/>
                      <w:highlight w:val="none"/>
                      <w:lang w:eastAsia="zh-CN"/>
                    </w:rPr>
                  </w:pPr>
                  <w:r>
                    <w:rPr>
                      <w:rFonts w:hint="eastAsia" w:ascii="Times New Roman" w:hAnsi="Times New Roman" w:cs="Times New Roman"/>
                      <w:sz w:val="21"/>
                      <w:highlight w:val="none"/>
                      <w:lang w:eastAsia="zh-CN"/>
                    </w:rPr>
                    <w:t>纬度</w:t>
                  </w:r>
                </w:p>
              </w:tc>
              <w:tc>
                <w:tcPr>
                  <w:tcW w:w="1000"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ascii="Times New Roman" w:hAnsi="Times New Roman" w:cs="Times New Roman"/>
                      <w:sz w:val="21"/>
                      <w:highlight w:val="none"/>
                      <w:lang w:val="en-US" w:eastAsia="zh-CN"/>
                    </w:rPr>
                  </w:pPr>
                  <w:r>
                    <w:rPr>
                      <w:rFonts w:hint="default" w:ascii="Times New Roman" w:hAnsi="Times New Roman" w:cs="Times New Roman"/>
                      <w:sz w:val="21"/>
                      <w:highlight w:val="none"/>
                      <w:lang w:eastAsia="zh-CN"/>
                    </w:rPr>
                    <w:t>33.</w:t>
                  </w:r>
                  <w:r>
                    <w:rPr>
                      <w:rFonts w:hint="eastAsia" w:ascii="Times New Roman" w:hAnsi="Times New Roman" w:cs="Times New Roman"/>
                      <w:sz w:val="21"/>
                      <w:highlight w:val="none"/>
                      <w:lang w:val="en-US" w:eastAsia="zh-CN"/>
                    </w:rPr>
                    <w:t>74995</w:t>
                  </w:r>
                  <w:r>
                    <w:rPr>
                      <w:rFonts w:hint="eastAsia" w:cs="Times New Roman"/>
                      <w:sz w:val="21"/>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sz w:val="21"/>
                      <w:highlight w:val="none"/>
                    </w:rPr>
                  </w:pPr>
                  <w:r>
                    <w:rPr>
                      <w:rFonts w:hint="eastAsia"/>
                      <w:sz w:val="21"/>
                      <w:highlight w:val="none"/>
                    </w:rPr>
                    <w:t>主要危险物质及分布</w:t>
                  </w:r>
                </w:p>
              </w:tc>
              <w:tc>
                <w:tcPr>
                  <w:tcW w:w="4000" w:type="pct"/>
                  <w:gridSpan w:val="4"/>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eastAsia" w:eastAsia="宋体"/>
                      <w:sz w:val="21"/>
                      <w:highlight w:val="none"/>
                      <w:lang w:val="en-US" w:eastAsia="zh-CN"/>
                    </w:rPr>
                  </w:pPr>
                  <w:r>
                    <w:rPr>
                      <w:rFonts w:hint="eastAsia"/>
                      <w:sz w:val="21"/>
                      <w:highlight w:val="none"/>
                      <w:lang w:val="en-US" w:eastAsia="zh-CN"/>
                    </w:rPr>
                    <w:t>主要危险物质：液化石油气；分布：液化石油气钢瓶、管道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sz w:val="21"/>
                      <w:highlight w:val="none"/>
                    </w:rPr>
                  </w:pPr>
                  <w:r>
                    <w:rPr>
                      <w:rFonts w:hint="eastAsia"/>
                      <w:sz w:val="21"/>
                      <w:highlight w:val="none"/>
                    </w:rPr>
                    <w:t>环境影响途径及危害后果（大气、地表水、地下水等）</w:t>
                  </w:r>
                </w:p>
              </w:tc>
              <w:tc>
                <w:tcPr>
                  <w:tcW w:w="4000" w:type="pct"/>
                  <w:gridSpan w:val="4"/>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jc w:val="left"/>
                    <w:rPr>
                      <w:rFonts w:hint="default"/>
                      <w:sz w:val="21"/>
                      <w:highlight w:val="none"/>
                    </w:rPr>
                  </w:pPr>
                  <w:r>
                    <w:rPr>
                      <w:rFonts w:hint="eastAsia" w:ascii="宋体" w:hAnsi="宋体" w:eastAsia="宋体"/>
                      <w:sz w:val="21"/>
                      <w:highlight w:val="none"/>
                    </w:rPr>
                    <w:t>泄漏的</w:t>
                  </w:r>
                  <w:r>
                    <w:rPr>
                      <w:rFonts w:hint="eastAsia" w:ascii="宋体" w:hAnsi="宋体" w:eastAsia="宋体"/>
                      <w:sz w:val="21"/>
                      <w:highlight w:val="none"/>
                      <w:lang w:eastAsia="zh-CN"/>
                    </w:rPr>
                    <w:t>液化石油气</w:t>
                  </w:r>
                  <w:r>
                    <w:rPr>
                      <w:rFonts w:hint="eastAsia" w:ascii="宋体" w:hAnsi="宋体" w:eastAsia="宋体"/>
                      <w:sz w:val="21"/>
                      <w:highlight w:val="none"/>
                    </w:rPr>
                    <w:t>遇明火、静电等会发生的火灾、爆炸事件，燃烧产生的伴生</w:t>
                  </w:r>
                  <w:r>
                    <w:rPr>
                      <w:rFonts w:hint="eastAsia" w:ascii="TimesNewRomanPSMT" w:hAnsi="TimesNewRomanPSMT" w:eastAsia="TimesNewRomanPSMT"/>
                      <w:sz w:val="21"/>
                      <w:highlight w:val="none"/>
                    </w:rPr>
                    <w:t>/</w:t>
                  </w:r>
                  <w:r>
                    <w:rPr>
                      <w:rFonts w:hint="eastAsia" w:ascii="宋体" w:hAnsi="宋体" w:eastAsia="宋体"/>
                      <w:sz w:val="21"/>
                      <w:highlight w:val="none"/>
                    </w:rPr>
                    <w:t>次生污染物对人和环境均会产生不利影响。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highlight w:val="none"/>
                    </w:rPr>
                  </w:pPr>
                  <w:r>
                    <w:rPr>
                      <w:rFonts w:hint="eastAsia"/>
                      <w:sz w:val="21"/>
                      <w:highlight w:val="none"/>
                    </w:rPr>
                    <w:t>风险防范措施</w:t>
                  </w:r>
                </w:p>
              </w:tc>
              <w:tc>
                <w:tcPr>
                  <w:tcW w:w="4000" w:type="pct"/>
                  <w:gridSpan w:val="4"/>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sz w:val="21"/>
                      <w:highlight w:val="none"/>
                    </w:rPr>
                  </w:pPr>
                  <w:r>
                    <w:rPr>
                      <w:rFonts w:hint="eastAsia"/>
                      <w:sz w:val="21"/>
                      <w:highlight w:val="none"/>
                    </w:rPr>
                    <w:t>①选用符合技术标准的设备、设施，定期进行巡检和维护保养；</w:t>
                  </w:r>
                </w:p>
                <w:p>
                  <w:pPr>
                    <w:topLinePunct/>
                    <w:rPr>
                      <w:rFonts w:hint="default"/>
                      <w:sz w:val="21"/>
                      <w:highlight w:val="none"/>
                    </w:rPr>
                  </w:pPr>
                  <w:r>
                    <w:rPr>
                      <w:rFonts w:hint="eastAsia"/>
                      <w:sz w:val="21"/>
                      <w:highlight w:val="none"/>
                    </w:rPr>
                    <w:t>②设置燃气监测报警装置；</w:t>
                  </w:r>
                </w:p>
                <w:p>
                  <w:pPr>
                    <w:topLinePunct/>
                    <w:rPr>
                      <w:rFonts w:hint="default"/>
                      <w:sz w:val="21"/>
                      <w:highlight w:val="none"/>
                    </w:rPr>
                  </w:pPr>
                  <w:r>
                    <w:rPr>
                      <w:rFonts w:hint="eastAsia"/>
                      <w:sz w:val="21"/>
                      <w:highlight w:val="none"/>
                    </w:rPr>
                    <w:t>③加强工作人员安全培训，相关工作人员持证上岗；</w:t>
                  </w:r>
                </w:p>
                <w:p>
                  <w:pPr>
                    <w:topLinePunct/>
                    <w:rPr>
                      <w:rFonts w:hint="default"/>
                      <w:sz w:val="21"/>
                      <w:highlight w:val="none"/>
                    </w:rPr>
                  </w:pPr>
                  <w:r>
                    <w:rPr>
                      <w:rFonts w:hint="eastAsia"/>
                      <w:sz w:val="21"/>
                      <w:highlight w:val="none"/>
                    </w:rPr>
                    <w:t>④设置消防器材、防爆电气设备、事故池；</w:t>
                  </w:r>
                </w:p>
                <w:p>
                  <w:pPr>
                    <w:topLinePunct/>
                    <w:adjustRightInd w:val="0"/>
                    <w:rPr>
                      <w:rFonts w:hint="default"/>
                      <w:sz w:val="21"/>
                      <w:highlight w:val="none"/>
                    </w:rPr>
                  </w:pPr>
                  <w:r>
                    <w:rPr>
                      <w:rFonts w:hint="eastAsia"/>
                      <w:sz w:val="21"/>
                      <w:highlight w:val="none"/>
                    </w:rPr>
                    <w:t>⑤编制突发环境事件应急预案。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highlight w:val="none"/>
                    </w:rPr>
                  </w:pPr>
                  <w:r>
                    <w:rPr>
                      <w:rFonts w:hint="eastAsia"/>
                      <w:sz w:val="21"/>
                      <w:highlight w:val="none"/>
                    </w:rPr>
                    <w:t>填表说明</w:t>
                  </w:r>
                </w:p>
              </w:tc>
              <w:tc>
                <w:tcPr>
                  <w:tcW w:w="4000" w:type="pct"/>
                  <w:gridSpan w:val="4"/>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jc w:val="left"/>
                    <w:rPr>
                      <w:rFonts w:hint="default"/>
                      <w:sz w:val="21"/>
                      <w:highlight w:val="none"/>
                    </w:rPr>
                  </w:pPr>
                  <w:r>
                    <w:rPr>
                      <w:rFonts w:hint="eastAsia" w:ascii="宋体" w:hAnsi="宋体" w:eastAsia="宋体"/>
                      <w:sz w:val="21"/>
                      <w:highlight w:val="none"/>
                    </w:rPr>
                    <w:t>本项目</w:t>
                  </w:r>
                  <w:r>
                    <w:rPr>
                      <w:rFonts w:hint="eastAsia" w:ascii="宋体" w:hAnsi="宋体" w:eastAsia="宋体"/>
                      <w:sz w:val="21"/>
                      <w:highlight w:val="none"/>
                      <w:lang w:eastAsia="zh-CN"/>
                    </w:rPr>
                    <w:t>液化石油气</w:t>
                  </w:r>
                  <w:r>
                    <w:rPr>
                      <w:rFonts w:hint="eastAsia" w:ascii="宋体" w:hAnsi="宋体" w:eastAsia="宋体"/>
                      <w:sz w:val="21"/>
                      <w:highlight w:val="none"/>
                    </w:rPr>
                    <w:t>最大</w:t>
                  </w:r>
                  <w:r>
                    <w:rPr>
                      <w:rFonts w:hint="eastAsia" w:ascii="宋体" w:hAnsi="宋体" w:eastAsia="宋体"/>
                      <w:sz w:val="21"/>
                      <w:highlight w:val="none"/>
                      <w:lang w:eastAsia="zh-CN"/>
                    </w:rPr>
                    <w:t>储存</w:t>
                  </w:r>
                  <w:r>
                    <w:rPr>
                      <w:rFonts w:hint="eastAsia" w:ascii="宋体" w:hAnsi="宋体" w:eastAsia="宋体"/>
                      <w:sz w:val="21"/>
                      <w:highlight w:val="none"/>
                    </w:rPr>
                    <w:t>量为</w:t>
                  </w:r>
                  <w:r>
                    <w:rPr>
                      <w:rFonts w:hint="eastAsia" w:ascii="TimesNewRomanPSMT" w:hAnsi="TimesNewRomanPSMT" w:eastAsia="TimesNewRomanPSMT"/>
                      <w:sz w:val="21"/>
                      <w:highlight w:val="none"/>
                    </w:rPr>
                    <w:t>0.</w:t>
                  </w:r>
                  <w:r>
                    <w:rPr>
                      <w:rFonts w:hint="eastAsia" w:ascii="TimesNewRomanPSMT" w:hAnsi="TimesNewRomanPSMT" w:eastAsia="宋体"/>
                      <w:sz w:val="21"/>
                      <w:highlight w:val="none"/>
                      <w:lang w:val="en-US" w:eastAsia="zh-CN"/>
                    </w:rPr>
                    <w:t>0</w:t>
                  </w:r>
                  <w:r>
                    <w:rPr>
                      <w:rFonts w:hint="eastAsia" w:ascii="TimesNewRomanPSMT" w:hAnsi="TimesNewRomanPSMT"/>
                      <w:sz w:val="21"/>
                      <w:highlight w:val="none"/>
                      <w:lang w:val="en-US" w:eastAsia="zh-CN"/>
                    </w:rPr>
                    <w:t>14</w:t>
                  </w:r>
                  <w:r>
                    <w:rPr>
                      <w:rFonts w:hint="eastAsia" w:ascii="TimesNewRomanPSMT" w:hAnsi="TimesNewRomanPSMT" w:eastAsia="宋体"/>
                      <w:sz w:val="21"/>
                      <w:highlight w:val="none"/>
                      <w:lang w:val="en-US" w:eastAsia="zh-CN"/>
                    </w:rPr>
                    <w:t>4</w:t>
                  </w:r>
                  <w:r>
                    <w:rPr>
                      <w:rFonts w:hint="eastAsia" w:ascii="TimesNewRomanPSMT" w:hAnsi="TimesNewRomanPSMT" w:eastAsia="TimesNewRomanPSMT"/>
                      <w:sz w:val="21"/>
                      <w:highlight w:val="none"/>
                    </w:rPr>
                    <w:t>t</w:t>
                  </w:r>
                  <w:r>
                    <w:rPr>
                      <w:rFonts w:hint="eastAsia" w:ascii="宋体" w:hAnsi="宋体" w:eastAsia="宋体"/>
                      <w:sz w:val="21"/>
                      <w:highlight w:val="none"/>
                    </w:rPr>
                    <w:t>，根据项目环境风险潜势初判结果，本项目环境风险潜势为</w:t>
                  </w:r>
                  <w:r>
                    <w:rPr>
                      <w:rFonts w:hint="eastAsia" w:ascii="TimesNewRomanPSMT" w:hAnsi="TimesNewRomanPSMT" w:eastAsia="TimesNewRomanPSMT"/>
                      <w:sz w:val="21"/>
                      <w:highlight w:val="none"/>
                    </w:rPr>
                    <w:t>I</w:t>
                  </w:r>
                  <w:r>
                    <w:rPr>
                      <w:rFonts w:hint="eastAsia" w:ascii="宋体" w:hAnsi="宋体" w:eastAsia="宋体"/>
                      <w:sz w:val="21"/>
                      <w:highlight w:val="none"/>
                    </w:rPr>
                    <w:t>，评价工作可进行简单分析</w:t>
                  </w:r>
                </w:p>
              </w:tc>
            </w:tr>
          </w:tbl>
          <w:p>
            <w:pPr>
              <w:autoSpaceDE w:val="0"/>
              <w:autoSpaceDN w:val="0"/>
              <w:spacing w:before="50" w:line="520" w:lineRule="exact"/>
              <w:ind w:firstLine="482"/>
              <w:rPr>
                <w:rFonts w:hint="eastAsia" w:ascii="Times New Roman" w:hAnsi="Times New Roman" w:cs="Times New Roman"/>
                <w:sz w:val="24"/>
                <w:szCs w:val="24"/>
                <w:highlight w:val="none"/>
              </w:rPr>
            </w:pPr>
            <w:r>
              <w:rPr>
                <w:rFonts w:hint="eastAsia" w:ascii="Times New Roman" w:hAnsi="Times New Roman" w:cs="Times New Roman"/>
                <w:sz w:val="24"/>
                <w:szCs w:val="24"/>
                <w:highlight w:val="none"/>
              </w:rPr>
              <w:t>本项目涉及的风险物质主要为</w:t>
            </w:r>
            <w:r>
              <w:rPr>
                <w:rFonts w:hint="eastAsia" w:cs="Times New Roman"/>
                <w:sz w:val="24"/>
                <w:szCs w:val="24"/>
                <w:highlight w:val="none"/>
                <w:lang w:eastAsia="zh-CN"/>
              </w:rPr>
              <w:t>液化石油气</w:t>
            </w:r>
            <w:r>
              <w:rPr>
                <w:rFonts w:hint="eastAsia" w:ascii="Times New Roman" w:hAnsi="Times New Roman" w:cs="Times New Roman"/>
                <w:sz w:val="24"/>
                <w:szCs w:val="24"/>
                <w:highlight w:val="none"/>
              </w:rPr>
              <w:t>。项目风险物质危险性主要表现在火灾、爆炸、局部浓度过高窒息等突发性事故，其次生污染影响较小，建议企业结合本项目特点，制定应急预案及区域风险防范应急救援支援措施。在认真落实相关风险管理措施的情况下，本项目环境风险可防控。</w:t>
            </w:r>
          </w:p>
          <w:p>
            <w:pPr>
              <w:adjustRightInd w:val="0"/>
              <w:snapToGrid w:val="0"/>
              <w:spacing w:line="520" w:lineRule="exact"/>
              <w:ind w:firstLine="482" w:firstLineChars="200"/>
              <w:jc w:val="left"/>
              <w:rPr>
                <w:rFonts w:hint="eastAsia" w:ascii="Times New Roman" w:hAnsi="Times New Roman" w:cs="Times New Roman"/>
                <w:b/>
                <w:color w:val="000000"/>
                <w:sz w:val="24"/>
                <w:highlight w:val="none"/>
                <w:lang w:val="en-US" w:eastAsia="zh-CN"/>
              </w:rPr>
            </w:pPr>
            <w:r>
              <w:rPr>
                <w:rFonts w:hint="eastAsia" w:ascii="Times New Roman" w:hAnsi="Times New Roman" w:cs="Times New Roman"/>
                <w:b/>
                <w:color w:val="000000"/>
                <w:sz w:val="24"/>
                <w:highlight w:val="none"/>
                <w:lang w:val="en-US" w:eastAsia="zh-CN"/>
              </w:rPr>
              <w:t>8、电磁辐射</w:t>
            </w:r>
          </w:p>
          <w:p>
            <w:pPr>
              <w:adjustRightInd w:val="0"/>
              <w:snapToGrid w:val="0"/>
              <w:spacing w:line="520" w:lineRule="exact"/>
              <w:ind w:firstLine="480" w:firstLineChars="200"/>
              <w:jc w:val="left"/>
              <w:rPr>
                <w:highlight w:val="none"/>
              </w:rPr>
            </w:pPr>
            <w:r>
              <w:rPr>
                <w:rFonts w:hint="eastAsia" w:ascii="Times New Roman" w:hAnsi="Times New Roman" w:cs="Times New Roman"/>
                <w:b w:val="0"/>
                <w:bCs/>
                <w:color w:val="000000"/>
                <w:sz w:val="24"/>
                <w:highlight w:val="none"/>
                <w:lang w:eastAsia="zh-CN"/>
              </w:rPr>
              <w:t>不涉及。</w:t>
            </w:r>
          </w:p>
          <w:p>
            <w:pPr>
              <w:adjustRightInd w:val="0"/>
              <w:snapToGrid w:val="0"/>
              <w:spacing w:line="520" w:lineRule="exact"/>
              <w:ind w:firstLine="482" w:firstLineChars="200"/>
              <w:jc w:val="left"/>
              <w:rPr>
                <w:rFonts w:hint="eastAsia" w:eastAsia="宋体"/>
                <w:b/>
                <w:color w:val="000000"/>
                <w:sz w:val="24"/>
                <w:highlight w:val="none"/>
                <w:lang w:val="en-US" w:eastAsia="zh-CN"/>
              </w:rPr>
            </w:pPr>
            <w:r>
              <w:rPr>
                <w:rFonts w:hint="eastAsia"/>
                <w:b/>
                <w:color w:val="000000"/>
                <w:sz w:val="24"/>
                <w:highlight w:val="none"/>
                <w:lang w:val="en-US" w:eastAsia="zh-CN"/>
              </w:rPr>
              <w:t>9</w:t>
            </w:r>
            <w:r>
              <w:rPr>
                <w:rFonts w:hint="eastAsia"/>
                <w:b/>
                <w:color w:val="000000"/>
                <w:sz w:val="24"/>
                <w:highlight w:val="none"/>
              </w:rPr>
              <w:t>、环保投资</w:t>
            </w:r>
            <w:r>
              <w:rPr>
                <w:rFonts w:hint="eastAsia"/>
                <w:b/>
                <w:color w:val="000000"/>
                <w:sz w:val="24"/>
                <w:highlight w:val="none"/>
                <w:lang w:eastAsia="zh-CN"/>
              </w:rPr>
              <w:t>及竣工验收</w:t>
            </w:r>
          </w:p>
          <w:p>
            <w:pPr>
              <w:adjustRightInd w:val="0"/>
              <w:snapToGrid w:val="0"/>
              <w:spacing w:line="520" w:lineRule="exact"/>
              <w:ind w:firstLine="480" w:firstLineChars="200"/>
              <w:rPr>
                <w:highlight w:val="none"/>
              </w:rPr>
            </w:pPr>
            <w:r>
              <w:rPr>
                <w:rFonts w:hint="eastAsia"/>
                <w:color w:val="000000"/>
                <w:sz w:val="24"/>
                <w:szCs w:val="22"/>
                <w:highlight w:val="none"/>
                <w:lang w:eastAsia="zh-CN"/>
              </w:rPr>
              <w:t>本项目</w:t>
            </w:r>
            <w:r>
              <w:rPr>
                <w:rFonts w:hint="eastAsia"/>
                <w:color w:val="000000"/>
                <w:sz w:val="24"/>
                <w:szCs w:val="22"/>
                <w:highlight w:val="none"/>
              </w:rPr>
              <w:t>总投资</w:t>
            </w:r>
            <w:r>
              <w:rPr>
                <w:rFonts w:hint="eastAsia"/>
                <w:color w:val="000000"/>
                <w:sz w:val="24"/>
                <w:szCs w:val="22"/>
                <w:highlight w:val="none"/>
                <w:lang w:val="en-US" w:eastAsia="zh-CN"/>
              </w:rPr>
              <w:t>320</w:t>
            </w:r>
            <w:r>
              <w:rPr>
                <w:rFonts w:hint="eastAsia"/>
                <w:color w:val="000000"/>
                <w:sz w:val="24"/>
                <w:szCs w:val="22"/>
                <w:highlight w:val="none"/>
              </w:rPr>
              <w:t>0万元，环保投资</w:t>
            </w:r>
            <w:r>
              <w:rPr>
                <w:rFonts w:hint="eastAsia"/>
                <w:color w:val="000000"/>
                <w:sz w:val="24"/>
                <w:szCs w:val="22"/>
                <w:highlight w:val="none"/>
                <w:lang w:val="en-US" w:eastAsia="zh-CN"/>
              </w:rPr>
              <w:t>46.2</w:t>
            </w:r>
            <w:r>
              <w:rPr>
                <w:rFonts w:hint="eastAsia"/>
                <w:color w:val="000000"/>
                <w:sz w:val="24"/>
                <w:szCs w:val="22"/>
                <w:highlight w:val="none"/>
              </w:rPr>
              <w:t>万元，占总投资的</w:t>
            </w:r>
            <w:r>
              <w:rPr>
                <w:rFonts w:hint="eastAsia"/>
                <w:color w:val="000000"/>
                <w:sz w:val="24"/>
                <w:szCs w:val="22"/>
                <w:highlight w:val="none"/>
                <w:lang w:val="en-US" w:eastAsia="zh-CN"/>
              </w:rPr>
              <w:t>1.44</w:t>
            </w:r>
            <w:r>
              <w:rPr>
                <w:rFonts w:hint="eastAsia"/>
                <w:color w:val="000000"/>
                <w:sz w:val="24"/>
                <w:szCs w:val="22"/>
                <w:highlight w:val="none"/>
              </w:rPr>
              <w:t>%。</w:t>
            </w:r>
          </w:p>
          <w:p>
            <w:pPr>
              <w:spacing w:line="520" w:lineRule="exact"/>
              <w:rPr>
                <w:rFonts w:hint="eastAsia" w:ascii="Times New Roman" w:hAnsi="Times New Roman" w:eastAsia="黑体" w:cs="Times New Roman"/>
                <w:b w:val="0"/>
                <w:bCs w:val="0"/>
                <w:sz w:val="24"/>
                <w:highlight w:val="none"/>
                <w:u w:val="none"/>
              </w:rPr>
            </w:pPr>
            <w:r>
              <w:rPr>
                <w:rFonts w:hint="eastAsia" w:ascii="Times New Roman" w:hAnsi="Times New Roman" w:eastAsia="黑体" w:cs="Times New Roman"/>
                <w:b w:val="0"/>
                <w:bCs w:val="0"/>
                <w:sz w:val="24"/>
                <w:highlight w:val="none"/>
                <w:u w:val="none"/>
              </w:rPr>
              <w:t>表4-</w:t>
            </w:r>
            <w:r>
              <w:rPr>
                <w:rFonts w:hint="eastAsia" w:eastAsia="黑体" w:cs="Times New Roman"/>
                <w:b w:val="0"/>
                <w:bCs w:val="0"/>
                <w:sz w:val="24"/>
                <w:highlight w:val="none"/>
                <w:u w:val="none"/>
                <w:lang w:val="en-US" w:eastAsia="zh-CN"/>
              </w:rPr>
              <w:t>25</w:t>
            </w:r>
            <w:r>
              <w:rPr>
                <w:rFonts w:hint="eastAsia" w:ascii="Times New Roman" w:hAnsi="Times New Roman" w:eastAsia="黑体" w:cs="Times New Roman"/>
                <w:b w:val="0"/>
                <w:bCs w:val="0"/>
                <w:sz w:val="24"/>
                <w:highlight w:val="none"/>
                <w:u w:val="none"/>
              </w:rPr>
              <w:t xml:space="preserve"> </w:t>
            </w:r>
            <w:r>
              <w:rPr>
                <w:rFonts w:hint="eastAsia" w:ascii="Times New Roman" w:hAnsi="Times New Roman" w:eastAsia="黑体" w:cs="Times New Roman"/>
                <w:b w:val="0"/>
                <w:bCs w:val="0"/>
                <w:sz w:val="24"/>
                <w:highlight w:val="none"/>
                <w:u w:val="none"/>
                <w:lang w:val="en-US" w:eastAsia="zh-CN"/>
              </w:rPr>
              <w:t xml:space="preserve">     </w:t>
            </w:r>
            <w:r>
              <w:rPr>
                <w:rFonts w:hint="eastAsia" w:eastAsia="黑体" w:cs="Times New Roman"/>
                <w:b w:val="0"/>
                <w:bCs w:val="0"/>
                <w:sz w:val="24"/>
                <w:highlight w:val="none"/>
                <w:u w:val="none"/>
                <w:lang w:val="en-US" w:eastAsia="zh-CN"/>
              </w:rPr>
              <w:t xml:space="preserve">  </w:t>
            </w:r>
            <w:r>
              <w:rPr>
                <w:rFonts w:hint="eastAsia" w:ascii="Times New Roman" w:hAnsi="Times New Roman" w:eastAsia="黑体" w:cs="Times New Roman"/>
                <w:b w:val="0"/>
                <w:bCs w:val="0"/>
                <w:sz w:val="24"/>
                <w:highlight w:val="none"/>
                <w:u w:val="none"/>
                <w:lang w:val="en-US" w:eastAsia="zh-CN"/>
              </w:rPr>
              <w:t xml:space="preserve"> </w:t>
            </w:r>
            <w:r>
              <w:rPr>
                <w:rFonts w:hint="eastAsia" w:ascii="Times New Roman" w:hAnsi="Times New Roman" w:eastAsia="黑体" w:cs="Times New Roman"/>
                <w:b w:val="0"/>
                <w:bCs w:val="0"/>
                <w:sz w:val="24"/>
                <w:highlight w:val="none"/>
                <w:u w:val="none"/>
              </w:rPr>
              <w:t xml:space="preserve">   </w:t>
            </w:r>
            <w:r>
              <w:rPr>
                <w:rFonts w:hint="eastAsia" w:eastAsia="黑体" w:cs="Times New Roman"/>
                <w:b w:val="0"/>
                <w:bCs w:val="0"/>
                <w:sz w:val="24"/>
                <w:highlight w:val="none"/>
                <w:u w:val="none"/>
                <w:lang w:eastAsia="zh-CN"/>
              </w:rPr>
              <w:t>本项目</w:t>
            </w:r>
            <w:r>
              <w:rPr>
                <w:rFonts w:hint="eastAsia" w:ascii="Times New Roman" w:hAnsi="Times New Roman" w:eastAsia="黑体" w:cs="Times New Roman"/>
                <w:b w:val="0"/>
                <w:bCs w:val="0"/>
                <w:sz w:val="24"/>
                <w:highlight w:val="none"/>
                <w:u w:val="none"/>
              </w:rPr>
              <w:t>环保投资</w:t>
            </w:r>
            <w:r>
              <w:rPr>
                <w:rFonts w:hint="eastAsia" w:ascii="Times New Roman" w:hAnsi="Times New Roman" w:eastAsia="黑体" w:cs="Times New Roman"/>
                <w:b w:val="0"/>
                <w:bCs w:val="0"/>
                <w:sz w:val="24"/>
                <w:highlight w:val="none"/>
                <w:u w:val="none"/>
                <w:lang w:eastAsia="zh-CN"/>
              </w:rPr>
              <w:t>及竣工验收</w:t>
            </w:r>
            <w:r>
              <w:rPr>
                <w:rFonts w:hint="eastAsia" w:ascii="Times New Roman" w:hAnsi="Times New Roman" w:eastAsia="黑体" w:cs="Times New Roman"/>
                <w:b w:val="0"/>
                <w:bCs w:val="0"/>
                <w:sz w:val="24"/>
                <w:highlight w:val="none"/>
                <w:u w:val="none"/>
              </w:rPr>
              <w:t>一览表</w:t>
            </w:r>
          </w:p>
          <w:tbl>
            <w:tblPr>
              <w:tblStyle w:val="26"/>
              <w:tblW w:w="4997"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57" w:type="dxa"/>
                <w:bottom w:w="0" w:type="dxa"/>
                <w:right w:w="57" w:type="dxa"/>
              </w:tblCellMar>
            </w:tblPr>
            <w:tblGrid>
              <w:gridCol w:w="335"/>
              <w:gridCol w:w="335"/>
              <w:gridCol w:w="50"/>
              <w:gridCol w:w="340"/>
              <w:gridCol w:w="1117"/>
              <w:gridCol w:w="2241"/>
              <w:gridCol w:w="517"/>
              <w:gridCol w:w="2297"/>
              <w:gridCol w:w="118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62" w:hRule="atLeast"/>
              </w:trPr>
              <w:tc>
                <w:tcPr>
                  <w:tcW w:w="19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序号</w:t>
                  </w:r>
                </w:p>
              </w:tc>
              <w:tc>
                <w:tcPr>
                  <w:tcW w:w="1095" w:type="pct"/>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eastAsia="zh-CN"/>
                    </w:rPr>
                  </w:pPr>
                  <w:r>
                    <w:rPr>
                      <w:rFonts w:hint="eastAsia" w:ascii="Times New Roman" w:hAnsi="Times New Roman" w:cs="Times New Roman" w:eastAsiaTheme="minorEastAsia"/>
                      <w:bCs/>
                      <w:color w:val="000000"/>
                      <w:sz w:val="21"/>
                      <w:szCs w:val="21"/>
                      <w:highlight w:val="none"/>
                      <w:lang w:eastAsia="zh-CN"/>
                    </w:rPr>
                    <w:t>项目</w:t>
                  </w:r>
                </w:p>
              </w:tc>
              <w:tc>
                <w:tcPr>
                  <w:tcW w:w="133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环保措施</w:t>
                  </w:r>
                </w:p>
              </w:tc>
              <w:tc>
                <w:tcPr>
                  <w:tcW w:w="307"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数量</w:t>
                  </w:r>
                </w:p>
              </w:tc>
              <w:tc>
                <w:tcPr>
                  <w:tcW w:w="136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验收指标</w:t>
                  </w:r>
                </w:p>
              </w:tc>
              <w:tc>
                <w:tcPr>
                  <w:tcW w:w="70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val="en-US" w:eastAsia="zh-CN"/>
                    </w:rPr>
                  </w:pPr>
                  <w:r>
                    <w:rPr>
                      <w:rFonts w:hint="default" w:ascii="Times New Roman" w:hAnsi="Times New Roman" w:cs="Times New Roman" w:eastAsiaTheme="minorEastAsia"/>
                      <w:bCs/>
                      <w:color w:val="000000"/>
                      <w:sz w:val="21"/>
                      <w:szCs w:val="21"/>
                      <w:highlight w:val="none"/>
                    </w:rPr>
                    <w:t>投资</w:t>
                  </w:r>
                  <w:r>
                    <w:rPr>
                      <w:rFonts w:hint="eastAsia" w:ascii="Times New Roman" w:hAnsi="Times New Roman" w:cs="Times New Roman" w:eastAsiaTheme="minorEastAsia"/>
                      <w:bCs/>
                      <w:color w:val="000000"/>
                      <w:sz w:val="21"/>
                      <w:szCs w:val="21"/>
                      <w:highlight w:val="none"/>
                      <w:lang w:eastAsia="zh-CN"/>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1068" w:hRule="atLeast"/>
              </w:trPr>
              <w:tc>
                <w:tcPr>
                  <w:tcW w:w="199"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1</w:t>
                  </w:r>
                </w:p>
              </w:tc>
              <w:tc>
                <w:tcPr>
                  <w:tcW w:w="199"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废气</w:t>
                  </w:r>
                </w:p>
              </w:tc>
              <w:tc>
                <w:tcPr>
                  <w:tcW w:w="232" w:type="pct"/>
                  <w:gridSpan w:val="2"/>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eastAsia="zh-CN"/>
                    </w:rPr>
                  </w:pPr>
                  <w:r>
                    <w:rPr>
                      <w:rFonts w:hint="eastAsia" w:cs="Times New Roman" w:eastAsiaTheme="minorEastAsia"/>
                      <w:bCs/>
                      <w:color w:val="000000"/>
                      <w:sz w:val="21"/>
                      <w:szCs w:val="21"/>
                      <w:highlight w:val="none"/>
                      <w:lang w:eastAsia="zh-CN"/>
                    </w:rPr>
                    <w:t>机加工工序</w:t>
                  </w:r>
                </w:p>
              </w:tc>
              <w:tc>
                <w:tcPr>
                  <w:tcW w:w="663"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bCs/>
                      <w:color w:val="000000"/>
                      <w:sz w:val="21"/>
                      <w:szCs w:val="21"/>
                      <w:highlight w:val="none"/>
                      <w:lang w:eastAsia="zh-CN"/>
                    </w:rPr>
                  </w:pPr>
                  <w:r>
                    <w:rPr>
                      <w:rFonts w:hint="eastAsia" w:cs="Times New Roman"/>
                      <w:bCs/>
                      <w:color w:val="000000"/>
                      <w:sz w:val="21"/>
                      <w:szCs w:val="21"/>
                      <w:highlight w:val="none"/>
                      <w:lang w:eastAsia="zh-CN"/>
                    </w:rPr>
                    <w:t>抛光</w:t>
                  </w:r>
                  <w:r>
                    <w:rPr>
                      <w:rFonts w:hint="eastAsia" w:ascii="Times New Roman" w:hAnsi="Times New Roman" w:cs="Times New Roman"/>
                      <w:bCs/>
                      <w:color w:val="000000"/>
                      <w:sz w:val="21"/>
                      <w:szCs w:val="21"/>
                      <w:highlight w:val="none"/>
                      <w:lang w:eastAsia="zh-CN"/>
                    </w:rPr>
                    <w:t>过程产生的</w:t>
                  </w:r>
                  <w:r>
                    <w:rPr>
                      <w:rFonts w:hint="eastAsia" w:cs="Times New Roman"/>
                      <w:bCs/>
                      <w:color w:val="000000"/>
                      <w:sz w:val="21"/>
                      <w:szCs w:val="21"/>
                      <w:highlight w:val="none"/>
                      <w:lang w:eastAsia="zh-CN"/>
                    </w:rPr>
                    <w:t>（钢管打磨除锈）</w:t>
                  </w:r>
                  <w:r>
                    <w:rPr>
                      <w:rFonts w:hint="eastAsia" w:ascii="Times New Roman" w:hAnsi="Times New Roman" w:cs="Times New Roman"/>
                      <w:bCs/>
                      <w:color w:val="000000"/>
                      <w:sz w:val="21"/>
                      <w:szCs w:val="21"/>
                      <w:highlight w:val="none"/>
                      <w:lang w:eastAsia="zh-CN"/>
                    </w:rPr>
                    <w:t>颗粒物</w:t>
                  </w:r>
                </w:p>
              </w:tc>
              <w:tc>
                <w:tcPr>
                  <w:tcW w:w="133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21"/>
                      <w:szCs w:val="21"/>
                      <w:highlight w:val="none"/>
                      <w:lang w:eastAsia="zh-CN"/>
                    </w:rPr>
                  </w:pPr>
                  <w:r>
                    <w:rPr>
                      <w:rFonts w:hint="eastAsia" w:cs="Times New Roman"/>
                      <w:b w:val="0"/>
                      <w:bCs/>
                      <w:sz w:val="21"/>
                      <w:szCs w:val="21"/>
                      <w:highlight w:val="none"/>
                      <w:u w:val="none"/>
                      <w:lang w:val="en-US" w:eastAsia="zh-CN"/>
                    </w:rPr>
                    <w:t>设备</w:t>
                  </w:r>
                  <w:r>
                    <w:rPr>
                      <w:rFonts w:hint="eastAsia" w:ascii="Times New Roman" w:hAnsi="Times New Roman" w:cs="Times New Roman"/>
                      <w:b w:val="0"/>
                      <w:bCs/>
                      <w:sz w:val="21"/>
                      <w:szCs w:val="21"/>
                      <w:highlight w:val="none"/>
                      <w:u w:val="none"/>
                      <w:lang w:val="en-US" w:eastAsia="zh-CN"/>
                    </w:rPr>
                    <w:t>自带</w:t>
                  </w:r>
                  <w:r>
                    <w:rPr>
                      <w:rFonts w:hint="eastAsia" w:cs="Times New Roman"/>
                      <w:b w:val="0"/>
                      <w:bCs/>
                      <w:sz w:val="21"/>
                      <w:szCs w:val="21"/>
                      <w:highlight w:val="none"/>
                      <w:u w:val="none"/>
                      <w:lang w:val="en-US" w:eastAsia="zh-CN"/>
                    </w:rPr>
                    <w:t>收</w:t>
                  </w:r>
                  <w:r>
                    <w:rPr>
                      <w:rFonts w:hint="eastAsia" w:ascii="Times New Roman" w:hAnsi="Times New Roman" w:eastAsia="宋体" w:cs="Times New Roman"/>
                      <w:b w:val="0"/>
                      <w:bCs/>
                      <w:sz w:val="21"/>
                      <w:szCs w:val="21"/>
                      <w:highlight w:val="none"/>
                      <w:u w:val="none"/>
                      <w:lang w:val="en-US" w:eastAsia="zh-CN"/>
                    </w:rPr>
                    <w:t>尘器</w:t>
                  </w:r>
                </w:p>
              </w:tc>
              <w:tc>
                <w:tcPr>
                  <w:tcW w:w="307"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eastAsia="zh-CN"/>
                    </w:rPr>
                  </w:pPr>
                  <w:r>
                    <w:rPr>
                      <w:rFonts w:hint="eastAsia" w:cs="Times New Roman" w:eastAsiaTheme="minorEastAsia"/>
                      <w:bCs/>
                      <w:color w:val="000000"/>
                      <w:sz w:val="21"/>
                      <w:szCs w:val="21"/>
                      <w:highlight w:val="none"/>
                      <w:lang w:val="en-US" w:eastAsia="zh-CN"/>
                    </w:rPr>
                    <w:t>1</w:t>
                  </w:r>
                  <w:r>
                    <w:rPr>
                      <w:rFonts w:hint="default" w:ascii="Times New Roman" w:hAnsi="Times New Roman" w:cs="Times New Roman" w:eastAsiaTheme="minorEastAsia"/>
                      <w:bCs/>
                      <w:color w:val="000000"/>
                      <w:sz w:val="21"/>
                      <w:szCs w:val="21"/>
                      <w:highlight w:val="none"/>
                    </w:rPr>
                    <w:t>套</w:t>
                  </w:r>
                </w:p>
              </w:tc>
              <w:tc>
                <w:tcPr>
                  <w:tcW w:w="1362"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sz w:val="21"/>
                      <w:szCs w:val="21"/>
                      <w:highlight w:val="none"/>
                    </w:rPr>
                  </w:pPr>
                  <w:r>
                    <w:rPr>
                      <w:rFonts w:hint="default"/>
                      <w:sz w:val="21"/>
                      <w:szCs w:val="21"/>
                      <w:highlight w:val="none"/>
                      <w:lang w:val="en-US" w:eastAsia="zh-CN"/>
                    </w:rPr>
                    <w:t>《大气污染物综合排放标准》（GB16297-1996）</w:t>
                  </w:r>
                  <w:r>
                    <w:rPr>
                      <w:rFonts w:hint="eastAsia"/>
                      <w:sz w:val="21"/>
                      <w:szCs w:val="21"/>
                      <w:highlight w:val="none"/>
                      <w:lang w:val="en-US" w:eastAsia="zh-CN"/>
                    </w:rPr>
                    <w:t>、</w:t>
                  </w:r>
                  <w:r>
                    <w:rPr>
                      <w:rFonts w:hint="default" w:ascii="Times New Roman" w:hAnsi="Times New Roman" w:eastAsia="宋体" w:cs="Times New Roman"/>
                      <w:kern w:val="0"/>
                      <w:szCs w:val="21"/>
                      <w:highlight w:val="none"/>
                      <w:lang w:eastAsia="zh-CN"/>
                    </w:rPr>
                    <w:t>《</w:t>
                  </w:r>
                  <w:r>
                    <w:rPr>
                      <w:rFonts w:hint="default" w:ascii="Times New Roman" w:hAnsi="Times New Roman" w:eastAsia="宋体" w:cs="Times New Roman"/>
                      <w:sz w:val="21"/>
                      <w:szCs w:val="21"/>
                      <w:highlight w:val="none"/>
                      <w:lang w:val="en-US" w:eastAsia="zh-CN"/>
                    </w:rPr>
                    <w:t>工业涂装工序挥发性有机物排放标准》（DB41/1951-2020</w:t>
                  </w:r>
                  <w:r>
                    <w:rPr>
                      <w:rFonts w:hint="eastAsia" w:ascii="Times New Roman" w:hAnsi="Times New Roman" w:eastAsia="宋体" w:cs="Times New Roman"/>
                      <w:sz w:val="21"/>
                      <w:szCs w:val="21"/>
                      <w:highlight w:val="none"/>
                      <w:lang w:val="en-US" w:eastAsia="zh-CN"/>
                    </w:rPr>
                    <w:t>）、</w:t>
                  </w:r>
                  <w:r>
                    <w:rPr>
                      <w:rFonts w:hint="default"/>
                      <w:sz w:val="21"/>
                      <w:szCs w:val="21"/>
                      <w:highlight w:val="none"/>
                      <w:lang w:val="en-US" w:eastAsia="zh-CN"/>
                    </w:rPr>
                    <w:t>《锅炉大气污染物排放标准》（DB41/2089-2021）</w:t>
                  </w:r>
                </w:p>
              </w:tc>
              <w:tc>
                <w:tcPr>
                  <w:tcW w:w="70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1307" w:hRule="atLeast"/>
              </w:trPr>
              <w:tc>
                <w:tcPr>
                  <w:tcW w:w="199"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199"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232" w:type="pct"/>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bCs/>
                      <w:color w:val="000000"/>
                      <w:sz w:val="21"/>
                      <w:szCs w:val="21"/>
                      <w:highlight w:val="none"/>
                      <w:lang w:eastAsia="zh-CN"/>
                    </w:rPr>
                  </w:pPr>
                </w:p>
              </w:tc>
              <w:tc>
                <w:tcPr>
                  <w:tcW w:w="663"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bCs/>
                      <w:color w:val="000000"/>
                      <w:sz w:val="21"/>
                      <w:szCs w:val="21"/>
                      <w:highlight w:val="none"/>
                      <w:lang w:eastAsia="zh-CN"/>
                    </w:rPr>
                  </w:pPr>
                  <w:r>
                    <w:rPr>
                      <w:rFonts w:hint="eastAsia" w:cs="Times New Roman"/>
                      <w:bCs/>
                      <w:color w:val="000000"/>
                      <w:sz w:val="21"/>
                      <w:szCs w:val="21"/>
                      <w:highlight w:val="none"/>
                      <w:lang w:eastAsia="zh-CN"/>
                    </w:rPr>
                    <w:t>除锈机除锈过程产生的（槽钢打磨除锈）颗粒物</w:t>
                  </w:r>
                </w:p>
              </w:tc>
              <w:tc>
                <w:tcPr>
                  <w:tcW w:w="1332"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b w:val="0"/>
                      <w:bCs/>
                      <w:sz w:val="21"/>
                      <w:szCs w:val="21"/>
                      <w:highlight w:val="none"/>
                      <w:u w:val="none"/>
                      <w:lang w:val="en-US" w:eastAsia="zh-CN"/>
                    </w:rPr>
                  </w:pPr>
                  <w:r>
                    <w:rPr>
                      <w:rFonts w:hint="eastAsia" w:cs="Times New Roman"/>
                      <w:b w:val="0"/>
                      <w:bCs/>
                      <w:sz w:val="21"/>
                      <w:szCs w:val="21"/>
                      <w:highlight w:val="none"/>
                      <w:u w:val="none"/>
                      <w:lang w:val="en-US" w:eastAsia="zh-CN"/>
                    </w:rPr>
                    <w:t>袋式除尘器</w:t>
                  </w:r>
                  <w:r>
                    <w:rPr>
                      <w:rFonts w:hint="eastAsia" w:cs="Times New Roman"/>
                      <w:color w:val="auto"/>
                      <w:sz w:val="21"/>
                      <w:szCs w:val="21"/>
                      <w:highlight w:val="none"/>
                      <w:lang w:val="en-US" w:eastAsia="zh-CN"/>
                    </w:rPr>
                    <w:t>+</w:t>
                  </w:r>
                  <w:r>
                    <w:rPr>
                      <w:rFonts w:hint="default" w:ascii="Times New Roman" w:hAnsi="Times New Roman" w:cs="Times New Roman"/>
                      <w:color w:val="auto"/>
                      <w:sz w:val="21"/>
                      <w:szCs w:val="21"/>
                      <w:highlight w:val="none"/>
                      <w:lang w:val="en-US" w:eastAsia="zh-CN"/>
                    </w:rPr>
                    <w:t>1根15m高排气筒</w:t>
                  </w:r>
                </w:p>
              </w:tc>
              <w:tc>
                <w:tcPr>
                  <w:tcW w:w="307"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eastAsia"/>
                      <w:b w:val="0"/>
                      <w:bCs/>
                      <w:sz w:val="21"/>
                      <w:szCs w:val="21"/>
                      <w:highlight w:val="none"/>
                      <w:u w:val="none"/>
                      <w:lang w:val="en-US" w:eastAsia="zh-CN"/>
                    </w:rPr>
                    <w:t>1</w:t>
                  </w:r>
                  <w:r>
                    <w:rPr>
                      <w:rFonts w:hint="eastAsia" w:ascii="Times New Roman" w:hAnsi="Times New Roman"/>
                      <w:b w:val="0"/>
                      <w:bCs/>
                      <w:sz w:val="21"/>
                      <w:szCs w:val="21"/>
                      <w:highlight w:val="none"/>
                      <w:u w:val="none"/>
                      <w:lang w:val="en-US" w:eastAsia="zh-CN"/>
                    </w:rPr>
                    <w:t>台</w:t>
                  </w:r>
                </w:p>
              </w:tc>
              <w:tc>
                <w:tcPr>
                  <w:tcW w:w="136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sz w:val="21"/>
                      <w:szCs w:val="21"/>
                      <w:highlight w:val="none"/>
                      <w:lang w:val="en-US" w:eastAsia="zh-CN"/>
                    </w:rPr>
                  </w:pPr>
                </w:p>
              </w:tc>
              <w:tc>
                <w:tcPr>
                  <w:tcW w:w="702"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 xml:space="preserve">8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83" w:hRule="atLeast"/>
              </w:trPr>
              <w:tc>
                <w:tcPr>
                  <w:tcW w:w="199"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199"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232" w:type="pct"/>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b w:val="0"/>
                      <w:bCs/>
                      <w:sz w:val="21"/>
                      <w:szCs w:val="21"/>
                      <w:highlight w:val="none"/>
                      <w:u w:val="none"/>
                      <w:lang w:eastAsia="zh-CN"/>
                    </w:rPr>
                  </w:pPr>
                </w:p>
              </w:tc>
              <w:tc>
                <w:tcPr>
                  <w:tcW w:w="663"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bCs/>
                      <w:color w:val="000000"/>
                      <w:sz w:val="21"/>
                      <w:szCs w:val="21"/>
                      <w:highlight w:val="none"/>
                      <w:lang w:eastAsia="zh-CN"/>
                    </w:rPr>
                  </w:pPr>
                  <w:r>
                    <w:rPr>
                      <w:rFonts w:hint="eastAsia" w:ascii="Times New Roman" w:hAnsi="Times New Roman" w:cs="Times New Roman"/>
                      <w:bCs/>
                      <w:color w:val="000000"/>
                      <w:sz w:val="21"/>
                      <w:szCs w:val="21"/>
                      <w:highlight w:val="none"/>
                      <w:lang w:eastAsia="zh-CN"/>
                    </w:rPr>
                    <w:t>焊接烟尘</w:t>
                  </w:r>
                </w:p>
              </w:tc>
              <w:tc>
                <w:tcPr>
                  <w:tcW w:w="133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b w:val="0"/>
                      <w:bCs/>
                      <w:sz w:val="21"/>
                      <w:szCs w:val="21"/>
                      <w:highlight w:val="none"/>
                      <w:u w:val="none"/>
                      <w:lang w:val="en-US" w:eastAsia="zh-CN"/>
                    </w:rPr>
                  </w:pPr>
                </w:p>
              </w:tc>
              <w:tc>
                <w:tcPr>
                  <w:tcW w:w="307"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136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sz w:val="21"/>
                      <w:szCs w:val="21"/>
                      <w:highlight w:val="none"/>
                    </w:rPr>
                  </w:pPr>
                </w:p>
              </w:tc>
              <w:tc>
                <w:tcPr>
                  <w:tcW w:w="70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cs="Times New Roman" w:eastAsiaTheme="minorEastAsia"/>
                      <w:bCs/>
                      <w:color w:val="000000"/>
                      <w:sz w:val="21"/>
                      <w:szCs w:val="21"/>
                      <w:highlight w:val="none"/>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1042" w:hRule="atLeast"/>
              </w:trPr>
              <w:tc>
                <w:tcPr>
                  <w:tcW w:w="199"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199"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232" w:type="pct"/>
                  <w:gridSpan w:val="2"/>
                  <w:vAlign w:val="center"/>
                </w:tcPr>
                <w:p>
                  <w:pPr>
                    <w:pStyle w:val="101"/>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color w:val="000000"/>
                      <w:kern w:val="2"/>
                      <w:sz w:val="21"/>
                      <w:szCs w:val="21"/>
                      <w:highlight w:val="none"/>
                      <w:lang w:val="en-US" w:eastAsia="zh-CN" w:bidi="ar-SA"/>
                    </w:rPr>
                  </w:pPr>
                  <w:r>
                    <w:rPr>
                      <w:rFonts w:hint="eastAsia" w:ascii="Times New Roman" w:hAnsi="Times New Roman" w:cs="Times New Roman" w:eastAsiaTheme="minorEastAsia"/>
                      <w:bCs/>
                      <w:color w:val="000000"/>
                      <w:kern w:val="2"/>
                      <w:sz w:val="21"/>
                      <w:szCs w:val="21"/>
                      <w:highlight w:val="none"/>
                      <w:lang w:val="en-US" w:eastAsia="zh-CN" w:bidi="ar-SA"/>
                    </w:rPr>
                    <w:t>喷塑工序</w:t>
                  </w:r>
                </w:p>
              </w:tc>
              <w:tc>
                <w:tcPr>
                  <w:tcW w:w="663" w:type="pct"/>
                  <w:vAlign w:val="center"/>
                </w:tcPr>
                <w:p>
                  <w:pPr>
                    <w:pStyle w:val="101"/>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color w:val="000000"/>
                      <w:kern w:val="2"/>
                      <w:sz w:val="21"/>
                      <w:szCs w:val="21"/>
                      <w:highlight w:val="none"/>
                      <w:lang w:val="en-US" w:eastAsia="zh-CN" w:bidi="ar-SA"/>
                    </w:rPr>
                  </w:pPr>
                  <w:r>
                    <w:rPr>
                      <w:rFonts w:hint="eastAsia" w:ascii="Times New Roman" w:hAnsi="Times New Roman" w:cs="Times New Roman" w:eastAsiaTheme="minorEastAsia"/>
                      <w:bCs/>
                      <w:color w:val="000000"/>
                      <w:kern w:val="2"/>
                      <w:sz w:val="21"/>
                      <w:szCs w:val="21"/>
                      <w:highlight w:val="none"/>
                      <w:lang w:val="en-US" w:eastAsia="zh-CN" w:bidi="ar-SA"/>
                    </w:rPr>
                    <w:t>颗粒物</w:t>
                  </w:r>
                </w:p>
              </w:tc>
              <w:tc>
                <w:tcPr>
                  <w:tcW w:w="133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default" w:ascii="Times New Roman" w:hAnsi="Times New Roman" w:cs="Times New Roman"/>
                      <w:color w:val="auto"/>
                      <w:sz w:val="21"/>
                      <w:szCs w:val="21"/>
                      <w:highlight w:val="none"/>
                      <w:lang w:eastAsia="zh-CN"/>
                    </w:rPr>
                    <w:t>全封闭喷</w:t>
                  </w:r>
                  <w:r>
                    <w:rPr>
                      <w:rFonts w:hint="eastAsia" w:cs="Times New Roman"/>
                      <w:color w:val="auto"/>
                      <w:sz w:val="21"/>
                      <w:szCs w:val="21"/>
                      <w:highlight w:val="none"/>
                      <w:lang w:eastAsia="zh-CN"/>
                    </w:rPr>
                    <w:t>塑</w:t>
                  </w:r>
                  <w:r>
                    <w:rPr>
                      <w:rFonts w:hint="default" w:ascii="Times New Roman" w:hAnsi="Times New Roman" w:cs="Times New Roman"/>
                      <w:color w:val="auto"/>
                      <w:sz w:val="21"/>
                      <w:szCs w:val="21"/>
                      <w:highlight w:val="none"/>
                      <w:lang w:eastAsia="zh-CN"/>
                    </w:rPr>
                    <w:t>房</w:t>
                  </w:r>
                  <w:r>
                    <w:rPr>
                      <w:rFonts w:hint="eastAsia" w:cs="Times New Roman"/>
                      <w:color w:val="auto"/>
                      <w:sz w:val="21"/>
                      <w:szCs w:val="21"/>
                      <w:highlight w:val="none"/>
                      <w:lang w:val="en-US" w:eastAsia="zh-CN"/>
                    </w:rPr>
                    <w:t>+</w:t>
                  </w:r>
                  <w:r>
                    <w:rPr>
                      <w:rFonts w:hint="default" w:ascii="Times New Roman" w:hAnsi="Times New Roman" w:cs="Times New Roman"/>
                      <w:color w:val="000000"/>
                      <w:kern w:val="0"/>
                      <w:sz w:val="21"/>
                      <w:szCs w:val="21"/>
                      <w:highlight w:val="none"/>
                    </w:rPr>
                    <w:t>设备自带滤芯回收系统</w:t>
                  </w:r>
                  <w:r>
                    <w:rPr>
                      <w:rFonts w:hint="default" w:ascii="Times New Roman" w:hAnsi="Times New Roman" w:cs="Times New Roman"/>
                      <w:color w:val="auto"/>
                      <w:sz w:val="21"/>
                      <w:szCs w:val="21"/>
                      <w:highlight w:val="none"/>
                      <w:lang w:val="en-US" w:eastAsia="zh-CN"/>
                    </w:rPr>
                    <w:t>1根15m高排气筒</w:t>
                  </w:r>
                </w:p>
              </w:tc>
              <w:tc>
                <w:tcPr>
                  <w:tcW w:w="307"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kern w:val="2"/>
                      <w:sz w:val="21"/>
                      <w:szCs w:val="21"/>
                      <w:highlight w:val="none"/>
                      <w:lang w:val="en-US" w:eastAsia="zh-CN" w:bidi="ar-SA"/>
                    </w:rPr>
                  </w:pPr>
                  <w:r>
                    <w:rPr>
                      <w:rFonts w:hint="default" w:ascii="Times New Roman" w:hAnsi="Times New Roman" w:cs="Times New Roman" w:eastAsiaTheme="minorEastAsia"/>
                      <w:bCs/>
                      <w:color w:val="000000"/>
                      <w:sz w:val="21"/>
                      <w:szCs w:val="21"/>
                      <w:highlight w:val="none"/>
                    </w:rPr>
                    <w:t>1套</w:t>
                  </w:r>
                </w:p>
              </w:tc>
              <w:tc>
                <w:tcPr>
                  <w:tcW w:w="136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sz w:val="21"/>
                      <w:szCs w:val="21"/>
                      <w:highlight w:val="none"/>
                    </w:rPr>
                  </w:pPr>
                </w:p>
              </w:tc>
              <w:tc>
                <w:tcPr>
                  <w:tcW w:w="70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eastAsiaTheme="minorEastAsia"/>
                      <w:bCs/>
                      <w:color w:val="000000"/>
                      <w:sz w:val="21"/>
                      <w:szCs w:val="21"/>
                      <w:highlight w:val="none"/>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1327" w:hRule="atLeast"/>
              </w:trPr>
              <w:tc>
                <w:tcPr>
                  <w:tcW w:w="199"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199"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232" w:type="pct"/>
                  <w:gridSpan w:val="2"/>
                  <w:vMerge w:val="restart"/>
                  <w:vAlign w:val="center"/>
                </w:tcPr>
                <w:p>
                  <w:pPr>
                    <w:pStyle w:val="101"/>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kern w:val="2"/>
                      <w:sz w:val="21"/>
                      <w:szCs w:val="21"/>
                      <w:highlight w:val="none"/>
                      <w:lang w:val="en-US" w:eastAsia="zh-CN" w:bidi="ar-SA"/>
                    </w:rPr>
                  </w:pPr>
                  <w:r>
                    <w:rPr>
                      <w:rFonts w:hint="eastAsia" w:cs="Times New Roman"/>
                      <w:color w:val="000000"/>
                      <w:kern w:val="2"/>
                      <w:sz w:val="21"/>
                      <w:szCs w:val="21"/>
                      <w:highlight w:val="none"/>
                      <w:lang w:val="en-US" w:eastAsia="zh-CN" w:bidi="ar-SA"/>
                    </w:rPr>
                    <w:t>烘干工序</w:t>
                  </w:r>
                </w:p>
              </w:tc>
              <w:tc>
                <w:tcPr>
                  <w:tcW w:w="663" w:type="pct"/>
                  <w:vAlign w:val="center"/>
                </w:tcPr>
                <w:p>
                  <w:pPr>
                    <w:pStyle w:val="101"/>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color w:val="000000"/>
                      <w:kern w:val="2"/>
                      <w:sz w:val="21"/>
                      <w:szCs w:val="21"/>
                      <w:highlight w:val="none"/>
                      <w:lang w:val="en-US" w:eastAsia="zh-CN" w:bidi="ar-SA"/>
                    </w:rPr>
                  </w:pPr>
                  <w:r>
                    <w:rPr>
                      <w:rFonts w:hint="eastAsia" w:cs="Times New Roman"/>
                      <w:color w:val="000000"/>
                      <w:kern w:val="2"/>
                      <w:sz w:val="21"/>
                      <w:szCs w:val="21"/>
                      <w:highlight w:val="none"/>
                      <w:lang w:val="en-US" w:eastAsia="zh-CN" w:bidi="ar-SA"/>
                    </w:rPr>
                    <w:t>工件</w:t>
                  </w:r>
                  <w:r>
                    <w:rPr>
                      <w:rFonts w:hint="eastAsia" w:ascii="Times New Roman" w:hAnsi="Times New Roman" w:eastAsia="宋体" w:cs="Times New Roman"/>
                      <w:color w:val="000000"/>
                      <w:kern w:val="2"/>
                      <w:sz w:val="21"/>
                      <w:szCs w:val="21"/>
                      <w:highlight w:val="none"/>
                      <w:lang w:val="en-US" w:eastAsia="zh-CN" w:bidi="ar-SA"/>
                    </w:rPr>
                    <w:t>烘干过程产生的非甲烷总烃</w:t>
                  </w:r>
                </w:p>
              </w:tc>
              <w:tc>
                <w:tcPr>
                  <w:tcW w:w="1332"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b w:val="0"/>
                      <w:bCs w:val="0"/>
                      <w:color w:val="000000"/>
                      <w:sz w:val="21"/>
                      <w:szCs w:val="21"/>
                      <w:highlight w:val="none"/>
                      <w:u w:val="none"/>
                      <w:lang w:eastAsia="zh-CN"/>
                    </w:rPr>
                  </w:pPr>
                  <w:r>
                    <w:rPr>
                      <w:rFonts w:hint="default" w:ascii="Times New Roman" w:hAnsi="Times New Roman" w:cs="Times New Roman"/>
                      <w:color w:val="auto"/>
                      <w:sz w:val="21"/>
                      <w:szCs w:val="21"/>
                      <w:highlight w:val="none"/>
                      <w:lang w:eastAsia="zh-CN"/>
                    </w:rPr>
                    <w:t>全封闭</w:t>
                  </w:r>
                  <w:r>
                    <w:rPr>
                      <w:rFonts w:hint="eastAsia" w:ascii="Times New Roman" w:hAnsi="Times New Roman" w:cs="Times New Roman"/>
                      <w:color w:val="auto"/>
                      <w:sz w:val="21"/>
                      <w:szCs w:val="21"/>
                      <w:highlight w:val="none"/>
                      <w:lang w:eastAsia="zh-CN"/>
                    </w:rPr>
                    <w:t>烤</w:t>
                  </w:r>
                  <w:r>
                    <w:rPr>
                      <w:rFonts w:hint="default" w:ascii="Times New Roman" w:hAnsi="Times New Roman" w:cs="Times New Roman"/>
                      <w:color w:val="auto"/>
                      <w:sz w:val="21"/>
                      <w:szCs w:val="21"/>
                      <w:highlight w:val="none"/>
                      <w:lang w:eastAsia="zh-CN"/>
                    </w:rPr>
                    <w:t>房</w:t>
                  </w:r>
                  <w:r>
                    <w:rPr>
                      <w:rFonts w:hint="eastAsia" w:cs="Times New Roman"/>
                      <w:sz w:val="21"/>
                      <w:szCs w:val="21"/>
                      <w:highlight w:val="none"/>
                      <w:lang w:val="en-US" w:eastAsia="zh-CN"/>
                    </w:rPr>
                    <w:t>+低氮燃烧+</w:t>
                  </w:r>
                  <w:r>
                    <w:rPr>
                      <w:rFonts w:hint="eastAsia" w:ascii="Times New Roman" w:hAnsi="Times New Roman" w:eastAsia="宋体" w:cs="Times New Roman"/>
                      <w:color w:val="auto"/>
                      <w:sz w:val="21"/>
                      <w:szCs w:val="21"/>
                      <w:highlight w:val="none"/>
                      <w:lang w:val="en-US" w:eastAsia="zh-CN"/>
                    </w:rPr>
                    <w:t>UV光氧+活性炭吸附设备处理达标后</w:t>
                  </w:r>
                  <w:r>
                    <w:rPr>
                      <w:rFonts w:hint="default" w:ascii="Times New Roman" w:hAnsi="Times New Roman" w:cs="Times New Roman"/>
                      <w:color w:val="000000"/>
                      <w:kern w:val="0"/>
                      <w:sz w:val="21"/>
                      <w:szCs w:val="21"/>
                      <w:highlight w:val="none"/>
                      <w:lang w:val="en-US" w:eastAsia="zh-CN"/>
                    </w:rPr>
                    <w:t>，</w:t>
                  </w:r>
                  <w:r>
                    <w:rPr>
                      <w:rFonts w:hint="eastAsia" w:ascii="Times New Roman" w:hAnsi="Times New Roman" w:cs="Times New Roman"/>
                      <w:color w:val="auto"/>
                      <w:sz w:val="21"/>
                      <w:szCs w:val="21"/>
                      <w:highlight w:val="none"/>
                      <w:lang w:eastAsia="zh-CN"/>
                    </w:rPr>
                    <w:t>与喷塑工序产生的</w:t>
                  </w:r>
                  <w:r>
                    <w:rPr>
                      <w:rFonts w:hint="default" w:ascii="Times New Roman" w:hAnsi="Times New Roman" w:cs="Times New Roman"/>
                      <w:color w:val="auto"/>
                      <w:sz w:val="21"/>
                      <w:szCs w:val="21"/>
                      <w:highlight w:val="none"/>
                      <w:lang w:eastAsia="zh-CN"/>
                    </w:rPr>
                    <w:t>颗粒物</w:t>
                  </w:r>
                  <w:r>
                    <w:rPr>
                      <w:rFonts w:hint="eastAsia" w:ascii="Times New Roman" w:hAnsi="Times New Roman" w:cs="Times New Roman"/>
                      <w:color w:val="auto"/>
                      <w:sz w:val="21"/>
                      <w:szCs w:val="21"/>
                      <w:highlight w:val="none"/>
                      <w:lang w:eastAsia="zh-CN"/>
                    </w:rPr>
                    <w:t>共用</w:t>
                  </w:r>
                  <w:r>
                    <w:rPr>
                      <w:rFonts w:hint="default" w:ascii="Times New Roman" w:hAnsi="Times New Roman" w:cs="Times New Roman"/>
                      <w:color w:val="auto"/>
                      <w:sz w:val="21"/>
                      <w:szCs w:val="21"/>
                      <w:highlight w:val="none"/>
                      <w:lang w:val="en-US" w:eastAsia="zh-CN"/>
                    </w:rPr>
                    <w:t>1根15m高排气筒排放</w:t>
                  </w:r>
                </w:p>
              </w:tc>
              <w:tc>
                <w:tcPr>
                  <w:tcW w:w="307"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1套</w:t>
                  </w:r>
                </w:p>
              </w:tc>
              <w:tc>
                <w:tcPr>
                  <w:tcW w:w="136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sz w:val="21"/>
                      <w:szCs w:val="21"/>
                      <w:highlight w:val="none"/>
                    </w:rPr>
                  </w:pPr>
                </w:p>
              </w:tc>
              <w:tc>
                <w:tcPr>
                  <w:tcW w:w="702"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1547" w:hRule="atLeast"/>
              </w:trPr>
              <w:tc>
                <w:tcPr>
                  <w:tcW w:w="199"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199"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232" w:type="pct"/>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eastAsia="zh-CN"/>
                    </w:rPr>
                  </w:pPr>
                </w:p>
              </w:tc>
              <w:tc>
                <w:tcPr>
                  <w:tcW w:w="663"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color w:val="000000"/>
                      <w:sz w:val="21"/>
                      <w:szCs w:val="21"/>
                      <w:highlight w:val="none"/>
                      <w:lang w:eastAsia="zh-CN"/>
                    </w:rPr>
                  </w:pPr>
                  <w:r>
                    <w:rPr>
                      <w:rFonts w:hint="eastAsia" w:cs="Times New Roman"/>
                      <w:color w:val="000000"/>
                      <w:sz w:val="21"/>
                      <w:szCs w:val="21"/>
                      <w:highlight w:val="none"/>
                      <w:lang w:eastAsia="zh-CN"/>
                    </w:rPr>
                    <w:t>液化石油气低氮</w:t>
                  </w:r>
                  <w:r>
                    <w:rPr>
                      <w:rFonts w:hint="eastAsia" w:cs="Times New Roman"/>
                      <w:bCs/>
                      <w:color w:val="000000"/>
                      <w:sz w:val="21"/>
                      <w:szCs w:val="21"/>
                      <w:highlight w:val="none"/>
                      <w:lang w:eastAsia="zh-CN"/>
                    </w:rPr>
                    <w:t>燃烧供热产生的</w:t>
                  </w:r>
                  <w:r>
                    <w:rPr>
                      <w:rFonts w:hint="eastAsia" w:cs="Times New Roman"/>
                      <w:bCs/>
                      <w:color w:val="000000"/>
                      <w:sz w:val="21"/>
                      <w:szCs w:val="21"/>
                      <w:highlight w:val="none"/>
                      <w:lang w:val="en-US" w:eastAsia="zh-CN"/>
                    </w:rPr>
                    <w:t>颗粒物、</w:t>
                  </w:r>
                  <w:r>
                    <w:rPr>
                      <w:rFonts w:hint="eastAsia" w:ascii="Times New Roman" w:hAnsi="Times New Roman" w:cs="Times New Roman"/>
                      <w:bCs/>
                      <w:color w:val="000000"/>
                      <w:sz w:val="21"/>
                      <w:szCs w:val="21"/>
                      <w:highlight w:val="none"/>
                      <w:lang w:val="en-US" w:eastAsia="zh-CN"/>
                    </w:rPr>
                    <w:t>S</w:t>
                  </w:r>
                  <w:r>
                    <w:rPr>
                      <w:rFonts w:hint="eastAsia" w:ascii="Times New Roman" w:hAnsi="Times New Roman" w:eastAsia="宋体" w:cs="Times New Roman"/>
                      <w:bCs/>
                      <w:color w:val="000000"/>
                      <w:sz w:val="21"/>
                      <w:szCs w:val="21"/>
                      <w:highlight w:val="none"/>
                      <w:lang w:val="en-US" w:eastAsia="zh-CN"/>
                    </w:rPr>
                    <w:t>O</w:t>
                  </w:r>
                  <w:r>
                    <w:rPr>
                      <w:rFonts w:hint="eastAsia" w:ascii="Times New Roman" w:hAnsi="Times New Roman" w:eastAsia="宋体" w:cs="Times New Roman"/>
                      <w:bCs/>
                      <w:color w:val="000000"/>
                      <w:sz w:val="21"/>
                      <w:szCs w:val="21"/>
                      <w:highlight w:val="none"/>
                      <w:vertAlign w:val="subscript"/>
                      <w:lang w:val="en-US" w:eastAsia="zh-CN"/>
                    </w:rPr>
                    <w:t>2</w:t>
                  </w:r>
                  <w:r>
                    <w:rPr>
                      <w:rFonts w:hint="eastAsia" w:ascii="Times New Roman" w:hAnsi="Times New Roman" w:cs="Times New Roman"/>
                      <w:bCs/>
                      <w:color w:val="000000"/>
                      <w:sz w:val="21"/>
                      <w:szCs w:val="21"/>
                      <w:highlight w:val="none"/>
                      <w:lang w:eastAsia="zh-CN"/>
                    </w:rPr>
                    <w:t>、</w:t>
                  </w:r>
                  <w:r>
                    <w:rPr>
                      <w:rFonts w:hint="eastAsia" w:ascii="Times New Roman" w:hAnsi="Times New Roman" w:eastAsia="宋体" w:cs="Times New Roman"/>
                      <w:bCs/>
                      <w:color w:val="000000"/>
                      <w:sz w:val="21"/>
                      <w:szCs w:val="21"/>
                      <w:highlight w:val="none"/>
                      <w:lang w:val="en-US" w:eastAsia="zh-CN"/>
                    </w:rPr>
                    <w:t>NO</w:t>
                  </w:r>
                  <w:r>
                    <w:rPr>
                      <w:rFonts w:hint="eastAsia" w:ascii="Times New Roman" w:hAnsi="Times New Roman" w:eastAsia="宋体" w:cs="Times New Roman"/>
                      <w:bCs/>
                      <w:color w:val="000000"/>
                      <w:sz w:val="21"/>
                      <w:szCs w:val="21"/>
                      <w:highlight w:val="none"/>
                      <w:vertAlign w:val="subscript"/>
                      <w:lang w:val="en-US" w:eastAsia="zh-CN"/>
                    </w:rPr>
                    <w:t>X</w:t>
                  </w:r>
                </w:p>
              </w:tc>
              <w:tc>
                <w:tcPr>
                  <w:tcW w:w="133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307"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136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sz w:val="21"/>
                      <w:szCs w:val="21"/>
                      <w:highlight w:val="none"/>
                    </w:rPr>
                  </w:pPr>
                </w:p>
              </w:tc>
              <w:tc>
                <w:tcPr>
                  <w:tcW w:w="70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1307" w:hRule="atLeast"/>
              </w:trPr>
              <w:tc>
                <w:tcPr>
                  <w:tcW w:w="19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2</w:t>
                  </w:r>
                </w:p>
              </w:tc>
              <w:tc>
                <w:tcPr>
                  <w:tcW w:w="19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废水</w:t>
                  </w:r>
                </w:p>
              </w:tc>
              <w:tc>
                <w:tcPr>
                  <w:tcW w:w="895" w:type="pct"/>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生活污水</w:t>
                  </w:r>
                </w:p>
              </w:tc>
              <w:tc>
                <w:tcPr>
                  <w:tcW w:w="133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sz w:val="21"/>
                      <w:szCs w:val="21"/>
                      <w:highlight w:val="none"/>
                      <w:lang w:eastAsia="zh-CN"/>
                    </w:rPr>
                  </w:pPr>
                  <w:r>
                    <w:rPr>
                      <w:rFonts w:hint="default" w:ascii="Times New Roman" w:hAnsi="Times New Roman" w:cs="Times New Roman"/>
                      <w:color w:val="auto"/>
                      <w:sz w:val="21"/>
                      <w:szCs w:val="21"/>
                      <w:highlight w:val="none"/>
                      <w:lang w:eastAsia="zh-CN"/>
                    </w:rPr>
                    <w:t>依托</w:t>
                  </w:r>
                  <w:r>
                    <w:rPr>
                      <w:rFonts w:hint="eastAsia" w:ascii="Times New Roman" w:hAnsi="Times New Roman" w:cs="Times New Roman"/>
                      <w:color w:val="auto"/>
                      <w:sz w:val="21"/>
                      <w:szCs w:val="21"/>
                      <w:highlight w:val="none"/>
                      <w:lang w:eastAsia="zh-CN"/>
                    </w:rPr>
                    <w:t>鲁山县产业集聚区南区</w:t>
                  </w:r>
                  <w:r>
                    <w:rPr>
                      <w:rFonts w:hint="default" w:ascii="Times New Roman" w:hAnsi="Times New Roman" w:cs="Times New Roman"/>
                      <w:color w:val="auto"/>
                      <w:sz w:val="21"/>
                      <w:szCs w:val="21"/>
                      <w:highlight w:val="none"/>
                      <w:lang w:eastAsia="zh-CN"/>
                    </w:rPr>
                    <w:t>现有</w:t>
                  </w:r>
                  <w:r>
                    <w:rPr>
                      <w:rFonts w:hint="eastAsia" w:ascii="Times New Roman" w:hAnsi="Times New Roman" w:cs="Times New Roman"/>
                      <w:color w:val="auto"/>
                      <w:sz w:val="21"/>
                      <w:szCs w:val="21"/>
                      <w:highlight w:val="none"/>
                      <w:lang w:eastAsia="zh-CN"/>
                    </w:rPr>
                    <w:t>化粪池</w:t>
                  </w:r>
                  <w:r>
                    <w:rPr>
                      <w:rFonts w:hint="default" w:ascii="Times New Roman" w:hAnsi="Times New Roman" w:cs="Times New Roman"/>
                      <w:color w:val="auto"/>
                      <w:sz w:val="21"/>
                      <w:szCs w:val="21"/>
                      <w:highlight w:val="none"/>
                      <w:lang w:eastAsia="zh-CN"/>
                    </w:rPr>
                    <w:t>处理后</w:t>
                  </w:r>
                  <w:r>
                    <w:rPr>
                      <w:rFonts w:hint="eastAsia" w:ascii="Times New Roman" w:hAnsi="Times New Roman" w:cs="Times New Roman"/>
                      <w:color w:val="auto"/>
                      <w:sz w:val="21"/>
                      <w:szCs w:val="21"/>
                      <w:highlight w:val="none"/>
                      <w:lang w:eastAsia="zh-CN"/>
                    </w:rPr>
                    <w:t>排入市政污水管网，进入鲁山县污水处理厂进一步处理</w:t>
                  </w:r>
                </w:p>
              </w:tc>
              <w:tc>
                <w:tcPr>
                  <w:tcW w:w="307"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eastAsia" w:cs="Times New Roman"/>
                      <w:color w:val="000000"/>
                      <w:sz w:val="21"/>
                      <w:szCs w:val="21"/>
                      <w:highlight w:val="none"/>
                      <w:lang w:val="en-US" w:eastAsia="zh-CN"/>
                    </w:rPr>
                    <w:t>/</w:t>
                  </w:r>
                </w:p>
              </w:tc>
              <w:tc>
                <w:tcPr>
                  <w:tcW w:w="136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sz w:val="21"/>
                      <w:szCs w:val="21"/>
                      <w:highlight w:val="none"/>
                      <w:lang w:eastAsia="zh-CN"/>
                    </w:rPr>
                  </w:pPr>
                  <w:r>
                    <w:rPr>
                      <w:rFonts w:hint="eastAsia"/>
                      <w:sz w:val="21"/>
                      <w:szCs w:val="21"/>
                      <w:highlight w:val="none"/>
                      <w:lang w:eastAsia="zh-CN"/>
                    </w:rPr>
                    <w:t>达标排放</w:t>
                  </w:r>
                </w:p>
              </w:tc>
              <w:tc>
                <w:tcPr>
                  <w:tcW w:w="70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883" w:hRule="atLeast"/>
              </w:trPr>
              <w:tc>
                <w:tcPr>
                  <w:tcW w:w="19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3</w:t>
                  </w:r>
                </w:p>
              </w:tc>
              <w:tc>
                <w:tcPr>
                  <w:tcW w:w="1095" w:type="pct"/>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噪声</w:t>
                  </w:r>
                </w:p>
              </w:tc>
              <w:tc>
                <w:tcPr>
                  <w:tcW w:w="133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ascii="Times New Roman" w:hAnsi="Times New Roman"/>
                      <w:sz w:val="21"/>
                      <w:szCs w:val="21"/>
                      <w:highlight w:val="none"/>
                    </w:rPr>
                    <w:t>隔声降噪、基础减震等</w:t>
                  </w:r>
                </w:p>
              </w:tc>
              <w:tc>
                <w:tcPr>
                  <w:tcW w:w="307"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w:t>
                  </w:r>
                </w:p>
              </w:tc>
              <w:tc>
                <w:tcPr>
                  <w:tcW w:w="136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r>
                    <w:rPr>
                      <w:rFonts w:hint="default" w:ascii="Times New Roman" w:hAnsi="Times New Roman" w:cs="Times New Roman" w:eastAsiaTheme="minorEastAsia"/>
                      <w:color w:val="000000"/>
                      <w:sz w:val="21"/>
                      <w:szCs w:val="21"/>
                      <w:highlight w:val="none"/>
                    </w:rPr>
                    <w:t>《工业企业厂界环境噪声排放标准》（GB12348-2008）</w:t>
                  </w:r>
                  <w:r>
                    <w:rPr>
                      <w:rFonts w:hint="eastAsia" w:cs="Times New Roman" w:eastAsiaTheme="minorEastAsia"/>
                      <w:color w:val="000000"/>
                      <w:sz w:val="21"/>
                      <w:szCs w:val="21"/>
                      <w:highlight w:val="none"/>
                      <w:lang w:val="en-US" w:eastAsia="zh-CN"/>
                    </w:rPr>
                    <w:t>3</w:t>
                  </w:r>
                  <w:r>
                    <w:rPr>
                      <w:rFonts w:hint="default" w:ascii="Times New Roman" w:hAnsi="Times New Roman" w:cs="Times New Roman" w:eastAsiaTheme="minorEastAsia"/>
                      <w:color w:val="000000"/>
                      <w:sz w:val="21"/>
                      <w:szCs w:val="21"/>
                      <w:highlight w:val="none"/>
                    </w:rPr>
                    <w:t>类</w:t>
                  </w:r>
                </w:p>
              </w:tc>
              <w:tc>
                <w:tcPr>
                  <w:tcW w:w="70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eastAsia="zh-CN"/>
                    </w:rPr>
                  </w:pPr>
                  <w:r>
                    <w:rPr>
                      <w:rFonts w:hint="eastAsia" w:cs="Times New Roman" w:eastAsiaTheme="minorEastAsia"/>
                      <w:bCs/>
                      <w:color w:val="000000"/>
                      <w:sz w:val="21"/>
                      <w:szCs w:val="21"/>
                      <w:highlight w:val="none"/>
                      <w:lang w:val="en-US" w:eastAsia="zh-CN"/>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865" w:hRule="atLeast"/>
              </w:trPr>
              <w:tc>
                <w:tcPr>
                  <w:tcW w:w="199"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4</w:t>
                  </w:r>
                </w:p>
              </w:tc>
              <w:tc>
                <w:tcPr>
                  <w:tcW w:w="229" w:type="pct"/>
                  <w:gridSpan w:val="2"/>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eastAsia" w:ascii="Times New Roman" w:hAnsi="Times New Roman" w:cs="Times New Roman" w:eastAsiaTheme="minorEastAsia"/>
                      <w:bCs/>
                      <w:color w:val="000000"/>
                      <w:sz w:val="21"/>
                      <w:szCs w:val="21"/>
                      <w:highlight w:val="none"/>
                      <w:lang w:eastAsia="zh-CN"/>
                    </w:rPr>
                    <w:t>一般</w:t>
                  </w:r>
                  <w:r>
                    <w:rPr>
                      <w:rFonts w:hint="default" w:ascii="Times New Roman" w:hAnsi="Times New Roman" w:cs="Times New Roman" w:eastAsiaTheme="minorEastAsia"/>
                      <w:bCs/>
                      <w:color w:val="000000"/>
                      <w:sz w:val="21"/>
                      <w:szCs w:val="21"/>
                      <w:highlight w:val="none"/>
                    </w:rPr>
                    <w:t>固废</w:t>
                  </w:r>
                </w:p>
              </w:tc>
              <w:tc>
                <w:tcPr>
                  <w:tcW w:w="865" w:type="pct"/>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sz w:val="21"/>
                      <w:szCs w:val="21"/>
                      <w:highlight w:val="none"/>
                      <w:lang w:eastAsia="zh-CN"/>
                    </w:rPr>
                  </w:pPr>
                  <w:r>
                    <w:rPr>
                      <w:rFonts w:hint="eastAsia" w:cs="Times New Roman"/>
                      <w:sz w:val="21"/>
                      <w:szCs w:val="21"/>
                      <w:highlight w:val="none"/>
                      <w:lang w:eastAsia="zh-CN"/>
                    </w:rPr>
                    <w:t>抛光机自带收</w:t>
                  </w:r>
                  <w:r>
                    <w:rPr>
                      <w:rFonts w:hint="eastAsia" w:ascii="Times New Roman" w:hAnsi="Times New Roman" w:cs="Times New Roman"/>
                      <w:sz w:val="21"/>
                      <w:szCs w:val="21"/>
                      <w:highlight w:val="none"/>
                      <w:lang w:eastAsia="zh-CN"/>
                    </w:rPr>
                    <w:t>尘器收集颗粒物</w:t>
                  </w:r>
                </w:p>
              </w:tc>
              <w:tc>
                <w:tcPr>
                  <w:tcW w:w="1332"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 w:val="21"/>
                      <w:szCs w:val="21"/>
                      <w:highlight w:val="none"/>
                      <w:lang w:val="en-US" w:eastAsia="zh-CN"/>
                    </w:rPr>
                  </w:pPr>
                  <w:r>
                    <w:rPr>
                      <w:b w:val="0"/>
                      <w:bCs w:val="0"/>
                      <w:color w:val="000000"/>
                      <w:sz w:val="21"/>
                      <w:szCs w:val="21"/>
                      <w:highlight w:val="none"/>
                      <w:u w:val="none"/>
                    </w:rPr>
                    <w:t>收集后</w:t>
                  </w:r>
                  <w:r>
                    <w:rPr>
                      <w:rFonts w:hint="eastAsia"/>
                      <w:b w:val="0"/>
                      <w:bCs w:val="0"/>
                      <w:color w:val="000000"/>
                      <w:sz w:val="21"/>
                      <w:szCs w:val="21"/>
                      <w:highlight w:val="none"/>
                      <w:u w:val="none"/>
                      <w:lang w:eastAsia="zh-CN"/>
                    </w:rPr>
                    <w:t>一般固废暂存间</w:t>
                  </w:r>
                  <w:r>
                    <w:rPr>
                      <w:rFonts w:hint="eastAsia" w:cs="Times New Roman"/>
                      <w:sz w:val="21"/>
                      <w:szCs w:val="21"/>
                      <w:highlight w:val="none"/>
                      <w:lang w:eastAsia="zh-CN"/>
                    </w:rPr>
                    <w:t>（</w:t>
                  </w:r>
                  <w:r>
                    <w:rPr>
                      <w:rFonts w:hint="eastAsia" w:cs="Times New Roman"/>
                      <w:sz w:val="21"/>
                      <w:szCs w:val="21"/>
                      <w:highlight w:val="none"/>
                      <w:lang w:val="en-US" w:eastAsia="zh-CN"/>
                    </w:rPr>
                    <w:t>1座，10m</w:t>
                  </w:r>
                  <w:r>
                    <w:rPr>
                      <w:rFonts w:hint="eastAsia" w:cs="Times New Roman"/>
                      <w:sz w:val="21"/>
                      <w:szCs w:val="21"/>
                      <w:highlight w:val="none"/>
                      <w:vertAlign w:val="superscript"/>
                      <w:lang w:val="en-US" w:eastAsia="zh-CN"/>
                    </w:rPr>
                    <w:t>2</w:t>
                  </w:r>
                  <w:r>
                    <w:rPr>
                      <w:rFonts w:hint="eastAsia" w:cs="Times New Roman"/>
                      <w:sz w:val="21"/>
                      <w:szCs w:val="21"/>
                      <w:highlight w:val="none"/>
                      <w:lang w:eastAsia="zh-CN"/>
                    </w:rPr>
                    <w:t>）暂存，</w:t>
                  </w:r>
                  <w:r>
                    <w:rPr>
                      <w:rFonts w:hint="eastAsia"/>
                      <w:b w:val="0"/>
                      <w:bCs w:val="0"/>
                      <w:color w:val="000000"/>
                      <w:sz w:val="21"/>
                      <w:szCs w:val="21"/>
                      <w:highlight w:val="none"/>
                      <w:u w:val="none"/>
                      <w:lang w:eastAsia="zh-CN"/>
                    </w:rPr>
                    <w:t>外售</w:t>
                  </w:r>
                </w:p>
              </w:tc>
              <w:tc>
                <w:tcPr>
                  <w:tcW w:w="307"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val="en-US" w:eastAsia="zh-CN"/>
                    </w:rPr>
                  </w:pPr>
                </w:p>
              </w:tc>
              <w:tc>
                <w:tcPr>
                  <w:tcW w:w="1362"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color w:val="000000"/>
                      <w:sz w:val="21"/>
                      <w:szCs w:val="21"/>
                      <w:highlight w:val="none"/>
                      <w:lang w:eastAsia="zh-CN"/>
                    </w:rPr>
                  </w:pPr>
                  <w:r>
                    <w:rPr>
                      <w:rFonts w:hint="eastAsia" w:ascii="Times New Roman" w:hAnsi="Times New Roman" w:cs="Times New Roman" w:eastAsiaTheme="minorEastAsia"/>
                      <w:color w:val="000000"/>
                      <w:sz w:val="21"/>
                      <w:szCs w:val="21"/>
                      <w:highlight w:val="none"/>
                      <w:lang w:eastAsia="zh-CN"/>
                    </w:rPr>
                    <w:t>合理处置</w:t>
                  </w:r>
                  <w:r>
                    <w:rPr>
                      <w:rFonts w:hint="eastAsia" w:cs="Times New Roman" w:eastAsiaTheme="minorEastAsia"/>
                      <w:color w:val="000000"/>
                      <w:sz w:val="21"/>
                      <w:szCs w:val="21"/>
                      <w:highlight w:val="none"/>
                      <w:lang w:eastAsia="zh-CN"/>
                    </w:rPr>
                    <w:t>，</w:t>
                  </w:r>
                  <w:r>
                    <w:rPr>
                      <w:rFonts w:hint="eastAsia" w:ascii="Times New Roman" w:hAnsi="Times New Roman" w:cs="Times New Roman" w:eastAsiaTheme="minorEastAsia"/>
                      <w:bCs/>
                      <w:sz w:val="21"/>
                      <w:szCs w:val="21"/>
                      <w:highlight w:val="none"/>
                      <w:lang w:eastAsia="zh-CN"/>
                    </w:rPr>
                    <w:t>不外排</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color w:val="000000"/>
                      <w:sz w:val="21"/>
                      <w:szCs w:val="21"/>
                      <w:highlight w:val="none"/>
                    </w:rPr>
                  </w:pPr>
                </w:p>
              </w:tc>
              <w:tc>
                <w:tcPr>
                  <w:tcW w:w="702"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55" w:hRule="atLeast"/>
              </w:trPr>
              <w:tc>
                <w:tcPr>
                  <w:tcW w:w="199"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229" w:type="pct"/>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eastAsia="zh-CN"/>
                    </w:rPr>
                  </w:pPr>
                </w:p>
              </w:tc>
              <w:tc>
                <w:tcPr>
                  <w:tcW w:w="865" w:type="pct"/>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sz w:val="21"/>
                      <w:szCs w:val="21"/>
                      <w:highlight w:val="none"/>
                      <w:lang w:eastAsia="zh-CN"/>
                    </w:rPr>
                  </w:pPr>
                  <w:r>
                    <w:rPr>
                      <w:rFonts w:hint="eastAsia" w:cs="Times New Roman"/>
                      <w:sz w:val="21"/>
                      <w:szCs w:val="21"/>
                      <w:highlight w:val="none"/>
                      <w:lang w:eastAsia="zh-CN"/>
                    </w:rPr>
                    <w:t>废钢丝轮</w:t>
                  </w:r>
                </w:p>
              </w:tc>
              <w:tc>
                <w:tcPr>
                  <w:tcW w:w="133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b w:val="0"/>
                      <w:bCs w:val="0"/>
                      <w:color w:val="000000"/>
                      <w:sz w:val="21"/>
                      <w:szCs w:val="21"/>
                      <w:highlight w:val="none"/>
                      <w:u w:val="none"/>
                    </w:rPr>
                  </w:pPr>
                </w:p>
              </w:tc>
              <w:tc>
                <w:tcPr>
                  <w:tcW w:w="307"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val="en-US" w:eastAsia="zh-CN"/>
                    </w:rPr>
                  </w:pPr>
                </w:p>
              </w:tc>
              <w:tc>
                <w:tcPr>
                  <w:tcW w:w="136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color w:val="000000"/>
                      <w:sz w:val="21"/>
                      <w:szCs w:val="21"/>
                      <w:highlight w:val="none"/>
                    </w:rPr>
                  </w:pPr>
                </w:p>
              </w:tc>
              <w:tc>
                <w:tcPr>
                  <w:tcW w:w="70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765" w:hRule="atLeast"/>
              </w:trPr>
              <w:tc>
                <w:tcPr>
                  <w:tcW w:w="199"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229" w:type="pct"/>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eastAsia="zh-CN"/>
                    </w:rPr>
                  </w:pPr>
                </w:p>
              </w:tc>
              <w:tc>
                <w:tcPr>
                  <w:tcW w:w="865" w:type="pct"/>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sz w:val="21"/>
                      <w:szCs w:val="21"/>
                      <w:highlight w:val="none"/>
                      <w:lang w:eastAsia="zh-CN"/>
                    </w:rPr>
                  </w:pPr>
                  <w:r>
                    <w:rPr>
                      <w:rFonts w:hint="eastAsia"/>
                      <w:sz w:val="21"/>
                      <w:szCs w:val="21"/>
                      <w:highlight w:val="none"/>
                      <w:lang w:eastAsia="zh-CN"/>
                    </w:rPr>
                    <w:t>袋式除尘器收集颗粒物</w:t>
                  </w:r>
                </w:p>
              </w:tc>
              <w:tc>
                <w:tcPr>
                  <w:tcW w:w="133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b w:val="0"/>
                      <w:bCs w:val="0"/>
                      <w:color w:val="000000"/>
                      <w:sz w:val="21"/>
                      <w:szCs w:val="21"/>
                      <w:highlight w:val="none"/>
                      <w:u w:val="none"/>
                    </w:rPr>
                  </w:pPr>
                </w:p>
              </w:tc>
              <w:tc>
                <w:tcPr>
                  <w:tcW w:w="307"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p>
              </w:tc>
              <w:tc>
                <w:tcPr>
                  <w:tcW w:w="136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color w:val="000000"/>
                      <w:sz w:val="21"/>
                      <w:szCs w:val="21"/>
                      <w:highlight w:val="none"/>
                      <w:lang w:eastAsia="zh-CN"/>
                    </w:rPr>
                  </w:pPr>
                </w:p>
              </w:tc>
              <w:tc>
                <w:tcPr>
                  <w:tcW w:w="70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637" w:hRule="atLeast"/>
              </w:trPr>
              <w:tc>
                <w:tcPr>
                  <w:tcW w:w="199"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229" w:type="pct"/>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865" w:type="pct"/>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21"/>
                      <w:szCs w:val="21"/>
                      <w:highlight w:val="none"/>
                      <w:lang w:eastAsia="zh-CN"/>
                    </w:rPr>
                  </w:pPr>
                  <w:r>
                    <w:rPr>
                      <w:rFonts w:hint="eastAsia" w:ascii="Times New Roman" w:hAnsi="Times New Roman" w:cs="Times New Roman"/>
                      <w:bCs/>
                      <w:color w:val="000000"/>
                      <w:sz w:val="21"/>
                      <w:szCs w:val="21"/>
                      <w:highlight w:val="none"/>
                      <w:lang w:eastAsia="zh-CN"/>
                    </w:rPr>
                    <w:t>废金属屑</w:t>
                  </w:r>
                  <w:r>
                    <w:rPr>
                      <w:rFonts w:hint="eastAsia" w:cs="Times New Roman"/>
                      <w:bCs/>
                      <w:color w:val="000000"/>
                      <w:sz w:val="21"/>
                      <w:szCs w:val="21"/>
                      <w:highlight w:val="none"/>
                      <w:lang w:eastAsia="zh-CN"/>
                    </w:rPr>
                    <w:t>、废边角料</w:t>
                  </w:r>
                </w:p>
              </w:tc>
              <w:tc>
                <w:tcPr>
                  <w:tcW w:w="133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21"/>
                      <w:szCs w:val="21"/>
                      <w:highlight w:val="none"/>
                      <w:lang w:eastAsia="zh-CN"/>
                    </w:rPr>
                  </w:pPr>
                </w:p>
              </w:tc>
              <w:tc>
                <w:tcPr>
                  <w:tcW w:w="307"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val="en-US" w:eastAsia="zh-CN"/>
                    </w:rPr>
                  </w:pPr>
                </w:p>
              </w:tc>
              <w:tc>
                <w:tcPr>
                  <w:tcW w:w="136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color w:val="000000"/>
                      <w:sz w:val="21"/>
                      <w:szCs w:val="21"/>
                      <w:highlight w:val="none"/>
                    </w:rPr>
                  </w:pPr>
                </w:p>
              </w:tc>
              <w:tc>
                <w:tcPr>
                  <w:tcW w:w="70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625" w:hRule="atLeast"/>
              </w:trPr>
              <w:tc>
                <w:tcPr>
                  <w:tcW w:w="199"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229" w:type="pct"/>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865" w:type="pct"/>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sz w:val="21"/>
                      <w:szCs w:val="21"/>
                      <w:highlight w:val="none"/>
                      <w:lang w:eastAsia="zh-CN"/>
                    </w:rPr>
                  </w:pPr>
                  <w:r>
                    <w:rPr>
                      <w:rFonts w:hint="eastAsia" w:ascii="Times New Roman" w:hAnsi="Times New Roman" w:cs="Times New Roman"/>
                      <w:b w:val="0"/>
                      <w:bCs w:val="0"/>
                      <w:color w:val="000000"/>
                      <w:sz w:val="21"/>
                      <w:szCs w:val="21"/>
                      <w:highlight w:val="none"/>
                      <w:u w:val="none"/>
                      <w:lang w:eastAsia="zh-CN"/>
                    </w:rPr>
                    <w:t>喷塑过程回收颗粒物</w:t>
                  </w:r>
                </w:p>
              </w:tc>
              <w:tc>
                <w:tcPr>
                  <w:tcW w:w="133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sz w:val="21"/>
                      <w:szCs w:val="21"/>
                      <w:highlight w:val="none"/>
                      <w:lang w:eastAsia="zh-CN"/>
                    </w:rPr>
                  </w:pPr>
                  <w:r>
                    <w:rPr>
                      <w:rFonts w:hint="eastAsia"/>
                      <w:sz w:val="21"/>
                      <w:szCs w:val="21"/>
                      <w:highlight w:val="none"/>
                      <w:lang w:eastAsia="zh-CN"/>
                    </w:rPr>
                    <w:t>收集后回用于生产</w:t>
                  </w:r>
                </w:p>
              </w:tc>
              <w:tc>
                <w:tcPr>
                  <w:tcW w:w="307"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sz w:val="21"/>
                      <w:szCs w:val="21"/>
                      <w:highlight w:val="none"/>
                      <w:lang w:val="en-US" w:eastAsia="zh-CN"/>
                    </w:rPr>
                  </w:pPr>
                  <w:r>
                    <w:rPr>
                      <w:rFonts w:hint="eastAsia" w:ascii="Times New Roman" w:hAnsi="Times New Roman" w:cs="Times New Roman" w:eastAsiaTheme="minorEastAsia"/>
                      <w:bCs/>
                      <w:color w:val="000000"/>
                      <w:sz w:val="21"/>
                      <w:szCs w:val="21"/>
                      <w:highlight w:val="none"/>
                      <w:lang w:val="en-US" w:eastAsia="zh-CN"/>
                    </w:rPr>
                    <w:t>/</w:t>
                  </w:r>
                </w:p>
              </w:tc>
              <w:tc>
                <w:tcPr>
                  <w:tcW w:w="136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color w:val="000000"/>
                      <w:sz w:val="21"/>
                      <w:szCs w:val="21"/>
                      <w:highlight w:val="none"/>
                      <w:lang w:val="en-US" w:eastAsia="zh-CN"/>
                    </w:rPr>
                  </w:pPr>
                  <w:r>
                    <w:rPr>
                      <w:rFonts w:hint="eastAsia" w:ascii="Times New Roman" w:hAnsi="Times New Roman" w:cs="Times New Roman" w:eastAsiaTheme="minorEastAsia"/>
                      <w:color w:val="000000"/>
                      <w:sz w:val="21"/>
                      <w:szCs w:val="21"/>
                      <w:highlight w:val="none"/>
                      <w:lang w:eastAsia="zh-CN"/>
                    </w:rPr>
                    <w:t>合理处置</w:t>
                  </w:r>
                  <w:r>
                    <w:rPr>
                      <w:rFonts w:hint="eastAsia" w:cs="Times New Roman" w:eastAsiaTheme="minorEastAsia"/>
                      <w:color w:val="000000"/>
                      <w:sz w:val="21"/>
                      <w:szCs w:val="21"/>
                      <w:highlight w:val="none"/>
                      <w:lang w:eastAsia="zh-CN"/>
                    </w:rPr>
                    <w:t>，</w:t>
                  </w:r>
                  <w:r>
                    <w:rPr>
                      <w:rFonts w:hint="eastAsia" w:ascii="Times New Roman" w:hAnsi="Times New Roman" w:cs="Times New Roman" w:eastAsiaTheme="minorEastAsia"/>
                      <w:bCs/>
                      <w:sz w:val="21"/>
                      <w:szCs w:val="21"/>
                      <w:highlight w:val="none"/>
                      <w:lang w:eastAsia="zh-CN"/>
                    </w:rPr>
                    <w:t>不外排</w:t>
                  </w:r>
                </w:p>
              </w:tc>
              <w:tc>
                <w:tcPr>
                  <w:tcW w:w="70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val="en-US" w:eastAsia="zh-CN"/>
                    </w:rPr>
                  </w:pPr>
                  <w:r>
                    <w:rPr>
                      <w:rFonts w:hint="default" w:ascii="Times New Roman" w:hAnsi="Times New Roman" w:cs="Times New Roman" w:eastAsiaTheme="minorEastAsia"/>
                      <w:bCs/>
                      <w:color w:val="000000"/>
                      <w:sz w:val="21"/>
                      <w:szCs w:val="21"/>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563" w:hRule="atLeast"/>
              </w:trPr>
              <w:tc>
                <w:tcPr>
                  <w:tcW w:w="199"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229" w:type="pct"/>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865" w:type="pct"/>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21"/>
                      <w:szCs w:val="21"/>
                      <w:highlight w:val="none"/>
                      <w:lang w:eastAsia="zh-CN"/>
                    </w:rPr>
                  </w:pPr>
                  <w:r>
                    <w:rPr>
                      <w:rFonts w:hint="eastAsia" w:ascii="Times New Roman" w:hAnsi="Times New Roman" w:cs="Times New Roman"/>
                      <w:sz w:val="21"/>
                      <w:szCs w:val="21"/>
                      <w:highlight w:val="none"/>
                      <w:lang w:eastAsia="zh-CN"/>
                    </w:rPr>
                    <w:t>生活垃圾</w:t>
                  </w:r>
                </w:p>
              </w:tc>
              <w:tc>
                <w:tcPr>
                  <w:tcW w:w="133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21"/>
                      <w:szCs w:val="21"/>
                      <w:highlight w:val="none"/>
                      <w:lang w:eastAsia="zh-CN"/>
                    </w:rPr>
                  </w:pPr>
                  <w:r>
                    <w:rPr>
                      <w:rFonts w:ascii="Times New Roman" w:hAnsi="Times New Roman" w:cs="Times New Roman"/>
                      <w:sz w:val="21"/>
                      <w:szCs w:val="21"/>
                      <w:highlight w:val="none"/>
                    </w:rPr>
                    <w:t>垃圾桶收集后由环卫部门清运</w:t>
                  </w:r>
                </w:p>
              </w:tc>
              <w:tc>
                <w:tcPr>
                  <w:tcW w:w="307"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val="en-US" w:eastAsia="zh-CN"/>
                    </w:rPr>
                  </w:pPr>
                  <w:r>
                    <w:rPr>
                      <w:rFonts w:hint="eastAsia" w:ascii="Times New Roman" w:hAnsi="Times New Roman" w:cs="Times New Roman" w:eastAsiaTheme="minorEastAsia"/>
                      <w:bCs/>
                      <w:color w:val="000000"/>
                      <w:sz w:val="21"/>
                      <w:szCs w:val="21"/>
                      <w:highlight w:val="none"/>
                      <w:lang w:val="en-US" w:eastAsia="zh-CN"/>
                    </w:rPr>
                    <w:t>/</w:t>
                  </w:r>
                </w:p>
              </w:tc>
              <w:tc>
                <w:tcPr>
                  <w:tcW w:w="136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color w:val="000000"/>
                      <w:sz w:val="21"/>
                      <w:szCs w:val="21"/>
                      <w:highlight w:val="none"/>
                    </w:rPr>
                  </w:pPr>
                  <w:r>
                    <w:rPr>
                      <w:rFonts w:hint="eastAsia" w:ascii="Times New Roman" w:hAnsi="Times New Roman" w:cs="Times New Roman" w:eastAsiaTheme="minorEastAsia"/>
                      <w:color w:val="000000"/>
                      <w:sz w:val="21"/>
                      <w:szCs w:val="21"/>
                      <w:highlight w:val="none"/>
                      <w:lang w:eastAsia="zh-CN"/>
                    </w:rPr>
                    <w:t>合理处置</w:t>
                  </w:r>
                  <w:r>
                    <w:rPr>
                      <w:rFonts w:hint="eastAsia" w:cs="Times New Roman" w:eastAsiaTheme="minorEastAsia"/>
                      <w:color w:val="000000"/>
                      <w:sz w:val="21"/>
                      <w:szCs w:val="21"/>
                      <w:highlight w:val="none"/>
                      <w:lang w:eastAsia="zh-CN"/>
                    </w:rPr>
                    <w:t>，</w:t>
                  </w:r>
                  <w:r>
                    <w:rPr>
                      <w:rFonts w:hint="eastAsia" w:ascii="Times New Roman" w:hAnsi="Times New Roman" w:cs="Times New Roman" w:eastAsiaTheme="minorEastAsia"/>
                      <w:bCs/>
                      <w:sz w:val="21"/>
                      <w:szCs w:val="21"/>
                      <w:highlight w:val="none"/>
                      <w:lang w:eastAsia="zh-CN"/>
                    </w:rPr>
                    <w:t>不外排</w:t>
                  </w:r>
                </w:p>
              </w:tc>
              <w:tc>
                <w:tcPr>
                  <w:tcW w:w="70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r>
                    <w:rPr>
                      <w:rFonts w:hint="eastAsia" w:ascii="Times New Roman" w:hAnsi="Times New Roman" w:cs="Times New Roman" w:eastAsiaTheme="minorEastAsia"/>
                      <w:bCs/>
                      <w:color w:val="000000"/>
                      <w:sz w:val="21"/>
                      <w:szCs w:val="21"/>
                      <w:highlight w:val="none"/>
                      <w:lang w:val="en-US" w:eastAsia="zh-CN"/>
                    </w:rPr>
                    <w:t>0.2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9"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5</w:t>
                  </w:r>
                </w:p>
              </w:tc>
              <w:tc>
                <w:tcPr>
                  <w:tcW w:w="229" w:type="pct"/>
                  <w:gridSpan w:val="2"/>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eastAsia="zh-CN"/>
                    </w:rPr>
                  </w:pPr>
                  <w:r>
                    <w:rPr>
                      <w:rFonts w:hint="eastAsia" w:cs="Times New Roman" w:eastAsiaTheme="minorEastAsia"/>
                      <w:bCs/>
                      <w:color w:val="000000"/>
                      <w:sz w:val="21"/>
                      <w:szCs w:val="21"/>
                      <w:highlight w:val="none"/>
                      <w:lang w:eastAsia="zh-CN"/>
                    </w:rPr>
                    <w:t>危险固废</w:t>
                  </w:r>
                </w:p>
              </w:tc>
              <w:tc>
                <w:tcPr>
                  <w:tcW w:w="865" w:type="pct"/>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sz w:val="21"/>
                      <w:szCs w:val="21"/>
                      <w:highlight w:val="none"/>
                      <w:lang w:eastAsia="zh-CN"/>
                    </w:rPr>
                  </w:pPr>
                  <w:r>
                    <w:rPr>
                      <w:rFonts w:hint="eastAsia" w:cs="Times New Roman"/>
                      <w:sz w:val="21"/>
                      <w:szCs w:val="21"/>
                      <w:highlight w:val="none"/>
                      <w:lang w:eastAsia="zh-CN"/>
                    </w:rPr>
                    <w:t>废润滑油</w:t>
                  </w:r>
                </w:p>
              </w:tc>
              <w:tc>
                <w:tcPr>
                  <w:tcW w:w="1332"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 w:val="21"/>
                      <w:szCs w:val="21"/>
                      <w:highlight w:val="none"/>
                      <w:lang w:eastAsia="zh-CN"/>
                    </w:rPr>
                  </w:pPr>
                  <w:r>
                    <w:rPr>
                      <w:rFonts w:hint="eastAsia" w:cs="Times New Roman"/>
                      <w:sz w:val="21"/>
                      <w:szCs w:val="21"/>
                      <w:highlight w:val="none"/>
                      <w:lang w:eastAsia="zh-CN"/>
                    </w:rPr>
                    <w:t>厂区危废暂存间（</w:t>
                  </w:r>
                  <w:r>
                    <w:rPr>
                      <w:rFonts w:hint="eastAsia" w:cs="Times New Roman"/>
                      <w:sz w:val="21"/>
                      <w:szCs w:val="21"/>
                      <w:highlight w:val="none"/>
                      <w:lang w:val="en-US" w:eastAsia="zh-CN"/>
                    </w:rPr>
                    <w:t>1座，5m</w:t>
                  </w:r>
                  <w:r>
                    <w:rPr>
                      <w:rFonts w:hint="eastAsia" w:cs="Times New Roman"/>
                      <w:sz w:val="21"/>
                      <w:szCs w:val="21"/>
                      <w:highlight w:val="none"/>
                      <w:vertAlign w:val="superscript"/>
                      <w:lang w:val="en-US" w:eastAsia="zh-CN"/>
                    </w:rPr>
                    <w:t>2</w:t>
                  </w:r>
                  <w:r>
                    <w:rPr>
                      <w:rFonts w:hint="eastAsia" w:cs="Times New Roman"/>
                      <w:sz w:val="21"/>
                      <w:szCs w:val="21"/>
                      <w:highlight w:val="none"/>
                      <w:lang w:eastAsia="zh-CN"/>
                    </w:rPr>
                    <w:t>）暂存，</w:t>
                  </w:r>
                  <w:r>
                    <w:rPr>
                      <w:rFonts w:hint="eastAsia" w:ascii="Times New Roman" w:hAnsi="Times New Roman" w:cs="Times New Roman"/>
                      <w:sz w:val="21"/>
                      <w:szCs w:val="21"/>
                      <w:highlight w:val="none"/>
                      <w:lang w:eastAsia="zh-CN"/>
                    </w:rPr>
                    <w:t>定期交由有资质单位进行处理</w:t>
                  </w:r>
                </w:p>
              </w:tc>
              <w:tc>
                <w:tcPr>
                  <w:tcW w:w="307"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kern w:val="2"/>
                      <w:sz w:val="21"/>
                      <w:szCs w:val="21"/>
                      <w:highlight w:val="none"/>
                      <w:lang w:val="en-US" w:eastAsia="zh-CN" w:bidi="ar-SA"/>
                    </w:rPr>
                  </w:pPr>
                  <w:r>
                    <w:rPr>
                      <w:rFonts w:hint="default" w:ascii="Times New Roman" w:hAnsi="Times New Roman" w:cs="Times New Roman" w:eastAsiaTheme="minorEastAsia"/>
                      <w:bCs/>
                      <w:color w:val="000000"/>
                      <w:sz w:val="21"/>
                      <w:szCs w:val="21"/>
                      <w:highlight w:val="none"/>
                      <w:lang w:val="en-US" w:eastAsia="zh-CN"/>
                    </w:rPr>
                    <w:t>1座</w:t>
                  </w:r>
                </w:p>
              </w:tc>
              <w:tc>
                <w:tcPr>
                  <w:tcW w:w="1362"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color w:val="000000"/>
                      <w:kern w:val="2"/>
                      <w:sz w:val="21"/>
                      <w:szCs w:val="21"/>
                      <w:highlight w:val="none"/>
                      <w:lang w:val="en-US" w:eastAsia="zh-CN" w:bidi="ar-SA"/>
                    </w:rPr>
                  </w:pPr>
                  <w:r>
                    <w:rPr>
                      <w:rFonts w:hint="eastAsia" w:cs="Times New Roman"/>
                      <w:color w:val="000000"/>
                      <w:sz w:val="21"/>
                      <w:szCs w:val="21"/>
                      <w:highlight w:val="none"/>
                      <w:lang w:val="en-US" w:eastAsia="zh-CN"/>
                    </w:rPr>
                    <w:t>安全处置</w:t>
                  </w:r>
                  <w:r>
                    <w:rPr>
                      <w:rFonts w:hint="eastAsia" w:cs="Times New Roman" w:eastAsiaTheme="minorEastAsia"/>
                      <w:color w:val="000000"/>
                      <w:sz w:val="21"/>
                      <w:szCs w:val="21"/>
                      <w:highlight w:val="none"/>
                      <w:lang w:eastAsia="zh-CN"/>
                    </w:rPr>
                    <w:t>，</w:t>
                  </w:r>
                  <w:r>
                    <w:rPr>
                      <w:rFonts w:hint="eastAsia" w:ascii="Times New Roman" w:hAnsi="Times New Roman" w:cs="Times New Roman" w:eastAsiaTheme="minorEastAsia"/>
                      <w:bCs/>
                      <w:sz w:val="21"/>
                      <w:szCs w:val="21"/>
                      <w:highlight w:val="none"/>
                      <w:lang w:eastAsia="zh-CN"/>
                    </w:rPr>
                    <w:t>不外排</w:t>
                  </w:r>
                </w:p>
              </w:tc>
              <w:tc>
                <w:tcPr>
                  <w:tcW w:w="702"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412" w:hRule="atLeast"/>
              </w:trPr>
              <w:tc>
                <w:tcPr>
                  <w:tcW w:w="199"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eastAsiaTheme="minorEastAsia"/>
                      <w:bCs/>
                      <w:color w:val="000000"/>
                      <w:sz w:val="21"/>
                      <w:szCs w:val="21"/>
                      <w:highlight w:val="none"/>
                      <w:lang w:val="en-US" w:eastAsia="zh-CN"/>
                    </w:rPr>
                  </w:pPr>
                </w:p>
              </w:tc>
              <w:tc>
                <w:tcPr>
                  <w:tcW w:w="229" w:type="pct"/>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eastAsiaTheme="minorEastAsia"/>
                      <w:bCs/>
                      <w:color w:val="000000"/>
                      <w:sz w:val="21"/>
                      <w:szCs w:val="21"/>
                      <w:highlight w:val="none"/>
                      <w:lang w:eastAsia="zh-CN"/>
                    </w:rPr>
                  </w:pPr>
                </w:p>
              </w:tc>
              <w:tc>
                <w:tcPr>
                  <w:tcW w:w="865" w:type="pct"/>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sz w:val="21"/>
                      <w:szCs w:val="21"/>
                      <w:highlight w:val="none"/>
                      <w:lang w:eastAsia="zh-CN"/>
                    </w:rPr>
                  </w:pPr>
                  <w:r>
                    <w:rPr>
                      <w:rFonts w:hint="eastAsia"/>
                      <w:sz w:val="21"/>
                      <w:szCs w:val="21"/>
                      <w:highlight w:val="none"/>
                      <w:lang w:val="en-US" w:eastAsia="zh-CN"/>
                    </w:rPr>
                    <w:t>废活性炭</w:t>
                  </w:r>
                </w:p>
              </w:tc>
              <w:tc>
                <w:tcPr>
                  <w:tcW w:w="133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sz w:val="21"/>
                      <w:szCs w:val="21"/>
                      <w:highlight w:val="none"/>
                      <w:lang w:eastAsia="zh-CN"/>
                    </w:rPr>
                  </w:pPr>
                </w:p>
              </w:tc>
              <w:tc>
                <w:tcPr>
                  <w:tcW w:w="307"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p>
              </w:tc>
              <w:tc>
                <w:tcPr>
                  <w:tcW w:w="136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color w:val="000000"/>
                      <w:sz w:val="21"/>
                      <w:szCs w:val="21"/>
                      <w:highlight w:val="none"/>
                      <w:lang w:val="en-US" w:eastAsia="zh-CN"/>
                    </w:rPr>
                  </w:pPr>
                </w:p>
              </w:tc>
              <w:tc>
                <w:tcPr>
                  <w:tcW w:w="70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eastAsiaTheme="minorEastAsia"/>
                      <w:bCs/>
                      <w:color w:val="000000"/>
                      <w:sz w:val="21"/>
                      <w:szCs w:val="21"/>
                      <w:highlight w:val="none"/>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430" w:hRule="atLeast"/>
              </w:trPr>
              <w:tc>
                <w:tcPr>
                  <w:tcW w:w="199"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eastAsiaTheme="minorEastAsia"/>
                      <w:bCs/>
                      <w:color w:val="000000"/>
                      <w:sz w:val="21"/>
                      <w:szCs w:val="21"/>
                      <w:highlight w:val="none"/>
                      <w:lang w:val="en-US" w:eastAsia="zh-CN"/>
                    </w:rPr>
                  </w:pPr>
                </w:p>
              </w:tc>
              <w:tc>
                <w:tcPr>
                  <w:tcW w:w="229" w:type="pct"/>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eastAsiaTheme="minorEastAsia"/>
                      <w:bCs/>
                      <w:color w:val="000000"/>
                      <w:sz w:val="21"/>
                      <w:szCs w:val="21"/>
                      <w:highlight w:val="none"/>
                      <w:lang w:eastAsia="zh-CN"/>
                    </w:rPr>
                  </w:pPr>
                </w:p>
              </w:tc>
              <w:tc>
                <w:tcPr>
                  <w:tcW w:w="865" w:type="pct"/>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sz w:val="21"/>
                      <w:szCs w:val="21"/>
                      <w:highlight w:val="none"/>
                      <w:lang w:val="en-US" w:eastAsia="zh-CN"/>
                    </w:rPr>
                  </w:pPr>
                  <w:r>
                    <w:rPr>
                      <w:rFonts w:hint="eastAsia"/>
                      <w:sz w:val="21"/>
                      <w:szCs w:val="21"/>
                      <w:highlight w:val="none"/>
                      <w:lang w:val="en-US" w:eastAsia="zh-CN"/>
                    </w:rPr>
                    <w:t>废UV灯管</w:t>
                  </w:r>
                </w:p>
              </w:tc>
              <w:tc>
                <w:tcPr>
                  <w:tcW w:w="133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sz w:val="21"/>
                      <w:szCs w:val="21"/>
                      <w:highlight w:val="none"/>
                      <w:lang w:eastAsia="zh-CN"/>
                    </w:rPr>
                  </w:pPr>
                </w:p>
              </w:tc>
              <w:tc>
                <w:tcPr>
                  <w:tcW w:w="307"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p>
              </w:tc>
              <w:tc>
                <w:tcPr>
                  <w:tcW w:w="136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color w:val="000000"/>
                      <w:sz w:val="21"/>
                      <w:szCs w:val="21"/>
                      <w:highlight w:val="none"/>
                      <w:lang w:val="en-US" w:eastAsia="zh-CN"/>
                    </w:rPr>
                  </w:pPr>
                </w:p>
              </w:tc>
              <w:tc>
                <w:tcPr>
                  <w:tcW w:w="70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eastAsiaTheme="minorEastAsia"/>
                      <w:bCs/>
                      <w:color w:val="000000"/>
                      <w:sz w:val="21"/>
                      <w:szCs w:val="21"/>
                      <w:highlight w:val="none"/>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1018" w:hRule="atLeast"/>
              </w:trPr>
              <w:tc>
                <w:tcPr>
                  <w:tcW w:w="19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6</w:t>
                  </w:r>
                </w:p>
              </w:tc>
              <w:tc>
                <w:tcPr>
                  <w:tcW w:w="1095" w:type="pct"/>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contextualSpacing/>
                    <w:jc w:val="center"/>
                    <w:textAlignment w:val="auto"/>
                    <w:rPr>
                      <w:rFonts w:hint="eastAsia" w:cs="Times New Roman"/>
                      <w:sz w:val="21"/>
                      <w:szCs w:val="21"/>
                      <w:highlight w:val="none"/>
                      <w:lang w:eastAsia="zh-CN"/>
                    </w:rPr>
                  </w:pPr>
                  <w:r>
                    <w:rPr>
                      <w:rFonts w:hint="eastAsia"/>
                      <w:color w:val="000000"/>
                      <w:sz w:val="21"/>
                      <w:szCs w:val="21"/>
                      <w:highlight w:val="none"/>
                    </w:rPr>
                    <w:t>环境风险</w:t>
                  </w:r>
                </w:p>
              </w:tc>
              <w:tc>
                <w:tcPr>
                  <w:tcW w:w="1332" w:type="pct"/>
                  <w:vAlign w:val="center"/>
                </w:tcPr>
                <w:p>
                  <w:pPr>
                    <w:keepNext w:val="0"/>
                    <w:keepLines w:val="0"/>
                    <w:pageBreakBefore w:val="0"/>
                    <w:widowControl w:val="0"/>
                    <w:kinsoku/>
                    <w:wordWrap/>
                    <w:overflowPunct/>
                    <w:topLinePunct w:val="0"/>
                    <w:autoSpaceDE/>
                    <w:autoSpaceDN/>
                    <w:bidi w:val="0"/>
                    <w:adjustRightInd/>
                    <w:snapToGrid/>
                    <w:spacing w:line="240" w:lineRule="exact"/>
                    <w:contextualSpacing/>
                    <w:jc w:val="center"/>
                    <w:textAlignment w:val="auto"/>
                    <w:rPr>
                      <w:rFonts w:hint="eastAsia" w:cs="Times New Roman"/>
                      <w:sz w:val="21"/>
                      <w:szCs w:val="21"/>
                      <w:highlight w:val="none"/>
                      <w:lang w:eastAsia="zh-CN"/>
                    </w:rPr>
                  </w:pPr>
                  <w:r>
                    <w:rPr>
                      <w:rFonts w:hint="eastAsia"/>
                      <w:color w:val="000000"/>
                      <w:sz w:val="21"/>
                      <w:szCs w:val="21"/>
                      <w:highlight w:val="none"/>
                    </w:rPr>
                    <w:t>设置消防器材、消防废水池（40m</w:t>
                  </w:r>
                  <w:r>
                    <w:rPr>
                      <w:rFonts w:hint="eastAsia"/>
                      <w:color w:val="000000"/>
                      <w:sz w:val="21"/>
                      <w:szCs w:val="21"/>
                      <w:highlight w:val="none"/>
                      <w:vertAlign w:val="superscript"/>
                    </w:rPr>
                    <w:t>3</w:t>
                  </w:r>
                  <w:r>
                    <w:rPr>
                      <w:rFonts w:hint="eastAsia"/>
                      <w:color w:val="000000"/>
                      <w:sz w:val="21"/>
                      <w:szCs w:val="21"/>
                      <w:highlight w:val="none"/>
                    </w:rPr>
                    <w:t>）、防爆电气设备、制定环境风险应急预案</w:t>
                  </w:r>
                </w:p>
              </w:tc>
              <w:tc>
                <w:tcPr>
                  <w:tcW w:w="307"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w:t>
                  </w:r>
                </w:p>
              </w:tc>
              <w:tc>
                <w:tcPr>
                  <w:tcW w:w="136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color w:val="000000"/>
                      <w:sz w:val="21"/>
                      <w:szCs w:val="21"/>
                      <w:highlight w:val="none"/>
                      <w:lang w:val="en-US" w:eastAsia="zh-CN"/>
                    </w:rPr>
                  </w:pPr>
                  <w:r>
                    <w:rPr>
                      <w:rFonts w:hint="eastAsia"/>
                      <w:color w:val="000000"/>
                      <w:szCs w:val="21"/>
                      <w:highlight w:val="none"/>
                    </w:rPr>
                    <w:t>按要求配备</w:t>
                  </w:r>
                </w:p>
              </w:tc>
              <w:tc>
                <w:tcPr>
                  <w:tcW w:w="70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4297" w:type="pct"/>
                  <w:gridSpan w:val="8"/>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合计</w:t>
                  </w:r>
                </w:p>
              </w:tc>
              <w:tc>
                <w:tcPr>
                  <w:tcW w:w="70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46.2</w:t>
                  </w:r>
                </w:p>
              </w:tc>
            </w:tr>
          </w:tbl>
          <w:p>
            <w:pPr>
              <w:pStyle w:val="2"/>
              <w:spacing w:before="0" w:after="0" w:line="360" w:lineRule="auto"/>
              <w:ind w:left="0" w:firstLine="0"/>
              <w:rPr>
                <w:sz w:val="24"/>
                <w:szCs w:val="24"/>
                <w:highlight w:val="none"/>
              </w:rPr>
            </w:pPr>
          </w:p>
        </w:tc>
      </w:tr>
    </w:tbl>
    <w:p>
      <w:pPr>
        <w:adjustRightInd w:val="0"/>
        <w:snapToGrid w:val="0"/>
        <w:spacing w:line="360" w:lineRule="auto"/>
        <w:rPr>
          <w:b/>
          <w:kern w:val="0"/>
          <w:sz w:val="28"/>
          <w:szCs w:val="28"/>
          <w:highlight w:val="none"/>
        </w:rPr>
        <w:sectPr>
          <w:pgSz w:w="11907" w:h="16840"/>
          <w:pgMar w:top="1701" w:right="1531" w:bottom="2127" w:left="1531" w:header="851" w:footer="851" w:gutter="0"/>
          <w:pgBorders>
            <w:top w:val="none" w:sz="0" w:space="0"/>
            <w:left w:val="none" w:sz="0" w:space="0"/>
            <w:bottom w:val="none" w:sz="0" w:space="0"/>
            <w:right w:val="none" w:sz="0" w:space="0"/>
          </w:pgBorders>
          <w:cols w:space="720" w:num="1"/>
          <w:docGrid w:linePitch="312" w:charSpace="0"/>
        </w:sectPr>
      </w:pPr>
    </w:p>
    <w:p>
      <w:pPr>
        <w:pStyle w:val="22"/>
        <w:jc w:val="center"/>
        <w:outlineLvl w:val="0"/>
        <w:rPr>
          <w:rFonts w:ascii="Times New Roman" w:hAnsi="Times New Roman" w:eastAsia="黑体"/>
          <w:snapToGrid w:val="0"/>
          <w:sz w:val="30"/>
          <w:szCs w:val="30"/>
          <w:highlight w:val="none"/>
        </w:rPr>
      </w:pPr>
      <w:r>
        <w:rPr>
          <w:rFonts w:ascii="Times New Roman" w:hAnsi="Times New Roman" w:eastAsia="黑体"/>
          <w:snapToGrid w:val="0"/>
          <w:sz w:val="30"/>
          <w:szCs w:val="30"/>
          <w:highlight w:val="none"/>
        </w:rPr>
        <w:t>五、</w:t>
      </w:r>
      <w:bookmarkStart w:id="13" w:name="_Hlk54167917"/>
      <w:r>
        <w:rPr>
          <w:rFonts w:ascii="Times New Roman" w:hAnsi="Times New Roman" w:eastAsia="黑体"/>
          <w:snapToGrid w:val="0"/>
          <w:sz w:val="30"/>
          <w:szCs w:val="30"/>
          <w:highlight w:val="none"/>
        </w:rPr>
        <w:t>环境保护措施监督检查清单</w:t>
      </w:r>
      <w:bookmarkEnd w:id="13"/>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12"/>
        <w:gridCol w:w="844"/>
        <w:gridCol w:w="844"/>
        <w:gridCol w:w="962"/>
        <w:gridCol w:w="763"/>
        <w:gridCol w:w="1839"/>
        <w:gridCol w:w="273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12" w:type="dxa"/>
            <w:tcBorders>
              <w:tl2br w:val="single" w:color="auto" w:sz="4" w:space="0"/>
            </w:tcBorders>
          </w:tcPr>
          <w:p>
            <w:pPr>
              <w:adjustRightInd w:val="0"/>
              <w:snapToGrid w:val="0"/>
              <w:rPr>
                <w:sz w:val="24"/>
                <w:szCs w:val="24"/>
                <w:highlight w:val="none"/>
              </w:rPr>
            </w:pPr>
            <w:r>
              <w:rPr>
                <w:sz w:val="24"/>
                <w:szCs w:val="24"/>
                <w:highlight w:val="none"/>
              </w:rPr>
              <w:t>内容</w:t>
            </w:r>
          </w:p>
          <w:p>
            <w:pPr>
              <w:adjustRightInd w:val="0"/>
              <w:snapToGrid w:val="0"/>
              <w:rPr>
                <w:sz w:val="24"/>
                <w:szCs w:val="24"/>
                <w:highlight w:val="none"/>
              </w:rPr>
            </w:pPr>
            <w:r>
              <w:rPr>
                <w:sz w:val="24"/>
                <w:szCs w:val="24"/>
                <w:highlight w:val="none"/>
              </w:rPr>
              <w:t>要素</w:t>
            </w:r>
          </w:p>
        </w:tc>
        <w:tc>
          <w:tcPr>
            <w:tcW w:w="1688" w:type="dxa"/>
            <w:gridSpan w:val="2"/>
            <w:vAlign w:val="center"/>
          </w:tcPr>
          <w:p>
            <w:pPr>
              <w:adjustRightInd w:val="0"/>
              <w:snapToGrid w:val="0"/>
              <w:jc w:val="center"/>
              <w:rPr>
                <w:sz w:val="24"/>
                <w:szCs w:val="24"/>
                <w:highlight w:val="none"/>
              </w:rPr>
            </w:pPr>
            <w:r>
              <w:rPr>
                <w:sz w:val="24"/>
                <w:szCs w:val="24"/>
                <w:highlight w:val="none"/>
              </w:rPr>
              <w:t>排放口(编号、</w:t>
            </w:r>
          </w:p>
          <w:p>
            <w:pPr>
              <w:adjustRightInd w:val="0"/>
              <w:snapToGrid w:val="0"/>
              <w:jc w:val="center"/>
              <w:rPr>
                <w:sz w:val="24"/>
                <w:szCs w:val="24"/>
                <w:highlight w:val="none"/>
              </w:rPr>
            </w:pPr>
            <w:r>
              <w:rPr>
                <w:sz w:val="24"/>
                <w:szCs w:val="24"/>
                <w:highlight w:val="none"/>
              </w:rPr>
              <w:t>名称)/污染源</w:t>
            </w:r>
          </w:p>
        </w:tc>
        <w:tc>
          <w:tcPr>
            <w:tcW w:w="1725" w:type="dxa"/>
            <w:gridSpan w:val="2"/>
            <w:vAlign w:val="center"/>
          </w:tcPr>
          <w:p>
            <w:pPr>
              <w:adjustRightInd w:val="0"/>
              <w:snapToGrid w:val="0"/>
              <w:jc w:val="center"/>
              <w:rPr>
                <w:sz w:val="24"/>
                <w:szCs w:val="24"/>
                <w:highlight w:val="none"/>
              </w:rPr>
            </w:pPr>
            <w:r>
              <w:rPr>
                <w:sz w:val="24"/>
                <w:szCs w:val="24"/>
                <w:highlight w:val="none"/>
              </w:rPr>
              <w:t>污染物项目</w:t>
            </w:r>
          </w:p>
        </w:tc>
        <w:tc>
          <w:tcPr>
            <w:tcW w:w="1839" w:type="dxa"/>
            <w:vAlign w:val="center"/>
          </w:tcPr>
          <w:p>
            <w:pPr>
              <w:adjustRightInd w:val="0"/>
              <w:snapToGrid w:val="0"/>
              <w:jc w:val="center"/>
              <w:rPr>
                <w:sz w:val="24"/>
                <w:szCs w:val="24"/>
                <w:highlight w:val="none"/>
              </w:rPr>
            </w:pPr>
            <w:r>
              <w:rPr>
                <w:sz w:val="24"/>
                <w:szCs w:val="24"/>
                <w:highlight w:val="none"/>
              </w:rPr>
              <w:t>环境保护措施</w:t>
            </w:r>
          </w:p>
        </w:tc>
        <w:tc>
          <w:tcPr>
            <w:tcW w:w="2736" w:type="dxa"/>
            <w:vAlign w:val="center"/>
          </w:tcPr>
          <w:p>
            <w:pPr>
              <w:adjustRightInd w:val="0"/>
              <w:snapToGrid w:val="0"/>
              <w:jc w:val="center"/>
              <w:rPr>
                <w:sz w:val="24"/>
                <w:szCs w:val="24"/>
                <w:highlight w:val="none"/>
              </w:rPr>
            </w:pPr>
            <w:r>
              <w:rPr>
                <w:sz w:val="24"/>
                <w:szCs w:val="24"/>
                <w:highlight w:val="none"/>
              </w:rPr>
              <w:t>执行标准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4" w:hRule="exact"/>
          <w:jc w:val="center"/>
        </w:trPr>
        <w:tc>
          <w:tcPr>
            <w:tcW w:w="812" w:type="dxa"/>
            <w:vMerge w:val="restart"/>
            <w:vAlign w:val="center"/>
          </w:tcPr>
          <w:p>
            <w:pPr>
              <w:adjustRightInd w:val="0"/>
              <w:snapToGrid w:val="0"/>
              <w:jc w:val="center"/>
              <w:rPr>
                <w:sz w:val="24"/>
                <w:szCs w:val="24"/>
                <w:highlight w:val="none"/>
              </w:rPr>
            </w:pPr>
            <w:r>
              <w:rPr>
                <w:sz w:val="24"/>
                <w:szCs w:val="24"/>
                <w:highlight w:val="none"/>
              </w:rPr>
              <w:t>大气环境</w:t>
            </w:r>
          </w:p>
        </w:tc>
        <w:tc>
          <w:tcPr>
            <w:tcW w:w="844" w:type="dxa"/>
            <w:vMerge w:val="restart"/>
            <w:vAlign w:val="center"/>
          </w:tcPr>
          <w:p>
            <w:pPr>
              <w:adjustRightInd w:val="0"/>
              <w:snapToGrid w:val="0"/>
              <w:jc w:val="center"/>
              <w:rPr>
                <w:rFonts w:hint="default"/>
                <w:b/>
                <w:bCs/>
                <w:sz w:val="24"/>
                <w:szCs w:val="24"/>
                <w:highlight w:val="none"/>
                <w:u w:val="single"/>
                <w:lang w:val="en-US" w:eastAsia="zh-CN"/>
              </w:rPr>
            </w:pPr>
            <w:r>
              <w:rPr>
                <w:rFonts w:hint="eastAsia"/>
                <w:b/>
                <w:bCs/>
                <w:sz w:val="24"/>
                <w:szCs w:val="24"/>
                <w:highlight w:val="none"/>
                <w:u w:val="single"/>
                <w:lang w:val="en-US" w:eastAsia="zh-CN"/>
              </w:rPr>
              <w:t>DA001</w:t>
            </w:r>
          </w:p>
        </w:tc>
        <w:tc>
          <w:tcPr>
            <w:tcW w:w="844" w:type="dxa"/>
            <w:vAlign w:val="center"/>
          </w:tcPr>
          <w:p>
            <w:pPr>
              <w:adjustRightInd w:val="0"/>
              <w:snapToGrid w:val="0"/>
              <w:jc w:val="center"/>
              <w:rPr>
                <w:rFonts w:hint="eastAsia"/>
                <w:b/>
                <w:bCs/>
                <w:sz w:val="24"/>
                <w:szCs w:val="24"/>
                <w:highlight w:val="none"/>
                <w:u w:val="single"/>
                <w:lang w:eastAsia="zh-CN"/>
              </w:rPr>
            </w:pPr>
            <w:r>
              <w:rPr>
                <w:rFonts w:hint="eastAsia"/>
                <w:b/>
                <w:bCs/>
                <w:sz w:val="24"/>
                <w:szCs w:val="24"/>
                <w:highlight w:val="none"/>
                <w:u w:val="single"/>
                <w:lang w:eastAsia="zh-CN"/>
              </w:rPr>
              <w:t>抛光机</w:t>
            </w:r>
          </w:p>
        </w:tc>
        <w:tc>
          <w:tcPr>
            <w:tcW w:w="962" w:type="dxa"/>
            <w:vAlign w:val="center"/>
          </w:tcPr>
          <w:p>
            <w:pPr>
              <w:adjustRightInd w:val="0"/>
              <w:snapToGrid w:val="0"/>
              <w:jc w:val="center"/>
              <w:rPr>
                <w:rFonts w:hint="eastAsia" w:eastAsia="宋体"/>
                <w:sz w:val="24"/>
                <w:szCs w:val="24"/>
                <w:highlight w:val="none"/>
                <w:lang w:val="en-US" w:eastAsia="zh-CN"/>
              </w:rPr>
            </w:pPr>
            <w:r>
              <w:rPr>
                <w:rFonts w:hint="eastAsia"/>
                <w:sz w:val="24"/>
                <w:szCs w:val="24"/>
                <w:highlight w:val="none"/>
              </w:rPr>
              <w:t>颗粒物</w:t>
            </w:r>
          </w:p>
        </w:tc>
        <w:tc>
          <w:tcPr>
            <w:tcW w:w="763" w:type="dxa"/>
            <w:vAlign w:val="center"/>
          </w:tcPr>
          <w:p>
            <w:pPr>
              <w:adjustRightInd w:val="0"/>
              <w:snapToGrid w:val="0"/>
              <w:jc w:val="center"/>
              <w:rPr>
                <w:rFonts w:hint="eastAsia" w:eastAsia="宋体"/>
                <w:sz w:val="24"/>
                <w:szCs w:val="24"/>
                <w:highlight w:val="none"/>
                <w:lang w:eastAsia="zh-CN"/>
              </w:rPr>
            </w:pPr>
            <w:r>
              <w:rPr>
                <w:rFonts w:hint="eastAsia"/>
                <w:sz w:val="24"/>
                <w:szCs w:val="24"/>
                <w:highlight w:val="none"/>
                <w:lang w:eastAsia="zh-CN"/>
              </w:rPr>
              <w:t>无组织</w:t>
            </w:r>
          </w:p>
        </w:tc>
        <w:tc>
          <w:tcPr>
            <w:tcW w:w="1839" w:type="dxa"/>
            <w:vAlign w:val="center"/>
          </w:tcPr>
          <w:p>
            <w:pPr>
              <w:widowControl/>
              <w:adjustRightInd w:val="0"/>
              <w:snapToGrid w:val="0"/>
              <w:jc w:val="both"/>
              <w:rPr>
                <w:sz w:val="24"/>
                <w:szCs w:val="24"/>
                <w:highlight w:val="none"/>
              </w:rPr>
            </w:pPr>
            <w:r>
              <w:rPr>
                <w:rFonts w:hint="eastAsia" w:cs="Times New Roman"/>
                <w:b w:val="0"/>
                <w:bCs/>
                <w:sz w:val="24"/>
                <w:szCs w:val="24"/>
                <w:highlight w:val="none"/>
                <w:u w:val="none"/>
                <w:lang w:val="en-US" w:eastAsia="zh-CN"/>
              </w:rPr>
              <w:t>设备</w:t>
            </w:r>
            <w:r>
              <w:rPr>
                <w:rFonts w:hint="eastAsia" w:ascii="Times New Roman" w:hAnsi="Times New Roman" w:cs="Times New Roman"/>
                <w:b w:val="0"/>
                <w:bCs/>
                <w:sz w:val="24"/>
                <w:szCs w:val="24"/>
                <w:highlight w:val="none"/>
                <w:u w:val="none"/>
                <w:lang w:val="en-US" w:eastAsia="zh-CN"/>
              </w:rPr>
              <w:t>自带</w:t>
            </w:r>
            <w:r>
              <w:rPr>
                <w:rFonts w:hint="eastAsia" w:cs="Times New Roman"/>
                <w:b w:val="0"/>
                <w:bCs/>
                <w:sz w:val="24"/>
                <w:szCs w:val="24"/>
                <w:highlight w:val="none"/>
                <w:u w:val="none"/>
                <w:lang w:val="en-US" w:eastAsia="zh-CN"/>
              </w:rPr>
              <w:t>收</w:t>
            </w:r>
            <w:r>
              <w:rPr>
                <w:rFonts w:hint="eastAsia" w:ascii="Times New Roman" w:hAnsi="Times New Roman" w:eastAsia="宋体" w:cs="Times New Roman"/>
                <w:b w:val="0"/>
                <w:bCs/>
                <w:sz w:val="24"/>
                <w:szCs w:val="24"/>
                <w:highlight w:val="none"/>
                <w:u w:val="none"/>
                <w:lang w:val="en-US" w:eastAsia="zh-CN"/>
              </w:rPr>
              <w:t>尘器</w:t>
            </w:r>
          </w:p>
        </w:tc>
        <w:tc>
          <w:tcPr>
            <w:tcW w:w="2736" w:type="dxa"/>
            <w:vMerge w:val="restart"/>
            <w:vAlign w:val="center"/>
          </w:tcPr>
          <w:p>
            <w:pPr>
              <w:widowControl/>
              <w:adjustRightInd w:val="0"/>
              <w:snapToGrid w:val="0"/>
              <w:jc w:val="center"/>
              <w:rPr>
                <w:sz w:val="24"/>
                <w:szCs w:val="24"/>
                <w:highlight w:val="none"/>
              </w:rPr>
            </w:pPr>
            <w:r>
              <w:rPr>
                <w:rFonts w:hint="default"/>
                <w:sz w:val="24"/>
                <w:szCs w:val="24"/>
                <w:highlight w:val="none"/>
                <w:lang w:val="en-US" w:eastAsia="zh-CN"/>
              </w:rPr>
              <w:t>《大气污染物综合排放标准》（GB16297-1996）</w:t>
            </w:r>
            <w:r>
              <w:rPr>
                <w:rFonts w:hint="eastAsia" w:ascii="Times New Roman" w:hAnsi="Times New Roman" w:eastAsia="宋体" w:cs="Times New Roman"/>
                <w:sz w:val="24"/>
                <w:szCs w:val="24"/>
                <w:highlight w:val="none"/>
                <w:lang w:val="en-US" w:eastAsia="zh-CN"/>
              </w:rPr>
              <w:t>表2二级</w:t>
            </w:r>
            <w:r>
              <w:rPr>
                <w:rFonts w:hint="eastAsia" w:cs="Times New Roman"/>
                <w:sz w:val="24"/>
                <w:szCs w:val="24"/>
                <w:highlight w:val="none"/>
                <w:lang w:val="en-US" w:eastAsia="zh-CN"/>
              </w:rPr>
              <w:t>颗粒物无组织排放限值要求（1.0</w:t>
            </w:r>
            <w:r>
              <w:rPr>
                <w:rFonts w:hint="default" w:ascii="Times New Roman" w:hAnsi="Times New Roman" w:cs="Times New Roman"/>
                <w:b w:val="0"/>
                <w:bCs w:val="0"/>
                <w:color w:val="000000"/>
                <w:sz w:val="24"/>
                <w:szCs w:val="24"/>
                <w:highlight w:val="none"/>
                <w:u w:val="none"/>
              </w:rPr>
              <w:t>mg/m</w:t>
            </w:r>
            <w:r>
              <w:rPr>
                <w:rFonts w:hint="default" w:ascii="Times New Roman" w:hAnsi="Times New Roman" w:cs="Times New Roman"/>
                <w:b w:val="0"/>
                <w:bCs w:val="0"/>
                <w:color w:val="000000"/>
                <w:sz w:val="24"/>
                <w:szCs w:val="24"/>
                <w:highlight w:val="none"/>
                <w:u w:val="none"/>
                <w:vertAlign w:val="superscript"/>
              </w:rPr>
              <w:t>3</w:t>
            </w:r>
            <w:r>
              <w:rPr>
                <w:rFonts w:hint="eastAsia" w:cs="Times New Roman"/>
                <w:sz w:val="24"/>
                <w:szCs w:val="24"/>
                <w:highlight w:val="none"/>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4" w:hRule="exact"/>
          <w:jc w:val="center"/>
        </w:trPr>
        <w:tc>
          <w:tcPr>
            <w:tcW w:w="812" w:type="dxa"/>
            <w:vMerge w:val="continue"/>
            <w:vAlign w:val="center"/>
          </w:tcPr>
          <w:p>
            <w:pPr>
              <w:adjustRightInd w:val="0"/>
              <w:snapToGrid w:val="0"/>
              <w:jc w:val="center"/>
              <w:rPr>
                <w:sz w:val="24"/>
                <w:szCs w:val="24"/>
                <w:highlight w:val="none"/>
              </w:rPr>
            </w:pPr>
          </w:p>
        </w:tc>
        <w:tc>
          <w:tcPr>
            <w:tcW w:w="844" w:type="dxa"/>
            <w:vMerge w:val="continue"/>
            <w:vAlign w:val="center"/>
          </w:tcPr>
          <w:p>
            <w:pPr>
              <w:adjustRightInd w:val="0"/>
              <w:snapToGrid w:val="0"/>
              <w:jc w:val="center"/>
              <w:rPr>
                <w:rFonts w:hint="eastAsia"/>
                <w:b/>
                <w:bCs/>
                <w:sz w:val="24"/>
                <w:szCs w:val="24"/>
                <w:highlight w:val="none"/>
                <w:u w:val="single"/>
                <w:lang w:eastAsia="zh-CN"/>
              </w:rPr>
            </w:pPr>
          </w:p>
        </w:tc>
        <w:tc>
          <w:tcPr>
            <w:tcW w:w="844" w:type="dxa"/>
            <w:vAlign w:val="center"/>
          </w:tcPr>
          <w:p>
            <w:pPr>
              <w:adjustRightInd w:val="0"/>
              <w:snapToGrid w:val="0"/>
              <w:jc w:val="center"/>
              <w:rPr>
                <w:rFonts w:hint="eastAsia"/>
                <w:b/>
                <w:bCs/>
                <w:sz w:val="24"/>
                <w:szCs w:val="24"/>
                <w:highlight w:val="none"/>
                <w:u w:val="single"/>
                <w:lang w:eastAsia="zh-CN"/>
              </w:rPr>
            </w:pPr>
            <w:r>
              <w:rPr>
                <w:rFonts w:hint="eastAsia"/>
                <w:b/>
                <w:bCs/>
                <w:sz w:val="24"/>
                <w:szCs w:val="24"/>
                <w:highlight w:val="none"/>
                <w:u w:val="single"/>
                <w:lang w:eastAsia="zh-CN"/>
              </w:rPr>
              <w:t>全自动除锈机</w:t>
            </w:r>
          </w:p>
        </w:tc>
        <w:tc>
          <w:tcPr>
            <w:tcW w:w="962" w:type="dxa"/>
            <w:vAlign w:val="center"/>
          </w:tcPr>
          <w:p>
            <w:pPr>
              <w:adjustRightInd w:val="0"/>
              <w:snapToGrid w:val="0"/>
              <w:jc w:val="center"/>
              <w:rPr>
                <w:rFonts w:hint="eastAsia" w:eastAsia="宋体"/>
                <w:sz w:val="24"/>
                <w:szCs w:val="24"/>
                <w:highlight w:val="none"/>
                <w:lang w:eastAsia="zh-CN"/>
              </w:rPr>
            </w:pPr>
            <w:r>
              <w:rPr>
                <w:rFonts w:hint="eastAsia"/>
                <w:sz w:val="24"/>
                <w:szCs w:val="24"/>
                <w:highlight w:val="none"/>
                <w:lang w:eastAsia="zh-CN"/>
              </w:rPr>
              <w:t>颗粒物</w:t>
            </w:r>
          </w:p>
        </w:tc>
        <w:tc>
          <w:tcPr>
            <w:tcW w:w="763" w:type="dxa"/>
            <w:vAlign w:val="center"/>
          </w:tcPr>
          <w:p>
            <w:pPr>
              <w:adjustRightInd w:val="0"/>
              <w:snapToGrid w:val="0"/>
              <w:jc w:val="center"/>
              <w:rPr>
                <w:rFonts w:hint="eastAsia"/>
                <w:sz w:val="24"/>
                <w:szCs w:val="24"/>
                <w:highlight w:val="none"/>
                <w:lang w:eastAsia="zh-CN"/>
              </w:rPr>
            </w:pPr>
            <w:r>
              <w:rPr>
                <w:rFonts w:hint="eastAsia"/>
                <w:sz w:val="24"/>
                <w:szCs w:val="24"/>
                <w:highlight w:val="none"/>
                <w:lang w:eastAsia="zh-CN"/>
              </w:rPr>
              <w:t>有组织</w:t>
            </w:r>
          </w:p>
        </w:tc>
        <w:tc>
          <w:tcPr>
            <w:tcW w:w="1839" w:type="dxa"/>
            <w:vMerge w:val="restart"/>
            <w:vAlign w:val="center"/>
          </w:tcPr>
          <w:p>
            <w:pPr>
              <w:widowControl/>
              <w:adjustRightInd w:val="0"/>
              <w:snapToGrid w:val="0"/>
              <w:jc w:val="both"/>
              <w:rPr>
                <w:rFonts w:hint="default" w:cs="Times New Roman"/>
                <w:b w:val="0"/>
                <w:bCs/>
                <w:sz w:val="24"/>
                <w:szCs w:val="24"/>
                <w:highlight w:val="none"/>
                <w:u w:val="none"/>
                <w:lang w:val="en-US" w:eastAsia="zh-CN"/>
              </w:rPr>
            </w:pPr>
            <w:r>
              <w:rPr>
                <w:rFonts w:hint="eastAsia" w:cs="Times New Roman"/>
                <w:b w:val="0"/>
                <w:bCs/>
                <w:sz w:val="24"/>
                <w:szCs w:val="24"/>
                <w:highlight w:val="none"/>
                <w:u w:val="none"/>
                <w:lang w:val="en-US" w:eastAsia="zh-CN"/>
              </w:rPr>
              <w:t>袋式除尘器</w:t>
            </w:r>
            <w:r>
              <w:rPr>
                <w:rFonts w:hint="eastAsia"/>
                <w:sz w:val="24"/>
                <w:szCs w:val="24"/>
                <w:highlight w:val="none"/>
                <w:lang w:val="en-US" w:eastAsia="zh-CN"/>
              </w:rPr>
              <w:t>+</w:t>
            </w:r>
            <w:r>
              <w:rPr>
                <w:rFonts w:hint="default"/>
                <w:sz w:val="24"/>
                <w:szCs w:val="24"/>
                <w:highlight w:val="none"/>
                <w:lang w:val="en-US" w:eastAsia="zh-CN"/>
              </w:rPr>
              <w:t>1根15m高排气筒</w:t>
            </w:r>
            <w:r>
              <w:rPr>
                <w:rFonts w:hint="eastAsia"/>
                <w:sz w:val="24"/>
                <w:szCs w:val="24"/>
                <w:highlight w:val="none"/>
                <w:lang w:val="en-US" w:eastAsia="zh-CN"/>
              </w:rPr>
              <w:t>（DA001）</w:t>
            </w:r>
          </w:p>
          <w:p>
            <w:pPr>
              <w:widowControl/>
              <w:adjustRightInd w:val="0"/>
              <w:snapToGrid w:val="0"/>
              <w:jc w:val="both"/>
              <w:rPr>
                <w:rFonts w:hint="eastAsia" w:ascii="Times New Roman" w:hAnsi="Times New Roman" w:eastAsia="宋体" w:cs="Times New Roman"/>
                <w:b w:val="0"/>
                <w:bCs/>
                <w:sz w:val="24"/>
                <w:szCs w:val="24"/>
                <w:highlight w:val="none"/>
                <w:u w:val="none"/>
                <w:lang w:val="en-US" w:eastAsia="zh-CN"/>
              </w:rPr>
            </w:pPr>
            <w:r>
              <w:rPr>
                <w:rFonts w:hint="eastAsia"/>
                <w:sz w:val="24"/>
                <w:szCs w:val="24"/>
                <w:highlight w:val="none"/>
                <w:lang w:val="en-US" w:eastAsia="zh-CN"/>
              </w:rPr>
              <w:t xml:space="preserve"> </w:t>
            </w:r>
          </w:p>
        </w:tc>
        <w:tc>
          <w:tcPr>
            <w:tcW w:w="2736" w:type="dxa"/>
            <w:vMerge w:val="continue"/>
            <w:vAlign w:val="center"/>
          </w:tcPr>
          <w:p>
            <w:pPr>
              <w:widowControl/>
              <w:adjustRightInd w:val="0"/>
              <w:snapToGrid w:val="0"/>
              <w:jc w:val="center"/>
              <w:rPr>
                <w:rFonts w:hint="default"/>
                <w:sz w:val="24"/>
                <w:szCs w:val="24"/>
                <w:highlight w:val="no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1" w:hRule="exact"/>
          <w:jc w:val="center"/>
        </w:trPr>
        <w:tc>
          <w:tcPr>
            <w:tcW w:w="812" w:type="dxa"/>
            <w:vMerge w:val="continue"/>
            <w:vAlign w:val="center"/>
          </w:tcPr>
          <w:p>
            <w:pPr>
              <w:adjustRightInd w:val="0"/>
              <w:snapToGrid w:val="0"/>
              <w:jc w:val="center"/>
              <w:rPr>
                <w:sz w:val="24"/>
                <w:szCs w:val="24"/>
                <w:highlight w:val="none"/>
              </w:rPr>
            </w:pPr>
          </w:p>
        </w:tc>
        <w:tc>
          <w:tcPr>
            <w:tcW w:w="844" w:type="dxa"/>
            <w:vMerge w:val="continue"/>
            <w:vAlign w:val="center"/>
          </w:tcPr>
          <w:p>
            <w:pPr>
              <w:adjustRightInd w:val="0"/>
              <w:snapToGrid w:val="0"/>
              <w:jc w:val="center"/>
              <w:rPr>
                <w:rFonts w:hint="eastAsia"/>
                <w:b/>
                <w:bCs/>
                <w:sz w:val="24"/>
                <w:szCs w:val="24"/>
                <w:highlight w:val="none"/>
                <w:u w:val="single"/>
                <w:lang w:eastAsia="zh-CN"/>
              </w:rPr>
            </w:pPr>
          </w:p>
        </w:tc>
        <w:tc>
          <w:tcPr>
            <w:tcW w:w="844" w:type="dxa"/>
            <w:vAlign w:val="center"/>
          </w:tcPr>
          <w:p>
            <w:pPr>
              <w:adjustRightInd w:val="0"/>
              <w:snapToGrid w:val="0"/>
              <w:jc w:val="center"/>
              <w:rPr>
                <w:rFonts w:hint="eastAsia"/>
                <w:b/>
                <w:bCs/>
                <w:sz w:val="24"/>
                <w:szCs w:val="24"/>
                <w:highlight w:val="none"/>
                <w:u w:val="single"/>
                <w:lang w:eastAsia="zh-CN"/>
              </w:rPr>
            </w:pPr>
            <w:r>
              <w:rPr>
                <w:rFonts w:hint="eastAsia"/>
                <w:b/>
                <w:bCs/>
                <w:sz w:val="24"/>
                <w:szCs w:val="24"/>
                <w:highlight w:val="none"/>
                <w:u w:val="single"/>
                <w:lang w:eastAsia="zh-CN"/>
              </w:rPr>
              <w:t>焊机</w:t>
            </w:r>
          </w:p>
        </w:tc>
        <w:tc>
          <w:tcPr>
            <w:tcW w:w="962" w:type="dxa"/>
            <w:vAlign w:val="center"/>
          </w:tcPr>
          <w:p>
            <w:pPr>
              <w:adjustRightInd w:val="0"/>
              <w:snapToGrid w:val="0"/>
              <w:jc w:val="center"/>
              <w:rPr>
                <w:rFonts w:hint="eastAsia" w:ascii="Times New Roman" w:hAnsi="Times New Roman" w:eastAsia="宋体" w:cs="Times New Roman"/>
                <w:kern w:val="2"/>
                <w:sz w:val="24"/>
                <w:szCs w:val="24"/>
                <w:highlight w:val="none"/>
                <w:lang w:val="en-US" w:eastAsia="zh-CN" w:bidi="ar-SA"/>
              </w:rPr>
            </w:pPr>
            <w:r>
              <w:rPr>
                <w:rFonts w:hint="eastAsia"/>
                <w:sz w:val="24"/>
                <w:szCs w:val="24"/>
                <w:highlight w:val="none"/>
              </w:rPr>
              <w:t>颗粒物</w:t>
            </w:r>
          </w:p>
        </w:tc>
        <w:tc>
          <w:tcPr>
            <w:tcW w:w="763" w:type="dxa"/>
            <w:vAlign w:val="center"/>
          </w:tcPr>
          <w:p>
            <w:pPr>
              <w:adjustRightInd w:val="0"/>
              <w:snapToGrid w:val="0"/>
              <w:jc w:val="center"/>
              <w:rPr>
                <w:rFonts w:hint="eastAsia" w:ascii="Times New Roman" w:hAnsi="Times New Roman" w:eastAsia="宋体" w:cs="Times New Roman"/>
                <w:kern w:val="2"/>
                <w:sz w:val="24"/>
                <w:szCs w:val="24"/>
                <w:highlight w:val="none"/>
                <w:lang w:val="en-US" w:eastAsia="zh-CN" w:bidi="ar-SA"/>
              </w:rPr>
            </w:pPr>
            <w:r>
              <w:rPr>
                <w:rFonts w:hint="eastAsia"/>
                <w:sz w:val="24"/>
                <w:szCs w:val="24"/>
                <w:highlight w:val="none"/>
                <w:lang w:eastAsia="zh-CN"/>
              </w:rPr>
              <w:t>有组织</w:t>
            </w:r>
          </w:p>
        </w:tc>
        <w:tc>
          <w:tcPr>
            <w:tcW w:w="1839" w:type="dxa"/>
            <w:vMerge w:val="continue"/>
            <w:vAlign w:val="center"/>
          </w:tcPr>
          <w:p>
            <w:pPr>
              <w:widowControl/>
              <w:adjustRightInd w:val="0"/>
              <w:snapToGrid w:val="0"/>
              <w:jc w:val="both"/>
              <w:rPr>
                <w:rFonts w:hint="eastAsia" w:ascii="Times New Roman" w:hAnsi="Times New Roman" w:eastAsia="宋体" w:cs="Times New Roman"/>
                <w:b w:val="0"/>
                <w:bCs/>
                <w:sz w:val="24"/>
                <w:szCs w:val="24"/>
                <w:highlight w:val="none"/>
                <w:u w:val="none"/>
                <w:lang w:val="en-US" w:eastAsia="zh-CN"/>
              </w:rPr>
            </w:pPr>
          </w:p>
        </w:tc>
        <w:tc>
          <w:tcPr>
            <w:tcW w:w="2736" w:type="dxa"/>
            <w:vMerge w:val="continue"/>
            <w:vAlign w:val="center"/>
          </w:tcPr>
          <w:p>
            <w:pPr>
              <w:widowControl/>
              <w:adjustRightInd w:val="0"/>
              <w:snapToGrid w:val="0"/>
              <w:jc w:val="center"/>
              <w:rPr>
                <w:rFonts w:hint="default"/>
                <w:sz w:val="24"/>
                <w:szCs w:val="24"/>
                <w:highlight w:val="no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85" w:hRule="exact"/>
          <w:jc w:val="center"/>
        </w:trPr>
        <w:tc>
          <w:tcPr>
            <w:tcW w:w="812" w:type="dxa"/>
            <w:vMerge w:val="continue"/>
            <w:vAlign w:val="center"/>
          </w:tcPr>
          <w:p>
            <w:pPr>
              <w:adjustRightInd w:val="0"/>
              <w:snapToGrid w:val="0"/>
              <w:jc w:val="center"/>
              <w:rPr>
                <w:sz w:val="24"/>
                <w:szCs w:val="24"/>
                <w:highlight w:val="none"/>
              </w:rPr>
            </w:pPr>
          </w:p>
        </w:tc>
        <w:tc>
          <w:tcPr>
            <w:tcW w:w="844" w:type="dxa"/>
            <w:vMerge w:val="restart"/>
            <w:vAlign w:val="center"/>
          </w:tcPr>
          <w:p>
            <w:pPr>
              <w:adjustRightInd w:val="0"/>
              <w:snapToGrid w:val="0"/>
              <w:jc w:val="center"/>
              <w:rPr>
                <w:rFonts w:hint="default" w:ascii="Times New Roman" w:hAnsi="Times New Roman" w:eastAsia="宋体" w:cs="Times New Roman"/>
                <w:b/>
                <w:bCs/>
                <w:color w:val="000000"/>
                <w:kern w:val="2"/>
                <w:sz w:val="24"/>
                <w:szCs w:val="24"/>
                <w:highlight w:val="none"/>
                <w:u w:val="single"/>
                <w:lang w:val="en-US" w:eastAsia="zh-CN" w:bidi="ar-SA"/>
              </w:rPr>
            </w:pPr>
            <w:r>
              <w:rPr>
                <w:rFonts w:hint="eastAsia" w:cs="Times New Roman"/>
                <w:b/>
                <w:bCs/>
                <w:color w:val="000000"/>
                <w:sz w:val="24"/>
                <w:szCs w:val="24"/>
                <w:highlight w:val="none"/>
                <w:u w:val="single"/>
                <w:lang w:val="en-US" w:eastAsia="zh-CN"/>
              </w:rPr>
              <w:t>DA002</w:t>
            </w:r>
          </w:p>
        </w:tc>
        <w:tc>
          <w:tcPr>
            <w:tcW w:w="844" w:type="dxa"/>
            <w:vAlign w:val="center"/>
          </w:tcPr>
          <w:p>
            <w:pPr>
              <w:adjustRightInd w:val="0"/>
              <w:snapToGrid w:val="0"/>
              <w:jc w:val="center"/>
              <w:rPr>
                <w:rFonts w:hint="eastAsia" w:eastAsia="宋体"/>
                <w:b/>
                <w:bCs/>
                <w:sz w:val="24"/>
                <w:szCs w:val="24"/>
                <w:highlight w:val="none"/>
                <w:u w:val="single"/>
                <w:lang w:val="en-US" w:eastAsia="zh-CN"/>
              </w:rPr>
            </w:pPr>
            <w:r>
              <w:rPr>
                <w:rFonts w:hint="eastAsia"/>
                <w:b/>
                <w:bCs/>
                <w:sz w:val="24"/>
                <w:szCs w:val="24"/>
                <w:highlight w:val="none"/>
                <w:u w:val="single"/>
                <w:lang w:eastAsia="zh-CN"/>
              </w:rPr>
              <w:t>喷塑房</w:t>
            </w:r>
          </w:p>
        </w:tc>
        <w:tc>
          <w:tcPr>
            <w:tcW w:w="962" w:type="dxa"/>
            <w:vAlign w:val="center"/>
          </w:tcPr>
          <w:p>
            <w:pPr>
              <w:adjustRightInd w:val="0"/>
              <w:snapToGrid w:val="0"/>
              <w:jc w:val="center"/>
              <w:rPr>
                <w:rFonts w:hint="eastAsia"/>
                <w:sz w:val="24"/>
                <w:szCs w:val="24"/>
                <w:highlight w:val="none"/>
              </w:rPr>
            </w:pPr>
            <w:r>
              <w:rPr>
                <w:rFonts w:hint="eastAsia"/>
                <w:sz w:val="24"/>
                <w:szCs w:val="24"/>
                <w:highlight w:val="none"/>
              </w:rPr>
              <w:t>颗粒物</w:t>
            </w:r>
          </w:p>
        </w:tc>
        <w:tc>
          <w:tcPr>
            <w:tcW w:w="763" w:type="dxa"/>
            <w:vAlign w:val="center"/>
          </w:tcPr>
          <w:p>
            <w:pPr>
              <w:adjustRightInd w:val="0"/>
              <w:snapToGrid w:val="0"/>
              <w:jc w:val="center"/>
              <w:rPr>
                <w:rFonts w:hint="eastAsia"/>
                <w:sz w:val="24"/>
                <w:szCs w:val="24"/>
                <w:highlight w:val="none"/>
                <w:lang w:eastAsia="zh-CN"/>
              </w:rPr>
            </w:pPr>
            <w:r>
              <w:rPr>
                <w:rFonts w:hint="eastAsia"/>
                <w:sz w:val="24"/>
                <w:szCs w:val="24"/>
                <w:highlight w:val="none"/>
                <w:lang w:eastAsia="zh-CN"/>
              </w:rPr>
              <w:t>有组织</w:t>
            </w:r>
          </w:p>
        </w:tc>
        <w:tc>
          <w:tcPr>
            <w:tcW w:w="1839" w:type="dxa"/>
            <w:vAlign w:val="center"/>
          </w:tcPr>
          <w:p>
            <w:pPr>
              <w:widowControl/>
              <w:adjustRightInd w:val="0"/>
              <w:snapToGrid w:val="0"/>
              <w:jc w:val="both"/>
              <w:rPr>
                <w:rFonts w:hint="eastAsia"/>
                <w:sz w:val="24"/>
                <w:szCs w:val="24"/>
                <w:highlight w:val="none"/>
              </w:rPr>
            </w:pPr>
            <w:r>
              <w:rPr>
                <w:rFonts w:hint="default"/>
                <w:sz w:val="24"/>
                <w:szCs w:val="24"/>
                <w:highlight w:val="none"/>
                <w:lang w:eastAsia="zh-CN"/>
              </w:rPr>
              <w:t>全封闭喷</w:t>
            </w:r>
            <w:r>
              <w:rPr>
                <w:rFonts w:hint="eastAsia"/>
                <w:sz w:val="24"/>
                <w:szCs w:val="24"/>
                <w:highlight w:val="none"/>
                <w:lang w:eastAsia="zh-CN"/>
              </w:rPr>
              <w:t>塑</w:t>
            </w:r>
            <w:r>
              <w:rPr>
                <w:rFonts w:hint="default"/>
                <w:sz w:val="24"/>
                <w:szCs w:val="24"/>
                <w:highlight w:val="none"/>
                <w:lang w:eastAsia="zh-CN"/>
              </w:rPr>
              <w:t>房</w:t>
            </w:r>
            <w:r>
              <w:rPr>
                <w:rFonts w:hint="eastAsia"/>
                <w:sz w:val="24"/>
                <w:szCs w:val="24"/>
                <w:highlight w:val="none"/>
                <w:lang w:val="en-US" w:eastAsia="zh-CN"/>
              </w:rPr>
              <w:t>+</w:t>
            </w:r>
            <w:r>
              <w:rPr>
                <w:rFonts w:hint="default"/>
                <w:sz w:val="24"/>
                <w:szCs w:val="24"/>
                <w:highlight w:val="none"/>
              </w:rPr>
              <w:t>设备</w:t>
            </w:r>
            <w:r>
              <w:rPr>
                <w:rFonts w:hint="default"/>
                <w:sz w:val="24"/>
                <w:szCs w:val="24"/>
                <w:highlight w:val="none"/>
                <w:lang w:eastAsia="zh-CN"/>
              </w:rPr>
              <w:t>自带滤芯回收系统</w:t>
            </w:r>
            <w:r>
              <w:rPr>
                <w:rFonts w:hint="eastAsia"/>
                <w:sz w:val="24"/>
                <w:szCs w:val="24"/>
                <w:highlight w:val="none"/>
                <w:lang w:val="en-US" w:eastAsia="zh-CN"/>
              </w:rPr>
              <w:t>+</w:t>
            </w:r>
            <w:r>
              <w:rPr>
                <w:rFonts w:hint="default"/>
                <w:sz w:val="24"/>
                <w:szCs w:val="24"/>
                <w:highlight w:val="none"/>
                <w:lang w:val="en-US" w:eastAsia="zh-CN"/>
              </w:rPr>
              <w:t>1根15m高排气筒</w:t>
            </w:r>
            <w:r>
              <w:rPr>
                <w:rFonts w:hint="eastAsia"/>
                <w:sz w:val="24"/>
                <w:szCs w:val="24"/>
                <w:highlight w:val="none"/>
                <w:lang w:val="en-US" w:eastAsia="zh-CN"/>
              </w:rPr>
              <w:t>（DA002）</w:t>
            </w:r>
          </w:p>
        </w:tc>
        <w:tc>
          <w:tcPr>
            <w:tcW w:w="2736" w:type="dxa"/>
            <w:vAlign w:val="center"/>
          </w:tcPr>
          <w:p>
            <w:pPr>
              <w:widowControl/>
              <w:adjustRightInd w:val="0"/>
              <w:snapToGrid w:val="0"/>
              <w:jc w:val="center"/>
              <w:rPr>
                <w:rFonts w:hint="default"/>
                <w:sz w:val="24"/>
                <w:szCs w:val="24"/>
                <w:highlight w:val="none"/>
                <w:lang w:val="en-US" w:eastAsia="zh-CN"/>
              </w:rPr>
            </w:pPr>
            <w:r>
              <w:rPr>
                <w:rFonts w:hint="default" w:ascii="Times New Roman" w:hAnsi="Times New Roman" w:eastAsia="宋体" w:cs="Times New Roman"/>
                <w:b w:val="0"/>
                <w:bCs w:val="0"/>
                <w:color w:val="000000"/>
                <w:sz w:val="24"/>
                <w:highlight w:val="none"/>
                <w:u w:val="none"/>
              </w:rPr>
              <w:t>《大气污染物综合排放标准》（GB16297-1996）表2二级颗粒物排放限值要</w:t>
            </w:r>
            <w:r>
              <w:rPr>
                <w:rFonts w:hint="default" w:ascii="Times New Roman" w:hAnsi="Times New Roman" w:cs="Times New Roman"/>
                <w:b w:val="0"/>
                <w:bCs w:val="0"/>
                <w:color w:val="000000"/>
                <w:sz w:val="24"/>
                <w:highlight w:val="none"/>
                <w:u w:val="none"/>
              </w:rPr>
              <w:t>求</w:t>
            </w:r>
            <w:r>
              <w:rPr>
                <w:rFonts w:hint="eastAsia" w:ascii="Times New Roman" w:hAnsi="Times New Roman" w:cs="Times New Roman"/>
                <w:b w:val="0"/>
                <w:bCs w:val="0"/>
                <w:color w:val="000000"/>
                <w:sz w:val="24"/>
                <w:highlight w:val="none"/>
                <w:u w:val="none"/>
                <w:lang w:eastAsia="zh-CN"/>
              </w:rPr>
              <w:t>（</w:t>
            </w:r>
            <w:r>
              <w:rPr>
                <w:rFonts w:hint="eastAsia" w:ascii="Times New Roman" w:hAnsi="Times New Roman" w:cs="Times New Roman"/>
                <w:b w:val="0"/>
                <w:bCs w:val="0"/>
                <w:color w:val="000000"/>
                <w:sz w:val="24"/>
                <w:highlight w:val="none"/>
                <w:u w:val="none"/>
                <w:lang w:val="en-US" w:eastAsia="zh-CN"/>
              </w:rPr>
              <w:t>120</w:t>
            </w:r>
            <w:r>
              <w:rPr>
                <w:rFonts w:hint="default" w:ascii="Times New Roman" w:hAnsi="Times New Roman" w:cs="Times New Roman"/>
                <w:b w:val="0"/>
                <w:bCs w:val="0"/>
                <w:color w:val="000000"/>
                <w:sz w:val="24"/>
                <w:highlight w:val="none"/>
                <w:u w:val="none"/>
              </w:rPr>
              <w:t>mg/m</w:t>
            </w:r>
            <w:r>
              <w:rPr>
                <w:rFonts w:hint="default" w:ascii="Times New Roman" w:hAnsi="Times New Roman" w:cs="Times New Roman"/>
                <w:b w:val="0"/>
                <w:bCs w:val="0"/>
                <w:color w:val="000000"/>
                <w:sz w:val="24"/>
                <w:highlight w:val="none"/>
                <w:u w:val="none"/>
                <w:vertAlign w:val="superscript"/>
              </w:rPr>
              <w:t>3</w:t>
            </w:r>
            <w:r>
              <w:rPr>
                <w:rFonts w:hint="default" w:ascii="Times New Roman" w:hAnsi="Times New Roman" w:cs="Times New Roman"/>
                <w:b w:val="0"/>
                <w:bCs w:val="0"/>
                <w:color w:val="000000"/>
                <w:sz w:val="24"/>
                <w:highlight w:val="none"/>
                <w:u w:val="none"/>
              </w:rPr>
              <w:t>，</w:t>
            </w:r>
            <w:r>
              <w:rPr>
                <w:rFonts w:hint="eastAsia" w:ascii="Times New Roman" w:hAnsi="Times New Roman" w:cs="Times New Roman"/>
                <w:b w:val="0"/>
                <w:bCs w:val="0"/>
                <w:color w:val="000000"/>
                <w:sz w:val="24"/>
                <w:highlight w:val="none"/>
                <w:u w:val="none"/>
                <w:lang w:val="en-US" w:eastAsia="zh-CN"/>
              </w:rPr>
              <w:t>3.5</w:t>
            </w:r>
            <w:r>
              <w:rPr>
                <w:rFonts w:hint="default" w:ascii="Times New Roman" w:hAnsi="Times New Roman" w:cs="Times New Roman"/>
                <w:b w:val="0"/>
                <w:bCs w:val="0"/>
                <w:color w:val="000000"/>
                <w:sz w:val="24"/>
                <w:highlight w:val="none"/>
                <w:u w:val="none"/>
              </w:rPr>
              <w:t>kg/h</w:t>
            </w:r>
            <w:r>
              <w:rPr>
                <w:rFonts w:hint="eastAsia" w:ascii="Times New Roman" w:hAnsi="Times New Roman" w:cs="Times New Roman"/>
                <w:b w:val="0"/>
                <w:bCs w:val="0"/>
                <w:color w:val="000000"/>
                <w:sz w:val="24"/>
                <w:highlight w:val="none"/>
                <w:u w:val="none"/>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02" w:hRule="exact"/>
          <w:jc w:val="center"/>
        </w:trPr>
        <w:tc>
          <w:tcPr>
            <w:tcW w:w="812" w:type="dxa"/>
            <w:vMerge w:val="continue"/>
            <w:vAlign w:val="center"/>
          </w:tcPr>
          <w:p>
            <w:pPr>
              <w:adjustRightInd w:val="0"/>
              <w:snapToGrid w:val="0"/>
              <w:jc w:val="center"/>
              <w:rPr>
                <w:sz w:val="24"/>
                <w:szCs w:val="24"/>
                <w:highlight w:val="none"/>
              </w:rPr>
            </w:pPr>
          </w:p>
        </w:tc>
        <w:tc>
          <w:tcPr>
            <w:tcW w:w="844" w:type="dxa"/>
            <w:vMerge w:val="continue"/>
            <w:vAlign w:val="center"/>
          </w:tcPr>
          <w:p>
            <w:pPr>
              <w:adjustRightInd w:val="0"/>
              <w:snapToGrid w:val="0"/>
              <w:jc w:val="center"/>
              <w:rPr>
                <w:rFonts w:hint="eastAsia"/>
                <w:b/>
                <w:bCs/>
                <w:sz w:val="24"/>
                <w:szCs w:val="24"/>
                <w:highlight w:val="none"/>
                <w:u w:val="single"/>
                <w:lang w:eastAsia="zh-CN"/>
              </w:rPr>
            </w:pPr>
          </w:p>
        </w:tc>
        <w:tc>
          <w:tcPr>
            <w:tcW w:w="844" w:type="dxa"/>
            <w:vMerge w:val="restart"/>
            <w:vAlign w:val="center"/>
          </w:tcPr>
          <w:p>
            <w:pPr>
              <w:adjustRightInd w:val="0"/>
              <w:snapToGrid w:val="0"/>
              <w:jc w:val="center"/>
              <w:rPr>
                <w:rFonts w:hint="eastAsia" w:ascii="Times New Roman" w:hAnsi="Times New Roman" w:eastAsia="宋体" w:cs="Times New Roman"/>
                <w:b/>
                <w:bCs/>
                <w:color w:val="000000"/>
                <w:kern w:val="2"/>
                <w:sz w:val="24"/>
                <w:szCs w:val="24"/>
                <w:highlight w:val="none"/>
                <w:u w:val="single"/>
                <w:lang w:val="en-US" w:eastAsia="zh-CN" w:bidi="ar-SA"/>
              </w:rPr>
            </w:pPr>
            <w:r>
              <w:rPr>
                <w:rFonts w:hint="eastAsia" w:ascii="Times New Roman" w:hAnsi="Times New Roman" w:eastAsia="宋体" w:cs="Times New Roman"/>
                <w:b/>
                <w:bCs/>
                <w:color w:val="000000"/>
                <w:kern w:val="2"/>
                <w:sz w:val="24"/>
                <w:szCs w:val="24"/>
                <w:highlight w:val="none"/>
                <w:u w:val="single"/>
                <w:lang w:val="en-US" w:eastAsia="zh-CN" w:bidi="ar-SA"/>
              </w:rPr>
              <w:t>烤房</w:t>
            </w:r>
          </w:p>
        </w:tc>
        <w:tc>
          <w:tcPr>
            <w:tcW w:w="962" w:type="dxa"/>
            <w:vAlign w:val="center"/>
          </w:tcPr>
          <w:p>
            <w:pPr>
              <w:adjustRightInd w:val="0"/>
              <w:snapToGrid w:val="0"/>
              <w:jc w:val="center"/>
              <w:rPr>
                <w:rFonts w:hint="eastAsia"/>
                <w:sz w:val="24"/>
                <w:szCs w:val="24"/>
                <w:highlight w:val="none"/>
              </w:rPr>
            </w:pPr>
            <w:r>
              <w:rPr>
                <w:rFonts w:hint="eastAsia"/>
                <w:sz w:val="24"/>
                <w:szCs w:val="24"/>
                <w:highlight w:val="none"/>
                <w:lang w:eastAsia="zh-CN"/>
              </w:rPr>
              <w:t>非甲烷总烃</w:t>
            </w:r>
          </w:p>
        </w:tc>
        <w:tc>
          <w:tcPr>
            <w:tcW w:w="763" w:type="dxa"/>
            <w:vAlign w:val="center"/>
          </w:tcPr>
          <w:p>
            <w:pPr>
              <w:adjustRightInd w:val="0"/>
              <w:snapToGrid w:val="0"/>
              <w:jc w:val="center"/>
              <w:rPr>
                <w:rFonts w:hint="eastAsia"/>
                <w:sz w:val="24"/>
                <w:szCs w:val="24"/>
                <w:highlight w:val="none"/>
                <w:lang w:eastAsia="zh-CN"/>
              </w:rPr>
            </w:pPr>
            <w:r>
              <w:rPr>
                <w:rFonts w:hint="eastAsia"/>
                <w:sz w:val="24"/>
                <w:szCs w:val="24"/>
                <w:highlight w:val="none"/>
                <w:lang w:eastAsia="zh-CN"/>
              </w:rPr>
              <w:t>有组织</w:t>
            </w:r>
          </w:p>
        </w:tc>
        <w:tc>
          <w:tcPr>
            <w:tcW w:w="1839" w:type="dxa"/>
            <w:vAlign w:val="center"/>
          </w:tcPr>
          <w:p>
            <w:pPr>
              <w:widowControl/>
              <w:adjustRightInd w:val="0"/>
              <w:snapToGrid w:val="0"/>
              <w:jc w:val="both"/>
              <w:rPr>
                <w:rFonts w:hint="default"/>
                <w:sz w:val="24"/>
                <w:szCs w:val="24"/>
                <w:highlight w:val="none"/>
                <w:lang w:eastAsia="zh-CN"/>
              </w:rPr>
            </w:pPr>
            <w:r>
              <w:rPr>
                <w:rFonts w:hint="default" w:ascii="Times New Roman" w:hAnsi="Times New Roman" w:cs="Times New Roman"/>
                <w:color w:val="auto"/>
                <w:sz w:val="24"/>
                <w:szCs w:val="24"/>
                <w:highlight w:val="none"/>
                <w:lang w:eastAsia="zh-CN"/>
              </w:rPr>
              <w:t>全封闭</w:t>
            </w:r>
            <w:r>
              <w:rPr>
                <w:rFonts w:hint="eastAsia" w:ascii="Times New Roman" w:hAnsi="Times New Roman" w:cs="Times New Roman"/>
                <w:color w:val="auto"/>
                <w:sz w:val="24"/>
                <w:szCs w:val="24"/>
                <w:highlight w:val="none"/>
                <w:lang w:eastAsia="zh-CN"/>
              </w:rPr>
              <w:t>烤</w:t>
            </w:r>
            <w:r>
              <w:rPr>
                <w:rFonts w:hint="default" w:ascii="Times New Roman" w:hAnsi="Times New Roman" w:cs="Times New Roman"/>
                <w:color w:val="auto"/>
                <w:sz w:val="24"/>
                <w:szCs w:val="24"/>
                <w:highlight w:val="none"/>
                <w:lang w:eastAsia="zh-CN"/>
              </w:rPr>
              <w:t>房</w:t>
            </w:r>
            <w:r>
              <w:rPr>
                <w:rFonts w:hint="eastAsia" w:cs="Times New Roman"/>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UV光氧+活性炭吸附设备处理达标后</w:t>
            </w:r>
            <w:r>
              <w:rPr>
                <w:rFonts w:hint="default" w:ascii="Times New Roman" w:hAnsi="Times New Roman" w:cs="Times New Roman"/>
                <w:color w:val="000000"/>
                <w:kern w:val="0"/>
                <w:sz w:val="24"/>
                <w:szCs w:val="24"/>
                <w:highlight w:val="none"/>
                <w:lang w:val="en-US" w:eastAsia="zh-CN"/>
              </w:rPr>
              <w:t>，</w:t>
            </w:r>
            <w:r>
              <w:rPr>
                <w:rFonts w:hint="eastAsia" w:ascii="Times New Roman" w:hAnsi="Times New Roman" w:cs="Times New Roman"/>
                <w:color w:val="auto"/>
                <w:sz w:val="24"/>
                <w:szCs w:val="24"/>
                <w:highlight w:val="none"/>
                <w:lang w:eastAsia="zh-CN"/>
              </w:rPr>
              <w:t>与喷塑工序产生的</w:t>
            </w:r>
            <w:r>
              <w:rPr>
                <w:rFonts w:hint="default" w:ascii="Times New Roman" w:hAnsi="Times New Roman" w:cs="Times New Roman"/>
                <w:color w:val="auto"/>
                <w:sz w:val="24"/>
                <w:szCs w:val="24"/>
                <w:highlight w:val="none"/>
                <w:lang w:eastAsia="zh-CN"/>
              </w:rPr>
              <w:t>颗粒物</w:t>
            </w:r>
            <w:r>
              <w:rPr>
                <w:rFonts w:hint="eastAsia" w:ascii="Times New Roman" w:hAnsi="Times New Roman" w:cs="Times New Roman"/>
                <w:color w:val="auto"/>
                <w:sz w:val="24"/>
                <w:szCs w:val="24"/>
                <w:highlight w:val="none"/>
                <w:lang w:eastAsia="zh-CN"/>
              </w:rPr>
              <w:t>共用</w:t>
            </w:r>
            <w:r>
              <w:rPr>
                <w:rFonts w:hint="default" w:ascii="Times New Roman" w:hAnsi="Times New Roman" w:cs="Times New Roman"/>
                <w:color w:val="auto"/>
                <w:sz w:val="24"/>
                <w:szCs w:val="24"/>
                <w:highlight w:val="none"/>
                <w:lang w:val="en-US" w:eastAsia="zh-CN"/>
              </w:rPr>
              <w:t>1根15m高排气筒</w:t>
            </w:r>
            <w:r>
              <w:rPr>
                <w:rFonts w:hint="eastAsia"/>
                <w:sz w:val="24"/>
                <w:szCs w:val="24"/>
                <w:highlight w:val="none"/>
                <w:lang w:val="en-US" w:eastAsia="zh-CN"/>
              </w:rPr>
              <w:t>（DA002）</w:t>
            </w:r>
            <w:r>
              <w:rPr>
                <w:rFonts w:hint="default" w:ascii="Times New Roman" w:hAnsi="Times New Roman" w:cs="Times New Roman"/>
                <w:color w:val="auto"/>
                <w:sz w:val="24"/>
                <w:szCs w:val="24"/>
                <w:highlight w:val="none"/>
                <w:lang w:val="en-US" w:eastAsia="zh-CN"/>
              </w:rPr>
              <w:t>排放</w:t>
            </w:r>
          </w:p>
        </w:tc>
        <w:tc>
          <w:tcPr>
            <w:tcW w:w="2736" w:type="dxa"/>
            <w:vAlign w:val="center"/>
          </w:tcPr>
          <w:p>
            <w:pPr>
              <w:widowControl/>
              <w:adjustRightInd w:val="0"/>
              <w:snapToGrid w:val="0"/>
              <w:jc w:val="center"/>
              <w:rPr>
                <w:rFonts w:hint="default"/>
                <w:sz w:val="24"/>
                <w:szCs w:val="24"/>
                <w:highlight w:val="none"/>
                <w:lang w:val="en-US" w:eastAsia="zh-CN"/>
              </w:rPr>
            </w:pPr>
            <w:r>
              <w:rPr>
                <w:rFonts w:hint="default" w:ascii="Times New Roman" w:hAnsi="Times New Roman" w:eastAsia="宋体" w:cs="Times New Roman"/>
                <w:b w:val="0"/>
                <w:bCs w:val="0"/>
                <w:color w:val="000000"/>
                <w:sz w:val="24"/>
                <w:szCs w:val="24"/>
                <w:highlight w:val="none"/>
                <w:u w:val="none"/>
              </w:rPr>
              <w:t>大气污染物综合排放标准》（GB16297-1996）表2二级</w:t>
            </w:r>
            <w:r>
              <w:rPr>
                <w:rFonts w:hint="eastAsia" w:ascii="Times New Roman" w:hAnsi="Times New Roman" w:eastAsia="宋体" w:cs="Times New Roman"/>
                <w:b w:val="0"/>
                <w:bCs w:val="0"/>
                <w:color w:val="000000"/>
                <w:sz w:val="24"/>
                <w:szCs w:val="24"/>
                <w:highlight w:val="none"/>
                <w:u w:val="none"/>
                <w:lang w:eastAsia="zh-CN"/>
              </w:rPr>
              <w:t>非甲烷总烃</w:t>
            </w:r>
            <w:r>
              <w:rPr>
                <w:rFonts w:hint="default" w:ascii="Times New Roman" w:hAnsi="Times New Roman" w:eastAsia="宋体" w:cs="Times New Roman"/>
                <w:b w:val="0"/>
                <w:bCs w:val="0"/>
                <w:color w:val="000000"/>
                <w:sz w:val="24"/>
                <w:szCs w:val="24"/>
                <w:highlight w:val="none"/>
                <w:u w:val="none"/>
              </w:rPr>
              <w:t>排放限值要</w:t>
            </w:r>
            <w:r>
              <w:rPr>
                <w:rFonts w:hint="default" w:ascii="Times New Roman" w:hAnsi="Times New Roman" w:cs="Times New Roman"/>
                <w:b w:val="0"/>
                <w:bCs w:val="0"/>
                <w:color w:val="000000"/>
                <w:sz w:val="24"/>
                <w:szCs w:val="24"/>
                <w:highlight w:val="none"/>
                <w:u w:val="none"/>
              </w:rPr>
              <w:t>求</w:t>
            </w:r>
            <w:r>
              <w:rPr>
                <w:rFonts w:hint="eastAsia" w:ascii="Times New Roman" w:hAnsi="Times New Roman" w:cs="Times New Roman"/>
                <w:b w:val="0"/>
                <w:bCs w:val="0"/>
                <w:color w:val="000000"/>
                <w:sz w:val="24"/>
                <w:szCs w:val="24"/>
                <w:highlight w:val="none"/>
                <w:u w:val="none"/>
                <w:lang w:eastAsia="zh-CN"/>
              </w:rPr>
              <w:t>（</w:t>
            </w:r>
            <w:r>
              <w:rPr>
                <w:rFonts w:hint="eastAsia" w:ascii="Times New Roman" w:hAnsi="Times New Roman" w:cs="Times New Roman"/>
                <w:b w:val="0"/>
                <w:bCs w:val="0"/>
                <w:color w:val="000000"/>
                <w:sz w:val="24"/>
                <w:szCs w:val="24"/>
                <w:highlight w:val="none"/>
                <w:u w:val="none"/>
                <w:lang w:val="en-US" w:eastAsia="zh-CN"/>
              </w:rPr>
              <w:t>120</w:t>
            </w:r>
            <w:r>
              <w:rPr>
                <w:rFonts w:hint="default" w:ascii="Times New Roman" w:hAnsi="Times New Roman" w:cs="Times New Roman"/>
                <w:b w:val="0"/>
                <w:bCs w:val="0"/>
                <w:color w:val="000000"/>
                <w:sz w:val="24"/>
                <w:szCs w:val="24"/>
                <w:highlight w:val="none"/>
                <w:u w:val="none"/>
              </w:rPr>
              <w:t>mg/m</w:t>
            </w:r>
            <w:r>
              <w:rPr>
                <w:rFonts w:hint="default" w:ascii="Times New Roman" w:hAnsi="Times New Roman" w:cs="Times New Roman"/>
                <w:b w:val="0"/>
                <w:bCs w:val="0"/>
                <w:color w:val="000000"/>
                <w:sz w:val="24"/>
                <w:szCs w:val="24"/>
                <w:highlight w:val="none"/>
                <w:u w:val="none"/>
                <w:vertAlign w:val="superscript"/>
              </w:rPr>
              <w:t>3</w:t>
            </w:r>
            <w:r>
              <w:rPr>
                <w:rFonts w:hint="default" w:ascii="Times New Roman" w:hAnsi="Times New Roman" w:cs="Times New Roman"/>
                <w:b w:val="0"/>
                <w:bCs w:val="0"/>
                <w:color w:val="000000"/>
                <w:sz w:val="24"/>
                <w:szCs w:val="24"/>
                <w:highlight w:val="none"/>
                <w:u w:val="none"/>
              </w:rPr>
              <w:t>，</w:t>
            </w:r>
            <w:r>
              <w:rPr>
                <w:rFonts w:hint="eastAsia" w:ascii="Times New Roman" w:hAnsi="Times New Roman" w:cs="Times New Roman"/>
                <w:b w:val="0"/>
                <w:bCs w:val="0"/>
                <w:color w:val="000000"/>
                <w:sz w:val="24"/>
                <w:szCs w:val="24"/>
                <w:highlight w:val="none"/>
                <w:u w:val="none"/>
                <w:lang w:val="en-US" w:eastAsia="zh-CN"/>
              </w:rPr>
              <w:t>10</w:t>
            </w:r>
            <w:r>
              <w:rPr>
                <w:rFonts w:hint="default" w:ascii="Times New Roman" w:hAnsi="Times New Roman" w:cs="Times New Roman"/>
                <w:b w:val="0"/>
                <w:bCs w:val="0"/>
                <w:color w:val="000000"/>
                <w:sz w:val="24"/>
                <w:szCs w:val="24"/>
                <w:highlight w:val="none"/>
                <w:u w:val="none"/>
              </w:rPr>
              <w:t>kg/h</w:t>
            </w:r>
            <w:r>
              <w:rPr>
                <w:rFonts w:hint="eastAsia" w:ascii="Times New Roman" w:hAnsi="Times New Roman" w:cs="Times New Roman"/>
                <w:b w:val="0"/>
                <w:bCs w:val="0"/>
                <w:color w:val="000000"/>
                <w:sz w:val="24"/>
                <w:szCs w:val="24"/>
                <w:highlight w:val="none"/>
                <w:u w:val="none"/>
                <w:lang w:eastAsia="zh-CN"/>
              </w:rPr>
              <w:t>）和</w:t>
            </w:r>
            <w:r>
              <w:rPr>
                <w:rFonts w:hint="default" w:ascii="Times New Roman" w:hAnsi="Times New Roman" w:eastAsia="宋体" w:cs="Times New Roman"/>
                <w:b w:val="0"/>
                <w:bCs w:val="0"/>
                <w:color w:val="000000"/>
                <w:sz w:val="24"/>
                <w:szCs w:val="24"/>
                <w:highlight w:val="none"/>
                <w:u w:val="none"/>
                <w:lang w:eastAsia="zh-CN"/>
              </w:rPr>
              <w:t>《工业涂装工序挥发性有机物排放标准》（</w:t>
            </w:r>
            <w:r>
              <w:rPr>
                <w:rFonts w:hint="default" w:ascii="Times New Roman" w:hAnsi="Times New Roman" w:eastAsia="宋体" w:cs="Times New Roman"/>
                <w:b w:val="0"/>
                <w:bCs w:val="0"/>
                <w:color w:val="000000"/>
                <w:sz w:val="24"/>
                <w:szCs w:val="24"/>
                <w:highlight w:val="none"/>
                <w:u w:val="none"/>
                <w:lang w:val="en-US" w:eastAsia="zh-CN"/>
              </w:rPr>
              <w:t>DB41/1951-2020</w:t>
            </w:r>
            <w:r>
              <w:rPr>
                <w:rFonts w:hint="default" w:ascii="Times New Roman" w:hAnsi="Times New Roman" w:eastAsia="宋体" w:cs="Times New Roman"/>
                <w:b w:val="0"/>
                <w:bCs w:val="0"/>
                <w:color w:val="000000"/>
                <w:sz w:val="24"/>
                <w:szCs w:val="24"/>
                <w:highlight w:val="none"/>
                <w:u w:val="none"/>
                <w:lang w:eastAsia="zh-CN"/>
              </w:rPr>
              <w:t>）</w:t>
            </w:r>
            <w:r>
              <w:rPr>
                <w:rFonts w:hint="eastAsia" w:ascii="Times New Roman" w:hAnsi="Times New Roman" w:eastAsia="宋体" w:cs="Times New Roman"/>
                <w:b w:val="0"/>
                <w:bCs w:val="0"/>
                <w:color w:val="000000"/>
                <w:sz w:val="24"/>
                <w:szCs w:val="24"/>
                <w:highlight w:val="none"/>
                <w:u w:val="none"/>
                <w:lang w:val="en-US" w:eastAsia="zh-CN"/>
              </w:rPr>
              <w:t>中</w:t>
            </w:r>
            <w:r>
              <w:rPr>
                <w:rFonts w:hint="eastAsia" w:ascii="Times New Roman" w:hAnsi="Times New Roman" w:eastAsia="宋体" w:cs="Times New Roman"/>
                <w:b w:val="0"/>
                <w:bCs w:val="0"/>
                <w:color w:val="000000"/>
                <w:sz w:val="24"/>
                <w:szCs w:val="24"/>
                <w:highlight w:val="none"/>
                <w:u w:val="none"/>
                <w:lang w:eastAsia="zh-CN"/>
              </w:rPr>
              <w:t>非甲烷总烃</w:t>
            </w:r>
            <w:r>
              <w:rPr>
                <w:rFonts w:hint="default" w:ascii="Times New Roman" w:hAnsi="Times New Roman" w:eastAsia="宋体" w:cs="Times New Roman"/>
                <w:b w:val="0"/>
                <w:bCs w:val="0"/>
                <w:color w:val="000000"/>
                <w:sz w:val="24"/>
                <w:szCs w:val="24"/>
                <w:highlight w:val="none"/>
                <w:u w:val="none"/>
              </w:rPr>
              <w:t>排放限值要</w:t>
            </w:r>
            <w:r>
              <w:rPr>
                <w:rFonts w:hint="default" w:ascii="Times New Roman" w:hAnsi="Times New Roman" w:cs="Times New Roman"/>
                <w:b w:val="0"/>
                <w:bCs w:val="0"/>
                <w:color w:val="000000"/>
                <w:sz w:val="24"/>
                <w:szCs w:val="24"/>
                <w:highlight w:val="none"/>
                <w:u w:val="none"/>
              </w:rPr>
              <w:t>求</w:t>
            </w:r>
            <w:r>
              <w:rPr>
                <w:rFonts w:hint="eastAsia" w:ascii="Times New Roman" w:hAnsi="Times New Roman" w:cs="Times New Roman"/>
                <w:b w:val="0"/>
                <w:bCs w:val="0"/>
                <w:color w:val="000000"/>
                <w:sz w:val="24"/>
                <w:szCs w:val="24"/>
                <w:highlight w:val="none"/>
                <w:u w:val="none"/>
                <w:lang w:eastAsia="zh-CN"/>
              </w:rPr>
              <w:t>（</w:t>
            </w:r>
            <w:r>
              <w:rPr>
                <w:rFonts w:hint="eastAsia" w:ascii="Times New Roman" w:hAnsi="Times New Roman" w:cs="Times New Roman"/>
                <w:b w:val="0"/>
                <w:bCs w:val="0"/>
                <w:color w:val="000000"/>
                <w:sz w:val="24"/>
                <w:szCs w:val="24"/>
                <w:highlight w:val="none"/>
                <w:u w:val="none"/>
                <w:lang w:val="en-US" w:eastAsia="zh-CN"/>
              </w:rPr>
              <w:t>50</w:t>
            </w:r>
            <w:r>
              <w:rPr>
                <w:rFonts w:hint="default" w:ascii="Times New Roman" w:hAnsi="Times New Roman" w:cs="Times New Roman"/>
                <w:b w:val="0"/>
                <w:bCs w:val="0"/>
                <w:color w:val="000000"/>
                <w:sz w:val="24"/>
                <w:szCs w:val="24"/>
                <w:highlight w:val="none"/>
                <w:u w:val="none"/>
              </w:rPr>
              <w:t>mg/m</w:t>
            </w:r>
            <w:r>
              <w:rPr>
                <w:rFonts w:hint="default" w:ascii="Times New Roman" w:hAnsi="Times New Roman" w:cs="Times New Roman"/>
                <w:b w:val="0"/>
                <w:bCs w:val="0"/>
                <w:color w:val="000000"/>
                <w:sz w:val="24"/>
                <w:szCs w:val="24"/>
                <w:highlight w:val="none"/>
                <w:u w:val="none"/>
                <w:vertAlign w:val="superscript"/>
              </w:rPr>
              <w:t>3</w:t>
            </w:r>
            <w:r>
              <w:rPr>
                <w:rFonts w:hint="eastAsia" w:ascii="Times New Roman" w:hAnsi="Times New Roman" w:cs="Times New Roman"/>
                <w:b w:val="0"/>
                <w:bCs w:val="0"/>
                <w:color w:val="000000"/>
                <w:sz w:val="24"/>
                <w:szCs w:val="24"/>
                <w:highlight w:val="none"/>
                <w:u w:val="none"/>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31" w:hRule="exact"/>
          <w:jc w:val="center"/>
        </w:trPr>
        <w:tc>
          <w:tcPr>
            <w:tcW w:w="812" w:type="dxa"/>
            <w:vMerge w:val="continue"/>
            <w:vAlign w:val="center"/>
          </w:tcPr>
          <w:p>
            <w:pPr>
              <w:adjustRightInd w:val="0"/>
              <w:snapToGrid w:val="0"/>
              <w:jc w:val="center"/>
              <w:rPr>
                <w:sz w:val="24"/>
                <w:szCs w:val="24"/>
                <w:highlight w:val="none"/>
              </w:rPr>
            </w:pPr>
          </w:p>
        </w:tc>
        <w:tc>
          <w:tcPr>
            <w:tcW w:w="844" w:type="dxa"/>
            <w:vMerge w:val="continue"/>
            <w:vAlign w:val="center"/>
          </w:tcPr>
          <w:p>
            <w:pPr>
              <w:adjustRightInd w:val="0"/>
              <w:snapToGrid w:val="0"/>
              <w:jc w:val="center"/>
              <w:rPr>
                <w:rFonts w:hint="eastAsia" w:ascii="Times New Roman" w:hAnsi="Times New Roman" w:eastAsia="宋体" w:cs="Times New Roman"/>
                <w:color w:val="000000"/>
                <w:kern w:val="2"/>
                <w:sz w:val="24"/>
                <w:szCs w:val="24"/>
                <w:highlight w:val="none"/>
                <w:lang w:val="en-US" w:eastAsia="zh-CN" w:bidi="ar-SA"/>
              </w:rPr>
            </w:pPr>
          </w:p>
        </w:tc>
        <w:tc>
          <w:tcPr>
            <w:tcW w:w="844" w:type="dxa"/>
            <w:vMerge w:val="continue"/>
            <w:vAlign w:val="center"/>
          </w:tcPr>
          <w:p>
            <w:pPr>
              <w:adjustRightInd w:val="0"/>
              <w:snapToGrid w:val="0"/>
              <w:jc w:val="center"/>
              <w:rPr>
                <w:rFonts w:hint="eastAsia" w:cs="Times New Roman"/>
                <w:color w:val="000000"/>
                <w:sz w:val="24"/>
                <w:szCs w:val="24"/>
                <w:highlight w:val="none"/>
                <w:lang w:eastAsia="zh-CN"/>
              </w:rPr>
            </w:pPr>
          </w:p>
        </w:tc>
        <w:tc>
          <w:tcPr>
            <w:tcW w:w="962" w:type="dxa"/>
            <w:vAlign w:val="center"/>
          </w:tcPr>
          <w:p>
            <w:pPr>
              <w:adjustRightInd w:val="0"/>
              <w:snapToGrid w:val="0"/>
              <w:jc w:val="center"/>
              <w:rPr>
                <w:rFonts w:hint="eastAsia"/>
                <w:sz w:val="24"/>
                <w:szCs w:val="24"/>
                <w:highlight w:val="none"/>
                <w:lang w:eastAsia="zh-CN"/>
              </w:rPr>
            </w:pPr>
            <w:r>
              <w:rPr>
                <w:rFonts w:hint="eastAsia" w:cs="Times New Roman"/>
                <w:bCs/>
                <w:color w:val="000000"/>
                <w:sz w:val="24"/>
                <w:szCs w:val="24"/>
                <w:highlight w:val="none"/>
                <w:lang w:val="en-US" w:eastAsia="zh-CN"/>
              </w:rPr>
              <w:t>颗粒物、</w:t>
            </w:r>
            <w:r>
              <w:rPr>
                <w:rFonts w:hint="eastAsia" w:ascii="Times New Roman" w:hAnsi="Times New Roman" w:cs="Times New Roman"/>
                <w:bCs/>
                <w:color w:val="000000"/>
                <w:sz w:val="24"/>
                <w:szCs w:val="24"/>
                <w:highlight w:val="none"/>
                <w:lang w:val="en-US" w:eastAsia="zh-CN"/>
              </w:rPr>
              <w:t>S</w:t>
            </w:r>
            <w:r>
              <w:rPr>
                <w:rFonts w:hint="eastAsia" w:ascii="Times New Roman" w:hAnsi="Times New Roman" w:eastAsia="宋体" w:cs="Times New Roman"/>
                <w:bCs/>
                <w:color w:val="000000"/>
                <w:sz w:val="24"/>
                <w:szCs w:val="24"/>
                <w:highlight w:val="none"/>
                <w:lang w:val="en-US" w:eastAsia="zh-CN"/>
              </w:rPr>
              <w:t>O</w:t>
            </w:r>
            <w:r>
              <w:rPr>
                <w:rFonts w:hint="eastAsia" w:ascii="Times New Roman" w:hAnsi="Times New Roman" w:eastAsia="宋体" w:cs="Times New Roman"/>
                <w:bCs/>
                <w:color w:val="000000"/>
                <w:sz w:val="24"/>
                <w:szCs w:val="24"/>
                <w:highlight w:val="none"/>
                <w:vertAlign w:val="subscript"/>
                <w:lang w:val="en-US" w:eastAsia="zh-CN"/>
              </w:rPr>
              <w:t>2</w:t>
            </w:r>
            <w:r>
              <w:rPr>
                <w:rFonts w:hint="eastAsia" w:ascii="Times New Roman" w:hAnsi="Times New Roman" w:cs="Times New Roman"/>
                <w:bCs/>
                <w:color w:val="000000"/>
                <w:sz w:val="24"/>
                <w:szCs w:val="24"/>
                <w:highlight w:val="none"/>
                <w:lang w:eastAsia="zh-CN"/>
              </w:rPr>
              <w:t>、</w:t>
            </w:r>
            <w:r>
              <w:rPr>
                <w:rFonts w:hint="eastAsia" w:ascii="Times New Roman" w:hAnsi="Times New Roman" w:eastAsia="宋体" w:cs="Times New Roman"/>
                <w:bCs/>
                <w:color w:val="000000"/>
                <w:sz w:val="24"/>
                <w:szCs w:val="24"/>
                <w:highlight w:val="none"/>
                <w:lang w:val="en-US" w:eastAsia="zh-CN"/>
              </w:rPr>
              <w:t>NO</w:t>
            </w:r>
            <w:r>
              <w:rPr>
                <w:rFonts w:hint="eastAsia" w:ascii="Times New Roman" w:hAnsi="Times New Roman" w:eastAsia="宋体" w:cs="Times New Roman"/>
                <w:bCs/>
                <w:color w:val="000000"/>
                <w:sz w:val="24"/>
                <w:szCs w:val="24"/>
                <w:highlight w:val="none"/>
                <w:vertAlign w:val="subscript"/>
                <w:lang w:val="en-US" w:eastAsia="zh-CN"/>
              </w:rPr>
              <w:t>X</w:t>
            </w:r>
          </w:p>
        </w:tc>
        <w:tc>
          <w:tcPr>
            <w:tcW w:w="763" w:type="dxa"/>
            <w:vAlign w:val="center"/>
          </w:tcPr>
          <w:p>
            <w:pPr>
              <w:adjustRightInd w:val="0"/>
              <w:snapToGrid w:val="0"/>
              <w:jc w:val="center"/>
              <w:rPr>
                <w:rFonts w:hint="eastAsia"/>
                <w:sz w:val="24"/>
                <w:szCs w:val="24"/>
                <w:highlight w:val="none"/>
                <w:lang w:eastAsia="zh-CN"/>
              </w:rPr>
            </w:pPr>
            <w:r>
              <w:rPr>
                <w:rFonts w:hint="eastAsia"/>
                <w:sz w:val="24"/>
                <w:szCs w:val="24"/>
                <w:highlight w:val="none"/>
                <w:lang w:eastAsia="zh-CN"/>
              </w:rPr>
              <w:t>有组织</w:t>
            </w:r>
          </w:p>
        </w:tc>
        <w:tc>
          <w:tcPr>
            <w:tcW w:w="1839" w:type="dxa"/>
            <w:vAlign w:val="center"/>
          </w:tcPr>
          <w:p>
            <w:pPr>
              <w:widowControl/>
              <w:adjustRightInd w:val="0"/>
              <w:snapToGrid w:val="0"/>
              <w:jc w:val="both"/>
              <w:rPr>
                <w:rFonts w:hint="default" w:ascii="Times New Roman" w:hAnsi="Times New Roman" w:cs="Times New Roman"/>
                <w:color w:val="auto"/>
                <w:sz w:val="24"/>
                <w:szCs w:val="24"/>
                <w:highlight w:val="none"/>
                <w:lang w:eastAsia="zh-CN"/>
              </w:rPr>
            </w:pPr>
            <w:r>
              <w:rPr>
                <w:rFonts w:hint="default" w:ascii="Times New Roman" w:hAnsi="Times New Roman" w:cs="Times New Roman"/>
                <w:color w:val="auto"/>
                <w:sz w:val="24"/>
                <w:szCs w:val="24"/>
                <w:highlight w:val="none"/>
                <w:lang w:eastAsia="zh-CN"/>
              </w:rPr>
              <w:t>全封闭</w:t>
            </w:r>
            <w:r>
              <w:rPr>
                <w:rFonts w:hint="eastAsia" w:ascii="Times New Roman" w:hAnsi="Times New Roman" w:cs="Times New Roman"/>
                <w:color w:val="auto"/>
                <w:sz w:val="24"/>
                <w:szCs w:val="24"/>
                <w:highlight w:val="none"/>
                <w:lang w:eastAsia="zh-CN"/>
              </w:rPr>
              <w:t>烤</w:t>
            </w:r>
            <w:r>
              <w:rPr>
                <w:rFonts w:hint="default" w:ascii="Times New Roman" w:hAnsi="Times New Roman" w:cs="Times New Roman"/>
                <w:color w:val="auto"/>
                <w:sz w:val="24"/>
                <w:szCs w:val="24"/>
                <w:highlight w:val="none"/>
                <w:lang w:eastAsia="zh-CN"/>
              </w:rPr>
              <w:t>房</w:t>
            </w:r>
            <w:r>
              <w:rPr>
                <w:rFonts w:hint="eastAsia" w:cs="Times New Roman"/>
                <w:sz w:val="24"/>
                <w:szCs w:val="24"/>
                <w:highlight w:val="none"/>
                <w:lang w:val="en-US" w:eastAsia="zh-CN"/>
              </w:rPr>
              <w:t>+低氮燃烧</w:t>
            </w:r>
            <w:r>
              <w:rPr>
                <w:rFonts w:hint="eastAsia" w:cs="Times New Roman"/>
                <w:color w:val="auto"/>
                <w:sz w:val="24"/>
                <w:szCs w:val="24"/>
                <w:highlight w:val="none"/>
                <w:lang w:eastAsia="zh-CN"/>
              </w:rPr>
              <w:t>，</w:t>
            </w:r>
            <w:r>
              <w:rPr>
                <w:rFonts w:hint="eastAsia" w:ascii="Times New Roman" w:hAnsi="Times New Roman" w:cs="Times New Roman"/>
                <w:bCs/>
                <w:color w:val="000000"/>
                <w:sz w:val="24"/>
                <w:szCs w:val="24"/>
                <w:highlight w:val="none"/>
                <w:vertAlign w:val="baseline"/>
                <w:lang w:val="en-US" w:eastAsia="zh-CN"/>
              </w:rPr>
              <w:t>与</w:t>
            </w:r>
            <w:r>
              <w:rPr>
                <w:rFonts w:hint="eastAsia" w:cs="Times New Roman"/>
                <w:bCs/>
                <w:color w:val="000000"/>
                <w:sz w:val="24"/>
                <w:szCs w:val="24"/>
                <w:highlight w:val="none"/>
                <w:vertAlign w:val="baseline"/>
                <w:lang w:val="en-US" w:eastAsia="zh-CN"/>
              </w:rPr>
              <w:t>喷塑、工件</w:t>
            </w:r>
            <w:r>
              <w:rPr>
                <w:rFonts w:hint="eastAsia" w:ascii="Times New Roman" w:hAnsi="Times New Roman" w:cs="Times New Roman"/>
                <w:sz w:val="24"/>
                <w:szCs w:val="24"/>
                <w:highlight w:val="none"/>
                <w:lang w:eastAsia="zh-CN"/>
              </w:rPr>
              <w:t>烘干</w:t>
            </w:r>
            <w:r>
              <w:rPr>
                <w:rFonts w:hint="eastAsia" w:cs="Times New Roman"/>
                <w:sz w:val="24"/>
                <w:szCs w:val="24"/>
                <w:highlight w:val="none"/>
                <w:lang w:eastAsia="zh-CN"/>
              </w:rPr>
              <w:t>过程</w:t>
            </w:r>
            <w:r>
              <w:rPr>
                <w:rFonts w:hint="default" w:ascii="Times New Roman" w:hAnsi="Times New Roman" w:cs="Times New Roman"/>
                <w:sz w:val="24"/>
                <w:szCs w:val="24"/>
                <w:highlight w:val="none"/>
                <w:lang w:eastAsia="zh-CN"/>
              </w:rPr>
              <w:t>产生的</w:t>
            </w:r>
            <w:r>
              <w:rPr>
                <w:rFonts w:hint="eastAsia" w:cs="Times New Roman"/>
                <w:sz w:val="24"/>
                <w:szCs w:val="24"/>
                <w:highlight w:val="none"/>
                <w:lang w:eastAsia="zh-CN"/>
              </w:rPr>
              <w:t>污染物</w:t>
            </w:r>
            <w:r>
              <w:rPr>
                <w:rFonts w:hint="eastAsia" w:ascii="Times New Roman" w:hAnsi="Times New Roman" w:cs="Times New Roman"/>
                <w:color w:val="auto"/>
                <w:sz w:val="24"/>
                <w:szCs w:val="24"/>
                <w:highlight w:val="none"/>
                <w:lang w:eastAsia="zh-CN"/>
              </w:rPr>
              <w:t>共用</w:t>
            </w:r>
            <w:r>
              <w:rPr>
                <w:rFonts w:hint="default" w:ascii="Times New Roman" w:hAnsi="Times New Roman" w:cs="Times New Roman"/>
                <w:color w:val="auto"/>
                <w:sz w:val="24"/>
                <w:szCs w:val="24"/>
                <w:highlight w:val="none"/>
                <w:lang w:val="en-US" w:eastAsia="zh-CN"/>
              </w:rPr>
              <w:t>1根15m高排气筒</w:t>
            </w:r>
            <w:r>
              <w:rPr>
                <w:rFonts w:hint="eastAsia"/>
                <w:sz w:val="24"/>
                <w:szCs w:val="24"/>
                <w:highlight w:val="none"/>
                <w:lang w:val="en-US" w:eastAsia="zh-CN"/>
              </w:rPr>
              <w:t>（DA002）</w:t>
            </w:r>
            <w:r>
              <w:rPr>
                <w:rFonts w:hint="default" w:ascii="Times New Roman" w:hAnsi="Times New Roman" w:cs="Times New Roman"/>
                <w:color w:val="auto"/>
                <w:sz w:val="24"/>
                <w:szCs w:val="24"/>
                <w:highlight w:val="none"/>
                <w:lang w:val="en-US" w:eastAsia="zh-CN"/>
              </w:rPr>
              <w:t>排放</w:t>
            </w:r>
          </w:p>
        </w:tc>
        <w:tc>
          <w:tcPr>
            <w:tcW w:w="2736" w:type="dxa"/>
            <w:vAlign w:val="center"/>
          </w:tcPr>
          <w:p>
            <w:pPr>
              <w:widowControl/>
              <w:adjustRightInd w:val="0"/>
              <w:snapToGrid w:val="0"/>
              <w:jc w:val="center"/>
              <w:rPr>
                <w:rFonts w:hint="default" w:ascii="Times New Roman" w:hAnsi="Times New Roman" w:eastAsia="宋体" w:cs="Times New Roman"/>
                <w:kern w:val="0"/>
                <w:sz w:val="24"/>
                <w:szCs w:val="24"/>
                <w:highlight w:val="none"/>
                <w:lang w:eastAsia="zh-CN"/>
              </w:rPr>
            </w:pPr>
            <w:r>
              <w:rPr>
                <w:rFonts w:hint="default" w:ascii="Times New Roman" w:hAnsi="Times New Roman" w:cs="Times New Roman"/>
                <w:color w:val="auto"/>
                <w:sz w:val="24"/>
                <w:szCs w:val="24"/>
                <w:highlight w:val="none"/>
                <w:lang w:val="en-US" w:eastAsia="zh-CN"/>
              </w:rPr>
              <w:t>《锅炉大气污染物排放标准》（DB41/2089-2021）</w:t>
            </w:r>
            <w:r>
              <w:rPr>
                <w:rFonts w:hint="default" w:cs="Times New Roman"/>
                <w:color w:val="auto"/>
                <w:sz w:val="24"/>
                <w:szCs w:val="24"/>
                <w:highlight w:val="none"/>
                <w:lang w:eastAsia="zh-CN"/>
              </w:rPr>
              <w:t>表</w:t>
            </w:r>
            <w:r>
              <w:rPr>
                <w:rFonts w:hint="eastAsia" w:ascii="Times New Roman" w:hAnsi="Times New Roman" w:cs="Times New Roman"/>
                <w:color w:val="auto"/>
                <w:sz w:val="24"/>
                <w:szCs w:val="24"/>
                <w:highlight w:val="none"/>
                <w:lang w:val="en-US" w:eastAsia="zh-CN"/>
              </w:rPr>
              <w:t>1燃</w:t>
            </w:r>
            <w:r>
              <w:rPr>
                <w:rFonts w:hint="eastAsia" w:ascii="Times New Roman" w:hAnsi="Times New Roman" w:cs="Times New Roman"/>
                <w:b w:val="0"/>
                <w:bCs w:val="0"/>
                <w:color w:val="000000"/>
                <w:sz w:val="24"/>
                <w:szCs w:val="24"/>
                <w:highlight w:val="none"/>
                <w:u w:val="none"/>
                <w:lang w:eastAsia="zh-CN"/>
              </w:rPr>
              <w:t>气锅炉</w:t>
            </w:r>
            <w:r>
              <w:rPr>
                <w:rFonts w:hint="default" w:ascii="Times New Roman" w:hAnsi="Times New Roman" w:eastAsia="宋体" w:cs="Times New Roman"/>
                <w:b w:val="0"/>
                <w:bCs w:val="0"/>
                <w:color w:val="000000"/>
                <w:sz w:val="24"/>
                <w:szCs w:val="24"/>
                <w:highlight w:val="none"/>
                <w:u w:val="none"/>
              </w:rPr>
              <w:t>排放限值要</w:t>
            </w:r>
            <w:r>
              <w:rPr>
                <w:rFonts w:hint="default" w:ascii="Times New Roman" w:hAnsi="Times New Roman" w:cs="Times New Roman"/>
                <w:b w:val="0"/>
                <w:bCs w:val="0"/>
                <w:color w:val="000000"/>
                <w:sz w:val="24"/>
                <w:szCs w:val="24"/>
                <w:highlight w:val="none"/>
                <w:u w:val="none"/>
              </w:rPr>
              <w:t>求</w:t>
            </w:r>
            <w:r>
              <w:rPr>
                <w:rFonts w:hint="eastAsia" w:cs="Times New Roman"/>
                <w:b w:val="0"/>
                <w:bCs w:val="0"/>
                <w:color w:val="000000"/>
                <w:sz w:val="24"/>
                <w:szCs w:val="24"/>
                <w:highlight w:val="none"/>
                <w:u w:val="none"/>
                <w:lang w:eastAsia="zh-CN"/>
              </w:rPr>
              <w:t>颗粒物</w:t>
            </w:r>
            <w:r>
              <w:rPr>
                <w:rFonts w:hint="eastAsia" w:ascii="Times New Roman" w:hAnsi="Times New Roman" w:cs="Times New Roman"/>
                <w:b w:val="0"/>
                <w:bCs w:val="0"/>
                <w:color w:val="000000"/>
                <w:sz w:val="24"/>
                <w:szCs w:val="24"/>
                <w:highlight w:val="none"/>
                <w:u w:val="none"/>
                <w:lang w:eastAsia="zh-CN"/>
              </w:rPr>
              <w:t>（</w:t>
            </w:r>
            <w:r>
              <w:rPr>
                <w:rFonts w:hint="eastAsia" w:ascii="Times New Roman" w:hAnsi="Times New Roman" w:cs="Times New Roman"/>
                <w:b w:val="0"/>
                <w:bCs w:val="0"/>
                <w:color w:val="000000"/>
                <w:sz w:val="24"/>
                <w:szCs w:val="24"/>
                <w:highlight w:val="none"/>
                <w:u w:val="none"/>
                <w:lang w:val="en-US" w:eastAsia="zh-CN"/>
              </w:rPr>
              <w:t>5</w:t>
            </w:r>
            <w:r>
              <w:rPr>
                <w:rFonts w:hint="default" w:ascii="Times New Roman" w:hAnsi="Times New Roman" w:cs="Times New Roman"/>
                <w:b w:val="0"/>
                <w:bCs w:val="0"/>
                <w:color w:val="000000"/>
                <w:sz w:val="24"/>
                <w:szCs w:val="24"/>
                <w:highlight w:val="none"/>
                <w:u w:val="none"/>
              </w:rPr>
              <w:t>mg/m</w:t>
            </w:r>
            <w:r>
              <w:rPr>
                <w:rFonts w:hint="default" w:ascii="Times New Roman" w:hAnsi="Times New Roman" w:cs="Times New Roman"/>
                <w:b w:val="0"/>
                <w:bCs w:val="0"/>
                <w:color w:val="000000"/>
                <w:sz w:val="24"/>
                <w:szCs w:val="24"/>
                <w:highlight w:val="none"/>
                <w:u w:val="none"/>
                <w:vertAlign w:val="superscript"/>
              </w:rPr>
              <w:t>3</w:t>
            </w:r>
            <w:r>
              <w:rPr>
                <w:rFonts w:hint="eastAsia" w:ascii="Times New Roman" w:hAnsi="Times New Roman" w:cs="Times New Roman"/>
                <w:b w:val="0"/>
                <w:bCs w:val="0"/>
                <w:color w:val="000000"/>
                <w:sz w:val="24"/>
                <w:szCs w:val="24"/>
                <w:highlight w:val="none"/>
                <w:u w:val="none"/>
                <w:lang w:eastAsia="zh-CN"/>
              </w:rPr>
              <w:t>）、二氧化硫（</w:t>
            </w:r>
            <w:r>
              <w:rPr>
                <w:rFonts w:hint="eastAsia" w:ascii="Times New Roman" w:hAnsi="Times New Roman" w:cs="Times New Roman"/>
                <w:b w:val="0"/>
                <w:bCs w:val="0"/>
                <w:color w:val="000000"/>
                <w:sz w:val="24"/>
                <w:szCs w:val="24"/>
                <w:highlight w:val="none"/>
                <w:u w:val="none"/>
                <w:lang w:val="en-US" w:eastAsia="zh-CN"/>
              </w:rPr>
              <w:t>10</w:t>
            </w:r>
            <w:r>
              <w:rPr>
                <w:rFonts w:hint="default" w:ascii="Times New Roman" w:hAnsi="Times New Roman" w:cs="Times New Roman"/>
                <w:b w:val="0"/>
                <w:bCs w:val="0"/>
                <w:color w:val="000000"/>
                <w:sz w:val="24"/>
                <w:szCs w:val="24"/>
                <w:highlight w:val="none"/>
                <w:u w:val="none"/>
              </w:rPr>
              <w:t>mg/m</w:t>
            </w:r>
            <w:r>
              <w:rPr>
                <w:rFonts w:hint="default" w:ascii="Times New Roman" w:hAnsi="Times New Roman" w:cs="Times New Roman"/>
                <w:b w:val="0"/>
                <w:bCs w:val="0"/>
                <w:color w:val="000000"/>
                <w:sz w:val="24"/>
                <w:szCs w:val="24"/>
                <w:highlight w:val="none"/>
                <w:u w:val="none"/>
                <w:vertAlign w:val="superscript"/>
              </w:rPr>
              <w:t>3</w:t>
            </w:r>
            <w:r>
              <w:rPr>
                <w:rFonts w:hint="eastAsia" w:ascii="Times New Roman" w:hAnsi="Times New Roman" w:cs="Times New Roman"/>
                <w:b w:val="0"/>
                <w:bCs w:val="0"/>
                <w:color w:val="000000"/>
                <w:sz w:val="24"/>
                <w:szCs w:val="24"/>
                <w:highlight w:val="none"/>
                <w:u w:val="none"/>
                <w:lang w:eastAsia="zh-CN"/>
              </w:rPr>
              <w:t>）、氮氧化物（</w:t>
            </w:r>
            <w:r>
              <w:rPr>
                <w:rFonts w:hint="eastAsia" w:cs="Times New Roman"/>
                <w:b w:val="0"/>
                <w:bCs w:val="0"/>
                <w:color w:val="000000"/>
                <w:sz w:val="24"/>
                <w:szCs w:val="24"/>
                <w:highlight w:val="none"/>
                <w:u w:val="none"/>
                <w:lang w:val="en-US" w:eastAsia="zh-CN"/>
              </w:rPr>
              <w:t>3</w:t>
            </w:r>
            <w:r>
              <w:rPr>
                <w:rFonts w:hint="eastAsia" w:ascii="Times New Roman" w:hAnsi="Times New Roman" w:cs="Times New Roman"/>
                <w:b w:val="0"/>
                <w:bCs w:val="0"/>
                <w:color w:val="000000"/>
                <w:sz w:val="24"/>
                <w:szCs w:val="24"/>
                <w:highlight w:val="none"/>
                <w:u w:val="none"/>
                <w:lang w:val="en-US" w:eastAsia="zh-CN"/>
              </w:rPr>
              <w:t>0</w:t>
            </w:r>
            <w:r>
              <w:rPr>
                <w:rFonts w:hint="default" w:ascii="Times New Roman" w:hAnsi="Times New Roman" w:cs="Times New Roman"/>
                <w:b w:val="0"/>
                <w:bCs w:val="0"/>
                <w:color w:val="000000"/>
                <w:sz w:val="24"/>
                <w:szCs w:val="24"/>
                <w:highlight w:val="none"/>
                <w:u w:val="none"/>
              </w:rPr>
              <w:t>mg/m</w:t>
            </w:r>
            <w:r>
              <w:rPr>
                <w:rFonts w:hint="default" w:ascii="Times New Roman" w:hAnsi="Times New Roman" w:cs="Times New Roman"/>
                <w:b w:val="0"/>
                <w:bCs w:val="0"/>
                <w:color w:val="000000"/>
                <w:sz w:val="24"/>
                <w:szCs w:val="24"/>
                <w:highlight w:val="none"/>
                <w:u w:val="none"/>
                <w:vertAlign w:val="superscript"/>
              </w:rPr>
              <w:t>3</w:t>
            </w:r>
            <w:r>
              <w:rPr>
                <w:rFonts w:hint="eastAsia" w:ascii="Times New Roman" w:hAnsi="Times New Roman" w:cs="Times New Roman"/>
                <w:b w:val="0"/>
                <w:bCs w:val="0"/>
                <w:color w:val="000000"/>
                <w:sz w:val="24"/>
                <w:szCs w:val="24"/>
                <w:highlight w:val="none"/>
                <w:u w:val="none"/>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58" w:hRule="exact"/>
          <w:jc w:val="center"/>
        </w:trPr>
        <w:tc>
          <w:tcPr>
            <w:tcW w:w="812" w:type="dxa"/>
            <w:vMerge w:val="continue"/>
            <w:vAlign w:val="center"/>
          </w:tcPr>
          <w:p>
            <w:pPr>
              <w:adjustRightInd w:val="0"/>
              <w:snapToGrid w:val="0"/>
              <w:jc w:val="center"/>
              <w:rPr>
                <w:sz w:val="24"/>
                <w:szCs w:val="24"/>
                <w:highlight w:val="none"/>
              </w:rPr>
            </w:pPr>
          </w:p>
        </w:tc>
        <w:tc>
          <w:tcPr>
            <w:tcW w:w="1688" w:type="dxa"/>
            <w:gridSpan w:val="2"/>
            <w:vAlign w:val="center"/>
          </w:tcPr>
          <w:p>
            <w:pPr>
              <w:adjustRightInd w:val="0"/>
              <w:snapToGrid w:val="0"/>
              <w:jc w:val="center"/>
              <w:rPr>
                <w:rFonts w:hint="eastAsia" w:cs="Times New Roman"/>
                <w:color w:val="000000"/>
                <w:sz w:val="24"/>
                <w:szCs w:val="24"/>
                <w:highlight w:val="none"/>
                <w:lang w:eastAsia="zh-CN"/>
              </w:rPr>
            </w:pPr>
            <w:r>
              <w:rPr>
                <w:rFonts w:hint="eastAsia"/>
                <w:sz w:val="24"/>
                <w:szCs w:val="24"/>
                <w:highlight w:val="none"/>
                <w:lang w:eastAsia="zh-CN"/>
              </w:rPr>
              <w:t>生产车间</w:t>
            </w:r>
          </w:p>
        </w:tc>
        <w:tc>
          <w:tcPr>
            <w:tcW w:w="962" w:type="dxa"/>
            <w:vAlign w:val="center"/>
          </w:tcPr>
          <w:p>
            <w:pPr>
              <w:adjustRightInd w:val="0"/>
              <w:snapToGrid w:val="0"/>
              <w:jc w:val="center"/>
              <w:rPr>
                <w:rFonts w:hint="eastAsia" w:ascii="Times New Roman" w:hAnsi="Times New Roman" w:eastAsia="宋体" w:cs="Times New Roman"/>
                <w:bCs/>
                <w:color w:val="000000"/>
                <w:sz w:val="24"/>
                <w:szCs w:val="24"/>
                <w:highlight w:val="none"/>
                <w:lang w:val="en-US" w:eastAsia="zh-CN"/>
              </w:rPr>
            </w:pPr>
            <w:r>
              <w:rPr>
                <w:rFonts w:hint="eastAsia"/>
                <w:sz w:val="24"/>
                <w:szCs w:val="24"/>
                <w:highlight w:val="none"/>
              </w:rPr>
              <w:t>颗粒物</w:t>
            </w:r>
            <w:r>
              <w:rPr>
                <w:rFonts w:hint="eastAsia"/>
                <w:sz w:val="24"/>
                <w:szCs w:val="24"/>
                <w:highlight w:val="none"/>
                <w:lang w:eastAsia="zh-CN"/>
              </w:rPr>
              <w:t>、非甲烷总烃、</w:t>
            </w:r>
            <w:r>
              <w:rPr>
                <w:rFonts w:hint="eastAsia" w:ascii="Times New Roman" w:hAnsi="Times New Roman" w:cs="Times New Roman"/>
                <w:bCs/>
                <w:color w:val="000000"/>
                <w:sz w:val="24"/>
                <w:szCs w:val="24"/>
                <w:highlight w:val="none"/>
                <w:lang w:val="en-US" w:eastAsia="zh-CN"/>
              </w:rPr>
              <w:t>S</w:t>
            </w:r>
            <w:r>
              <w:rPr>
                <w:rFonts w:hint="eastAsia" w:ascii="Times New Roman" w:hAnsi="Times New Roman" w:eastAsia="宋体" w:cs="Times New Roman"/>
                <w:bCs/>
                <w:color w:val="000000"/>
                <w:sz w:val="24"/>
                <w:szCs w:val="24"/>
                <w:highlight w:val="none"/>
                <w:lang w:val="en-US" w:eastAsia="zh-CN"/>
              </w:rPr>
              <w:t>O</w:t>
            </w:r>
            <w:r>
              <w:rPr>
                <w:rFonts w:hint="eastAsia" w:ascii="Times New Roman" w:hAnsi="Times New Roman" w:eastAsia="宋体" w:cs="Times New Roman"/>
                <w:bCs/>
                <w:color w:val="000000"/>
                <w:sz w:val="24"/>
                <w:szCs w:val="24"/>
                <w:highlight w:val="none"/>
                <w:vertAlign w:val="subscript"/>
                <w:lang w:val="en-US" w:eastAsia="zh-CN"/>
              </w:rPr>
              <w:t>2</w:t>
            </w:r>
            <w:r>
              <w:rPr>
                <w:rFonts w:hint="eastAsia" w:ascii="Times New Roman" w:hAnsi="Times New Roman" w:cs="Times New Roman"/>
                <w:bCs/>
                <w:color w:val="000000"/>
                <w:sz w:val="24"/>
                <w:szCs w:val="24"/>
                <w:highlight w:val="none"/>
                <w:lang w:eastAsia="zh-CN"/>
              </w:rPr>
              <w:t>、</w:t>
            </w:r>
            <w:r>
              <w:rPr>
                <w:rFonts w:hint="eastAsia" w:ascii="Times New Roman" w:hAnsi="Times New Roman" w:eastAsia="宋体" w:cs="Times New Roman"/>
                <w:bCs/>
                <w:color w:val="000000"/>
                <w:sz w:val="24"/>
                <w:szCs w:val="24"/>
                <w:highlight w:val="none"/>
                <w:lang w:val="en-US" w:eastAsia="zh-CN"/>
              </w:rPr>
              <w:t>NO</w:t>
            </w:r>
            <w:r>
              <w:rPr>
                <w:rFonts w:hint="eastAsia" w:ascii="Times New Roman" w:hAnsi="Times New Roman" w:eastAsia="宋体" w:cs="Times New Roman"/>
                <w:bCs/>
                <w:color w:val="000000"/>
                <w:sz w:val="24"/>
                <w:szCs w:val="24"/>
                <w:highlight w:val="none"/>
                <w:vertAlign w:val="subscript"/>
                <w:lang w:val="en-US" w:eastAsia="zh-CN"/>
              </w:rPr>
              <w:t>X</w:t>
            </w:r>
          </w:p>
        </w:tc>
        <w:tc>
          <w:tcPr>
            <w:tcW w:w="763" w:type="dxa"/>
            <w:vAlign w:val="center"/>
          </w:tcPr>
          <w:p>
            <w:pPr>
              <w:adjustRightInd w:val="0"/>
              <w:snapToGrid w:val="0"/>
              <w:jc w:val="center"/>
              <w:rPr>
                <w:rFonts w:hint="eastAsia"/>
                <w:sz w:val="24"/>
                <w:szCs w:val="24"/>
                <w:highlight w:val="none"/>
                <w:lang w:eastAsia="zh-CN"/>
              </w:rPr>
            </w:pPr>
            <w:r>
              <w:rPr>
                <w:rFonts w:hint="eastAsia"/>
                <w:sz w:val="24"/>
                <w:szCs w:val="24"/>
                <w:highlight w:val="none"/>
                <w:lang w:eastAsia="zh-CN"/>
              </w:rPr>
              <w:t>无组织</w:t>
            </w:r>
          </w:p>
        </w:tc>
        <w:tc>
          <w:tcPr>
            <w:tcW w:w="1839" w:type="dxa"/>
            <w:vAlign w:val="center"/>
          </w:tcPr>
          <w:p>
            <w:pPr>
              <w:widowControl/>
              <w:adjustRightInd w:val="0"/>
              <w:snapToGrid w:val="0"/>
              <w:jc w:val="center"/>
              <w:rPr>
                <w:rFonts w:hint="default" w:ascii="Times New Roman" w:hAnsi="Times New Roman" w:cs="Times New Roman"/>
                <w:color w:val="auto"/>
                <w:sz w:val="24"/>
                <w:szCs w:val="24"/>
                <w:highlight w:val="none"/>
                <w:lang w:eastAsia="zh-CN"/>
              </w:rPr>
            </w:pPr>
            <w:r>
              <w:rPr>
                <w:rFonts w:hint="eastAsia" w:cs="Times New Roman"/>
                <w:color w:val="auto"/>
                <w:sz w:val="24"/>
                <w:szCs w:val="24"/>
                <w:highlight w:val="none"/>
                <w:lang w:eastAsia="zh-CN"/>
              </w:rPr>
              <w:t>全封闭</w:t>
            </w:r>
            <w:r>
              <w:rPr>
                <w:rFonts w:hint="eastAsia"/>
                <w:sz w:val="24"/>
                <w:szCs w:val="24"/>
                <w:highlight w:val="none"/>
                <w:lang w:eastAsia="zh-CN"/>
              </w:rPr>
              <w:t>生产车间</w:t>
            </w:r>
          </w:p>
        </w:tc>
        <w:tc>
          <w:tcPr>
            <w:tcW w:w="2736" w:type="dxa"/>
            <w:vAlign w:val="center"/>
          </w:tcPr>
          <w:p>
            <w:pPr>
              <w:widowControl/>
              <w:adjustRightInd w:val="0"/>
              <w:snapToGrid w:val="0"/>
              <w:jc w:val="center"/>
              <w:rPr>
                <w:rFonts w:hint="default" w:ascii="Times New Roman" w:hAnsi="Times New Roman" w:cs="Times New Roman"/>
                <w:color w:val="auto"/>
                <w:sz w:val="24"/>
                <w:szCs w:val="24"/>
                <w:highlight w:val="none"/>
                <w:lang w:val="en-US" w:eastAsia="zh-CN"/>
              </w:rPr>
            </w:pPr>
            <w:r>
              <w:rPr>
                <w:rFonts w:hint="default"/>
                <w:sz w:val="24"/>
                <w:szCs w:val="24"/>
                <w:highlight w:val="none"/>
                <w:lang w:val="en-US" w:eastAsia="zh-CN"/>
              </w:rPr>
              <w:t>《大气污染物综合排放标准》（GB16297-1996）</w:t>
            </w:r>
            <w:r>
              <w:rPr>
                <w:rFonts w:hint="eastAsia" w:ascii="Times New Roman" w:hAnsi="Times New Roman" w:eastAsia="宋体" w:cs="Times New Roman"/>
                <w:sz w:val="24"/>
                <w:szCs w:val="24"/>
                <w:highlight w:val="none"/>
                <w:lang w:val="en-US" w:eastAsia="zh-CN"/>
              </w:rPr>
              <w:t>表2</w:t>
            </w:r>
            <w:r>
              <w:rPr>
                <w:rFonts w:hint="eastAsia" w:cs="Times New Roman"/>
                <w:sz w:val="24"/>
                <w:szCs w:val="24"/>
                <w:highlight w:val="none"/>
                <w:lang w:val="en-US" w:eastAsia="zh-CN"/>
              </w:rPr>
              <w:t>无组织排放限值要求颗粒物（1.0</w:t>
            </w:r>
            <w:r>
              <w:rPr>
                <w:rFonts w:hint="default" w:ascii="Times New Roman" w:hAnsi="Times New Roman" w:cs="Times New Roman"/>
                <w:b w:val="0"/>
                <w:bCs w:val="0"/>
                <w:color w:val="000000"/>
                <w:sz w:val="24"/>
                <w:szCs w:val="24"/>
                <w:highlight w:val="none"/>
                <w:u w:val="none"/>
              </w:rPr>
              <w:t>mg/m</w:t>
            </w:r>
            <w:r>
              <w:rPr>
                <w:rFonts w:hint="default" w:ascii="Times New Roman" w:hAnsi="Times New Roman" w:cs="Times New Roman"/>
                <w:b w:val="0"/>
                <w:bCs w:val="0"/>
                <w:color w:val="000000"/>
                <w:sz w:val="24"/>
                <w:szCs w:val="24"/>
                <w:highlight w:val="none"/>
                <w:u w:val="none"/>
                <w:vertAlign w:val="superscript"/>
              </w:rPr>
              <w:t>3</w:t>
            </w:r>
            <w:r>
              <w:rPr>
                <w:rFonts w:hint="eastAsia" w:cs="Times New Roman"/>
                <w:sz w:val="24"/>
                <w:szCs w:val="24"/>
                <w:highlight w:val="none"/>
                <w:lang w:val="en-US" w:eastAsia="zh-CN"/>
              </w:rPr>
              <w:t>）、</w:t>
            </w:r>
            <w:r>
              <w:rPr>
                <w:rFonts w:hint="eastAsia"/>
                <w:sz w:val="24"/>
                <w:szCs w:val="24"/>
                <w:highlight w:val="none"/>
                <w:lang w:eastAsia="zh-CN"/>
              </w:rPr>
              <w:t>非甲烷总烃（</w:t>
            </w:r>
            <w:r>
              <w:rPr>
                <w:rFonts w:hint="eastAsia"/>
                <w:sz w:val="24"/>
                <w:szCs w:val="24"/>
                <w:highlight w:val="none"/>
                <w:lang w:val="en-US" w:eastAsia="zh-CN"/>
              </w:rPr>
              <w:t>4.0</w:t>
            </w:r>
            <w:r>
              <w:rPr>
                <w:rFonts w:hint="default" w:ascii="Times New Roman" w:hAnsi="Times New Roman" w:cs="Times New Roman"/>
                <w:b w:val="0"/>
                <w:bCs w:val="0"/>
                <w:color w:val="000000"/>
                <w:sz w:val="24"/>
                <w:szCs w:val="24"/>
                <w:highlight w:val="none"/>
                <w:u w:val="none"/>
              </w:rPr>
              <w:t>mg/m</w:t>
            </w:r>
            <w:r>
              <w:rPr>
                <w:rFonts w:hint="default" w:ascii="Times New Roman" w:hAnsi="Times New Roman" w:cs="Times New Roman"/>
                <w:b w:val="0"/>
                <w:bCs w:val="0"/>
                <w:color w:val="000000"/>
                <w:sz w:val="24"/>
                <w:szCs w:val="24"/>
                <w:highlight w:val="none"/>
                <w:u w:val="none"/>
                <w:vertAlign w:val="superscript"/>
              </w:rPr>
              <w:t>3</w:t>
            </w:r>
            <w:r>
              <w:rPr>
                <w:rFonts w:hint="eastAsia"/>
                <w:sz w:val="24"/>
                <w:szCs w:val="24"/>
                <w:highlight w:val="none"/>
                <w:lang w:eastAsia="zh-CN"/>
              </w:rPr>
              <w:t>）、</w:t>
            </w:r>
            <w:r>
              <w:rPr>
                <w:rFonts w:hint="eastAsia" w:ascii="Times New Roman" w:hAnsi="Times New Roman" w:cs="Times New Roman"/>
                <w:bCs/>
                <w:color w:val="000000"/>
                <w:sz w:val="24"/>
                <w:szCs w:val="24"/>
                <w:highlight w:val="none"/>
                <w:lang w:val="en-US" w:eastAsia="zh-CN"/>
              </w:rPr>
              <w:t>S</w:t>
            </w:r>
            <w:r>
              <w:rPr>
                <w:rFonts w:hint="eastAsia" w:ascii="Times New Roman" w:hAnsi="Times New Roman" w:eastAsia="宋体" w:cs="Times New Roman"/>
                <w:bCs/>
                <w:color w:val="000000"/>
                <w:sz w:val="24"/>
                <w:szCs w:val="24"/>
                <w:highlight w:val="none"/>
                <w:lang w:val="en-US" w:eastAsia="zh-CN"/>
              </w:rPr>
              <w:t>O</w:t>
            </w:r>
            <w:r>
              <w:rPr>
                <w:rFonts w:hint="eastAsia" w:ascii="Times New Roman" w:hAnsi="Times New Roman" w:eastAsia="宋体" w:cs="Times New Roman"/>
                <w:bCs/>
                <w:color w:val="000000"/>
                <w:sz w:val="24"/>
                <w:szCs w:val="24"/>
                <w:highlight w:val="none"/>
                <w:vertAlign w:val="subscript"/>
                <w:lang w:val="en-US" w:eastAsia="zh-CN"/>
              </w:rPr>
              <w:t>2</w:t>
            </w:r>
            <w:r>
              <w:rPr>
                <w:rFonts w:hint="eastAsia"/>
                <w:sz w:val="24"/>
                <w:szCs w:val="24"/>
                <w:highlight w:val="none"/>
                <w:lang w:eastAsia="zh-CN"/>
              </w:rPr>
              <w:t>（</w:t>
            </w:r>
            <w:r>
              <w:rPr>
                <w:rFonts w:hint="eastAsia"/>
                <w:sz w:val="24"/>
                <w:szCs w:val="24"/>
                <w:highlight w:val="none"/>
                <w:lang w:val="en-US" w:eastAsia="zh-CN"/>
              </w:rPr>
              <w:t>0.4</w:t>
            </w:r>
            <w:r>
              <w:rPr>
                <w:rFonts w:hint="default" w:ascii="Times New Roman" w:hAnsi="Times New Roman" w:cs="Times New Roman"/>
                <w:b w:val="0"/>
                <w:bCs w:val="0"/>
                <w:color w:val="000000"/>
                <w:sz w:val="24"/>
                <w:szCs w:val="24"/>
                <w:highlight w:val="none"/>
                <w:u w:val="none"/>
              </w:rPr>
              <w:t>mg/m</w:t>
            </w:r>
            <w:r>
              <w:rPr>
                <w:rFonts w:hint="default" w:ascii="Times New Roman" w:hAnsi="Times New Roman" w:cs="Times New Roman"/>
                <w:b w:val="0"/>
                <w:bCs w:val="0"/>
                <w:color w:val="000000"/>
                <w:sz w:val="24"/>
                <w:szCs w:val="24"/>
                <w:highlight w:val="none"/>
                <w:u w:val="none"/>
                <w:vertAlign w:val="superscript"/>
              </w:rPr>
              <w:t>3</w:t>
            </w:r>
            <w:r>
              <w:rPr>
                <w:rFonts w:hint="eastAsia"/>
                <w:sz w:val="24"/>
                <w:szCs w:val="24"/>
                <w:highlight w:val="none"/>
                <w:lang w:eastAsia="zh-CN"/>
              </w:rPr>
              <w:t>）、</w:t>
            </w:r>
            <w:r>
              <w:rPr>
                <w:rFonts w:hint="eastAsia" w:ascii="Times New Roman" w:hAnsi="Times New Roman" w:eastAsia="宋体" w:cs="Times New Roman"/>
                <w:bCs/>
                <w:color w:val="000000"/>
                <w:sz w:val="24"/>
                <w:szCs w:val="24"/>
                <w:highlight w:val="none"/>
                <w:lang w:val="en-US" w:eastAsia="zh-CN"/>
              </w:rPr>
              <w:t>NO</w:t>
            </w:r>
            <w:r>
              <w:rPr>
                <w:rFonts w:hint="eastAsia" w:ascii="Times New Roman" w:hAnsi="Times New Roman" w:eastAsia="宋体" w:cs="Times New Roman"/>
                <w:bCs/>
                <w:color w:val="000000"/>
                <w:sz w:val="24"/>
                <w:szCs w:val="24"/>
                <w:highlight w:val="none"/>
                <w:vertAlign w:val="subscript"/>
                <w:lang w:val="en-US" w:eastAsia="zh-CN"/>
              </w:rPr>
              <w:t>X</w:t>
            </w:r>
            <w:r>
              <w:rPr>
                <w:rFonts w:hint="eastAsia"/>
                <w:sz w:val="24"/>
                <w:szCs w:val="24"/>
                <w:highlight w:val="none"/>
                <w:lang w:eastAsia="zh-CN"/>
              </w:rPr>
              <w:t>（</w:t>
            </w:r>
            <w:r>
              <w:rPr>
                <w:rFonts w:hint="eastAsia"/>
                <w:sz w:val="24"/>
                <w:szCs w:val="24"/>
                <w:highlight w:val="none"/>
                <w:lang w:val="en-US" w:eastAsia="zh-CN"/>
              </w:rPr>
              <w:t>0.12</w:t>
            </w:r>
            <w:r>
              <w:rPr>
                <w:rFonts w:hint="default" w:ascii="Times New Roman" w:hAnsi="Times New Roman" w:cs="Times New Roman"/>
                <w:b w:val="0"/>
                <w:bCs w:val="0"/>
                <w:color w:val="000000"/>
                <w:sz w:val="24"/>
                <w:szCs w:val="24"/>
                <w:highlight w:val="none"/>
                <w:u w:val="none"/>
              </w:rPr>
              <w:t>mg/m</w:t>
            </w:r>
            <w:r>
              <w:rPr>
                <w:rFonts w:hint="default" w:ascii="Times New Roman" w:hAnsi="Times New Roman" w:cs="Times New Roman"/>
                <w:b w:val="0"/>
                <w:bCs w:val="0"/>
                <w:color w:val="000000"/>
                <w:sz w:val="24"/>
                <w:szCs w:val="24"/>
                <w:highlight w:val="none"/>
                <w:u w:val="none"/>
                <w:vertAlign w:val="superscript"/>
              </w:rPr>
              <w:t>3</w:t>
            </w:r>
            <w:r>
              <w:rPr>
                <w:rFonts w:hint="eastAsia"/>
                <w:sz w:val="24"/>
                <w:szCs w:val="24"/>
                <w:highlight w:val="none"/>
                <w:lang w:eastAsia="zh-CN"/>
              </w:rPr>
              <w:t>），</w:t>
            </w:r>
            <w:r>
              <w:rPr>
                <w:rFonts w:hint="default" w:ascii="Times New Roman" w:hAnsi="Times New Roman" w:eastAsia="宋体" w:cs="Times New Roman"/>
                <w:kern w:val="0"/>
                <w:sz w:val="24"/>
                <w:szCs w:val="24"/>
                <w:highlight w:val="none"/>
                <w:lang w:eastAsia="zh-CN"/>
              </w:rPr>
              <w:t>《工业涂装工序挥发性有机物排放标准》（</w:t>
            </w:r>
            <w:r>
              <w:rPr>
                <w:rFonts w:hint="default" w:ascii="Times New Roman" w:hAnsi="Times New Roman" w:eastAsia="宋体" w:cs="Times New Roman"/>
                <w:kern w:val="0"/>
                <w:sz w:val="24"/>
                <w:szCs w:val="24"/>
                <w:highlight w:val="none"/>
                <w:lang w:val="en-US" w:eastAsia="zh-CN"/>
              </w:rPr>
              <w:t>DB41/1951-2020</w:t>
            </w:r>
            <w:r>
              <w:rPr>
                <w:rFonts w:hint="default" w:ascii="Times New Roman" w:hAnsi="Times New Roman" w:eastAsia="宋体" w:cs="Times New Roman"/>
                <w:kern w:val="0"/>
                <w:sz w:val="24"/>
                <w:szCs w:val="24"/>
                <w:highlight w:val="none"/>
                <w:lang w:eastAsia="zh-CN"/>
              </w:rPr>
              <w:t>）</w:t>
            </w:r>
            <w:r>
              <w:rPr>
                <w:rFonts w:hint="default" w:ascii="Times New Roman" w:hAnsi="Times New Roman" w:eastAsia="宋体" w:cs="Times New Roman"/>
                <w:sz w:val="24"/>
                <w:szCs w:val="24"/>
                <w:highlight w:val="none"/>
                <w:lang w:val="en-US" w:eastAsia="zh-CN"/>
              </w:rPr>
              <w:t>涂装工序厂房外设置监控点，监控点处1h平均浓度限值6mg/m</w:t>
            </w:r>
            <w:r>
              <w:rPr>
                <w:rFonts w:hint="default" w:ascii="Times New Roman" w:hAnsi="Times New Roman" w:eastAsia="宋体" w:cs="Times New Roman"/>
                <w:sz w:val="24"/>
                <w:szCs w:val="24"/>
                <w:highlight w:val="none"/>
                <w:vertAlign w:val="superscript"/>
                <w:lang w:val="en-US" w:eastAsia="zh-CN"/>
              </w:rPr>
              <w:t>3</w:t>
            </w:r>
            <w:r>
              <w:rPr>
                <w:rFonts w:hint="default" w:ascii="Times New Roman" w:hAnsi="Times New Roman" w:eastAsia="宋体" w:cs="Times New Roman"/>
                <w:sz w:val="24"/>
                <w:szCs w:val="24"/>
                <w:highlight w:val="none"/>
                <w:lang w:val="en-US" w:eastAsia="zh-CN"/>
              </w:rPr>
              <w:t>，监控点处任意一次浓度限值为20mg/m</w:t>
            </w:r>
            <w:r>
              <w:rPr>
                <w:rFonts w:hint="default" w:ascii="Times New Roman" w:hAnsi="Times New Roman" w:eastAsia="宋体" w:cs="Times New Roman"/>
                <w:sz w:val="24"/>
                <w:szCs w:val="24"/>
                <w:highlight w:val="none"/>
                <w:vertAlign w:val="superscript"/>
                <w:lang w:val="en-US" w:eastAsia="zh-CN"/>
              </w:rPr>
              <w:t>3</w:t>
            </w:r>
            <w:r>
              <w:rPr>
                <w:rFonts w:hint="default" w:ascii="Times New Roman" w:hAnsi="Times New Roman" w:eastAsia="宋体" w:cs="Times New Roman"/>
                <w:sz w:val="24"/>
                <w:szCs w:val="24"/>
                <w:highlight w:val="none"/>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812" w:type="dxa"/>
            <w:vAlign w:val="center"/>
          </w:tcPr>
          <w:p>
            <w:pPr>
              <w:adjustRightInd w:val="0"/>
              <w:snapToGrid w:val="0"/>
              <w:jc w:val="center"/>
              <w:rPr>
                <w:sz w:val="24"/>
                <w:szCs w:val="24"/>
                <w:highlight w:val="none"/>
              </w:rPr>
            </w:pPr>
            <w:r>
              <w:rPr>
                <w:sz w:val="24"/>
                <w:szCs w:val="24"/>
                <w:highlight w:val="none"/>
              </w:rPr>
              <w:t>地表水环境</w:t>
            </w:r>
          </w:p>
        </w:tc>
        <w:tc>
          <w:tcPr>
            <w:tcW w:w="1688" w:type="dxa"/>
            <w:gridSpan w:val="2"/>
            <w:vAlign w:val="center"/>
          </w:tcPr>
          <w:p>
            <w:pPr>
              <w:adjustRightInd w:val="0"/>
              <w:snapToGrid w:val="0"/>
              <w:jc w:val="center"/>
              <w:rPr>
                <w:sz w:val="24"/>
                <w:szCs w:val="24"/>
                <w:highlight w:val="none"/>
              </w:rPr>
            </w:pPr>
            <w:r>
              <w:rPr>
                <w:kern w:val="0"/>
                <w:sz w:val="24"/>
                <w:szCs w:val="24"/>
                <w:highlight w:val="none"/>
              </w:rPr>
              <w:t>生活</w:t>
            </w:r>
            <w:r>
              <w:rPr>
                <w:rFonts w:hint="eastAsia"/>
                <w:kern w:val="0"/>
                <w:sz w:val="24"/>
                <w:szCs w:val="24"/>
                <w:highlight w:val="none"/>
                <w:lang w:eastAsia="zh-CN"/>
              </w:rPr>
              <w:t>污</w:t>
            </w:r>
            <w:r>
              <w:rPr>
                <w:kern w:val="0"/>
                <w:sz w:val="24"/>
                <w:szCs w:val="24"/>
                <w:highlight w:val="none"/>
              </w:rPr>
              <w:t>水</w:t>
            </w:r>
          </w:p>
        </w:tc>
        <w:tc>
          <w:tcPr>
            <w:tcW w:w="1725" w:type="dxa"/>
            <w:gridSpan w:val="2"/>
            <w:vAlign w:val="center"/>
          </w:tcPr>
          <w:p>
            <w:pPr>
              <w:jc w:val="center"/>
              <w:rPr>
                <w:sz w:val="24"/>
                <w:szCs w:val="24"/>
                <w:highlight w:val="none"/>
              </w:rPr>
            </w:pPr>
            <w:r>
              <w:rPr>
                <w:sz w:val="24"/>
                <w:szCs w:val="24"/>
                <w:highlight w:val="none"/>
              </w:rPr>
              <w:t>COD</w:t>
            </w:r>
          </w:p>
          <w:p>
            <w:pPr>
              <w:pStyle w:val="5"/>
              <w:jc w:val="center"/>
              <w:rPr>
                <w:rFonts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BOD</w:t>
            </w:r>
          </w:p>
          <w:p>
            <w:pPr>
              <w:pStyle w:val="5"/>
              <w:jc w:val="center"/>
              <w:rPr>
                <w:rFonts w:ascii="Times New Roman" w:hAnsi="Times New Roman" w:eastAsia="宋体" w:cs="Times New Roman"/>
                <w:kern w:val="2"/>
                <w:sz w:val="24"/>
                <w:szCs w:val="24"/>
                <w:highlight w:val="none"/>
                <w:lang w:val="en-US" w:eastAsia="zh-CN" w:bidi="ar-SA"/>
              </w:rPr>
            </w:pPr>
            <w:r>
              <w:rPr>
                <w:rFonts w:ascii="Times New Roman" w:hAnsi="Times New Roman" w:eastAsia="宋体" w:cs="Times New Roman"/>
                <w:kern w:val="2"/>
                <w:sz w:val="24"/>
                <w:szCs w:val="24"/>
                <w:highlight w:val="none"/>
                <w:lang w:val="en-US" w:eastAsia="zh-CN" w:bidi="ar-SA"/>
              </w:rPr>
              <w:t>SS</w:t>
            </w:r>
          </w:p>
          <w:p>
            <w:pPr>
              <w:adjustRightInd w:val="0"/>
              <w:snapToGrid w:val="0"/>
              <w:jc w:val="center"/>
              <w:rPr>
                <w:sz w:val="24"/>
                <w:szCs w:val="24"/>
                <w:highlight w:val="none"/>
              </w:rPr>
            </w:pPr>
            <w:r>
              <w:rPr>
                <w:sz w:val="24"/>
                <w:szCs w:val="24"/>
                <w:highlight w:val="none"/>
              </w:rPr>
              <w:t>NH</w:t>
            </w:r>
            <w:r>
              <w:rPr>
                <w:sz w:val="24"/>
                <w:szCs w:val="24"/>
                <w:highlight w:val="none"/>
                <w:vertAlign w:val="subscript"/>
              </w:rPr>
              <w:t>3</w:t>
            </w:r>
            <w:r>
              <w:rPr>
                <w:sz w:val="24"/>
                <w:szCs w:val="24"/>
                <w:highlight w:val="none"/>
              </w:rPr>
              <w:t>-N</w:t>
            </w:r>
          </w:p>
        </w:tc>
        <w:tc>
          <w:tcPr>
            <w:tcW w:w="1839" w:type="dxa"/>
            <w:vAlign w:val="center"/>
          </w:tcPr>
          <w:p>
            <w:pPr>
              <w:widowControl/>
              <w:jc w:val="center"/>
              <w:rPr>
                <w:sz w:val="24"/>
                <w:szCs w:val="24"/>
                <w:highlight w:val="none"/>
              </w:rPr>
            </w:pPr>
            <w:r>
              <w:rPr>
                <w:sz w:val="24"/>
                <w:szCs w:val="24"/>
                <w:highlight w:val="none"/>
              </w:rPr>
              <w:t>依托</w:t>
            </w:r>
            <w:r>
              <w:rPr>
                <w:rFonts w:hint="eastAsia" w:cs="Times New Roman"/>
                <w:bCs/>
                <w:iCs/>
                <w:sz w:val="24"/>
                <w:szCs w:val="24"/>
                <w:highlight w:val="none"/>
                <w:lang w:eastAsia="zh-CN"/>
              </w:rPr>
              <w:t>鲁山县产业集聚区南区</w:t>
            </w:r>
            <w:r>
              <w:rPr>
                <w:sz w:val="24"/>
                <w:szCs w:val="24"/>
                <w:highlight w:val="none"/>
              </w:rPr>
              <w:t>现有</w:t>
            </w:r>
            <w:r>
              <w:rPr>
                <w:rFonts w:hint="eastAsia"/>
                <w:sz w:val="24"/>
                <w:szCs w:val="24"/>
                <w:highlight w:val="none"/>
                <w:lang w:eastAsia="zh-CN"/>
              </w:rPr>
              <w:t>化粪</w:t>
            </w:r>
            <w:r>
              <w:rPr>
                <w:sz w:val="24"/>
                <w:szCs w:val="24"/>
                <w:highlight w:val="none"/>
              </w:rPr>
              <w:t>池</w:t>
            </w:r>
          </w:p>
        </w:tc>
        <w:tc>
          <w:tcPr>
            <w:tcW w:w="2736" w:type="dxa"/>
            <w:vAlign w:val="center"/>
          </w:tcPr>
          <w:p>
            <w:pPr>
              <w:widowControl/>
              <w:jc w:val="center"/>
              <w:rPr>
                <w:sz w:val="24"/>
                <w:szCs w:val="24"/>
                <w:highlight w:val="none"/>
              </w:rPr>
            </w:pPr>
            <w:r>
              <w:rPr>
                <w:rFonts w:hint="eastAsia"/>
                <w:sz w:val="24"/>
                <w:szCs w:val="24"/>
                <w:highlight w:val="none"/>
              </w:rPr>
              <w:t>进入鲁山县污水处理厂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812" w:type="dxa"/>
            <w:vAlign w:val="center"/>
          </w:tcPr>
          <w:p>
            <w:pPr>
              <w:adjustRightInd w:val="0"/>
              <w:snapToGrid w:val="0"/>
              <w:jc w:val="center"/>
              <w:rPr>
                <w:sz w:val="24"/>
                <w:szCs w:val="24"/>
                <w:highlight w:val="none"/>
              </w:rPr>
            </w:pPr>
            <w:r>
              <w:rPr>
                <w:sz w:val="24"/>
                <w:szCs w:val="24"/>
                <w:highlight w:val="none"/>
              </w:rPr>
              <w:t>声环境</w:t>
            </w:r>
          </w:p>
        </w:tc>
        <w:tc>
          <w:tcPr>
            <w:tcW w:w="1688" w:type="dxa"/>
            <w:gridSpan w:val="2"/>
            <w:vAlign w:val="center"/>
          </w:tcPr>
          <w:p>
            <w:pPr>
              <w:adjustRightInd w:val="0"/>
              <w:snapToGrid w:val="0"/>
              <w:jc w:val="center"/>
              <w:rPr>
                <w:sz w:val="24"/>
                <w:szCs w:val="24"/>
                <w:highlight w:val="none"/>
              </w:rPr>
            </w:pPr>
            <w:r>
              <w:rPr>
                <w:kern w:val="0"/>
                <w:sz w:val="24"/>
                <w:szCs w:val="24"/>
                <w:highlight w:val="none"/>
              </w:rPr>
              <w:t>各生产设备</w:t>
            </w:r>
          </w:p>
        </w:tc>
        <w:tc>
          <w:tcPr>
            <w:tcW w:w="1725" w:type="dxa"/>
            <w:gridSpan w:val="2"/>
            <w:vAlign w:val="center"/>
          </w:tcPr>
          <w:p>
            <w:pPr>
              <w:adjustRightInd w:val="0"/>
              <w:snapToGrid w:val="0"/>
              <w:jc w:val="center"/>
              <w:rPr>
                <w:sz w:val="24"/>
                <w:szCs w:val="24"/>
                <w:highlight w:val="none"/>
              </w:rPr>
            </w:pPr>
            <w:r>
              <w:rPr>
                <w:rFonts w:hint="eastAsia"/>
                <w:sz w:val="24"/>
                <w:szCs w:val="24"/>
                <w:highlight w:val="none"/>
              </w:rPr>
              <w:t>噪声</w:t>
            </w:r>
          </w:p>
        </w:tc>
        <w:tc>
          <w:tcPr>
            <w:tcW w:w="1839" w:type="dxa"/>
            <w:vAlign w:val="center"/>
          </w:tcPr>
          <w:p>
            <w:pPr>
              <w:adjustRightInd w:val="0"/>
              <w:snapToGrid w:val="0"/>
              <w:jc w:val="center"/>
              <w:rPr>
                <w:sz w:val="24"/>
                <w:szCs w:val="24"/>
                <w:highlight w:val="none"/>
              </w:rPr>
            </w:pPr>
            <w:r>
              <w:rPr>
                <w:sz w:val="24"/>
                <w:szCs w:val="24"/>
                <w:highlight w:val="none"/>
              </w:rPr>
              <w:t>基础减震，</w:t>
            </w:r>
            <w:r>
              <w:rPr>
                <w:rFonts w:hint="eastAsia"/>
                <w:sz w:val="24"/>
                <w:szCs w:val="24"/>
                <w:highlight w:val="none"/>
                <w:lang w:eastAsia="zh-CN"/>
              </w:rPr>
              <w:t>厂房</w:t>
            </w:r>
            <w:r>
              <w:rPr>
                <w:sz w:val="24"/>
                <w:szCs w:val="24"/>
                <w:highlight w:val="none"/>
              </w:rPr>
              <w:t>隔声</w:t>
            </w:r>
          </w:p>
        </w:tc>
        <w:tc>
          <w:tcPr>
            <w:tcW w:w="2736" w:type="dxa"/>
            <w:vAlign w:val="center"/>
          </w:tcPr>
          <w:p>
            <w:pPr>
              <w:adjustRightInd w:val="0"/>
              <w:snapToGrid w:val="0"/>
              <w:jc w:val="center"/>
              <w:rPr>
                <w:sz w:val="24"/>
                <w:szCs w:val="24"/>
                <w:highlight w:val="none"/>
              </w:rPr>
            </w:pPr>
            <w:r>
              <w:rPr>
                <w:sz w:val="24"/>
                <w:szCs w:val="24"/>
                <w:highlight w:val="none"/>
              </w:rPr>
              <w:t>《工业企业厂界环境噪声排放标准》（GB12348-2008）</w:t>
            </w:r>
            <w:r>
              <w:rPr>
                <w:rFonts w:hint="eastAsia"/>
                <w:sz w:val="24"/>
                <w:szCs w:val="24"/>
                <w:highlight w:val="none"/>
                <w:lang w:val="en-US" w:eastAsia="zh-CN"/>
              </w:rPr>
              <w:t>3</w:t>
            </w:r>
            <w:r>
              <w:rPr>
                <w:sz w:val="24"/>
                <w:szCs w:val="24"/>
                <w:highlight w:val="none"/>
              </w:rPr>
              <w:t>类标准限值要求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12" w:type="dxa"/>
            <w:vAlign w:val="center"/>
          </w:tcPr>
          <w:p>
            <w:pPr>
              <w:adjustRightInd w:val="0"/>
              <w:snapToGrid w:val="0"/>
              <w:jc w:val="center"/>
              <w:rPr>
                <w:sz w:val="24"/>
                <w:szCs w:val="24"/>
                <w:highlight w:val="none"/>
              </w:rPr>
            </w:pPr>
            <w:r>
              <w:rPr>
                <w:sz w:val="24"/>
                <w:szCs w:val="24"/>
                <w:highlight w:val="none"/>
              </w:rPr>
              <w:t>电磁辐射</w:t>
            </w:r>
          </w:p>
        </w:tc>
        <w:tc>
          <w:tcPr>
            <w:tcW w:w="1688" w:type="dxa"/>
            <w:gridSpan w:val="2"/>
            <w:vAlign w:val="center"/>
          </w:tcPr>
          <w:p>
            <w:pPr>
              <w:adjustRightInd w:val="0"/>
              <w:snapToGrid w:val="0"/>
              <w:jc w:val="center"/>
              <w:rPr>
                <w:sz w:val="24"/>
                <w:szCs w:val="24"/>
                <w:highlight w:val="none"/>
              </w:rPr>
            </w:pPr>
            <w:r>
              <w:rPr>
                <w:rFonts w:hint="eastAsia"/>
                <w:sz w:val="24"/>
                <w:szCs w:val="24"/>
                <w:highlight w:val="none"/>
              </w:rPr>
              <w:t>/</w:t>
            </w:r>
          </w:p>
        </w:tc>
        <w:tc>
          <w:tcPr>
            <w:tcW w:w="1725" w:type="dxa"/>
            <w:gridSpan w:val="2"/>
            <w:vAlign w:val="center"/>
          </w:tcPr>
          <w:p>
            <w:pPr>
              <w:adjustRightInd w:val="0"/>
              <w:snapToGrid w:val="0"/>
              <w:jc w:val="center"/>
              <w:rPr>
                <w:sz w:val="24"/>
                <w:szCs w:val="24"/>
                <w:highlight w:val="none"/>
              </w:rPr>
            </w:pPr>
            <w:r>
              <w:rPr>
                <w:rFonts w:hint="eastAsia"/>
                <w:sz w:val="24"/>
                <w:szCs w:val="24"/>
                <w:highlight w:val="none"/>
              </w:rPr>
              <w:t>/</w:t>
            </w:r>
          </w:p>
        </w:tc>
        <w:tc>
          <w:tcPr>
            <w:tcW w:w="1839" w:type="dxa"/>
            <w:vAlign w:val="center"/>
          </w:tcPr>
          <w:p>
            <w:pPr>
              <w:adjustRightInd w:val="0"/>
              <w:snapToGrid w:val="0"/>
              <w:jc w:val="center"/>
              <w:rPr>
                <w:sz w:val="24"/>
                <w:szCs w:val="24"/>
                <w:highlight w:val="none"/>
              </w:rPr>
            </w:pPr>
            <w:r>
              <w:rPr>
                <w:rFonts w:hint="eastAsia"/>
                <w:sz w:val="24"/>
                <w:szCs w:val="24"/>
                <w:highlight w:val="none"/>
              </w:rPr>
              <w:t>/</w:t>
            </w:r>
          </w:p>
        </w:tc>
        <w:tc>
          <w:tcPr>
            <w:tcW w:w="2736" w:type="dxa"/>
            <w:vAlign w:val="center"/>
          </w:tcPr>
          <w:p>
            <w:pPr>
              <w:adjustRightInd w:val="0"/>
              <w:snapToGrid w:val="0"/>
              <w:jc w:val="center"/>
              <w:rPr>
                <w:sz w:val="24"/>
                <w:szCs w:val="24"/>
                <w:highlight w:val="none"/>
              </w:rPr>
            </w:pPr>
            <w:r>
              <w:rPr>
                <w:rFonts w:hint="eastAsia"/>
                <w:sz w:val="24"/>
                <w:szCs w:val="24"/>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812" w:type="dxa"/>
            <w:vAlign w:val="center"/>
          </w:tcPr>
          <w:p>
            <w:pPr>
              <w:adjustRightInd w:val="0"/>
              <w:snapToGrid w:val="0"/>
              <w:jc w:val="center"/>
              <w:rPr>
                <w:sz w:val="24"/>
                <w:szCs w:val="24"/>
                <w:highlight w:val="none"/>
              </w:rPr>
            </w:pPr>
            <w:r>
              <w:rPr>
                <w:sz w:val="24"/>
                <w:szCs w:val="24"/>
                <w:highlight w:val="none"/>
              </w:rPr>
              <w:t>固体废物</w:t>
            </w:r>
          </w:p>
        </w:tc>
        <w:tc>
          <w:tcPr>
            <w:tcW w:w="7988" w:type="dxa"/>
            <w:gridSpan w:val="6"/>
            <w:vAlign w:val="center"/>
          </w:tcPr>
          <w:p>
            <w:pPr>
              <w:adjustRightInd w:val="0"/>
              <w:snapToGrid w:val="0"/>
              <w:rPr>
                <w:rFonts w:hint="eastAsia" w:eastAsia="宋体"/>
                <w:sz w:val="24"/>
                <w:szCs w:val="24"/>
                <w:highlight w:val="none"/>
                <w:lang w:eastAsia="zh-CN"/>
              </w:rPr>
            </w:pPr>
            <w:r>
              <w:rPr>
                <w:rFonts w:hint="eastAsia"/>
                <w:bCs/>
                <w:sz w:val="24"/>
                <w:szCs w:val="24"/>
                <w:highlight w:val="none"/>
                <w:lang w:eastAsia="zh-CN"/>
              </w:rPr>
              <w:t>①</w:t>
            </w:r>
            <w:r>
              <w:rPr>
                <w:rFonts w:hint="eastAsia"/>
                <w:b/>
                <w:bCs w:val="0"/>
                <w:sz w:val="24"/>
                <w:szCs w:val="24"/>
                <w:highlight w:val="none"/>
                <w:u w:val="single"/>
                <w:lang w:eastAsia="zh-CN"/>
              </w:rPr>
              <w:t>抛光工序收</w:t>
            </w:r>
            <w:r>
              <w:rPr>
                <w:b/>
                <w:bCs w:val="0"/>
                <w:color w:val="000000"/>
                <w:sz w:val="24"/>
                <w:szCs w:val="24"/>
                <w:highlight w:val="none"/>
                <w:u w:val="single"/>
              </w:rPr>
              <w:t>尘器收集颗粒物</w:t>
            </w:r>
            <w:r>
              <w:rPr>
                <w:rFonts w:hint="eastAsia"/>
                <w:b/>
                <w:bCs w:val="0"/>
                <w:color w:val="000000"/>
                <w:sz w:val="24"/>
                <w:szCs w:val="24"/>
                <w:highlight w:val="none"/>
                <w:u w:val="single"/>
                <w:lang w:eastAsia="zh-CN"/>
              </w:rPr>
              <w:t>、废钢丝轮、</w:t>
            </w:r>
            <w:r>
              <w:rPr>
                <w:rFonts w:hint="eastAsia"/>
                <w:b/>
                <w:bCs w:val="0"/>
                <w:sz w:val="24"/>
                <w:szCs w:val="24"/>
                <w:highlight w:val="none"/>
                <w:u w:val="single"/>
                <w:lang w:eastAsia="zh-CN"/>
              </w:rPr>
              <w:t>袋式除尘器收集颗粒物、废金属屑、废边角料收集后暂存于一般固废暂存间，最终外售处理</w:t>
            </w:r>
            <w:r>
              <w:rPr>
                <w:rFonts w:hint="eastAsia"/>
                <w:sz w:val="24"/>
                <w:szCs w:val="24"/>
                <w:highlight w:val="none"/>
                <w:lang w:eastAsia="zh-CN"/>
              </w:rPr>
              <w:t>；</w:t>
            </w:r>
            <w:r>
              <w:rPr>
                <w:rFonts w:hint="eastAsia"/>
                <w:b w:val="0"/>
                <w:bCs w:val="0"/>
                <w:color w:val="000000"/>
                <w:sz w:val="24"/>
                <w:szCs w:val="24"/>
                <w:highlight w:val="none"/>
                <w:u w:val="none"/>
                <w:lang w:eastAsia="zh-CN"/>
              </w:rPr>
              <w:t>②</w:t>
            </w:r>
            <w:r>
              <w:rPr>
                <w:rFonts w:hint="eastAsia" w:ascii="Times New Roman" w:hAnsi="Times New Roman" w:cs="Times New Roman"/>
                <w:b w:val="0"/>
                <w:bCs w:val="0"/>
                <w:color w:val="000000"/>
                <w:sz w:val="24"/>
                <w:szCs w:val="24"/>
                <w:highlight w:val="none"/>
                <w:u w:val="none"/>
                <w:lang w:eastAsia="zh-CN"/>
              </w:rPr>
              <w:t>喷塑过程回收颗粒物</w:t>
            </w:r>
            <w:r>
              <w:rPr>
                <w:b w:val="0"/>
                <w:bCs w:val="0"/>
                <w:color w:val="000000"/>
                <w:sz w:val="24"/>
                <w:szCs w:val="24"/>
                <w:highlight w:val="none"/>
                <w:u w:val="none"/>
              </w:rPr>
              <w:t>收集后</w:t>
            </w:r>
            <w:r>
              <w:rPr>
                <w:rFonts w:hint="eastAsia"/>
                <w:b w:val="0"/>
                <w:bCs w:val="0"/>
                <w:color w:val="000000"/>
                <w:sz w:val="24"/>
                <w:szCs w:val="24"/>
                <w:highlight w:val="none"/>
                <w:u w:val="none"/>
                <w:lang w:eastAsia="zh-CN"/>
              </w:rPr>
              <w:t>回用于生产；</w:t>
            </w:r>
            <w:r>
              <w:rPr>
                <w:rFonts w:hint="eastAsia" w:ascii="Times New Roman" w:hAnsi="Times New Roman" w:cs="Times New Roman"/>
                <w:b w:val="0"/>
                <w:bCs w:val="0"/>
                <w:iCs/>
                <w:color w:val="000000"/>
                <w:sz w:val="24"/>
                <w:szCs w:val="24"/>
                <w:highlight w:val="none"/>
                <w:u w:val="none"/>
                <w:lang w:eastAsia="zh-CN"/>
              </w:rPr>
              <w:t>③</w:t>
            </w:r>
            <w:r>
              <w:rPr>
                <w:rFonts w:hint="eastAsia"/>
                <w:bCs/>
                <w:sz w:val="24"/>
                <w:szCs w:val="24"/>
                <w:highlight w:val="none"/>
              </w:rPr>
              <w:t>生活垃圾收集后定期交由当地环卫部门统一清理</w:t>
            </w:r>
            <w:r>
              <w:rPr>
                <w:rFonts w:hint="eastAsia"/>
                <w:bCs/>
                <w:sz w:val="24"/>
                <w:szCs w:val="24"/>
                <w:highlight w:val="none"/>
                <w:lang w:eastAsia="zh-CN"/>
              </w:rPr>
              <w:t>；</w:t>
            </w:r>
            <w:r>
              <w:rPr>
                <w:rFonts w:hint="eastAsia" w:ascii="Times New Roman" w:hAnsi="Times New Roman" w:cs="Times New Roman"/>
                <w:b w:val="0"/>
                <w:bCs w:val="0"/>
                <w:color w:val="000000"/>
                <w:sz w:val="24"/>
                <w:szCs w:val="24"/>
                <w:highlight w:val="none"/>
                <w:u w:val="none"/>
                <w:lang w:eastAsia="zh-CN"/>
              </w:rPr>
              <w:t>④</w:t>
            </w:r>
            <w:r>
              <w:rPr>
                <w:rFonts w:hint="eastAsia"/>
                <w:bCs/>
                <w:sz w:val="24"/>
                <w:szCs w:val="24"/>
                <w:highlight w:val="none"/>
                <w:lang w:eastAsia="zh-CN"/>
              </w:rPr>
              <w:t>废润滑油、废活性炭、废</w:t>
            </w:r>
            <w:r>
              <w:rPr>
                <w:rFonts w:hint="eastAsia"/>
                <w:bCs/>
                <w:sz w:val="24"/>
                <w:szCs w:val="24"/>
                <w:highlight w:val="none"/>
                <w:lang w:val="en-US" w:eastAsia="zh-CN"/>
              </w:rPr>
              <w:t>UV灯管</w:t>
            </w:r>
            <w:r>
              <w:rPr>
                <w:rFonts w:hint="eastAsia"/>
                <w:bCs/>
                <w:sz w:val="24"/>
                <w:szCs w:val="24"/>
                <w:highlight w:val="none"/>
                <w:lang w:eastAsia="zh-CN"/>
              </w:rPr>
              <w:t>经危废暂存间暂存后定期交由有相应资质的单位进行安全处置</w:t>
            </w:r>
            <w:r>
              <w:rPr>
                <w:rFonts w:hint="eastAsia" w:ascii="Times New Roman" w:hAnsi="Times New Roman" w:cs="Times New Roman"/>
                <w:bCs/>
                <w:sz w:val="24"/>
                <w:szCs w:val="24"/>
                <w:highlight w:val="none"/>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812" w:type="dxa"/>
            <w:vAlign w:val="center"/>
          </w:tcPr>
          <w:p>
            <w:pPr>
              <w:adjustRightInd w:val="0"/>
              <w:snapToGrid w:val="0"/>
              <w:jc w:val="center"/>
              <w:rPr>
                <w:sz w:val="24"/>
                <w:szCs w:val="24"/>
                <w:highlight w:val="none"/>
              </w:rPr>
            </w:pPr>
            <w:r>
              <w:rPr>
                <w:sz w:val="24"/>
                <w:szCs w:val="24"/>
                <w:highlight w:val="none"/>
              </w:rPr>
              <w:t>土壤及地下水</w:t>
            </w:r>
          </w:p>
          <w:p>
            <w:pPr>
              <w:adjustRightInd w:val="0"/>
              <w:snapToGrid w:val="0"/>
              <w:jc w:val="center"/>
              <w:rPr>
                <w:sz w:val="24"/>
                <w:szCs w:val="24"/>
                <w:highlight w:val="none"/>
              </w:rPr>
            </w:pPr>
            <w:r>
              <w:rPr>
                <w:sz w:val="24"/>
                <w:szCs w:val="24"/>
                <w:highlight w:val="none"/>
              </w:rPr>
              <w:t>污染防治措施</w:t>
            </w:r>
          </w:p>
        </w:tc>
        <w:tc>
          <w:tcPr>
            <w:tcW w:w="7988" w:type="dxa"/>
            <w:gridSpan w:val="6"/>
            <w:vAlign w:val="center"/>
          </w:tcPr>
          <w:p>
            <w:pPr>
              <w:adjustRightInd w:val="0"/>
              <w:snapToGrid w:val="0"/>
              <w:jc w:val="both"/>
              <w:rPr>
                <w:rFonts w:hint="eastAsia" w:eastAsia="宋体"/>
                <w:sz w:val="24"/>
                <w:szCs w:val="24"/>
                <w:highlight w:val="none"/>
                <w:lang w:eastAsia="zh-CN"/>
              </w:rPr>
            </w:pPr>
            <w:r>
              <w:rPr>
                <w:rFonts w:hint="eastAsia"/>
                <w:b w:val="0"/>
                <w:bCs w:val="0"/>
                <w:color w:val="000000"/>
                <w:sz w:val="24"/>
                <w:szCs w:val="24"/>
                <w:highlight w:val="none"/>
                <w:u w:val="none"/>
                <w:lang w:eastAsia="zh-CN"/>
              </w:rPr>
              <w:t>对产生的废物进行合理的治理和回用，以尽可能从源头上减少污染物排放；</w:t>
            </w:r>
            <w:r>
              <w:rPr>
                <w:rFonts w:hint="eastAsia"/>
                <w:sz w:val="24"/>
                <w:szCs w:val="24"/>
                <w:highlight w:val="none"/>
                <w:lang w:eastAsia="zh-CN"/>
              </w:rPr>
              <w:t>生产车间地面均进行硬化，危废间、液化石油气暂存区进行防渗处理；生活污水依托</w:t>
            </w:r>
            <w:r>
              <w:rPr>
                <w:rFonts w:hint="eastAsia" w:cs="Times New Roman"/>
                <w:bCs/>
                <w:iCs/>
                <w:sz w:val="24"/>
                <w:szCs w:val="24"/>
                <w:highlight w:val="none"/>
                <w:lang w:eastAsia="zh-CN"/>
              </w:rPr>
              <w:t>鲁山县产业集聚区南区</w:t>
            </w:r>
            <w:r>
              <w:rPr>
                <w:bCs/>
                <w:color w:val="000000"/>
                <w:sz w:val="24"/>
                <w:szCs w:val="24"/>
                <w:highlight w:val="none"/>
              </w:rPr>
              <w:t>现有</w:t>
            </w:r>
            <w:r>
              <w:rPr>
                <w:rFonts w:hint="eastAsia"/>
                <w:bCs/>
                <w:color w:val="000000"/>
                <w:sz w:val="24"/>
                <w:szCs w:val="24"/>
                <w:highlight w:val="none"/>
                <w:lang w:eastAsia="zh-CN"/>
              </w:rPr>
              <w:t>已做防渗的化粪池</w:t>
            </w:r>
            <w:r>
              <w:rPr>
                <w:bCs/>
                <w:color w:val="000000"/>
                <w:sz w:val="24"/>
                <w:szCs w:val="24"/>
                <w:highlight w:val="none"/>
              </w:rPr>
              <w:t>处理</w:t>
            </w:r>
            <w:r>
              <w:rPr>
                <w:rFonts w:hint="eastAsia"/>
                <w:bCs/>
                <w:color w:val="000000"/>
                <w:sz w:val="24"/>
                <w:szCs w:val="24"/>
                <w:highlight w:val="none"/>
                <w:lang w:eastAsia="zh-CN"/>
              </w:rPr>
              <w:t>后</w:t>
            </w:r>
            <w:r>
              <w:rPr>
                <w:rFonts w:hint="eastAsia"/>
                <w:sz w:val="24"/>
                <w:szCs w:val="24"/>
                <w:highlight w:val="none"/>
              </w:rPr>
              <w:t>排入市政污水管网，进入鲁山县污水处理厂进一步处理</w:t>
            </w:r>
            <w:r>
              <w:rPr>
                <w:rFonts w:hint="eastAsia"/>
                <w:sz w:val="24"/>
                <w:szCs w:val="24"/>
                <w:highlight w:val="none"/>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06" w:hRule="atLeast"/>
          <w:jc w:val="center"/>
        </w:trPr>
        <w:tc>
          <w:tcPr>
            <w:tcW w:w="812" w:type="dxa"/>
            <w:vAlign w:val="center"/>
          </w:tcPr>
          <w:p>
            <w:pPr>
              <w:adjustRightInd w:val="0"/>
              <w:snapToGrid w:val="0"/>
              <w:jc w:val="center"/>
              <w:rPr>
                <w:sz w:val="24"/>
                <w:szCs w:val="24"/>
                <w:highlight w:val="none"/>
              </w:rPr>
            </w:pPr>
            <w:r>
              <w:rPr>
                <w:sz w:val="24"/>
                <w:szCs w:val="24"/>
                <w:highlight w:val="none"/>
              </w:rPr>
              <w:t>生态保护措施</w:t>
            </w:r>
          </w:p>
        </w:tc>
        <w:tc>
          <w:tcPr>
            <w:tcW w:w="7988" w:type="dxa"/>
            <w:gridSpan w:val="6"/>
            <w:vAlign w:val="center"/>
          </w:tcPr>
          <w:p>
            <w:pPr>
              <w:adjustRightInd w:val="0"/>
              <w:snapToGrid w:val="0"/>
              <w:jc w:val="center"/>
              <w:rPr>
                <w:sz w:val="24"/>
                <w:szCs w:val="24"/>
                <w:highlight w:val="none"/>
              </w:rPr>
            </w:pPr>
            <w:r>
              <w:rPr>
                <w:rFonts w:hint="eastAsia"/>
                <w:sz w:val="24"/>
                <w:szCs w:val="24"/>
                <w:highlight w:val="none"/>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812" w:type="dxa"/>
            <w:vAlign w:val="center"/>
          </w:tcPr>
          <w:p>
            <w:pPr>
              <w:adjustRightInd w:val="0"/>
              <w:snapToGrid w:val="0"/>
              <w:jc w:val="center"/>
              <w:rPr>
                <w:spacing w:val="-8"/>
                <w:sz w:val="24"/>
                <w:szCs w:val="24"/>
                <w:highlight w:val="none"/>
              </w:rPr>
            </w:pPr>
            <w:r>
              <w:rPr>
                <w:spacing w:val="-8"/>
                <w:sz w:val="24"/>
                <w:szCs w:val="24"/>
                <w:highlight w:val="none"/>
              </w:rPr>
              <w:t>环境风险</w:t>
            </w:r>
          </w:p>
          <w:p>
            <w:pPr>
              <w:adjustRightInd w:val="0"/>
              <w:snapToGrid w:val="0"/>
              <w:jc w:val="center"/>
              <w:rPr>
                <w:spacing w:val="-8"/>
                <w:sz w:val="24"/>
                <w:szCs w:val="24"/>
                <w:highlight w:val="none"/>
              </w:rPr>
            </w:pPr>
            <w:r>
              <w:rPr>
                <w:spacing w:val="-8"/>
                <w:sz w:val="24"/>
                <w:szCs w:val="24"/>
                <w:highlight w:val="none"/>
              </w:rPr>
              <w:t>防范措施</w:t>
            </w:r>
          </w:p>
        </w:tc>
        <w:tc>
          <w:tcPr>
            <w:tcW w:w="7988" w:type="dxa"/>
            <w:gridSpan w:val="6"/>
            <w:vAlign w:val="center"/>
          </w:tcPr>
          <w:p>
            <w:pPr>
              <w:adjustRightInd w:val="0"/>
              <w:snapToGrid w:val="0"/>
              <w:jc w:val="center"/>
              <w:rPr>
                <w:sz w:val="24"/>
                <w:szCs w:val="24"/>
                <w:highlight w:val="none"/>
              </w:rPr>
            </w:pPr>
            <w:r>
              <w:rPr>
                <w:rFonts w:hint="eastAsia" w:ascii="Times New Roman" w:hAnsi="Times New Roman" w:eastAsia="宋体" w:cs="Times New Roman"/>
                <w:b w:val="0"/>
                <w:bCs w:val="0"/>
                <w:color w:val="000000"/>
                <w:sz w:val="24"/>
                <w:szCs w:val="24"/>
                <w:highlight w:val="none"/>
                <w:u w:val="none"/>
                <w:lang w:val="en-US" w:eastAsia="zh-CN"/>
              </w:rPr>
              <w:t>设置消防器材、消防废水池（40m</w:t>
            </w:r>
            <w:r>
              <w:rPr>
                <w:rFonts w:hint="eastAsia" w:ascii="Times New Roman" w:hAnsi="Times New Roman" w:eastAsia="宋体" w:cs="Times New Roman"/>
                <w:b w:val="0"/>
                <w:bCs w:val="0"/>
                <w:color w:val="000000"/>
                <w:sz w:val="24"/>
                <w:szCs w:val="24"/>
                <w:highlight w:val="none"/>
                <w:u w:val="none"/>
                <w:vertAlign w:val="superscript"/>
                <w:lang w:val="en-US" w:eastAsia="zh-CN"/>
              </w:rPr>
              <w:t>3</w:t>
            </w:r>
            <w:r>
              <w:rPr>
                <w:rFonts w:hint="eastAsia" w:ascii="Times New Roman" w:hAnsi="Times New Roman" w:eastAsia="宋体" w:cs="Times New Roman"/>
                <w:b w:val="0"/>
                <w:bCs w:val="0"/>
                <w:color w:val="000000"/>
                <w:sz w:val="24"/>
                <w:szCs w:val="24"/>
                <w:highlight w:val="none"/>
                <w:u w:val="none"/>
                <w:lang w:val="en-US" w:eastAsia="zh-CN"/>
              </w:rPr>
              <w:t>）、防爆电气设备、制定环境风险应急预案。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02" w:hRule="atLeast"/>
          <w:jc w:val="center"/>
        </w:trPr>
        <w:tc>
          <w:tcPr>
            <w:tcW w:w="812" w:type="dxa"/>
            <w:vAlign w:val="center"/>
          </w:tcPr>
          <w:p>
            <w:pPr>
              <w:adjustRightInd w:val="0"/>
              <w:snapToGrid w:val="0"/>
              <w:jc w:val="center"/>
              <w:rPr>
                <w:spacing w:val="-8"/>
                <w:sz w:val="24"/>
                <w:szCs w:val="24"/>
                <w:highlight w:val="none"/>
              </w:rPr>
            </w:pPr>
            <w:r>
              <w:rPr>
                <w:spacing w:val="-8"/>
                <w:sz w:val="24"/>
                <w:szCs w:val="24"/>
                <w:highlight w:val="none"/>
              </w:rPr>
              <w:t>其他环境</w:t>
            </w:r>
          </w:p>
          <w:p>
            <w:pPr>
              <w:adjustRightInd w:val="0"/>
              <w:snapToGrid w:val="0"/>
              <w:jc w:val="center"/>
              <w:rPr>
                <w:spacing w:val="-8"/>
                <w:sz w:val="24"/>
                <w:szCs w:val="24"/>
                <w:highlight w:val="none"/>
              </w:rPr>
            </w:pPr>
            <w:r>
              <w:rPr>
                <w:spacing w:val="-8"/>
                <w:sz w:val="24"/>
                <w:szCs w:val="24"/>
                <w:highlight w:val="none"/>
              </w:rPr>
              <w:t>管理要求</w:t>
            </w:r>
          </w:p>
        </w:tc>
        <w:tc>
          <w:tcPr>
            <w:tcW w:w="7988" w:type="dxa"/>
            <w:gridSpan w:val="6"/>
            <w:vAlign w:val="center"/>
          </w:tcPr>
          <w:p>
            <w:pPr>
              <w:adjustRightInd w:val="0"/>
              <w:snapToGrid w:val="0"/>
              <w:jc w:val="center"/>
              <w:rPr>
                <w:sz w:val="24"/>
                <w:szCs w:val="24"/>
                <w:highlight w:val="none"/>
              </w:rPr>
            </w:pPr>
            <w:r>
              <w:rPr>
                <w:rFonts w:hint="eastAsia" w:ascii="Times New Roman" w:hAnsi="Times New Roman" w:eastAsia="宋体" w:cs="Times New Roman"/>
                <w:b w:val="0"/>
                <w:bCs w:val="0"/>
                <w:color w:val="000000"/>
                <w:sz w:val="24"/>
                <w:szCs w:val="24"/>
                <w:highlight w:val="none"/>
                <w:u w:val="none"/>
                <w:lang w:val="en-US" w:eastAsia="zh-CN"/>
              </w:rPr>
              <w:fldChar w:fldCharType="begin"/>
            </w:r>
            <w:r>
              <w:rPr>
                <w:rFonts w:hint="eastAsia" w:ascii="Times New Roman" w:hAnsi="Times New Roman" w:eastAsia="宋体" w:cs="Times New Roman"/>
                <w:b w:val="0"/>
                <w:bCs w:val="0"/>
                <w:color w:val="000000"/>
                <w:sz w:val="24"/>
                <w:szCs w:val="24"/>
                <w:highlight w:val="none"/>
                <w:u w:val="none"/>
                <w:lang w:val="en-US" w:eastAsia="zh-CN"/>
              </w:rPr>
              <w:instrText xml:space="preserve"> = 1 \* GB3 \* MERGEFORMAT </w:instrText>
            </w:r>
            <w:r>
              <w:rPr>
                <w:rFonts w:hint="eastAsia" w:ascii="Times New Roman" w:hAnsi="Times New Roman" w:eastAsia="宋体" w:cs="Times New Roman"/>
                <w:b w:val="0"/>
                <w:bCs w:val="0"/>
                <w:color w:val="000000"/>
                <w:sz w:val="24"/>
                <w:szCs w:val="24"/>
                <w:highlight w:val="none"/>
                <w:u w:val="none"/>
                <w:lang w:val="en-US" w:eastAsia="zh-CN"/>
              </w:rPr>
              <w:fldChar w:fldCharType="separate"/>
            </w:r>
            <w:r>
              <w:rPr>
                <w:rFonts w:hint="eastAsia" w:ascii="Times New Roman" w:hAnsi="Times New Roman" w:eastAsia="宋体" w:cs="Times New Roman"/>
                <w:b w:val="0"/>
                <w:bCs w:val="0"/>
                <w:color w:val="000000"/>
                <w:sz w:val="24"/>
                <w:szCs w:val="24"/>
                <w:highlight w:val="none"/>
                <w:u w:val="none"/>
                <w:lang w:val="en-US" w:eastAsia="zh-CN"/>
              </w:rPr>
              <w:t>①</w:t>
            </w:r>
            <w:r>
              <w:rPr>
                <w:rFonts w:hint="eastAsia" w:ascii="Times New Roman" w:hAnsi="Times New Roman" w:eastAsia="宋体" w:cs="Times New Roman"/>
                <w:b w:val="0"/>
                <w:bCs w:val="0"/>
                <w:color w:val="000000"/>
                <w:sz w:val="24"/>
                <w:szCs w:val="24"/>
                <w:highlight w:val="none"/>
                <w:u w:val="none"/>
                <w:lang w:val="en-US" w:eastAsia="zh-CN"/>
              </w:rPr>
              <w:fldChar w:fldCharType="end"/>
            </w:r>
            <w:r>
              <w:rPr>
                <w:rFonts w:hint="eastAsia" w:ascii="Times New Roman" w:hAnsi="Times New Roman" w:eastAsia="宋体" w:cs="Times New Roman"/>
                <w:b w:val="0"/>
                <w:bCs w:val="0"/>
                <w:color w:val="000000"/>
                <w:sz w:val="24"/>
                <w:szCs w:val="24"/>
                <w:highlight w:val="none"/>
                <w:u w:val="none"/>
                <w:lang w:val="en-US" w:eastAsia="zh-CN"/>
              </w:rPr>
              <w:t>建立环境管理机构及明确职责；</w:t>
            </w:r>
            <w:r>
              <w:rPr>
                <w:rFonts w:hint="eastAsia" w:ascii="Times New Roman" w:hAnsi="Times New Roman" w:eastAsia="宋体" w:cs="Times New Roman"/>
                <w:b w:val="0"/>
                <w:bCs w:val="0"/>
                <w:color w:val="000000"/>
                <w:sz w:val="24"/>
                <w:szCs w:val="24"/>
                <w:highlight w:val="none"/>
                <w:u w:val="none"/>
                <w:lang w:val="en-US" w:eastAsia="zh-CN"/>
              </w:rPr>
              <w:fldChar w:fldCharType="begin"/>
            </w:r>
            <w:r>
              <w:rPr>
                <w:rFonts w:hint="eastAsia" w:ascii="Times New Roman" w:hAnsi="Times New Roman" w:eastAsia="宋体" w:cs="Times New Roman"/>
                <w:b w:val="0"/>
                <w:bCs w:val="0"/>
                <w:color w:val="000000"/>
                <w:sz w:val="24"/>
                <w:szCs w:val="24"/>
                <w:highlight w:val="none"/>
                <w:u w:val="none"/>
                <w:lang w:val="en-US" w:eastAsia="zh-CN"/>
              </w:rPr>
              <w:instrText xml:space="preserve"> = 2 \* GB3 \* MERGEFORMAT </w:instrText>
            </w:r>
            <w:r>
              <w:rPr>
                <w:rFonts w:hint="eastAsia" w:ascii="Times New Roman" w:hAnsi="Times New Roman" w:eastAsia="宋体" w:cs="Times New Roman"/>
                <w:b w:val="0"/>
                <w:bCs w:val="0"/>
                <w:color w:val="000000"/>
                <w:sz w:val="24"/>
                <w:szCs w:val="24"/>
                <w:highlight w:val="none"/>
                <w:u w:val="none"/>
                <w:lang w:val="en-US" w:eastAsia="zh-CN"/>
              </w:rPr>
              <w:fldChar w:fldCharType="separate"/>
            </w:r>
            <w:r>
              <w:rPr>
                <w:rFonts w:hint="eastAsia" w:ascii="Times New Roman" w:hAnsi="Times New Roman" w:eastAsia="宋体" w:cs="Times New Roman"/>
                <w:b w:val="0"/>
                <w:bCs w:val="0"/>
                <w:color w:val="000000"/>
                <w:sz w:val="24"/>
                <w:szCs w:val="24"/>
                <w:highlight w:val="none"/>
                <w:u w:val="none"/>
                <w:lang w:val="en-US" w:eastAsia="zh-CN"/>
              </w:rPr>
              <w:t>②</w:t>
            </w:r>
            <w:r>
              <w:rPr>
                <w:rFonts w:hint="eastAsia" w:ascii="Times New Roman" w:hAnsi="Times New Roman" w:eastAsia="宋体" w:cs="Times New Roman"/>
                <w:b w:val="0"/>
                <w:bCs w:val="0"/>
                <w:color w:val="000000"/>
                <w:sz w:val="24"/>
                <w:szCs w:val="24"/>
                <w:highlight w:val="none"/>
                <w:u w:val="none"/>
                <w:lang w:val="en-US" w:eastAsia="zh-CN"/>
              </w:rPr>
              <w:fldChar w:fldCharType="end"/>
            </w:r>
            <w:r>
              <w:rPr>
                <w:rFonts w:hint="eastAsia" w:ascii="Times New Roman" w:hAnsi="Times New Roman" w:eastAsia="宋体" w:cs="Times New Roman"/>
                <w:b w:val="0"/>
                <w:bCs w:val="0"/>
                <w:color w:val="000000"/>
                <w:sz w:val="24"/>
                <w:szCs w:val="24"/>
                <w:highlight w:val="none"/>
                <w:u w:val="none"/>
                <w:lang w:val="en-US" w:eastAsia="zh-CN"/>
              </w:rPr>
              <w:t>建设单位应制订合理的环保管理制度，健全环保设备的安全操作规程和岗位管理责任制，设置各种设备运行台帐记录，规范操作程序。同时要按照环保部门的要求，按时上报环保设施运行情况及排污申报表，接受环保部门的日常监督。</w:t>
            </w:r>
            <w:r>
              <w:rPr>
                <w:rFonts w:hint="eastAsia" w:ascii="Times New Roman" w:hAnsi="Times New Roman" w:eastAsia="宋体" w:cs="Times New Roman"/>
                <w:b w:val="0"/>
                <w:bCs w:val="0"/>
                <w:color w:val="000000"/>
                <w:sz w:val="24"/>
                <w:szCs w:val="24"/>
                <w:highlight w:val="none"/>
                <w:u w:val="none"/>
                <w:lang w:val="en-US" w:eastAsia="zh-CN"/>
              </w:rPr>
              <w:fldChar w:fldCharType="begin"/>
            </w:r>
            <w:r>
              <w:rPr>
                <w:rFonts w:hint="eastAsia" w:ascii="Times New Roman" w:hAnsi="Times New Roman" w:eastAsia="宋体" w:cs="Times New Roman"/>
                <w:b w:val="0"/>
                <w:bCs w:val="0"/>
                <w:color w:val="000000"/>
                <w:sz w:val="24"/>
                <w:szCs w:val="24"/>
                <w:highlight w:val="none"/>
                <w:u w:val="none"/>
                <w:lang w:val="en-US" w:eastAsia="zh-CN"/>
              </w:rPr>
              <w:instrText xml:space="preserve"> = 3 \* GB3 \* MERGEFORMAT </w:instrText>
            </w:r>
            <w:r>
              <w:rPr>
                <w:rFonts w:hint="eastAsia" w:ascii="Times New Roman" w:hAnsi="Times New Roman" w:eastAsia="宋体" w:cs="Times New Roman"/>
                <w:b w:val="0"/>
                <w:bCs w:val="0"/>
                <w:color w:val="000000"/>
                <w:sz w:val="24"/>
                <w:szCs w:val="24"/>
                <w:highlight w:val="none"/>
                <w:u w:val="none"/>
                <w:lang w:val="en-US" w:eastAsia="zh-CN"/>
              </w:rPr>
              <w:fldChar w:fldCharType="separate"/>
            </w:r>
            <w:r>
              <w:rPr>
                <w:rFonts w:hint="eastAsia" w:ascii="Times New Roman" w:hAnsi="Times New Roman" w:eastAsia="宋体" w:cs="Times New Roman"/>
                <w:b w:val="0"/>
                <w:bCs w:val="0"/>
                <w:color w:val="000000"/>
                <w:sz w:val="24"/>
                <w:szCs w:val="24"/>
                <w:highlight w:val="none"/>
                <w:u w:val="none"/>
                <w:lang w:val="en-US" w:eastAsia="zh-CN"/>
              </w:rPr>
              <w:t>③</w:t>
            </w:r>
            <w:r>
              <w:rPr>
                <w:rFonts w:hint="eastAsia" w:ascii="Times New Roman" w:hAnsi="Times New Roman" w:eastAsia="宋体" w:cs="Times New Roman"/>
                <w:b w:val="0"/>
                <w:bCs w:val="0"/>
                <w:color w:val="000000"/>
                <w:sz w:val="24"/>
                <w:szCs w:val="24"/>
                <w:highlight w:val="none"/>
                <w:u w:val="none"/>
                <w:lang w:val="en-US" w:eastAsia="zh-CN"/>
              </w:rPr>
              <w:fldChar w:fldCharType="end"/>
            </w:r>
            <w:r>
              <w:rPr>
                <w:rFonts w:hint="eastAsia" w:ascii="Times New Roman" w:hAnsi="Times New Roman" w:eastAsia="宋体" w:cs="Times New Roman"/>
                <w:b w:val="0"/>
                <w:bCs w:val="0"/>
                <w:color w:val="000000"/>
                <w:sz w:val="24"/>
                <w:szCs w:val="24"/>
                <w:highlight w:val="none"/>
                <w:u w:val="none"/>
                <w:lang w:val="en-US" w:eastAsia="zh-CN"/>
              </w:rPr>
              <w:t>制定</w:t>
            </w:r>
            <w:r>
              <w:rPr>
                <w:rFonts w:hint="eastAsia" w:cs="Times New Roman"/>
                <w:b w:val="0"/>
                <w:bCs w:val="0"/>
                <w:color w:val="000000"/>
                <w:sz w:val="24"/>
                <w:szCs w:val="24"/>
                <w:highlight w:val="none"/>
                <w:u w:val="none"/>
                <w:lang w:val="en-US" w:eastAsia="zh-CN"/>
              </w:rPr>
              <w:t>自行</w:t>
            </w:r>
            <w:r>
              <w:rPr>
                <w:rFonts w:hint="eastAsia" w:ascii="Times New Roman" w:hAnsi="Times New Roman" w:eastAsia="宋体" w:cs="Times New Roman"/>
                <w:b w:val="0"/>
                <w:bCs w:val="0"/>
                <w:color w:val="000000"/>
                <w:sz w:val="24"/>
                <w:szCs w:val="24"/>
                <w:highlight w:val="none"/>
                <w:u w:val="none"/>
                <w:lang w:val="en-US" w:eastAsia="zh-CN"/>
              </w:rPr>
              <w:t>监测计划：有组织废气</w:t>
            </w:r>
            <w:r>
              <w:rPr>
                <w:rFonts w:hint="eastAsia" w:cs="Times New Roman"/>
                <w:b w:val="0"/>
                <w:bCs w:val="0"/>
                <w:color w:val="000000"/>
                <w:sz w:val="24"/>
                <w:szCs w:val="24"/>
                <w:highlight w:val="none"/>
                <w:u w:val="none"/>
                <w:lang w:val="en-US" w:eastAsia="zh-CN"/>
              </w:rPr>
              <w:t>、</w:t>
            </w:r>
            <w:r>
              <w:rPr>
                <w:rFonts w:hint="eastAsia" w:ascii="Times New Roman" w:hAnsi="Times New Roman" w:eastAsia="宋体" w:cs="Times New Roman"/>
                <w:b w:val="0"/>
                <w:bCs w:val="0"/>
                <w:color w:val="000000"/>
                <w:sz w:val="24"/>
                <w:szCs w:val="24"/>
                <w:highlight w:val="none"/>
                <w:u w:val="none"/>
                <w:lang w:val="en-US" w:eastAsia="zh-CN"/>
              </w:rPr>
              <w:t>无组织废气</w:t>
            </w:r>
            <w:r>
              <w:rPr>
                <w:rFonts w:hint="eastAsia" w:cs="Times New Roman"/>
                <w:b w:val="0"/>
                <w:bCs w:val="0"/>
                <w:color w:val="000000"/>
                <w:sz w:val="24"/>
                <w:szCs w:val="24"/>
                <w:highlight w:val="none"/>
                <w:u w:val="none"/>
                <w:lang w:val="en-US" w:eastAsia="zh-CN"/>
              </w:rPr>
              <w:t>每</w:t>
            </w:r>
            <w:r>
              <w:rPr>
                <w:rFonts w:hint="eastAsia" w:ascii="Times New Roman" w:hAnsi="Times New Roman" w:eastAsia="宋体" w:cs="Times New Roman"/>
                <w:b w:val="0"/>
                <w:bCs w:val="0"/>
                <w:color w:val="000000"/>
                <w:sz w:val="24"/>
                <w:szCs w:val="24"/>
                <w:highlight w:val="none"/>
                <w:u w:val="none"/>
                <w:lang w:val="en-US" w:eastAsia="zh-CN"/>
              </w:rPr>
              <w:t>年检测一次，噪声每季度监测一次</w:t>
            </w:r>
            <w:r>
              <w:rPr>
                <w:rFonts w:hint="eastAsia" w:cs="Times New Roman"/>
                <w:b w:val="0"/>
                <w:bCs w:val="0"/>
                <w:color w:val="000000"/>
                <w:sz w:val="24"/>
                <w:szCs w:val="24"/>
                <w:highlight w:val="none"/>
                <w:u w:val="none"/>
                <w:lang w:val="en-US" w:eastAsia="zh-CN"/>
              </w:rPr>
              <w:t>；</w:t>
            </w:r>
            <w:r>
              <w:rPr>
                <w:rFonts w:hint="eastAsia" w:ascii="Times New Roman" w:hAnsi="Times New Roman" w:cs="Times New Roman"/>
                <w:b w:val="0"/>
                <w:bCs w:val="0"/>
                <w:color w:val="000000"/>
                <w:sz w:val="24"/>
                <w:szCs w:val="24"/>
                <w:highlight w:val="none"/>
                <w:u w:val="none"/>
                <w:lang w:eastAsia="zh-CN"/>
              </w:rPr>
              <w:t>④按照相关规范要求设置标准化监测孔。</w:t>
            </w:r>
          </w:p>
        </w:tc>
      </w:tr>
    </w:tbl>
    <w:p>
      <w:pPr>
        <w:pStyle w:val="22"/>
        <w:jc w:val="center"/>
        <w:outlineLvl w:val="0"/>
        <w:rPr>
          <w:rFonts w:ascii="Times New Roman" w:hAnsi="Times New Roman" w:eastAsia="黑体"/>
          <w:snapToGrid w:val="0"/>
          <w:sz w:val="30"/>
          <w:szCs w:val="30"/>
          <w:highlight w:val="none"/>
        </w:rPr>
      </w:pPr>
      <w:r>
        <w:rPr>
          <w:rFonts w:ascii="Times New Roman" w:hAnsi="Times New Roman"/>
          <w:snapToGrid w:val="0"/>
          <w:highlight w:val="none"/>
        </w:rPr>
        <w:br w:type="page"/>
      </w:r>
      <w:r>
        <w:rPr>
          <w:rFonts w:ascii="Times New Roman" w:hAnsi="Times New Roman" w:eastAsia="黑体"/>
          <w:snapToGrid w:val="0"/>
          <w:sz w:val="30"/>
          <w:szCs w:val="30"/>
          <w:highlight w:val="none"/>
        </w:rPr>
        <w:t>六、结论</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991" w:hRule="atLeast"/>
          <w:jc w:val="center"/>
        </w:trPr>
        <w:tc>
          <w:tcPr>
            <w:tcW w:w="8865" w:type="dxa"/>
          </w:tcPr>
          <w:p>
            <w:pPr>
              <w:spacing w:line="520" w:lineRule="exact"/>
              <w:ind w:firstLine="480" w:firstLineChars="200"/>
              <w:rPr>
                <w:sz w:val="24"/>
                <w:highlight w:val="none"/>
              </w:rPr>
            </w:pPr>
            <w:r>
              <w:rPr>
                <w:rFonts w:hint="eastAsia"/>
                <w:sz w:val="24"/>
                <w:highlight w:val="none"/>
                <w:lang w:eastAsia="zh-CN"/>
              </w:rPr>
              <w:t>本项目</w:t>
            </w:r>
            <w:r>
              <w:rPr>
                <w:sz w:val="24"/>
                <w:highlight w:val="none"/>
              </w:rPr>
              <w:t>符合国家有关产业政策，选址合理。评价认为，项目采取的污染防治措施有效、可行，建设单位在严格落实环境影响报告表提出的环保对策和措施后，各项污染物可实现达标排放或合理处置，项目建设对区域环境质量影响可以接受。因此，从环保角度考虑，</w:t>
            </w:r>
            <w:r>
              <w:rPr>
                <w:rFonts w:hint="eastAsia"/>
                <w:sz w:val="24"/>
                <w:highlight w:val="none"/>
                <w:lang w:eastAsia="zh-CN"/>
              </w:rPr>
              <w:t>本项目</w:t>
            </w:r>
            <w:r>
              <w:rPr>
                <w:sz w:val="24"/>
                <w:highlight w:val="none"/>
              </w:rPr>
              <w:t>建设是可行的。</w:t>
            </w:r>
          </w:p>
          <w:p>
            <w:pPr>
              <w:spacing w:line="360" w:lineRule="auto"/>
              <w:rPr>
                <w:sz w:val="24"/>
                <w:highlight w:val="none"/>
              </w:rPr>
            </w:pPr>
          </w:p>
        </w:tc>
      </w:tr>
    </w:tbl>
    <w:p>
      <w:pPr>
        <w:rPr>
          <w:highlight w:val="none"/>
        </w:rPr>
        <w:sectPr>
          <w:pgSz w:w="11906" w:h="16838"/>
          <w:pgMar w:top="1701" w:right="1531" w:bottom="1701" w:left="1531" w:header="851" w:footer="851" w:gutter="0"/>
          <w:pgBorders>
            <w:top w:val="none" w:sz="0" w:space="0"/>
            <w:left w:val="none" w:sz="0" w:space="0"/>
            <w:bottom w:val="none" w:sz="0" w:space="0"/>
            <w:right w:val="none" w:sz="0" w:space="0"/>
          </w:pgBorders>
          <w:cols w:space="720" w:num="1"/>
          <w:docGrid w:linePitch="312" w:charSpace="0"/>
        </w:sectPr>
      </w:pPr>
    </w:p>
    <w:p>
      <w:pPr>
        <w:pStyle w:val="22"/>
        <w:adjustRightInd w:val="0"/>
        <w:snapToGrid w:val="0"/>
        <w:spacing w:before="0" w:beforeAutospacing="0" w:after="0" w:afterAutospacing="0"/>
        <w:outlineLvl w:val="0"/>
        <w:rPr>
          <w:rFonts w:ascii="Times New Roman" w:hAnsi="Times New Roman" w:eastAsia="黑体"/>
          <w:snapToGrid w:val="0"/>
          <w:sz w:val="32"/>
          <w:szCs w:val="32"/>
          <w:highlight w:val="none"/>
        </w:rPr>
      </w:pPr>
      <w:r>
        <w:rPr>
          <w:rFonts w:ascii="Times New Roman" w:hAnsi="Times New Roman" w:eastAsia="黑体"/>
          <w:snapToGrid w:val="0"/>
          <w:sz w:val="32"/>
          <w:szCs w:val="32"/>
          <w:highlight w:val="none"/>
        </w:rPr>
        <w:t>附表</w:t>
      </w:r>
    </w:p>
    <w:p>
      <w:pPr>
        <w:pStyle w:val="22"/>
        <w:adjustRightInd w:val="0"/>
        <w:snapToGrid w:val="0"/>
        <w:spacing w:before="0" w:beforeAutospacing="0" w:after="0" w:afterAutospacing="0"/>
        <w:jc w:val="center"/>
        <w:outlineLvl w:val="0"/>
        <w:rPr>
          <w:rFonts w:ascii="Times New Roman" w:hAnsi="Times New Roman" w:eastAsia="方正小标宋_GBK"/>
          <w:snapToGrid w:val="0"/>
          <w:sz w:val="38"/>
          <w:szCs w:val="38"/>
          <w:highlight w:val="none"/>
        </w:rPr>
      </w:pPr>
      <w:r>
        <w:rPr>
          <w:rFonts w:ascii="Times New Roman" w:hAnsi="Times New Roman" w:eastAsia="方正小标宋_GBK"/>
          <w:snapToGrid w:val="0"/>
          <w:sz w:val="38"/>
          <w:szCs w:val="38"/>
          <w:highlight w:val="none"/>
        </w:rPr>
        <w:t>建设项目污染物排放量汇总表</w:t>
      </w:r>
    </w:p>
    <w:tbl>
      <w:tblPr>
        <w:tblStyle w:val="26"/>
        <w:tblW w:w="1407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41"/>
        <w:gridCol w:w="1864"/>
        <w:gridCol w:w="1701"/>
        <w:gridCol w:w="1276"/>
        <w:gridCol w:w="1701"/>
        <w:gridCol w:w="1559"/>
        <w:gridCol w:w="1761"/>
        <w:gridCol w:w="1743"/>
        <w:gridCol w:w="133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41" w:type="dxa"/>
            <w:tcBorders>
              <w:tl2br w:val="single" w:color="auto" w:sz="4" w:space="0"/>
            </w:tcBorders>
            <w:tcMar>
              <w:left w:w="28" w:type="dxa"/>
              <w:right w:w="28" w:type="dxa"/>
            </w:tcMar>
            <w:vAlign w:val="center"/>
          </w:tcPr>
          <w:p>
            <w:pPr>
              <w:pStyle w:val="42"/>
              <w:spacing w:beforeLines="0" w:afterLines="0" w:line="240" w:lineRule="auto"/>
              <w:jc w:val="right"/>
              <w:rPr>
                <w:rFonts w:ascii="Times New Roman" w:eastAsia="黑体"/>
                <w:snapToGrid w:val="0"/>
                <w:color w:val="000000"/>
                <w:spacing w:val="-6"/>
                <w:kern w:val="21"/>
                <w:szCs w:val="21"/>
                <w:highlight w:val="none"/>
              </w:rPr>
            </w:pPr>
            <w:r>
              <w:rPr>
                <w:rFonts w:ascii="Times New Roman" w:eastAsia="黑体"/>
                <w:snapToGrid w:val="0"/>
                <w:color w:val="000000"/>
                <w:spacing w:val="-6"/>
                <w:kern w:val="21"/>
                <w:szCs w:val="21"/>
                <w:highlight w:val="none"/>
              </w:rPr>
              <w:t>项目</w:t>
            </w:r>
          </w:p>
          <w:p>
            <w:pPr>
              <w:pStyle w:val="42"/>
              <w:spacing w:beforeLines="0" w:afterLines="0" w:line="240" w:lineRule="auto"/>
              <w:jc w:val="left"/>
              <w:rPr>
                <w:rFonts w:ascii="Times New Roman" w:eastAsia="黑体"/>
                <w:snapToGrid w:val="0"/>
                <w:color w:val="000000"/>
                <w:spacing w:val="-6"/>
                <w:kern w:val="21"/>
                <w:szCs w:val="21"/>
                <w:highlight w:val="none"/>
              </w:rPr>
            </w:pPr>
            <w:r>
              <w:rPr>
                <w:rFonts w:ascii="Times New Roman" w:eastAsia="黑体"/>
                <w:snapToGrid w:val="0"/>
                <w:color w:val="000000"/>
                <w:spacing w:val="-6"/>
                <w:kern w:val="21"/>
                <w:szCs w:val="21"/>
                <w:highlight w:val="none"/>
              </w:rPr>
              <w:t>分类</w:t>
            </w:r>
          </w:p>
        </w:tc>
        <w:tc>
          <w:tcPr>
            <w:tcW w:w="1864" w:type="dxa"/>
            <w:tcMar>
              <w:left w:w="28" w:type="dxa"/>
              <w:right w:w="28" w:type="dxa"/>
            </w:tcMar>
            <w:vAlign w:val="center"/>
          </w:tcPr>
          <w:p>
            <w:pPr>
              <w:pStyle w:val="42"/>
              <w:spacing w:beforeLines="0" w:afterLines="0" w:line="240" w:lineRule="auto"/>
              <w:rPr>
                <w:rFonts w:ascii="Times New Roman" w:eastAsia="黑体"/>
                <w:snapToGrid w:val="0"/>
                <w:color w:val="000000"/>
                <w:spacing w:val="-6"/>
                <w:kern w:val="21"/>
                <w:szCs w:val="21"/>
                <w:highlight w:val="none"/>
              </w:rPr>
            </w:pPr>
            <w:r>
              <w:rPr>
                <w:rFonts w:hint="eastAsia" w:ascii="黑体" w:hAnsi="黑体" w:eastAsia="黑体" w:cs="宋体"/>
                <w:snapToGrid w:val="0"/>
                <w:color w:val="000000"/>
                <w:kern w:val="21"/>
                <w:szCs w:val="21"/>
                <w:highlight w:val="none"/>
              </w:rPr>
              <w:t>污染物名称</w:t>
            </w:r>
          </w:p>
        </w:tc>
        <w:tc>
          <w:tcPr>
            <w:tcW w:w="1701" w:type="dxa"/>
            <w:tcMar>
              <w:left w:w="28" w:type="dxa"/>
              <w:right w:w="28" w:type="dxa"/>
            </w:tcMar>
            <w:vAlign w:val="center"/>
          </w:tcPr>
          <w:p>
            <w:pPr>
              <w:pStyle w:val="42"/>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现有工程</w:t>
            </w:r>
          </w:p>
          <w:p>
            <w:pPr>
              <w:pStyle w:val="42"/>
              <w:spacing w:beforeLines="0" w:afterLines="0" w:line="240" w:lineRule="auto"/>
              <w:rPr>
                <w:rFonts w:ascii="Times New Roman" w:eastAsia="黑体"/>
                <w:snapToGrid w:val="0"/>
                <w:color w:val="000000"/>
                <w:spacing w:val="-6"/>
                <w:kern w:val="21"/>
                <w:szCs w:val="21"/>
                <w:highlight w:val="none"/>
              </w:rPr>
            </w:pPr>
            <w:r>
              <w:rPr>
                <w:rFonts w:ascii="黑体" w:hAnsi="黑体" w:eastAsia="黑体"/>
                <w:snapToGrid w:val="0"/>
                <w:color w:val="000000"/>
                <w:kern w:val="21"/>
                <w:szCs w:val="21"/>
                <w:highlight w:val="none"/>
              </w:rPr>
              <w:t>排放量（固</w:t>
            </w:r>
            <w:r>
              <w:rPr>
                <w:rFonts w:hint="eastAsia" w:ascii="黑体" w:hAnsi="黑体" w:eastAsia="黑体"/>
                <w:snapToGrid w:val="0"/>
                <w:color w:val="000000"/>
                <w:kern w:val="21"/>
                <w:szCs w:val="21"/>
                <w:highlight w:val="none"/>
              </w:rPr>
              <w:t>体</w:t>
            </w:r>
            <w:r>
              <w:rPr>
                <w:rFonts w:ascii="黑体" w:hAnsi="黑体" w:eastAsia="黑体"/>
                <w:snapToGrid w:val="0"/>
                <w:color w:val="000000"/>
                <w:kern w:val="21"/>
                <w:szCs w:val="21"/>
                <w:highlight w:val="none"/>
              </w:rPr>
              <w:t>废</w:t>
            </w:r>
            <w:r>
              <w:rPr>
                <w:rFonts w:hint="eastAsia" w:ascii="黑体" w:hAnsi="黑体" w:eastAsia="黑体"/>
                <w:snapToGrid w:val="0"/>
                <w:color w:val="000000"/>
                <w:kern w:val="21"/>
                <w:szCs w:val="21"/>
                <w:highlight w:val="none"/>
              </w:rPr>
              <w:t>物</w:t>
            </w:r>
            <w:r>
              <w:rPr>
                <w:rFonts w:ascii="黑体" w:hAnsi="黑体" w:eastAsia="黑体"/>
                <w:snapToGrid w:val="0"/>
                <w:color w:val="000000"/>
                <w:kern w:val="21"/>
                <w:szCs w:val="21"/>
                <w:highlight w:val="none"/>
              </w:rPr>
              <w:t>产生量）</w:t>
            </w: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1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①</w:t>
            </w:r>
            <w:r>
              <w:rPr>
                <w:rFonts w:ascii="黑体" w:hAnsi="黑体" w:eastAsia="黑体"/>
                <w:snapToGrid w:val="0"/>
                <w:color w:val="000000"/>
                <w:kern w:val="21"/>
                <w:szCs w:val="21"/>
                <w:highlight w:val="none"/>
              </w:rPr>
              <w:fldChar w:fldCharType="end"/>
            </w:r>
          </w:p>
        </w:tc>
        <w:tc>
          <w:tcPr>
            <w:tcW w:w="1276" w:type="dxa"/>
            <w:tcMar>
              <w:left w:w="28" w:type="dxa"/>
              <w:right w:w="28" w:type="dxa"/>
            </w:tcMar>
            <w:vAlign w:val="center"/>
          </w:tcPr>
          <w:p>
            <w:pPr>
              <w:pStyle w:val="42"/>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现有工程</w:t>
            </w:r>
          </w:p>
          <w:p>
            <w:pPr>
              <w:pStyle w:val="42"/>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许可排放量</w:t>
            </w:r>
          </w:p>
          <w:p>
            <w:pPr>
              <w:pStyle w:val="42"/>
              <w:spacing w:beforeLines="0" w:afterLines="0"/>
              <w:rPr>
                <w:rFonts w:ascii="Times New Roman" w:eastAsia="黑体"/>
                <w:snapToGrid w:val="0"/>
                <w:color w:val="000000"/>
                <w:spacing w:val="-6"/>
                <w:kern w:val="21"/>
                <w:szCs w:val="21"/>
                <w:highlight w:val="none"/>
              </w:rPr>
            </w:pP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2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snapToGrid w:val="0"/>
                <w:color w:val="000000"/>
                <w:kern w:val="21"/>
                <w:szCs w:val="21"/>
                <w:highlight w:val="none"/>
              </w:rPr>
              <w:t>②</w:t>
            </w:r>
            <w:r>
              <w:rPr>
                <w:rFonts w:ascii="黑体" w:hAnsi="黑体" w:eastAsia="黑体"/>
                <w:snapToGrid w:val="0"/>
                <w:color w:val="000000"/>
                <w:kern w:val="21"/>
                <w:szCs w:val="21"/>
                <w:highlight w:val="none"/>
              </w:rPr>
              <w:fldChar w:fldCharType="end"/>
            </w:r>
          </w:p>
        </w:tc>
        <w:tc>
          <w:tcPr>
            <w:tcW w:w="1701" w:type="dxa"/>
            <w:tcMar>
              <w:left w:w="28" w:type="dxa"/>
              <w:right w:w="28" w:type="dxa"/>
            </w:tcMar>
            <w:vAlign w:val="center"/>
          </w:tcPr>
          <w:p>
            <w:pPr>
              <w:pStyle w:val="42"/>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在建工程</w:t>
            </w:r>
          </w:p>
          <w:p>
            <w:pPr>
              <w:pStyle w:val="42"/>
              <w:spacing w:beforeLines="0" w:afterLines="0" w:line="240" w:lineRule="auto"/>
              <w:rPr>
                <w:rFonts w:ascii="Times New Roman" w:eastAsia="黑体"/>
                <w:snapToGrid w:val="0"/>
                <w:color w:val="000000"/>
                <w:spacing w:val="-6"/>
                <w:kern w:val="21"/>
                <w:szCs w:val="21"/>
                <w:highlight w:val="none"/>
              </w:rPr>
            </w:pPr>
            <w:r>
              <w:rPr>
                <w:rFonts w:ascii="黑体" w:hAnsi="黑体" w:eastAsia="黑体"/>
                <w:snapToGrid w:val="0"/>
                <w:color w:val="000000"/>
                <w:kern w:val="21"/>
                <w:szCs w:val="21"/>
                <w:highlight w:val="none"/>
              </w:rPr>
              <w:t>排放量（固</w:t>
            </w:r>
            <w:r>
              <w:rPr>
                <w:rFonts w:hint="eastAsia" w:ascii="黑体" w:hAnsi="黑体" w:eastAsia="黑体"/>
                <w:snapToGrid w:val="0"/>
                <w:color w:val="000000"/>
                <w:kern w:val="21"/>
                <w:szCs w:val="21"/>
                <w:highlight w:val="none"/>
              </w:rPr>
              <w:t>体</w:t>
            </w:r>
            <w:r>
              <w:rPr>
                <w:rFonts w:ascii="黑体" w:hAnsi="黑体" w:eastAsia="黑体"/>
                <w:snapToGrid w:val="0"/>
                <w:color w:val="000000"/>
                <w:kern w:val="21"/>
                <w:szCs w:val="21"/>
                <w:highlight w:val="none"/>
              </w:rPr>
              <w:t>废</w:t>
            </w:r>
            <w:r>
              <w:rPr>
                <w:rFonts w:hint="eastAsia" w:ascii="黑体" w:hAnsi="黑体" w:eastAsia="黑体"/>
                <w:snapToGrid w:val="0"/>
                <w:color w:val="000000"/>
                <w:kern w:val="21"/>
                <w:szCs w:val="21"/>
                <w:highlight w:val="none"/>
              </w:rPr>
              <w:t>物</w:t>
            </w:r>
            <w:r>
              <w:rPr>
                <w:rFonts w:ascii="黑体" w:hAnsi="黑体" w:eastAsia="黑体"/>
                <w:snapToGrid w:val="0"/>
                <w:color w:val="000000"/>
                <w:kern w:val="21"/>
                <w:szCs w:val="21"/>
                <w:highlight w:val="none"/>
              </w:rPr>
              <w:t>产生量）</w:t>
            </w: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3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③</w:t>
            </w:r>
            <w:r>
              <w:rPr>
                <w:rFonts w:ascii="黑体" w:hAnsi="黑体" w:eastAsia="黑体"/>
                <w:snapToGrid w:val="0"/>
                <w:color w:val="000000"/>
                <w:kern w:val="21"/>
                <w:szCs w:val="21"/>
                <w:highlight w:val="none"/>
              </w:rPr>
              <w:fldChar w:fldCharType="end"/>
            </w:r>
          </w:p>
        </w:tc>
        <w:tc>
          <w:tcPr>
            <w:tcW w:w="1559" w:type="dxa"/>
            <w:tcMar>
              <w:left w:w="28" w:type="dxa"/>
              <w:right w:w="28" w:type="dxa"/>
            </w:tcMar>
            <w:vAlign w:val="center"/>
          </w:tcPr>
          <w:p>
            <w:pPr>
              <w:pStyle w:val="42"/>
              <w:spacing w:beforeLines="0" w:afterLines="0" w:line="240" w:lineRule="auto"/>
              <w:rPr>
                <w:rFonts w:hint="eastAsia" w:ascii="黑体" w:hAnsi="黑体" w:eastAsia="黑体"/>
                <w:snapToGrid w:val="0"/>
                <w:color w:val="000000"/>
                <w:kern w:val="21"/>
                <w:szCs w:val="21"/>
                <w:highlight w:val="none"/>
                <w:lang w:eastAsia="zh-CN"/>
              </w:rPr>
            </w:pPr>
            <w:r>
              <w:rPr>
                <w:rFonts w:hint="eastAsia" w:ascii="黑体" w:hAnsi="黑体" w:eastAsia="黑体"/>
                <w:snapToGrid w:val="0"/>
                <w:color w:val="000000"/>
                <w:kern w:val="21"/>
                <w:szCs w:val="21"/>
                <w:highlight w:val="none"/>
                <w:lang w:eastAsia="zh-CN"/>
              </w:rPr>
              <w:t>本项目</w:t>
            </w:r>
          </w:p>
          <w:p>
            <w:pPr>
              <w:pStyle w:val="42"/>
              <w:spacing w:beforeLines="0" w:afterLines="0" w:line="240" w:lineRule="auto"/>
              <w:rPr>
                <w:rFonts w:ascii="Times New Roman" w:eastAsia="黑体"/>
                <w:snapToGrid w:val="0"/>
                <w:color w:val="000000"/>
                <w:spacing w:val="-6"/>
                <w:kern w:val="21"/>
                <w:szCs w:val="21"/>
                <w:highlight w:val="none"/>
              </w:rPr>
            </w:pPr>
            <w:r>
              <w:rPr>
                <w:rFonts w:ascii="黑体" w:hAnsi="黑体" w:eastAsia="黑体"/>
                <w:snapToGrid w:val="0"/>
                <w:color w:val="000000"/>
                <w:kern w:val="21"/>
                <w:szCs w:val="21"/>
                <w:highlight w:val="none"/>
              </w:rPr>
              <w:t>排放量（固</w:t>
            </w:r>
            <w:r>
              <w:rPr>
                <w:rFonts w:hint="eastAsia" w:ascii="黑体" w:hAnsi="黑体" w:eastAsia="黑体"/>
                <w:snapToGrid w:val="0"/>
                <w:color w:val="000000"/>
                <w:kern w:val="21"/>
                <w:szCs w:val="21"/>
                <w:highlight w:val="none"/>
              </w:rPr>
              <w:t>体</w:t>
            </w:r>
            <w:r>
              <w:rPr>
                <w:rFonts w:ascii="黑体" w:hAnsi="黑体" w:eastAsia="黑体"/>
                <w:snapToGrid w:val="0"/>
                <w:color w:val="000000"/>
                <w:kern w:val="21"/>
                <w:szCs w:val="21"/>
                <w:highlight w:val="none"/>
              </w:rPr>
              <w:t>废</w:t>
            </w:r>
            <w:r>
              <w:rPr>
                <w:rFonts w:hint="eastAsia" w:ascii="黑体" w:hAnsi="黑体" w:eastAsia="黑体"/>
                <w:snapToGrid w:val="0"/>
                <w:color w:val="000000"/>
                <w:kern w:val="21"/>
                <w:szCs w:val="21"/>
                <w:highlight w:val="none"/>
              </w:rPr>
              <w:t>物</w:t>
            </w:r>
            <w:r>
              <w:rPr>
                <w:rFonts w:ascii="黑体" w:hAnsi="黑体" w:eastAsia="黑体"/>
                <w:snapToGrid w:val="0"/>
                <w:color w:val="000000"/>
                <w:kern w:val="21"/>
                <w:szCs w:val="21"/>
                <w:highlight w:val="none"/>
              </w:rPr>
              <w:t>产生量）</w:t>
            </w: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4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④</w:t>
            </w:r>
            <w:r>
              <w:rPr>
                <w:rFonts w:ascii="黑体" w:hAnsi="黑体" w:eastAsia="黑体"/>
                <w:snapToGrid w:val="0"/>
                <w:color w:val="000000"/>
                <w:kern w:val="21"/>
                <w:szCs w:val="21"/>
                <w:highlight w:val="none"/>
              </w:rPr>
              <w:fldChar w:fldCharType="end"/>
            </w:r>
          </w:p>
        </w:tc>
        <w:tc>
          <w:tcPr>
            <w:tcW w:w="1761" w:type="dxa"/>
            <w:tcMar>
              <w:left w:w="28" w:type="dxa"/>
              <w:right w:w="28" w:type="dxa"/>
            </w:tcMar>
            <w:vAlign w:val="center"/>
          </w:tcPr>
          <w:p>
            <w:pPr>
              <w:pStyle w:val="42"/>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以新带老削减量</w:t>
            </w:r>
          </w:p>
          <w:p>
            <w:pPr>
              <w:pStyle w:val="42"/>
              <w:spacing w:beforeLines="0" w:afterLines="0" w:line="240" w:lineRule="auto"/>
              <w:rPr>
                <w:rFonts w:ascii="Times New Roman" w:eastAsia="黑体"/>
                <w:snapToGrid w:val="0"/>
                <w:color w:val="000000"/>
                <w:spacing w:val="-16"/>
                <w:kern w:val="21"/>
                <w:szCs w:val="21"/>
                <w:highlight w:val="none"/>
              </w:rPr>
            </w:pPr>
            <w:r>
              <w:rPr>
                <w:rFonts w:ascii="黑体" w:hAnsi="黑体" w:eastAsia="黑体"/>
                <w:snapToGrid w:val="0"/>
                <w:color w:val="000000"/>
                <w:kern w:val="21"/>
                <w:szCs w:val="21"/>
                <w:highlight w:val="none"/>
              </w:rPr>
              <w:t>（新建项目不填）</w:t>
            </w: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5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⑤</w:t>
            </w:r>
            <w:r>
              <w:rPr>
                <w:rFonts w:ascii="黑体" w:hAnsi="黑体" w:eastAsia="黑体"/>
                <w:snapToGrid w:val="0"/>
                <w:color w:val="000000"/>
                <w:kern w:val="21"/>
                <w:szCs w:val="21"/>
                <w:highlight w:val="none"/>
              </w:rPr>
              <w:fldChar w:fldCharType="end"/>
            </w:r>
          </w:p>
        </w:tc>
        <w:tc>
          <w:tcPr>
            <w:tcW w:w="1743" w:type="dxa"/>
            <w:tcMar>
              <w:left w:w="28" w:type="dxa"/>
              <w:right w:w="28" w:type="dxa"/>
            </w:tcMar>
            <w:vAlign w:val="center"/>
          </w:tcPr>
          <w:p>
            <w:pPr>
              <w:pStyle w:val="42"/>
              <w:spacing w:beforeLines="0" w:afterLines="0" w:line="240" w:lineRule="auto"/>
              <w:rPr>
                <w:rFonts w:ascii="Times New Roman" w:eastAsia="黑体"/>
                <w:snapToGrid w:val="0"/>
                <w:color w:val="000000"/>
                <w:spacing w:val="-16"/>
                <w:kern w:val="21"/>
                <w:szCs w:val="21"/>
                <w:highlight w:val="none"/>
              </w:rPr>
            </w:pPr>
            <w:r>
              <w:rPr>
                <w:rFonts w:hint="eastAsia" w:ascii="黑体" w:hAnsi="黑体" w:eastAsia="黑体"/>
                <w:snapToGrid w:val="0"/>
                <w:color w:val="000000"/>
                <w:kern w:val="21"/>
                <w:szCs w:val="21"/>
                <w:highlight w:val="none"/>
                <w:lang w:eastAsia="zh-CN"/>
              </w:rPr>
              <w:t>本项目</w:t>
            </w:r>
            <w:r>
              <w:rPr>
                <w:rFonts w:ascii="黑体" w:hAnsi="黑体" w:eastAsia="黑体"/>
                <w:snapToGrid w:val="0"/>
                <w:color w:val="000000"/>
                <w:kern w:val="21"/>
                <w:szCs w:val="21"/>
                <w:highlight w:val="none"/>
              </w:rPr>
              <w:t>建成后</w:t>
            </w:r>
            <w:r>
              <w:rPr>
                <w:rFonts w:hint="eastAsia" w:ascii="黑体" w:hAnsi="黑体" w:eastAsia="黑体"/>
                <w:snapToGrid w:val="0"/>
                <w:color w:val="000000"/>
                <w:kern w:val="21"/>
                <w:szCs w:val="21"/>
                <w:highlight w:val="none"/>
              </w:rPr>
              <w:t>全厂</w:t>
            </w:r>
            <w:r>
              <w:rPr>
                <w:rFonts w:ascii="黑体" w:hAnsi="黑体" w:eastAsia="黑体"/>
                <w:snapToGrid w:val="0"/>
                <w:color w:val="000000"/>
                <w:kern w:val="21"/>
                <w:szCs w:val="21"/>
                <w:highlight w:val="none"/>
              </w:rPr>
              <w:t>排放量（固</w:t>
            </w:r>
            <w:r>
              <w:rPr>
                <w:rFonts w:hint="eastAsia" w:ascii="黑体" w:hAnsi="黑体" w:eastAsia="黑体"/>
                <w:snapToGrid w:val="0"/>
                <w:color w:val="000000"/>
                <w:kern w:val="21"/>
                <w:szCs w:val="21"/>
                <w:highlight w:val="none"/>
              </w:rPr>
              <w:t>体</w:t>
            </w:r>
            <w:r>
              <w:rPr>
                <w:rFonts w:ascii="黑体" w:hAnsi="黑体" w:eastAsia="黑体"/>
                <w:snapToGrid w:val="0"/>
                <w:color w:val="000000"/>
                <w:kern w:val="21"/>
                <w:szCs w:val="21"/>
                <w:highlight w:val="none"/>
              </w:rPr>
              <w:t>废</w:t>
            </w:r>
            <w:r>
              <w:rPr>
                <w:rFonts w:hint="eastAsia" w:ascii="黑体" w:hAnsi="黑体" w:eastAsia="黑体"/>
                <w:snapToGrid w:val="0"/>
                <w:color w:val="000000"/>
                <w:kern w:val="21"/>
                <w:szCs w:val="21"/>
                <w:highlight w:val="none"/>
              </w:rPr>
              <w:t>物</w:t>
            </w:r>
            <w:r>
              <w:rPr>
                <w:rFonts w:ascii="黑体" w:hAnsi="黑体" w:eastAsia="黑体"/>
                <w:snapToGrid w:val="0"/>
                <w:color w:val="000000"/>
                <w:kern w:val="21"/>
                <w:szCs w:val="21"/>
                <w:highlight w:val="none"/>
              </w:rPr>
              <w:t>产生量）</w:t>
            </w: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6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⑥</w:t>
            </w:r>
            <w:r>
              <w:rPr>
                <w:rFonts w:ascii="黑体" w:hAnsi="黑体" w:eastAsia="黑体"/>
                <w:snapToGrid w:val="0"/>
                <w:color w:val="000000"/>
                <w:kern w:val="21"/>
                <w:szCs w:val="21"/>
                <w:highlight w:val="none"/>
              </w:rPr>
              <w:fldChar w:fldCharType="end"/>
            </w:r>
          </w:p>
        </w:tc>
        <w:tc>
          <w:tcPr>
            <w:tcW w:w="1332" w:type="dxa"/>
            <w:tcMar>
              <w:left w:w="28" w:type="dxa"/>
              <w:right w:w="28" w:type="dxa"/>
            </w:tcMar>
            <w:vAlign w:val="center"/>
          </w:tcPr>
          <w:p>
            <w:pPr>
              <w:pStyle w:val="42"/>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变化量</w:t>
            </w:r>
          </w:p>
          <w:p>
            <w:pPr>
              <w:pStyle w:val="42"/>
              <w:spacing w:beforeLines="0" w:afterLines="0" w:line="240" w:lineRule="auto"/>
              <w:rPr>
                <w:rFonts w:ascii="Times New Roman" w:eastAsia="黑体"/>
                <w:snapToGrid w:val="0"/>
                <w:color w:val="000000"/>
                <w:spacing w:val="-6"/>
                <w:kern w:val="21"/>
                <w:szCs w:val="21"/>
                <w:highlight w:val="none"/>
              </w:rPr>
            </w:pP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7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⑦</w:t>
            </w:r>
            <w:r>
              <w:rPr>
                <w:rFonts w:ascii="黑体" w:hAnsi="黑体" w:eastAsia="黑体"/>
                <w:snapToGrid w:val="0"/>
                <w:color w:val="000000"/>
                <w:kern w:val="21"/>
                <w:szCs w:val="21"/>
                <w:highlight w:val="none"/>
              </w:rPr>
              <w:fldChar w:fldCharType="end"/>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1141" w:type="dxa"/>
            <w:vMerge w:val="restart"/>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ascii="Times New Roman"/>
                <w:snapToGrid w:val="0"/>
                <w:color w:val="000000"/>
                <w:kern w:val="21"/>
                <w:szCs w:val="21"/>
                <w:highlight w:val="none"/>
              </w:rPr>
              <w:t>废气</w:t>
            </w:r>
          </w:p>
        </w:tc>
        <w:tc>
          <w:tcPr>
            <w:tcW w:w="1864"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ascii="Times New Roman"/>
                <w:snapToGrid w:val="0"/>
                <w:color w:val="000000"/>
                <w:kern w:val="21"/>
                <w:szCs w:val="21"/>
                <w:highlight w:val="none"/>
              </w:rPr>
              <w:t>颗粒物</w:t>
            </w:r>
          </w:p>
        </w:tc>
        <w:tc>
          <w:tcPr>
            <w:tcW w:w="170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default" w:ascii="Times New Roman" w:eastAsia="宋体"/>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276"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2"/>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42"/>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lang w:val="en-US" w:eastAsia="zh-CN"/>
              </w:rPr>
              <w:t>0.3961</w:t>
            </w:r>
            <w:r>
              <w:rPr>
                <w:rFonts w:hint="eastAsia" w:ascii="Times New Roman"/>
                <w:snapToGrid w:val="0"/>
                <w:color w:val="000000"/>
                <w:kern w:val="21"/>
                <w:szCs w:val="21"/>
                <w:highlight w:val="none"/>
              </w:rPr>
              <w:t>t/a</w:t>
            </w:r>
          </w:p>
        </w:tc>
        <w:tc>
          <w:tcPr>
            <w:tcW w:w="176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eastAsia="宋体"/>
                <w:snapToGrid w:val="0"/>
                <w:color w:val="000000"/>
                <w:kern w:val="21"/>
                <w:szCs w:val="21"/>
                <w:highlight w:val="none"/>
                <w:lang w:eastAsia="zh-CN"/>
              </w:rPr>
            </w:pPr>
            <w:r>
              <w:rPr>
                <w:rFonts w:hint="eastAsia" w:ascii="Times New Roman"/>
                <w:snapToGrid w:val="0"/>
                <w:color w:val="000000"/>
                <w:kern w:val="21"/>
                <w:szCs w:val="21"/>
                <w:highlight w:val="none"/>
              </w:rPr>
              <w:t>/</w:t>
            </w:r>
          </w:p>
        </w:tc>
        <w:tc>
          <w:tcPr>
            <w:tcW w:w="1743" w:type="dxa"/>
            <w:vAlign w:val="center"/>
          </w:tcPr>
          <w:p>
            <w:pPr>
              <w:pStyle w:val="42"/>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lang w:val="en-US" w:eastAsia="zh-CN"/>
              </w:rPr>
              <w:t>0.3961</w:t>
            </w:r>
            <w:r>
              <w:rPr>
                <w:rFonts w:hint="eastAsia" w:ascii="Times New Roman"/>
                <w:snapToGrid w:val="0"/>
                <w:color w:val="000000"/>
                <w:kern w:val="21"/>
                <w:szCs w:val="21"/>
                <w:highlight w:val="none"/>
              </w:rPr>
              <w:t>t/a</w:t>
            </w:r>
          </w:p>
        </w:tc>
        <w:tc>
          <w:tcPr>
            <w:tcW w:w="1332" w:type="dxa"/>
            <w:vAlign w:val="center"/>
          </w:tcPr>
          <w:p>
            <w:pPr>
              <w:spacing w:beforeLines="0" w:afterLines="0" w:line="240" w:lineRule="auto"/>
              <w:jc w:val="center"/>
              <w:rPr>
                <w:rFonts w:hint="default" w:ascii="Times New Roman" w:eastAsia="宋体"/>
                <w:snapToGrid w:val="0"/>
                <w:color w:val="000000"/>
                <w:kern w:val="21"/>
                <w:szCs w:val="21"/>
                <w:highlight w:val="none"/>
                <w:lang w:val="en-US" w:eastAsia="zh-CN"/>
              </w:rPr>
            </w:pPr>
            <w:r>
              <w:rPr>
                <w:rFonts w:hint="eastAsia"/>
                <w:snapToGrid w:val="0"/>
                <w:color w:val="000000"/>
                <w:kern w:val="21"/>
                <w:szCs w:val="21"/>
                <w:highlight w:val="none"/>
                <w:lang w:val="en-US" w:eastAsia="zh-CN"/>
              </w:rPr>
              <w:t>+0.3961</w:t>
            </w:r>
            <w:r>
              <w:rPr>
                <w:rFonts w:hint="eastAsia" w:ascii="Times New Roman"/>
                <w:snapToGrid w:val="0"/>
                <w:color w:val="000000"/>
                <w:kern w:val="21"/>
                <w:szCs w:val="21"/>
                <w:highlight w:val="none"/>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1141" w:type="dxa"/>
            <w:vMerge w:val="continue"/>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p>
        </w:tc>
        <w:tc>
          <w:tcPr>
            <w:tcW w:w="1864"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ascii="Times New Roman"/>
                <w:snapToGrid w:val="0"/>
                <w:color w:val="000000"/>
                <w:kern w:val="21"/>
                <w:szCs w:val="21"/>
                <w:highlight w:val="none"/>
              </w:rPr>
              <w:t>SO</w:t>
            </w:r>
            <w:r>
              <w:rPr>
                <w:rFonts w:hint="eastAsia" w:ascii="Times New Roman"/>
                <w:snapToGrid w:val="0"/>
                <w:color w:val="000000"/>
                <w:kern w:val="21"/>
                <w:szCs w:val="21"/>
                <w:highlight w:val="none"/>
                <w:vertAlign w:val="subscript"/>
              </w:rPr>
              <w:t>2</w:t>
            </w:r>
          </w:p>
        </w:tc>
        <w:tc>
          <w:tcPr>
            <w:tcW w:w="170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276"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2"/>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spacing w:beforeLines="0" w:afterLines="0" w:line="240" w:lineRule="auto"/>
              <w:jc w:val="center"/>
              <w:rPr>
                <w:rFonts w:hint="eastAsia" w:ascii="Times New Roman" w:eastAsia="宋体"/>
                <w:snapToGrid w:val="0"/>
                <w:color w:val="000000"/>
                <w:kern w:val="21"/>
                <w:sz w:val="21"/>
                <w:szCs w:val="21"/>
                <w:highlight w:val="none"/>
                <w:lang w:eastAsia="zh-CN"/>
              </w:rPr>
            </w:pPr>
            <w:r>
              <w:rPr>
                <w:rFonts w:hint="eastAsia" w:cs="Times New Roman"/>
                <w:sz w:val="21"/>
                <w:szCs w:val="21"/>
                <w:highlight w:val="none"/>
                <w:lang w:val="en-US" w:eastAsia="zh-CN"/>
              </w:rPr>
              <w:t>0.0052</w:t>
            </w:r>
            <w:r>
              <w:rPr>
                <w:rFonts w:hint="eastAsia" w:ascii="Times New Roman" w:hAnsi="Times New Roman" w:eastAsia="宋体" w:cs="Times New Roman"/>
                <w:sz w:val="21"/>
                <w:szCs w:val="21"/>
                <w:highlight w:val="none"/>
                <w:lang w:val="en-US" w:eastAsia="zh-CN"/>
              </w:rPr>
              <w:t>t/a</w:t>
            </w:r>
          </w:p>
        </w:tc>
        <w:tc>
          <w:tcPr>
            <w:tcW w:w="176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 w:val="21"/>
                <w:szCs w:val="21"/>
                <w:highlight w:val="none"/>
              </w:rPr>
            </w:pPr>
            <w:r>
              <w:rPr>
                <w:rFonts w:hint="eastAsia" w:ascii="Times New Roman"/>
                <w:snapToGrid w:val="0"/>
                <w:color w:val="000000"/>
                <w:kern w:val="21"/>
                <w:sz w:val="21"/>
                <w:szCs w:val="21"/>
                <w:highlight w:val="none"/>
              </w:rPr>
              <w:t>/</w:t>
            </w:r>
          </w:p>
        </w:tc>
        <w:tc>
          <w:tcPr>
            <w:tcW w:w="1743" w:type="dxa"/>
            <w:vAlign w:val="center"/>
          </w:tcPr>
          <w:p>
            <w:pPr>
              <w:spacing w:beforeLines="0" w:afterLines="0" w:line="240" w:lineRule="auto"/>
              <w:jc w:val="center"/>
              <w:rPr>
                <w:rFonts w:hint="eastAsia" w:ascii="Times New Roman" w:eastAsia="宋体"/>
                <w:snapToGrid w:val="0"/>
                <w:color w:val="000000"/>
                <w:kern w:val="21"/>
                <w:sz w:val="21"/>
                <w:szCs w:val="21"/>
                <w:highlight w:val="none"/>
                <w:lang w:eastAsia="zh-CN"/>
              </w:rPr>
            </w:pPr>
            <w:r>
              <w:rPr>
                <w:rFonts w:hint="eastAsia" w:ascii="Times New Roman" w:hAnsi="Times New Roman" w:eastAsia="宋体" w:cs="Times New Roman"/>
                <w:sz w:val="21"/>
                <w:szCs w:val="21"/>
                <w:highlight w:val="none"/>
                <w:lang w:val="en-US" w:eastAsia="zh-CN"/>
              </w:rPr>
              <w:t>0.</w:t>
            </w:r>
            <w:r>
              <w:rPr>
                <w:rFonts w:hint="eastAsia" w:ascii="Times New Roman" w:hAnsi="Times New Roman" w:cs="Times New Roman"/>
                <w:sz w:val="21"/>
                <w:szCs w:val="21"/>
                <w:highlight w:val="none"/>
                <w:lang w:val="en-US" w:eastAsia="zh-CN"/>
              </w:rPr>
              <w:t>00</w:t>
            </w:r>
            <w:r>
              <w:rPr>
                <w:rFonts w:hint="eastAsia" w:cs="Times New Roman"/>
                <w:sz w:val="21"/>
                <w:szCs w:val="21"/>
                <w:highlight w:val="none"/>
                <w:lang w:val="en-US" w:eastAsia="zh-CN"/>
              </w:rPr>
              <w:t>52</w:t>
            </w:r>
            <w:r>
              <w:rPr>
                <w:rFonts w:hint="eastAsia" w:ascii="Times New Roman" w:hAnsi="Times New Roman" w:eastAsia="宋体" w:cs="Times New Roman"/>
                <w:sz w:val="21"/>
                <w:szCs w:val="21"/>
                <w:highlight w:val="none"/>
                <w:lang w:val="en-US" w:eastAsia="zh-CN"/>
              </w:rPr>
              <w:t>t/a</w:t>
            </w:r>
          </w:p>
        </w:tc>
        <w:tc>
          <w:tcPr>
            <w:tcW w:w="1332" w:type="dxa"/>
            <w:vAlign w:val="center"/>
          </w:tcPr>
          <w:p>
            <w:pPr>
              <w:spacing w:beforeLines="0" w:afterLines="0" w:line="240" w:lineRule="auto"/>
              <w:jc w:val="center"/>
              <w:rPr>
                <w:rFonts w:hint="eastAsia" w:ascii="Times New Roman" w:eastAsia="宋体"/>
                <w:snapToGrid w:val="0"/>
                <w:color w:val="000000"/>
                <w:kern w:val="21"/>
                <w:sz w:val="21"/>
                <w:szCs w:val="21"/>
                <w:highlight w:val="none"/>
                <w:lang w:eastAsia="zh-CN"/>
              </w:rPr>
            </w:pPr>
            <w:r>
              <w:rPr>
                <w:rFonts w:hint="eastAsia" w:ascii="Times New Roman" w:hAnsi="Times New Roman" w:eastAsia="宋体" w:cs="Times New Roman"/>
                <w:sz w:val="21"/>
                <w:szCs w:val="21"/>
                <w:highlight w:val="none"/>
                <w:lang w:val="en-US" w:eastAsia="zh-CN"/>
              </w:rPr>
              <w:t>+0.</w:t>
            </w:r>
            <w:r>
              <w:rPr>
                <w:rFonts w:hint="eastAsia" w:ascii="Times New Roman" w:hAnsi="Times New Roman" w:cs="Times New Roman"/>
                <w:sz w:val="21"/>
                <w:szCs w:val="21"/>
                <w:highlight w:val="none"/>
                <w:lang w:val="en-US" w:eastAsia="zh-CN"/>
              </w:rPr>
              <w:t>00</w:t>
            </w:r>
            <w:r>
              <w:rPr>
                <w:rFonts w:hint="eastAsia" w:cs="Times New Roman"/>
                <w:sz w:val="21"/>
                <w:szCs w:val="21"/>
                <w:highlight w:val="none"/>
                <w:lang w:val="en-US" w:eastAsia="zh-CN"/>
              </w:rPr>
              <w:t>52</w:t>
            </w:r>
            <w:r>
              <w:rPr>
                <w:rFonts w:hint="eastAsia" w:ascii="Times New Roman" w:hAnsi="Times New Roman" w:eastAsia="宋体" w:cs="Times New Roman"/>
                <w:sz w:val="21"/>
                <w:szCs w:val="21"/>
                <w:highlight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1141" w:type="dxa"/>
            <w:vMerge w:val="continue"/>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p>
        </w:tc>
        <w:tc>
          <w:tcPr>
            <w:tcW w:w="1864"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ascii="Times New Roman"/>
                <w:snapToGrid w:val="0"/>
                <w:color w:val="000000"/>
                <w:kern w:val="21"/>
                <w:szCs w:val="21"/>
                <w:highlight w:val="none"/>
              </w:rPr>
              <w:t>NOx</w:t>
            </w:r>
          </w:p>
        </w:tc>
        <w:tc>
          <w:tcPr>
            <w:tcW w:w="170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276"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2"/>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spacing w:beforeLines="0" w:afterLines="0" w:line="240" w:lineRule="auto"/>
              <w:jc w:val="center"/>
              <w:rPr>
                <w:rFonts w:hint="eastAsia" w:ascii="Times New Roman" w:eastAsia="宋体"/>
                <w:snapToGrid w:val="0"/>
                <w:color w:val="000000"/>
                <w:kern w:val="21"/>
                <w:sz w:val="21"/>
                <w:szCs w:val="21"/>
                <w:highlight w:val="none"/>
                <w:lang w:eastAsia="zh-CN"/>
              </w:rPr>
            </w:pPr>
            <w:r>
              <w:rPr>
                <w:rFonts w:hint="eastAsia" w:ascii="Times New Roman" w:hAnsi="Times New Roman" w:cs="Times New Roman"/>
                <w:sz w:val="21"/>
                <w:szCs w:val="21"/>
                <w:highlight w:val="none"/>
                <w:lang w:val="en-US" w:eastAsia="zh-CN"/>
              </w:rPr>
              <w:t>0.04</w:t>
            </w:r>
            <w:r>
              <w:rPr>
                <w:rFonts w:hint="eastAsia" w:cs="Times New Roman"/>
                <w:sz w:val="21"/>
                <w:szCs w:val="21"/>
                <w:highlight w:val="none"/>
                <w:lang w:val="en-US" w:eastAsia="zh-CN"/>
              </w:rPr>
              <w:t>5</w:t>
            </w:r>
            <w:r>
              <w:rPr>
                <w:rFonts w:hint="eastAsia" w:ascii="Times New Roman" w:hAnsi="Times New Roman" w:cs="Times New Roman"/>
                <w:sz w:val="21"/>
                <w:szCs w:val="21"/>
                <w:highlight w:val="none"/>
                <w:lang w:val="en-US" w:eastAsia="zh-CN"/>
              </w:rPr>
              <w:t>8</w:t>
            </w:r>
            <w:r>
              <w:rPr>
                <w:rFonts w:hint="eastAsia" w:ascii="Times New Roman" w:hAnsi="Times New Roman" w:eastAsia="宋体" w:cs="Times New Roman"/>
                <w:sz w:val="21"/>
                <w:szCs w:val="21"/>
                <w:highlight w:val="none"/>
                <w:lang w:val="en-US" w:eastAsia="zh-CN"/>
              </w:rPr>
              <w:t>t/a</w:t>
            </w:r>
          </w:p>
        </w:tc>
        <w:tc>
          <w:tcPr>
            <w:tcW w:w="176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 w:val="21"/>
                <w:szCs w:val="21"/>
                <w:highlight w:val="none"/>
              </w:rPr>
            </w:pPr>
            <w:r>
              <w:rPr>
                <w:rFonts w:hint="eastAsia" w:ascii="Times New Roman"/>
                <w:snapToGrid w:val="0"/>
                <w:color w:val="000000"/>
                <w:kern w:val="21"/>
                <w:sz w:val="21"/>
                <w:szCs w:val="21"/>
                <w:highlight w:val="none"/>
              </w:rPr>
              <w:t>/</w:t>
            </w:r>
          </w:p>
        </w:tc>
        <w:tc>
          <w:tcPr>
            <w:tcW w:w="1743" w:type="dxa"/>
            <w:vAlign w:val="center"/>
          </w:tcPr>
          <w:p>
            <w:pPr>
              <w:spacing w:beforeLines="0" w:afterLines="0" w:line="240" w:lineRule="auto"/>
              <w:jc w:val="center"/>
              <w:rPr>
                <w:rFonts w:hint="eastAsia" w:ascii="Times New Roman" w:eastAsia="宋体"/>
                <w:snapToGrid w:val="0"/>
                <w:color w:val="000000"/>
                <w:kern w:val="21"/>
                <w:sz w:val="21"/>
                <w:szCs w:val="21"/>
                <w:highlight w:val="none"/>
                <w:lang w:eastAsia="zh-CN"/>
              </w:rPr>
            </w:pPr>
            <w:r>
              <w:rPr>
                <w:rFonts w:hint="eastAsia" w:ascii="Times New Roman" w:hAnsi="Times New Roman" w:cs="Times New Roman"/>
                <w:sz w:val="21"/>
                <w:szCs w:val="21"/>
                <w:highlight w:val="none"/>
                <w:lang w:val="en-US" w:eastAsia="zh-CN"/>
              </w:rPr>
              <w:t>0.04</w:t>
            </w:r>
            <w:r>
              <w:rPr>
                <w:rFonts w:hint="eastAsia" w:cs="Times New Roman"/>
                <w:sz w:val="21"/>
                <w:szCs w:val="21"/>
                <w:highlight w:val="none"/>
                <w:lang w:val="en-US" w:eastAsia="zh-CN"/>
              </w:rPr>
              <w:t>5</w:t>
            </w:r>
            <w:r>
              <w:rPr>
                <w:rFonts w:hint="eastAsia" w:ascii="Times New Roman" w:hAnsi="Times New Roman" w:cs="Times New Roman"/>
                <w:sz w:val="21"/>
                <w:szCs w:val="21"/>
                <w:highlight w:val="none"/>
                <w:lang w:val="en-US" w:eastAsia="zh-CN"/>
              </w:rPr>
              <w:t>8</w:t>
            </w:r>
            <w:r>
              <w:rPr>
                <w:rFonts w:hint="eastAsia" w:ascii="Times New Roman" w:hAnsi="Times New Roman" w:eastAsia="宋体" w:cs="Times New Roman"/>
                <w:sz w:val="21"/>
                <w:szCs w:val="21"/>
                <w:highlight w:val="none"/>
                <w:lang w:val="en-US" w:eastAsia="zh-CN"/>
              </w:rPr>
              <w:t>t/a</w:t>
            </w:r>
          </w:p>
        </w:tc>
        <w:tc>
          <w:tcPr>
            <w:tcW w:w="1332" w:type="dxa"/>
            <w:vAlign w:val="center"/>
          </w:tcPr>
          <w:p>
            <w:pPr>
              <w:spacing w:beforeLines="0" w:afterLines="0" w:line="240" w:lineRule="auto"/>
              <w:jc w:val="center"/>
              <w:rPr>
                <w:rFonts w:hint="eastAsia" w:ascii="Times New Roman" w:eastAsia="宋体"/>
                <w:snapToGrid w:val="0"/>
                <w:color w:val="000000"/>
                <w:kern w:val="21"/>
                <w:sz w:val="21"/>
                <w:szCs w:val="21"/>
                <w:highlight w:val="none"/>
                <w:lang w:eastAsia="zh-CN"/>
              </w:rPr>
            </w:pPr>
            <w:r>
              <w:rPr>
                <w:rFonts w:hint="eastAsia" w:ascii="Times New Roman" w:hAnsi="Times New Roman" w:cs="Times New Roman"/>
                <w:sz w:val="21"/>
                <w:szCs w:val="21"/>
                <w:highlight w:val="none"/>
                <w:lang w:val="en-US" w:eastAsia="zh-CN"/>
              </w:rPr>
              <w:t>+0.04</w:t>
            </w:r>
            <w:r>
              <w:rPr>
                <w:rFonts w:hint="eastAsia" w:cs="Times New Roman"/>
                <w:sz w:val="21"/>
                <w:szCs w:val="21"/>
                <w:highlight w:val="none"/>
                <w:lang w:val="en-US" w:eastAsia="zh-CN"/>
              </w:rPr>
              <w:t>5</w:t>
            </w:r>
            <w:r>
              <w:rPr>
                <w:rFonts w:hint="eastAsia" w:ascii="Times New Roman" w:hAnsi="Times New Roman" w:cs="Times New Roman"/>
                <w:sz w:val="21"/>
                <w:szCs w:val="21"/>
                <w:highlight w:val="none"/>
                <w:lang w:val="en-US" w:eastAsia="zh-CN"/>
              </w:rPr>
              <w:t>8</w:t>
            </w:r>
            <w:r>
              <w:rPr>
                <w:rFonts w:hint="eastAsia" w:ascii="Times New Roman" w:hAnsi="Times New Roman" w:eastAsia="宋体" w:cs="Times New Roman"/>
                <w:sz w:val="21"/>
                <w:szCs w:val="21"/>
                <w:highlight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1141" w:type="dxa"/>
            <w:vMerge w:val="continue"/>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p>
        </w:tc>
        <w:tc>
          <w:tcPr>
            <w:tcW w:w="1864"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eastAsia="宋体"/>
                <w:snapToGrid w:val="0"/>
                <w:color w:val="000000"/>
                <w:kern w:val="21"/>
                <w:szCs w:val="21"/>
                <w:highlight w:val="none"/>
                <w:lang w:eastAsia="zh-CN"/>
              </w:rPr>
            </w:pPr>
            <w:r>
              <w:rPr>
                <w:rFonts w:hint="eastAsia" w:ascii="Times New Roman"/>
                <w:snapToGrid w:val="0"/>
                <w:color w:val="000000"/>
                <w:kern w:val="21"/>
                <w:szCs w:val="21"/>
                <w:highlight w:val="none"/>
                <w:lang w:eastAsia="zh-CN"/>
              </w:rPr>
              <w:t>非甲烷总烃</w:t>
            </w:r>
          </w:p>
        </w:tc>
        <w:tc>
          <w:tcPr>
            <w:tcW w:w="1701" w:type="dxa"/>
            <w:vAlign w:val="center"/>
          </w:tcPr>
          <w:p>
            <w:pPr>
              <w:keepNext w:val="0"/>
              <w:keepLines w:val="0"/>
              <w:pageBreakBefore w:val="0"/>
              <w:widowControl w:val="0"/>
              <w:kinsoku/>
              <w:wordWrap/>
              <w:overflowPunct/>
              <w:topLinePunct w:val="0"/>
              <w:autoSpaceDE/>
              <w:autoSpaceDN/>
              <w:bidi w:val="0"/>
              <w:spacing w:beforeLines="0" w:afterLines="0" w:line="240" w:lineRule="atLeast"/>
              <w:jc w:val="center"/>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276" w:type="dxa"/>
            <w:vAlign w:val="center"/>
          </w:tcPr>
          <w:p>
            <w:pPr>
              <w:keepNext w:val="0"/>
              <w:keepLines w:val="0"/>
              <w:pageBreakBefore w:val="0"/>
              <w:widowControl w:val="0"/>
              <w:kinsoku/>
              <w:wordWrap/>
              <w:overflowPunct/>
              <w:topLinePunct w:val="0"/>
              <w:autoSpaceDE/>
              <w:autoSpaceDN/>
              <w:bidi w:val="0"/>
              <w:spacing w:beforeLines="0" w:afterLines="0" w:line="240" w:lineRule="atLeast"/>
              <w:jc w:val="center"/>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spacing w:beforeLines="0" w:afterLines="0" w:line="240" w:lineRule="auto"/>
              <w:jc w:val="center"/>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spacing w:beforeLines="0" w:afterLines="0" w:line="240" w:lineRule="auto"/>
              <w:jc w:val="center"/>
              <w:rPr>
                <w:rFonts w:hint="eastAsia" w:ascii="Times New Roman" w:hAnsi="Times New Roman"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0.</w:t>
            </w:r>
            <w:r>
              <w:rPr>
                <w:rFonts w:hint="eastAsia" w:cs="Times New Roman"/>
                <w:sz w:val="21"/>
                <w:szCs w:val="21"/>
                <w:highlight w:val="none"/>
                <w:lang w:val="en-US" w:eastAsia="zh-CN"/>
              </w:rPr>
              <w:t>0012</w:t>
            </w:r>
            <w:r>
              <w:rPr>
                <w:rFonts w:hint="eastAsia" w:ascii="Times New Roman" w:hAnsi="Times New Roman" w:eastAsia="宋体" w:cs="Times New Roman"/>
                <w:sz w:val="21"/>
                <w:szCs w:val="21"/>
                <w:highlight w:val="none"/>
                <w:lang w:val="en-US" w:eastAsia="zh-CN"/>
              </w:rPr>
              <w:t>/a</w:t>
            </w:r>
          </w:p>
        </w:tc>
        <w:tc>
          <w:tcPr>
            <w:tcW w:w="176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snapToGrid w:val="0"/>
                <w:color w:val="000000"/>
                <w:kern w:val="21"/>
                <w:sz w:val="21"/>
                <w:szCs w:val="21"/>
                <w:highlight w:val="none"/>
              </w:rPr>
            </w:pPr>
            <w:r>
              <w:rPr>
                <w:rFonts w:hint="eastAsia" w:ascii="Times New Roman"/>
                <w:snapToGrid w:val="0"/>
                <w:color w:val="000000"/>
                <w:kern w:val="21"/>
                <w:sz w:val="21"/>
                <w:szCs w:val="21"/>
                <w:highlight w:val="none"/>
              </w:rPr>
              <w:t>/</w:t>
            </w:r>
          </w:p>
        </w:tc>
        <w:tc>
          <w:tcPr>
            <w:tcW w:w="1743" w:type="dxa"/>
            <w:vAlign w:val="center"/>
          </w:tcPr>
          <w:p>
            <w:pPr>
              <w:spacing w:beforeLines="0" w:afterLines="0" w:line="240" w:lineRule="auto"/>
              <w:jc w:val="center"/>
              <w:rPr>
                <w:rFonts w:hint="eastAsia" w:ascii="Times New Roman" w:hAnsi="Times New Roman"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0.</w:t>
            </w:r>
            <w:r>
              <w:rPr>
                <w:rFonts w:hint="eastAsia" w:cs="Times New Roman"/>
                <w:sz w:val="21"/>
                <w:szCs w:val="21"/>
                <w:highlight w:val="none"/>
                <w:lang w:val="en-US" w:eastAsia="zh-CN"/>
              </w:rPr>
              <w:t>0012</w:t>
            </w:r>
            <w:r>
              <w:rPr>
                <w:rFonts w:hint="eastAsia" w:ascii="Times New Roman" w:hAnsi="Times New Roman" w:eastAsia="宋体" w:cs="Times New Roman"/>
                <w:sz w:val="21"/>
                <w:szCs w:val="21"/>
                <w:highlight w:val="none"/>
                <w:lang w:val="en-US" w:eastAsia="zh-CN"/>
              </w:rPr>
              <w:t>t/a</w:t>
            </w:r>
          </w:p>
        </w:tc>
        <w:tc>
          <w:tcPr>
            <w:tcW w:w="1332" w:type="dxa"/>
            <w:vAlign w:val="center"/>
          </w:tcPr>
          <w:p>
            <w:pPr>
              <w:spacing w:beforeLines="0" w:afterLines="0" w:line="240" w:lineRule="auto"/>
              <w:jc w:val="center"/>
              <w:rPr>
                <w:rFonts w:hint="eastAsia" w:ascii="Times New Roman" w:hAnsi="Times New Roman"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+0.</w:t>
            </w:r>
            <w:r>
              <w:rPr>
                <w:rFonts w:hint="eastAsia" w:cs="Times New Roman"/>
                <w:sz w:val="21"/>
                <w:szCs w:val="21"/>
                <w:highlight w:val="none"/>
                <w:lang w:val="en-US" w:eastAsia="zh-CN"/>
              </w:rPr>
              <w:t>0012</w:t>
            </w:r>
            <w:r>
              <w:rPr>
                <w:rFonts w:hint="eastAsia" w:ascii="Times New Roman" w:hAnsi="Times New Roman" w:eastAsia="宋体" w:cs="Times New Roman"/>
                <w:sz w:val="21"/>
                <w:szCs w:val="21"/>
                <w:highlight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141" w:type="dxa"/>
            <w:vMerge w:val="restart"/>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ascii="Times New Roman"/>
                <w:snapToGrid w:val="0"/>
                <w:color w:val="000000"/>
                <w:kern w:val="21"/>
                <w:szCs w:val="21"/>
                <w:highlight w:val="none"/>
              </w:rPr>
              <w:t>废水</w:t>
            </w:r>
          </w:p>
        </w:tc>
        <w:tc>
          <w:tcPr>
            <w:tcW w:w="1864"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废水量</w:t>
            </w:r>
          </w:p>
        </w:tc>
        <w:tc>
          <w:tcPr>
            <w:tcW w:w="170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eastAsia="宋体"/>
                <w:snapToGrid w:val="0"/>
                <w:color w:val="000000"/>
                <w:kern w:val="21"/>
                <w:szCs w:val="21"/>
                <w:highlight w:val="none"/>
                <w:lang w:eastAsia="zh-CN"/>
              </w:rPr>
            </w:pPr>
            <w:r>
              <w:rPr>
                <w:rFonts w:hint="eastAsia" w:ascii="Times New Roman"/>
                <w:snapToGrid w:val="0"/>
                <w:color w:val="000000"/>
                <w:kern w:val="21"/>
                <w:szCs w:val="21"/>
                <w:highlight w:val="none"/>
              </w:rPr>
              <w:t>/</w:t>
            </w:r>
          </w:p>
        </w:tc>
        <w:tc>
          <w:tcPr>
            <w:tcW w:w="1276"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2"/>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42"/>
              <w:spacing w:beforeLines="0" w:afterLines="0" w:line="240" w:lineRule="auto"/>
              <w:rPr>
                <w:rFonts w:hint="default" w:ascii="Times New Roman" w:hAnsi="Times New Roman" w:cs="Times New Roman"/>
                <w:snapToGrid w:val="0"/>
                <w:color w:val="000000"/>
                <w:kern w:val="21"/>
                <w:szCs w:val="21"/>
                <w:highlight w:val="none"/>
              </w:rPr>
            </w:pPr>
            <w:r>
              <w:rPr>
                <w:rFonts w:hint="eastAsia" w:ascii="Times New Roman" w:cs="Times New Roman"/>
                <w:sz w:val="21"/>
                <w:szCs w:val="21"/>
                <w:highlight w:val="none"/>
                <w:lang w:val="en-US" w:eastAsia="zh-CN"/>
              </w:rPr>
              <w:t>57.6</w:t>
            </w:r>
            <w:r>
              <w:rPr>
                <w:rFonts w:hint="default" w:ascii="Times New Roman" w:hAnsi="Times New Roman" w:cs="Times New Roman"/>
                <w:sz w:val="21"/>
                <w:szCs w:val="21"/>
                <w:highlight w:val="none"/>
                <w:lang w:val="en-US" w:eastAsia="zh-CN"/>
              </w:rPr>
              <w:t>m</w:t>
            </w:r>
            <w:r>
              <w:rPr>
                <w:rFonts w:hint="default" w:ascii="Times New Roman" w:hAnsi="Times New Roman" w:cs="Times New Roman"/>
                <w:sz w:val="21"/>
                <w:szCs w:val="21"/>
                <w:highlight w:val="none"/>
                <w:vertAlign w:val="superscript"/>
                <w:lang w:val="en-US" w:eastAsia="zh-CN"/>
              </w:rPr>
              <w:t>3</w:t>
            </w:r>
            <w:r>
              <w:rPr>
                <w:rFonts w:hint="default" w:ascii="Times New Roman" w:hAnsi="Times New Roman" w:cs="Times New Roman"/>
                <w:sz w:val="21"/>
                <w:szCs w:val="21"/>
                <w:highlight w:val="none"/>
                <w:lang w:val="en-US" w:eastAsia="zh-CN"/>
              </w:rPr>
              <w:t>/a</w:t>
            </w:r>
          </w:p>
        </w:tc>
        <w:tc>
          <w:tcPr>
            <w:tcW w:w="176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default" w:ascii="Times New Roman" w:hAnsi="Times New Roman" w:eastAsia="宋体" w:cs="Times New Roman"/>
                <w:snapToGrid w:val="0"/>
                <w:color w:val="000000"/>
                <w:kern w:val="21"/>
                <w:szCs w:val="21"/>
                <w:highlight w:val="none"/>
                <w:lang w:eastAsia="zh-CN"/>
              </w:rPr>
            </w:pPr>
            <w:r>
              <w:rPr>
                <w:rFonts w:hint="default" w:ascii="Times New Roman" w:hAnsi="Times New Roman" w:cs="Times New Roman"/>
                <w:snapToGrid w:val="0"/>
                <w:color w:val="000000"/>
                <w:kern w:val="21"/>
                <w:szCs w:val="21"/>
                <w:highlight w:val="none"/>
              </w:rPr>
              <w:t>/</w:t>
            </w:r>
          </w:p>
        </w:tc>
        <w:tc>
          <w:tcPr>
            <w:tcW w:w="1743" w:type="dxa"/>
            <w:vAlign w:val="center"/>
          </w:tcPr>
          <w:p>
            <w:pPr>
              <w:pStyle w:val="42"/>
              <w:spacing w:beforeLines="0" w:afterLines="0" w:line="240" w:lineRule="auto"/>
              <w:rPr>
                <w:rFonts w:hint="default" w:ascii="Times New Roman" w:hAnsi="Times New Roman" w:cs="Times New Roman"/>
                <w:snapToGrid w:val="0"/>
                <w:color w:val="000000"/>
                <w:kern w:val="21"/>
                <w:szCs w:val="21"/>
                <w:highlight w:val="none"/>
              </w:rPr>
            </w:pPr>
            <w:r>
              <w:rPr>
                <w:rFonts w:hint="eastAsia" w:ascii="Times New Roman" w:cs="Times New Roman"/>
                <w:sz w:val="21"/>
                <w:szCs w:val="21"/>
                <w:highlight w:val="none"/>
                <w:lang w:val="en-US" w:eastAsia="zh-CN"/>
              </w:rPr>
              <w:t>57.6</w:t>
            </w:r>
            <w:r>
              <w:rPr>
                <w:rFonts w:hint="default" w:ascii="Times New Roman" w:hAnsi="Times New Roman" w:cs="Times New Roman"/>
                <w:sz w:val="21"/>
                <w:szCs w:val="21"/>
                <w:highlight w:val="none"/>
                <w:lang w:val="en-US" w:eastAsia="zh-CN"/>
              </w:rPr>
              <w:t>m</w:t>
            </w:r>
            <w:r>
              <w:rPr>
                <w:rFonts w:hint="default" w:ascii="Times New Roman" w:hAnsi="Times New Roman" w:cs="Times New Roman"/>
                <w:sz w:val="21"/>
                <w:szCs w:val="21"/>
                <w:highlight w:val="none"/>
                <w:vertAlign w:val="superscript"/>
                <w:lang w:val="en-US" w:eastAsia="zh-CN"/>
              </w:rPr>
              <w:t>3</w:t>
            </w:r>
            <w:r>
              <w:rPr>
                <w:rFonts w:hint="default" w:ascii="Times New Roman" w:hAnsi="Times New Roman" w:cs="Times New Roman"/>
                <w:sz w:val="21"/>
                <w:szCs w:val="21"/>
                <w:highlight w:val="none"/>
                <w:lang w:val="en-US" w:eastAsia="zh-CN"/>
              </w:rPr>
              <w:t>/a</w:t>
            </w:r>
          </w:p>
        </w:tc>
        <w:tc>
          <w:tcPr>
            <w:tcW w:w="1332" w:type="dxa"/>
            <w:vAlign w:val="center"/>
          </w:tcPr>
          <w:p>
            <w:pPr>
              <w:spacing w:beforeLines="0" w:afterLines="0" w:line="240" w:lineRule="auto"/>
              <w:jc w:val="center"/>
              <w:rPr>
                <w:rFonts w:ascii="Times New Roman"/>
                <w:snapToGrid w:val="0"/>
                <w:color w:val="000000"/>
                <w:kern w:val="21"/>
                <w:szCs w:val="21"/>
                <w:highlight w:val="none"/>
              </w:rPr>
            </w:pPr>
            <w:r>
              <w:rPr>
                <w:rFonts w:hint="eastAsia" w:cs="Times New Roman"/>
                <w:sz w:val="21"/>
                <w:szCs w:val="21"/>
                <w:highlight w:val="none"/>
                <w:lang w:val="en-US" w:eastAsia="zh-CN"/>
              </w:rPr>
              <w:t>+57.6</w:t>
            </w:r>
            <w:r>
              <w:rPr>
                <w:rFonts w:hint="default" w:ascii="Times New Roman" w:hAnsi="Times New Roman" w:cs="Times New Roman"/>
                <w:sz w:val="21"/>
                <w:szCs w:val="21"/>
                <w:highlight w:val="none"/>
                <w:lang w:val="en-US" w:eastAsia="zh-CN"/>
              </w:rPr>
              <w:t>m</w:t>
            </w:r>
            <w:r>
              <w:rPr>
                <w:rFonts w:hint="default" w:ascii="Times New Roman" w:hAnsi="Times New Roman" w:cs="Times New Roman"/>
                <w:sz w:val="21"/>
                <w:szCs w:val="21"/>
                <w:highlight w:val="none"/>
                <w:vertAlign w:val="superscript"/>
                <w:lang w:val="en-US" w:eastAsia="zh-CN"/>
              </w:rPr>
              <w:t>3</w:t>
            </w:r>
            <w:r>
              <w:rPr>
                <w:rFonts w:hint="default" w:ascii="Times New Roman" w:hAnsi="Times New Roman" w:cs="Times New Roman"/>
                <w:sz w:val="21"/>
                <w:szCs w:val="21"/>
                <w:highlight w:val="none"/>
                <w:lang w:val="en-US" w:eastAsia="zh-CN"/>
              </w:rPr>
              <w: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141" w:type="dxa"/>
            <w:vMerge w:val="continue"/>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p>
        </w:tc>
        <w:tc>
          <w:tcPr>
            <w:tcW w:w="1864"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COD</w:t>
            </w:r>
          </w:p>
        </w:tc>
        <w:tc>
          <w:tcPr>
            <w:tcW w:w="170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eastAsia="宋体"/>
                <w:snapToGrid w:val="0"/>
                <w:color w:val="000000"/>
                <w:kern w:val="21"/>
                <w:szCs w:val="21"/>
                <w:highlight w:val="none"/>
                <w:lang w:eastAsia="zh-CN"/>
              </w:rPr>
            </w:pPr>
            <w:r>
              <w:rPr>
                <w:rFonts w:hint="eastAsia" w:ascii="Times New Roman"/>
                <w:snapToGrid w:val="0"/>
                <w:color w:val="000000"/>
                <w:kern w:val="21"/>
                <w:szCs w:val="21"/>
                <w:highlight w:val="none"/>
              </w:rPr>
              <w:t>/</w:t>
            </w:r>
          </w:p>
        </w:tc>
        <w:tc>
          <w:tcPr>
            <w:tcW w:w="1276"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2"/>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42"/>
              <w:spacing w:beforeLines="0" w:afterLines="0" w:line="240" w:lineRule="auto"/>
              <w:rPr>
                <w:rFonts w:hint="default" w:ascii="Times New Roman" w:eastAsia="宋体"/>
                <w:snapToGrid w:val="0"/>
                <w:color w:val="000000"/>
                <w:kern w:val="21"/>
                <w:szCs w:val="21"/>
                <w:highlight w:val="none"/>
                <w:lang w:val="en-US" w:eastAsia="zh-CN"/>
              </w:rPr>
            </w:pPr>
            <w:r>
              <w:rPr>
                <w:rFonts w:hint="eastAsia" w:ascii="Times New Roman"/>
                <w:snapToGrid w:val="0"/>
                <w:color w:val="000000"/>
                <w:kern w:val="21"/>
                <w:szCs w:val="21"/>
                <w:highlight w:val="none"/>
              </w:rPr>
              <w:t>0</w:t>
            </w:r>
            <w:r>
              <w:rPr>
                <w:rFonts w:hint="eastAsia" w:ascii="Times New Roman"/>
                <w:snapToGrid w:val="0"/>
                <w:color w:val="000000"/>
                <w:kern w:val="21"/>
                <w:szCs w:val="21"/>
                <w:highlight w:val="none"/>
                <w:lang w:val="en-US" w:eastAsia="zh-CN"/>
              </w:rPr>
              <w:t>.00288</w:t>
            </w:r>
            <w:r>
              <w:rPr>
                <w:rFonts w:hint="eastAsia" w:ascii="Times New Roman" w:hAnsi="Times New Roman" w:eastAsia="宋体" w:cs="Times New Roman"/>
                <w:sz w:val="21"/>
                <w:szCs w:val="21"/>
                <w:highlight w:val="none"/>
                <w:lang w:val="en-US" w:eastAsia="zh-CN"/>
              </w:rPr>
              <w:t>t/a</w:t>
            </w:r>
          </w:p>
        </w:tc>
        <w:tc>
          <w:tcPr>
            <w:tcW w:w="176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eastAsia="宋体"/>
                <w:snapToGrid w:val="0"/>
                <w:color w:val="000000"/>
                <w:kern w:val="21"/>
                <w:szCs w:val="21"/>
                <w:highlight w:val="none"/>
                <w:lang w:eastAsia="zh-CN"/>
              </w:rPr>
            </w:pPr>
            <w:r>
              <w:rPr>
                <w:rFonts w:hint="eastAsia" w:ascii="Times New Roman"/>
                <w:snapToGrid w:val="0"/>
                <w:color w:val="000000"/>
                <w:kern w:val="21"/>
                <w:szCs w:val="21"/>
                <w:highlight w:val="none"/>
              </w:rPr>
              <w:t>/</w:t>
            </w:r>
          </w:p>
        </w:tc>
        <w:tc>
          <w:tcPr>
            <w:tcW w:w="1743" w:type="dxa"/>
            <w:vAlign w:val="center"/>
          </w:tcPr>
          <w:p>
            <w:pPr>
              <w:spacing w:beforeLines="0" w:afterLines="0" w:line="240" w:lineRule="auto"/>
              <w:jc w:val="center"/>
              <w:rPr>
                <w:rFonts w:ascii="Times New Roman"/>
                <w:snapToGrid w:val="0"/>
                <w:color w:val="000000"/>
                <w:kern w:val="21"/>
                <w:szCs w:val="21"/>
                <w:highlight w:val="none"/>
              </w:rPr>
            </w:pPr>
            <w:r>
              <w:rPr>
                <w:rFonts w:hint="eastAsia" w:ascii="Times New Roman"/>
                <w:snapToGrid w:val="0"/>
                <w:color w:val="000000"/>
                <w:kern w:val="21"/>
                <w:szCs w:val="21"/>
                <w:highlight w:val="none"/>
              </w:rPr>
              <w:t>0</w:t>
            </w:r>
            <w:r>
              <w:rPr>
                <w:rFonts w:hint="eastAsia" w:ascii="Times New Roman"/>
                <w:snapToGrid w:val="0"/>
                <w:color w:val="000000"/>
                <w:kern w:val="21"/>
                <w:szCs w:val="21"/>
                <w:highlight w:val="none"/>
                <w:lang w:val="en-US" w:eastAsia="zh-CN"/>
              </w:rPr>
              <w:t>.00</w:t>
            </w:r>
            <w:r>
              <w:rPr>
                <w:rFonts w:hint="eastAsia"/>
                <w:snapToGrid w:val="0"/>
                <w:color w:val="000000"/>
                <w:kern w:val="21"/>
                <w:szCs w:val="21"/>
                <w:highlight w:val="none"/>
                <w:lang w:val="en-US" w:eastAsia="zh-CN"/>
              </w:rPr>
              <w:t>288</w:t>
            </w:r>
            <w:r>
              <w:rPr>
                <w:rFonts w:hint="eastAsia" w:ascii="Times New Roman" w:hAnsi="Times New Roman" w:eastAsia="宋体" w:cs="Times New Roman"/>
                <w:sz w:val="21"/>
                <w:szCs w:val="21"/>
                <w:highlight w:val="none"/>
                <w:lang w:val="en-US" w:eastAsia="zh-CN"/>
              </w:rPr>
              <w:t>t/a</w:t>
            </w:r>
          </w:p>
        </w:tc>
        <w:tc>
          <w:tcPr>
            <w:tcW w:w="1332" w:type="dxa"/>
            <w:vAlign w:val="center"/>
          </w:tcPr>
          <w:p>
            <w:pPr>
              <w:spacing w:beforeLines="0" w:afterLines="0" w:line="240" w:lineRule="auto"/>
              <w:jc w:val="center"/>
              <w:rPr>
                <w:rFonts w:ascii="Times New Roman"/>
                <w:snapToGrid w:val="0"/>
                <w:color w:val="000000"/>
                <w:kern w:val="21"/>
                <w:szCs w:val="21"/>
                <w:highlight w:val="none"/>
              </w:rPr>
            </w:pPr>
            <w:r>
              <w:rPr>
                <w:rFonts w:hint="eastAsia"/>
                <w:snapToGrid w:val="0"/>
                <w:color w:val="000000"/>
                <w:kern w:val="21"/>
                <w:szCs w:val="21"/>
                <w:highlight w:val="none"/>
                <w:lang w:val="en-US" w:eastAsia="zh-CN"/>
              </w:rPr>
              <w:t>+</w:t>
            </w:r>
            <w:r>
              <w:rPr>
                <w:rFonts w:hint="eastAsia" w:ascii="Times New Roman"/>
                <w:snapToGrid w:val="0"/>
                <w:color w:val="000000"/>
                <w:kern w:val="21"/>
                <w:szCs w:val="21"/>
                <w:highlight w:val="none"/>
              </w:rPr>
              <w:t>0</w:t>
            </w:r>
            <w:r>
              <w:rPr>
                <w:rFonts w:hint="eastAsia" w:ascii="Times New Roman"/>
                <w:snapToGrid w:val="0"/>
                <w:color w:val="000000"/>
                <w:kern w:val="21"/>
                <w:szCs w:val="21"/>
                <w:highlight w:val="none"/>
                <w:lang w:val="en-US" w:eastAsia="zh-CN"/>
              </w:rPr>
              <w:t>.00</w:t>
            </w:r>
            <w:r>
              <w:rPr>
                <w:rFonts w:hint="eastAsia"/>
                <w:snapToGrid w:val="0"/>
                <w:color w:val="000000"/>
                <w:kern w:val="21"/>
                <w:szCs w:val="21"/>
                <w:highlight w:val="none"/>
                <w:lang w:val="en-US" w:eastAsia="zh-CN"/>
              </w:rPr>
              <w:t>288</w:t>
            </w:r>
            <w:r>
              <w:rPr>
                <w:rFonts w:hint="eastAsia" w:ascii="Times New Roman" w:hAnsi="Times New Roman" w:eastAsia="宋体" w:cs="Times New Roman"/>
                <w:sz w:val="21"/>
                <w:szCs w:val="21"/>
                <w:highlight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141" w:type="dxa"/>
            <w:vMerge w:val="continue"/>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p>
        </w:tc>
        <w:tc>
          <w:tcPr>
            <w:tcW w:w="1864"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氨氮</w:t>
            </w:r>
          </w:p>
        </w:tc>
        <w:tc>
          <w:tcPr>
            <w:tcW w:w="170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eastAsia="宋体"/>
                <w:snapToGrid w:val="0"/>
                <w:color w:val="000000"/>
                <w:kern w:val="21"/>
                <w:szCs w:val="21"/>
                <w:highlight w:val="none"/>
                <w:lang w:eastAsia="zh-CN"/>
              </w:rPr>
            </w:pPr>
            <w:r>
              <w:rPr>
                <w:rFonts w:hint="eastAsia" w:ascii="Times New Roman"/>
                <w:snapToGrid w:val="0"/>
                <w:color w:val="000000"/>
                <w:kern w:val="21"/>
                <w:szCs w:val="21"/>
                <w:highlight w:val="none"/>
              </w:rPr>
              <w:t>/</w:t>
            </w:r>
          </w:p>
        </w:tc>
        <w:tc>
          <w:tcPr>
            <w:tcW w:w="1276"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2"/>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42"/>
              <w:spacing w:beforeLines="0" w:afterLines="0" w:line="240" w:lineRule="auto"/>
              <w:rPr>
                <w:rFonts w:hint="default" w:ascii="Times New Roman" w:eastAsia="宋体"/>
                <w:snapToGrid w:val="0"/>
                <w:color w:val="000000"/>
                <w:kern w:val="21"/>
                <w:szCs w:val="21"/>
                <w:highlight w:val="none"/>
                <w:lang w:val="en-US" w:eastAsia="zh-CN"/>
              </w:rPr>
            </w:pPr>
            <w:r>
              <w:rPr>
                <w:rFonts w:hint="eastAsia" w:ascii="Times New Roman"/>
                <w:snapToGrid w:val="0"/>
                <w:color w:val="000000"/>
                <w:kern w:val="21"/>
                <w:szCs w:val="21"/>
                <w:highlight w:val="none"/>
              </w:rPr>
              <w:t>0</w:t>
            </w:r>
            <w:r>
              <w:rPr>
                <w:rFonts w:hint="eastAsia" w:ascii="Times New Roman"/>
                <w:snapToGrid w:val="0"/>
                <w:color w:val="000000"/>
                <w:kern w:val="21"/>
                <w:szCs w:val="21"/>
                <w:highlight w:val="none"/>
                <w:lang w:val="en-US" w:eastAsia="zh-CN"/>
              </w:rPr>
              <w:t>.000288</w:t>
            </w:r>
            <w:r>
              <w:rPr>
                <w:rFonts w:hint="eastAsia" w:ascii="Times New Roman" w:hAnsi="Times New Roman" w:eastAsia="宋体" w:cs="Times New Roman"/>
                <w:sz w:val="21"/>
                <w:szCs w:val="21"/>
                <w:highlight w:val="none"/>
                <w:lang w:val="en-US" w:eastAsia="zh-CN"/>
              </w:rPr>
              <w:t>t/a</w:t>
            </w:r>
          </w:p>
        </w:tc>
        <w:tc>
          <w:tcPr>
            <w:tcW w:w="176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eastAsia="宋体"/>
                <w:snapToGrid w:val="0"/>
                <w:color w:val="000000"/>
                <w:kern w:val="21"/>
                <w:szCs w:val="21"/>
                <w:highlight w:val="none"/>
                <w:lang w:eastAsia="zh-CN"/>
              </w:rPr>
            </w:pPr>
            <w:r>
              <w:rPr>
                <w:rFonts w:hint="eastAsia" w:ascii="Times New Roman"/>
                <w:snapToGrid w:val="0"/>
                <w:color w:val="000000"/>
                <w:kern w:val="21"/>
                <w:szCs w:val="21"/>
                <w:highlight w:val="none"/>
              </w:rPr>
              <w:t>/</w:t>
            </w:r>
          </w:p>
        </w:tc>
        <w:tc>
          <w:tcPr>
            <w:tcW w:w="1743" w:type="dxa"/>
            <w:vAlign w:val="center"/>
          </w:tcPr>
          <w:p>
            <w:pPr>
              <w:spacing w:beforeLines="0" w:afterLines="0" w:line="240" w:lineRule="auto"/>
              <w:jc w:val="center"/>
              <w:rPr>
                <w:rFonts w:ascii="Times New Roman"/>
                <w:snapToGrid w:val="0"/>
                <w:color w:val="000000"/>
                <w:kern w:val="21"/>
                <w:szCs w:val="21"/>
                <w:highlight w:val="none"/>
              </w:rPr>
            </w:pPr>
            <w:r>
              <w:rPr>
                <w:rFonts w:hint="eastAsia" w:ascii="Times New Roman"/>
                <w:snapToGrid w:val="0"/>
                <w:color w:val="000000"/>
                <w:kern w:val="21"/>
                <w:szCs w:val="21"/>
                <w:highlight w:val="none"/>
              </w:rPr>
              <w:t>0</w:t>
            </w:r>
            <w:r>
              <w:rPr>
                <w:rFonts w:hint="eastAsia" w:ascii="Times New Roman"/>
                <w:snapToGrid w:val="0"/>
                <w:color w:val="000000"/>
                <w:kern w:val="21"/>
                <w:szCs w:val="21"/>
                <w:highlight w:val="none"/>
                <w:lang w:val="en-US" w:eastAsia="zh-CN"/>
              </w:rPr>
              <w:t>.00</w:t>
            </w:r>
            <w:r>
              <w:rPr>
                <w:rFonts w:hint="eastAsia"/>
                <w:snapToGrid w:val="0"/>
                <w:color w:val="000000"/>
                <w:kern w:val="21"/>
                <w:szCs w:val="21"/>
                <w:highlight w:val="none"/>
                <w:lang w:val="en-US" w:eastAsia="zh-CN"/>
              </w:rPr>
              <w:t>0288</w:t>
            </w:r>
            <w:r>
              <w:rPr>
                <w:rFonts w:hint="eastAsia" w:ascii="Times New Roman" w:hAnsi="Times New Roman" w:eastAsia="宋体" w:cs="Times New Roman"/>
                <w:sz w:val="21"/>
                <w:szCs w:val="21"/>
                <w:highlight w:val="none"/>
                <w:lang w:val="en-US" w:eastAsia="zh-CN"/>
              </w:rPr>
              <w:t>t/a</w:t>
            </w:r>
          </w:p>
        </w:tc>
        <w:tc>
          <w:tcPr>
            <w:tcW w:w="1332" w:type="dxa"/>
            <w:vAlign w:val="center"/>
          </w:tcPr>
          <w:p>
            <w:pPr>
              <w:spacing w:beforeLines="0" w:afterLines="0" w:line="240" w:lineRule="auto"/>
              <w:jc w:val="center"/>
              <w:rPr>
                <w:rFonts w:ascii="Times New Roman"/>
                <w:snapToGrid w:val="0"/>
                <w:color w:val="000000"/>
                <w:kern w:val="21"/>
                <w:szCs w:val="21"/>
                <w:highlight w:val="none"/>
              </w:rPr>
            </w:pPr>
            <w:r>
              <w:rPr>
                <w:rFonts w:hint="eastAsia"/>
                <w:snapToGrid w:val="0"/>
                <w:color w:val="000000"/>
                <w:kern w:val="21"/>
                <w:szCs w:val="21"/>
                <w:highlight w:val="none"/>
                <w:lang w:val="en-US" w:eastAsia="zh-CN"/>
              </w:rPr>
              <w:t>+</w:t>
            </w:r>
            <w:r>
              <w:rPr>
                <w:rFonts w:hint="eastAsia" w:ascii="Times New Roman"/>
                <w:snapToGrid w:val="0"/>
                <w:color w:val="000000"/>
                <w:kern w:val="21"/>
                <w:szCs w:val="21"/>
                <w:highlight w:val="none"/>
              </w:rPr>
              <w:t>0</w:t>
            </w:r>
            <w:r>
              <w:rPr>
                <w:rFonts w:hint="eastAsia" w:ascii="Times New Roman"/>
                <w:snapToGrid w:val="0"/>
                <w:color w:val="000000"/>
                <w:kern w:val="21"/>
                <w:szCs w:val="21"/>
                <w:highlight w:val="none"/>
                <w:lang w:val="en-US" w:eastAsia="zh-CN"/>
              </w:rPr>
              <w:t>.00</w:t>
            </w:r>
            <w:r>
              <w:rPr>
                <w:rFonts w:hint="eastAsia"/>
                <w:snapToGrid w:val="0"/>
                <w:color w:val="000000"/>
                <w:kern w:val="21"/>
                <w:szCs w:val="21"/>
                <w:highlight w:val="none"/>
                <w:lang w:val="en-US" w:eastAsia="zh-CN"/>
              </w:rPr>
              <w:t>0288</w:t>
            </w:r>
            <w:r>
              <w:rPr>
                <w:rFonts w:hint="eastAsia" w:ascii="Times New Roman" w:hAnsi="Times New Roman" w:eastAsia="宋体" w:cs="Times New Roman"/>
                <w:sz w:val="21"/>
                <w:szCs w:val="21"/>
                <w:highlight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41" w:type="dxa"/>
            <w:vMerge w:val="restart"/>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ascii="Times New Roman"/>
                <w:snapToGrid w:val="0"/>
                <w:color w:val="000000"/>
                <w:kern w:val="21"/>
                <w:szCs w:val="21"/>
                <w:highlight w:val="none"/>
              </w:rPr>
              <w:t>一般工业</w:t>
            </w:r>
          </w:p>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ascii="Times New Roman"/>
                <w:snapToGrid w:val="0"/>
                <w:color w:val="000000"/>
                <w:kern w:val="21"/>
                <w:szCs w:val="21"/>
                <w:highlight w:val="none"/>
              </w:rPr>
              <w:t>固体废物</w:t>
            </w:r>
          </w:p>
        </w:tc>
        <w:tc>
          <w:tcPr>
            <w:tcW w:w="186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val="0"/>
                <w:color w:val="000000"/>
                <w:kern w:val="21"/>
                <w:sz w:val="21"/>
                <w:szCs w:val="21"/>
                <w:highlight w:val="none"/>
                <w:lang w:val="en-US" w:eastAsia="zh-CN" w:bidi="ar-SA"/>
              </w:rPr>
            </w:pPr>
            <w:r>
              <w:rPr>
                <w:rFonts w:hint="eastAsia" w:cs="Times New Roman"/>
                <w:snapToGrid w:val="0"/>
                <w:color w:val="000000"/>
                <w:kern w:val="21"/>
                <w:sz w:val="21"/>
                <w:szCs w:val="21"/>
                <w:highlight w:val="none"/>
                <w:lang w:val="en-US" w:eastAsia="zh-CN" w:bidi="ar-SA"/>
              </w:rPr>
              <w:t>抛光工序收</w:t>
            </w:r>
            <w:r>
              <w:rPr>
                <w:rFonts w:hint="eastAsia" w:ascii="Times New Roman" w:hAnsi="Times New Roman" w:eastAsia="宋体" w:cs="Times New Roman"/>
                <w:snapToGrid w:val="0"/>
                <w:color w:val="000000"/>
                <w:kern w:val="21"/>
                <w:sz w:val="21"/>
                <w:szCs w:val="21"/>
                <w:highlight w:val="none"/>
                <w:lang w:val="en-US" w:eastAsia="zh-CN" w:bidi="ar-SA"/>
              </w:rPr>
              <w:t>尘器收集颗粒物</w:t>
            </w:r>
          </w:p>
        </w:tc>
        <w:tc>
          <w:tcPr>
            <w:tcW w:w="170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default" w:ascii="Times New Roman" w:hAnsi="Times New Roman" w:cs="Times New Roman"/>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276"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2"/>
              <w:spacing w:beforeLines="0" w:afterLines="0" w:line="240" w:lineRule="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81"/>
              <w:ind w:right="-94" w:rightChars="-45" w:firstLine="0" w:firstLineChars="0"/>
              <w:jc w:val="center"/>
              <w:rPr>
                <w:rFonts w:hint="default" w:ascii="Times New Roman" w:eastAsia="宋体"/>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4.599</w:t>
            </w:r>
            <w:r>
              <w:rPr>
                <w:rFonts w:hint="default" w:ascii="Times New Roman" w:hAnsi="Times New Roman" w:cs="Times New Roman"/>
                <w:b w:val="0"/>
                <w:bCs w:val="0"/>
                <w:color w:val="000000"/>
                <w:kern w:val="2"/>
                <w:sz w:val="21"/>
                <w:szCs w:val="21"/>
                <w:highlight w:val="none"/>
                <w:u w:val="none"/>
                <w:lang w:val="en-US" w:eastAsia="zh-CN"/>
              </w:rPr>
              <w:t>t/a</w:t>
            </w:r>
          </w:p>
        </w:tc>
        <w:tc>
          <w:tcPr>
            <w:tcW w:w="176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eastAsia="宋体"/>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743" w:type="dxa"/>
            <w:vAlign w:val="center"/>
          </w:tcPr>
          <w:p>
            <w:pPr>
              <w:pStyle w:val="81"/>
              <w:ind w:right="-94" w:rightChars="-45" w:firstLine="0" w:firstLineChars="0"/>
              <w:jc w:val="center"/>
              <w:rPr>
                <w:rFonts w:hint="eastAsia" w:ascii="Times New Roman" w:eastAsia="宋体"/>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4.599</w:t>
            </w:r>
            <w:r>
              <w:rPr>
                <w:rFonts w:hint="default" w:ascii="Times New Roman" w:hAnsi="Times New Roman" w:cs="Times New Roman"/>
                <w:b w:val="0"/>
                <w:bCs w:val="0"/>
                <w:color w:val="000000"/>
                <w:kern w:val="2"/>
                <w:sz w:val="21"/>
                <w:szCs w:val="21"/>
                <w:highlight w:val="none"/>
                <w:u w:val="none"/>
                <w:lang w:val="en-US" w:eastAsia="zh-CN"/>
              </w:rPr>
              <w:t>t/a</w:t>
            </w:r>
          </w:p>
        </w:tc>
        <w:tc>
          <w:tcPr>
            <w:tcW w:w="1332" w:type="dxa"/>
            <w:vAlign w:val="center"/>
          </w:tcPr>
          <w:p>
            <w:pPr>
              <w:pStyle w:val="81"/>
              <w:ind w:right="-94" w:rightChars="-45" w:firstLine="0" w:firstLineChars="0"/>
              <w:jc w:val="center"/>
              <w:rPr>
                <w:rFonts w:hint="default" w:ascii="Times New Roman"/>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+4.599</w:t>
            </w:r>
            <w:r>
              <w:rPr>
                <w:rFonts w:hint="default" w:ascii="Times New Roman" w:hAnsi="Times New Roman" w:cs="Times New Roman"/>
                <w:b w:val="0"/>
                <w:bCs w:val="0"/>
                <w:color w:val="000000"/>
                <w:kern w:val="2"/>
                <w:sz w:val="21"/>
                <w:szCs w:val="21"/>
                <w:highlight w:val="none"/>
                <w:u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41" w:type="dxa"/>
            <w:vMerge w:val="continue"/>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p>
        </w:tc>
        <w:tc>
          <w:tcPr>
            <w:tcW w:w="186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val="0"/>
                <w:color w:val="000000"/>
                <w:kern w:val="21"/>
                <w:sz w:val="21"/>
                <w:szCs w:val="21"/>
                <w:highlight w:val="none"/>
                <w:lang w:val="en-US" w:eastAsia="zh-CN" w:bidi="ar-SA"/>
              </w:rPr>
            </w:pPr>
            <w:r>
              <w:rPr>
                <w:rFonts w:hint="eastAsia" w:cs="Times New Roman"/>
                <w:snapToGrid w:val="0"/>
                <w:color w:val="000000"/>
                <w:kern w:val="21"/>
                <w:sz w:val="21"/>
                <w:szCs w:val="21"/>
                <w:highlight w:val="none"/>
                <w:lang w:val="en-US" w:eastAsia="zh-CN" w:bidi="ar-SA"/>
              </w:rPr>
              <w:t>废钢丝轮</w:t>
            </w:r>
          </w:p>
        </w:tc>
        <w:tc>
          <w:tcPr>
            <w:tcW w:w="1701" w:type="dxa"/>
            <w:vAlign w:val="center"/>
          </w:tcPr>
          <w:p>
            <w:pPr>
              <w:keepNext w:val="0"/>
              <w:keepLines w:val="0"/>
              <w:pageBreakBefore w:val="0"/>
              <w:widowControl w:val="0"/>
              <w:kinsoku/>
              <w:wordWrap/>
              <w:overflowPunct/>
              <w:topLinePunct w:val="0"/>
              <w:autoSpaceDE/>
              <w:autoSpaceDN/>
              <w:bidi w:val="0"/>
              <w:spacing w:beforeLines="0" w:afterLines="0" w:line="240" w:lineRule="atLeast"/>
              <w:jc w:val="center"/>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276" w:type="dxa"/>
            <w:vAlign w:val="center"/>
          </w:tcPr>
          <w:p>
            <w:pPr>
              <w:keepNext w:val="0"/>
              <w:keepLines w:val="0"/>
              <w:pageBreakBefore w:val="0"/>
              <w:widowControl w:val="0"/>
              <w:kinsoku/>
              <w:wordWrap/>
              <w:overflowPunct/>
              <w:topLinePunct w:val="0"/>
              <w:autoSpaceDE/>
              <w:autoSpaceDN/>
              <w:bidi w:val="0"/>
              <w:spacing w:beforeLines="0" w:afterLines="0" w:line="240" w:lineRule="atLeast"/>
              <w:jc w:val="center"/>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spacing w:beforeLines="0" w:afterLines="0" w:line="240" w:lineRule="auto"/>
              <w:jc w:val="center"/>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4.0</w:t>
            </w:r>
            <w:r>
              <w:rPr>
                <w:rFonts w:hint="default" w:ascii="Times New Roman" w:hAnsi="Times New Roman" w:cs="Times New Roman"/>
                <w:b w:val="0"/>
                <w:bCs w:val="0"/>
                <w:color w:val="000000"/>
                <w:kern w:val="2"/>
                <w:sz w:val="21"/>
                <w:szCs w:val="21"/>
                <w:highlight w:val="none"/>
                <w:u w:val="none"/>
                <w:lang w:val="en-US" w:eastAsia="zh-CN"/>
              </w:rPr>
              <w:t>t/a</w:t>
            </w:r>
          </w:p>
        </w:tc>
        <w:tc>
          <w:tcPr>
            <w:tcW w:w="176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snapToGrid w:val="0"/>
                <w:color w:val="000000"/>
                <w:kern w:val="21"/>
                <w:szCs w:val="21"/>
                <w:highlight w:val="none"/>
              </w:rPr>
            </w:pPr>
          </w:p>
        </w:tc>
        <w:tc>
          <w:tcPr>
            <w:tcW w:w="1743" w:type="dxa"/>
            <w:vAlign w:val="center"/>
          </w:tcPr>
          <w:p>
            <w:pPr>
              <w:ind w:right="-94" w:rightChars="-45"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cs="Times New Roman"/>
                <w:b w:val="0"/>
                <w:bCs w:val="0"/>
                <w:color w:val="000000"/>
                <w:kern w:val="2"/>
                <w:sz w:val="21"/>
                <w:szCs w:val="21"/>
                <w:highlight w:val="none"/>
                <w:u w:val="none"/>
                <w:lang w:val="en-US" w:eastAsia="zh-CN"/>
              </w:rPr>
              <w:t>4</w:t>
            </w:r>
            <w:r>
              <w:rPr>
                <w:rFonts w:hint="eastAsia" w:ascii="Times New Roman" w:hAnsi="Times New Roman" w:cs="Times New Roman"/>
                <w:b w:val="0"/>
                <w:bCs w:val="0"/>
                <w:color w:val="000000"/>
                <w:kern w:val="2"/>
                <w:sz w:val="21"/>
                <w:szCs w:val="21"/>
                <w:highlight w:val="none"/>
                <w:u w:val="none"/>
                <w:lang w:val="en-US" w:eastAsia="zh-CN"/>
              </w:rPr>
              <w:t>.0</w:t>
            </w:r>
            <w:r>
              <w:rPr>
                <w:rFonts w:hint="default" w:ascii="Times New Roman" w:hAnsi="Times New Roman" w:cs="Times New Roman"/>
                <w:b w:val="0"/>
                <w:bCs w:val="0"/>
                <w:color w:val="000000"/>
                <w:kern w:val="2"/>
                <w:sz w:val="21"/>
                <w:szCs w:val="21"/>
                <w:highlight w:val="none"/>
                <w:u w:val="none"/>
                <w:lang w:val="en-US" w:eastAsia="zh-CN"/>
              </w:rPr>
              <w:t>t/a</w:t>
            </w:r>
          </w:p>
        </w:tc>
        <w:tc>
          <w:tcPr>
            <w:tcW w:w="1332" w:type="dxa"/>
            <w:vAlign w:val="center"/>
          </w:tcPr>
          <w:p>
            <w:pPr>
              <w:ind w:right="-94" w:rightChars="-45"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cs="Times New Roman"/>
                <w:b w:val="0"/>
                <w:bCs w:val="0"/>
                <w:color w:val="000000"/>
                <w:kern w:val="2"/>
                <w:sz w:val="21"/>
                <w:szCs w:val="21"/>
                <w:highlight w:val="none"/>
                <w:u w:val="none"/>
                <w:lang w:val="en-US" w:eastAsia="zh-CN"/>
              </w:rPr>
              <w:t>+4</w:t>
            </w:r>
            <w:r>
              <w:rPr>
                <w:rFonts w:hint="eastAsia" w:ascii="Times New Roman" w:hAnsi="Times New Roman" w:cs="Times New Roman"/>
                <w:b w:val="0"/>
                <w:bCs w:val="0"/>
                <w:color w:val="000000"/>
                <w:kern w:val="2"/>
                <w:sz w:val="21"/>
                <w:szCs w:val="21"/>
                <w:highlight w:val="none"/>
                <w:u w:val="none"/>
                <w:lang w:val="en-US" w:eastAsia="zh-CN"/>
              </w:rPr>
              <w:t>.0</w:t>
            </w:r>
            <w:r>
              <w:rPr>
                <w:rFonts w:hint="default" w:ascii="Times New Roman" w:hAnsi="Times New Roman" w:cs="Times New Roman"/>
                <w:b w:val="0"/>
                <w:bCs w:val="0"/>
                <w:color w:val="000000"/>
                <w:kern w:val="2"/>
                <w:sz w:val="21"/>
                <w:szCs w:val="21"/>
                <w:highlight w:val="none"/>
                <w:u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141" w:type="dxa"/>
            <w:vMerge w:val="continue"/>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p>
        </w:tc>
        <w:tc>
          <w:tcPr>
            <w:tcW w:w="186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val="0"/>
                <w:color w:val="000000"/>
                <w:kern w:val="21"/>
                <w:sz w:val="21"/>
                <w:szCs w:val="21"/>
                <w:highlight w:val="none"/>
                <w:lang w:val="en-US" w:eastAsia="zh-CN" w:bidi="ar-SA"/>
              </w:rPr>
            </w:pPr>
            <w:r>
              <w:rPr>
                <w:rFonts w:hint="eastAsia" w:cs="Times New Roman"/>
                <w:snapToGrid w:val="0"/>
                <w:color w:val="000000"/>
                <w:kern w:val="21"/>
                <w:sz w:val="21"/>
                <w:szCs w:val="21"/>
                <w:highlight w:val="none"/>
                <w:lang w:val="en-US" w:eastAsia="zh-CN" w:bidi="ar-SA"/>
              </w:rPr>
              <w:t>袋式除尘器</w:t>
            </w:r>
            <w:r>
              <w:rPr>
                <w:rFonts w:hint="eastAsia" w:ascii="Times New Roman" w:hAnsi="Times New Roman" w:eastAsia="宋体" w:cs="Times New Roman"/>
                <w:snapToGrid w:val="0"/>
                <w:color w:val="000000"/>
                <w:kern w:val="21"/>
                <w:sz w:val="21"/>
                <w:szCs w:val="21"/>
                <w:highlight w:val="none"/>
                <w:lang w:val="en-US" w:eastAsia="zh-CN" w:bidi="ar-SA"/>
              </w:rPr>
              <w:t>收集颗粒物</w:t>
            </w:r>
          </w:p>
        </w:tc>
        <w:tc>
          <w:tcPr>
            <w:tcW w:w="170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hAnsi="Times New Roman" w:cs="Times New Roman"/>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276" w:type="dxa"/>
            <w:vAlign w:val="center"/>
          </w:tcPr>
          <w:p>
            <w:pPr>
              <w:keepNext w:val="0"/>
              <w:keepLines w:val="0"/>
              <w:pageBreakBefore w:val="0"/>
              <w:widowControl w:val="0"/>
              <w:kinsoku/>
              <w:wordWrap/>
              <w:overflowPunct/>
              <w:topLinePunct w:val="0"/>
              <w:autoSpaceDE/>
              <w:autoSpaceDN/>
              <w:bidi w:val="0"/>
              <w:spacing w:beforeLines="0" w:afterLines="0" w:line="240" w:lineRule="atLeast"/>
              <w:jc w:val="center"/>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spacing w:beforeLines="0" w:afterLines="0" w:line="240" w:lineRule="auto"/>
              <w:jc w:val="center"/>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81"/>
              <w:ind w:right="-94" w:rightChars="-45" w:firstLine="0" w:firstLineChars="0"/>
              <w:jc w:val="center"/>
              <w:rPr>
                <w:rFonts w:hint="default"/>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1.4721t/a</w:t>
            </w:r>
          </w:p>
        </w:tc>
        <w:tc>
          <w:tcPr>
            <w:tcW w:w="176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43" w:type="dxa"/>
            <w:vAlign w:val="center"/>
          </w:tcPr>
          <w:p>
            <w:pPr>
              <w:pStyle w:val="81"/>
              <w:ind w:right="-94" w:rightChars="-45" w:firstLine="0" w:firstLineChars="0"/>
              <w:jc w:val="center"/>
              <w:rPr>
                <w:rFonts w:hint="default"/>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1.4721t/a</w:t>
            </w:r>
          </w:p>
        </w:tc>
        <w:tc>
          <w:tcPr>
            <w:tcW w:w="1332" w:type="dxa"/>
            <w:vAlign w:val="center"/>
          </w:tcPr>
          <w:p>
            <w:pPr>
              <w:pStyle w:val="81"/>
              <w:ind w:right="-94" w:rightChars="-45" w:firstLine="0" w:firstLineChars="0"/>
              <w:jc w:val="center"/>
              <w:rPr>
                <w:rFonts w:hint="default"/>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+1.4721t/a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1141" w:type="dxa"/>
            <w:vMerge w:val="continue"/>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p>
        </w:tc>
        <w:tc>
          <w:tcPr>
            <w:tcW w:w="186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val="0"/>
                <w:color w:val="000000"/>
                <w:kern w:val="21"/>
                <w:sz w:val="21"/>
                <w:szCs w:val="21"/>
                <w:highlight w:val="none"/>
                <w:lang w:val="en-US" w:eastAsia="zh-CN" w:bidi="ar-SA"/>
              </w:rPr>
            </w:pPr>
            <w:r>
              <w:rPr>
                <w:rFonts w:hint="eastAsia" w:ascii="Times New Roman" w:hAnsi="Times New Roman" w:eastAsia="宋体" w:cs="Times New Roman"/>
                <w:snapToGrid w:val="0"/>
                <w:color w:val="000000"/>
                <w:kern w:val="21"/>
                <w:sz w:val="21"/>
                <w:szCs w:val="21"/>
                <w:highlight w:val="none"/>
                <w:lang w:val="en-US" w:eastAsia="zh-CN" w:bidi="ar-SA"/>
              </w:rPr>
              <w:t>废金属屑</w:t>
            </w:r>
            <w:r>
              <w:rPr>
                <w:rFonts w:hint="eastAsia" w:cs="Times New Roman"/>
                <w:snapToGrid w:val="0"/>
                <w:color w:val="000000"/>
                <w:kern w:val="21"/>
                <w:sz w:val="21"/>
                <w:szCs w:val="21"/>
                <w:highlight w:val="none"/>
                <w:lang w:val="en-US" w:eastAsia="zh-CN" w:bidi="ar-SA"/>
              </w:rPr>
              <w:t>、废边角料</w:t>
            </w:r>
          </w:p>
        </w:tc>
        <w:tc>
          <w:tcPr>
            <w:tcW w:w="170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default" w:ascii="Times New Roman" w:hAnsi="Times New Roman" w:cs="Times New Roman"/>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276"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2"/>
              <w:spacing w:beforeLines="0" w:afterLines="0" w:line="240" w:lineRule="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81"/>
              <w:ind w:right="-94" w:rightChars="-45" w:firstLine="0" w:firstLineChars="0"/>
              <w:jc w:val="center"/>
              <w:rPr>
                <w:rFonts w:hint="default"/>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7.648</w:t>
            </w:r>
            <w:r>
              <w:rPr>
                <w:rFonts w:hint="default" w:ascii="Times New Roman" w:hAnsi="Times New Roman" w:cs="Times New Roman"/>
                <w:b w:val="0"/>
                <w:bCs w:val="0"/>
                <w:color w:val="000000"/>
                <w:kern w:val="2"/>
                <w:sz w:val="21"/>
                <w:szCs w:val="21"/>
                <w:highlight w:val="none"/>
                <w:u w:val="none"/>
                <w:lang w:val="en-US" w:eastAsia="zh-CN"/>
              </w:rPr>
              <w:t>t/a</w:t>
            </w:r>
          </w:p>
        </w:tc>
        <w:tc>
          <w:tcPr>
            <w:tcW w:w="176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eastAsia="宋体"/>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743" w:type="dxa"/>
            <w:vAlign w:val="center"/>
          </w:tcPr>
          <w:p>
            <w:pPr>
              <w:pStyle w:val="81"/>
              <w:ind w:right="-94" w:rightChars="-45" w:firstLine="0" w:firstLineChars="0"/>
              <w:jc w:val="center"/>
              <w:rPr>
                <w:rFonts w:hint="default"/>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7.648</w:t>
            </w:r>
            <w:r>
              <w:rPr>
                <w:rFonts w:hint="default" w:ascii="Times New Roman" w:hAnsi="Times New Roman" w:cs="Times New Roman"/>
                <w:b w:val="0"/>
                <w:bCs w:val="0"/>
                <w:color w:val="000000"/>
                <w:kern w:val="2"/>
                <w:sz w:val="21"/>
                <w:szCs w:val="21"/>
                <w:highlight w:val="none"/>
                <w:u w:val="none"/>
                <w:lang w:val="en-US" w:eastAsia="zh-CN"/>
              </w:rPr>
              <w:t>t/a</w:t>
            </w:r>
          </w:p>
        </w:tc>
        <w:tc>
          <w:tcPr>
            <w:tcW w:w="1332" w:type="dxa"/>
            <w:vAlign w:val="center"/>
          </w:tcPr>
          <w:p>
            <w:pPr>
              <w:pStyle w:val="81"/>
              <w:ind w:right="-94" w:rightChars="-45" w:firstLine="0" w:firstLineChars="0"/>
              <w:jc w:val="center"/>
              <w:rPr>
                <w:rFonts w:hint="default"/>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+7.648</w:t>
            </w:r>
            <w:r>
              <w:rPr>
                <w:rFonts w:hint="default" w:ascii="Times New Roman" w:hAnsi="Times New Roman" w:cs="Times New Roman"/>
                <w:b w:val="0"/>
                <w:bCs w:val="0"/>
                <w:color w:val="000000"/>
                <w:kern w:val="2"/>
                <w:sz w:val="21"/>
                <w:szCs w:val="21"/>
                <w:highlight w:val="none"/>
                <w:u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141" w:type="dxa"/>
            <w:vMerge w:val="continue"/>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p>
        </w:tc>
        <w:tc>
          <w:tcPr>
            <w:tcW w:w="186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val="0"/>
                <w:color w:val="000000"/>
                <w:kern w:val="21"/>
                <w:sz w:val="21"/>
                <w:szCs w:val="21"/>
                <w:highlight w:val="none"/>
                <w:lang w:val="en-US" w:eastAsia="zh-CN" w:bidi="ar-SA"/>
              </w:rPr>
            </w:pPr>
            <w:r>
              <w:rPr>
                <w:rFonts w:hint="eastAsia" w:ascii="Times New Roman" w:hAnsi="Times New Roman" w:eastAsia="宋体" w:cs="Times New Roman"/>
                <w:snapToGrid w:val="0"/>
                <w:color w:val="000000"/>
                <w:kern w:val="21"/>
                <w:sz w:val="21"/>
                <w:szCs w:val="21"/>
                <w:highlight w:val="none"/>
                <w:lang w:val="en-US" w:eastAsia="zh-CN" w:bidi="ar-SA"/>
              </w:rPr>
              <w:t>喷塑过程回收颗粒物</w:t>
            </w:r>
          </w:p>
        </w:tc>
        <w:tc>
          <w:tcPr>
            <w:tcW w:w="170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hAnsi="Times New Roman" w:cs="Times New Roman"/>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276"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2"/>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81"/>
              <w:ind w:right="-94" w:rightChars="-45" w:firstLine="0" w:firstLineChars="0"/>
              <w:jc w:val="center"/>
              <w:rPr>
                <w:rFonts w:hint="default" w:ascii="Times New Roman" w:eastAsia="宋体"/>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1.248</w:t>
            </w:r>
            <w:r>
              <w:rPr>
                <w:rFonts w:hint="default" w:ascii="Times New Roman" w:hAnsi="Times New Roman" w:cs="Times New Roman"/>
                <w:b w:val="0"/>
                <w:bCs w:val="0"/>
                <w:color w:val="000000"/>
                <w:kern w:val="2"/>
                <w:sz w:val="21"/>
                <w:szCs w:val="21"/>
                <w:highlight w:val="none"/>
                <w:u w:val="none"/>
                <w:lang w:val="en-US" w:eastAsia="zh-CN"/>
              </w:rPr>
              <w:t>t/a</w:t>
            </w:r>
          </w:p>
        </w:tc>
        <w:tc>
          <w:tcPr>
            <w:tcW w:w="176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43" w:type="dxa"/>
            <w:vAlign w:val="center"/>
          </w:tcPr>
          <w:p>
            <w:pPr>
              <w:pStyle w:val="81"/>
              <w:ind w:right="-94" w:rightChars="-45" w:firstLine="0" w:firstLineChars="0"/>
              <w:jc w:val="center"/>
              <w:rPr>
                <w:rFonts w:hint="default" w:ascii="Times New Roman" w:eastAsia="宋体"/>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1.248</w:t>
            </w:r>
            <w:r>
              <w:rPr>
                <w:rFonts w:hint="default" w:ascii="Times New Roman" w:hAnsi="Times New Roman" w:cs="Times New Roman"/>
                <w:b w:val="0"/>
                <w:bCs w:val="0"/>
                <w:color w:val="000000"/>
                <w:kern w:val="2"/>
                <w:sz w:val="21"/>
                <w:szCs w:val="21"/>
                <w:highlight w:val="none"/>
                <w:u w:val="none"/>
                <w:lang w:val="en-US" w:eastAsia="zh-CN"/>
              </w:rPr>
              <w:t>t/a</w:t>
            </w:r>
          </w:p>
        </w:tc>
        <w:tc>
          <w:tcPr>
            <w:tcW w:w="1332" w:type="dxa"/>
            <w:vAlign w:val="center"/>
          </w:tcPr>
          <w:p>
            <w:pPr>
              <w:pStyle w:val="81"/>
              <w:ind w:right="-94" w:rightChars="-45" w:firstLine="0" w:firstLineChars="0"/>
              <w:jc w:val="center"/>
              <w:rPr>
                <w:rFonts w:hint="default" w:ascii="Times New Roman" w:eastAsia="宋体"/>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+1.248</w:t>
            </w:r>
            <w:r>
              <w:rPr>
                <w:rFonts w:hint="default" w:ascii="Times New Roman" w:hAnsi="Times New Roman" w:cs="Times New Roman"/>
                <w:b w:val="0"/>
                <w:bCs w:val="0"/>
                <w:color w:val="000000"/>
                <w:kern w:val="2"/>
                <w:sz w:val="21"/>
                <w:szCs w:val="21"/>
                <w:highlight w:val="none"/>
                <w:u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141" w:type="dxa"/>
            <w:vMerge w:val="continue"/>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p>
        </w:tc>
        <w:tc>
          <w:tcPr>
            <w:tcW w:w="186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snapToGrid w:val="0"/>
                <w:color w:val="000000"/>
                <w:kern w:val="21"/>
                <w:szCs w:val="21"/>
                <w:highlight w:val="none"/>
              </w:rPr>
            </w:pPr>
            <w:r>
              <w:rPr>
                <w:rFonts w:hint="eastAsia" w:ascii="Times New Roman" w:hAnsi="Times New Roman" w:cs="Times New Roman"/>
                <w:sz w:val="21"/>
                <w:szCs w:val="21"/>
                <w:highlight w:val="none"/>
                <w:lang w:eastAsia="zh-CN"/>
              </w:rPr>
              <w:t>生活垃圾</w:t>
            </w:r>
          </w:p>
        </w:tc>
        <w:tc>
          <w:tcPr>
            <w:tcW w:w="170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default" w:ascii="Times New Roman" w:hAnsi="Times New Roman" w:cs="Times New Roman"/>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276"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2"/>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81"/>
              <w:ind w:right="-94" w:rightChars="-45" w:firstLine="0" w:firstLineChars="0"/>
              <w:jc w:val="center"/>
              <w:rPr>
                <w:rFonts w:hint="default" w:ascii="Times New Roman" w:eastAsia="宋体"/>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1.2</w:t>
            </w:r>
            <w:r>
              <w:rPr>
                <w:rFonts w:hint="default" w:ascii="Times New Roman" w:hAnsi="Times New Roman" w:cs="Times New Roman"/>
                <w:b w:val="0"/>
                <w:bCs w:val="0"/>
                <w:color w:val="000000"/>
                <w:kern w:val="2"/>
                <w:sz w:val="21"/>
                <w:szCs w:val="21"/>
                <w:highlight w:val="none"/>
                <w:u w:val="none"/>
                <w:lang w:val="en-US" w:eastAsia="zh-CN"/>
              </w:rPr>
              <w:t>t/a</w:t>
            </w:r>
          </w:p>
        </w:tc>
        <w:tc>
          <w:tcPr>
            <w:tcW w:w="176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eastAsia="宋体"/>
                <w:snapToGrid w:val="0"/>
                <w:color w:val="000000"/>
                <w:kern w:val="21"/>
                <w:szCs w:val="21"/>
                <w:highlight w:val="none"/>
                <w:lang w:eastAsia="zh-CN"/>
              </w:rPr>
            </w:pPr>
            <w:r>
              <w:rPr>
                <w:rFonts w:hint="eastAsia" w:ascii="Times New Roman"/>
                <w:snapToGrid w:val="0"/>
                <w:color w:val="000000"/>
                <w:kern w:val="21"/>
                <w:szCs w:val="21"/>
                <w:highlight w:val="none"/>
              </w:rPr>
              <w:t>/</w:t>
            </w:r>
          </w:p>
        </w:tc>
        <w:tc>
          <w:tcPr>
            <w:tcW w:w="1743" w:type="dxa"/>
            <w:vAlign w:val="center"/>
          </w:tcPr>
          <w:p>
            <w:pPr>
              <w:pStyle w:val="81"/>
              <w:ind w:right="-94" w:rightChars="-45" w:firstLine="0" w:firstLineChars="0"/>
              <w:jc w:val="center"/>
              <w:rPr>
                <w:rFonts w:hint="default" w:ascii="Times New Roman" w:eastAsia="宋体"/>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1.2</w:t>
            </w:r>
            <w:r>
              <w:rPr>
                <w:rFonts w:hint="default" w:ascii="Times New Roman" w:hAnsi="Times New Roman" w:cs="Times New Roman"/>
                <w:b w:val="0"/>
                <w:bCs w:val="0"/>
                <w:color w:val="000000"/>
                <w:kern w:val="2"/>
                <w:sz w:val="21"/>
                <w:szCs w:val="21"/>
                <w:highlight w:val="none"/>
                <w:u w:val="none"/>
                <w:lang w:val="en-US" w:eastAsia="zh-CN"/>
              </w:rPr>
              <w:t>t/a</w:t>
            </w:r>
          </w:p>
        </w:tc>
        <w:tc>
          <w:tcPr>
            <w:tcW w:w="1332" w:type="dxa"/>
            <w:vAlign w:val="center"/>
          </w:tcPr>
          <w:p>
            <w:pPr>
              <w:pStyle w:val="81"/>
              <w:ind w:right="-94" w:rightChars="-45" w:firstLine="0" w:firstLineChars="0"/>
              <w:jc w:val="center"/>
              <w:rPr>
                <w:rFonts w:hint="default" w:ascii="Times New Roman"/>
                <w:snapToGrid w:val="0"/>
                <w:color w:val="000000"/>
                <w:kern w:val="21"/>
                <w:szCs w:val="21"/>
                <w:highlight w:val="none"/>
                <w:lang w:val="en-US"/>
              </w:rPr>
            </w:pPr>
            <w:r>
              <w:rPr>
                <w:rFonts w:hint="eastAsia" w:ascii="Times New Roman" w:hAnsi="Times New Roman" w:cs="Times New Roman"/>
                <w:b w:val="0"/>
                <w:bCs w:val="0"/>
                <w:color w:val="000000"/>
                <w:kern w:val="2"/>
                <w:sz w:val="21"/>
                <w:szCs w:val="21"/>
                <w:highlight w:val="none"/>
                <w:u w:val="none"/>
                <w:lang w:val="en-US" w:eastAsia="zh-CN"/>
              </w:rPr>
              <w:t>+1.2</w:t>
            </w:r>
            <w:r>
              <w:rPr>
                <w:rFonts w:hint="default" w:ascii="Times New Roman" w:hAnsi="Times New Roman" w:cs="Times New Roman"/>
                <w:b w:val="0"/>
                <w:bCs w:val="0"/>
                <w:color w:val="000000"/>
                <w:kern w:val="2"/>
                <w:sz w:val="21"/>
                <w:szCs w:val="21"/>
                <w:highlight w:val="none"/>
                <w:u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41" w:type="dxa"/>
            <w:vMerge w:val="restart"/>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eastAsia="宋体"/>
                <w:snapToGrid w:val="0"/>
                <w:color w:val="000000"/>
                <w:kern w:val="21"/>
                <w:szCs w:val="21"/>
                <w:highlight w:val="none"/>
                <w:lang w:eastAsia="zh-CN"/>
              </w:rPr>
            </w:pPr>
            <w:r>
              <w:rPr>
                <w:rFonts w:hint="eastAsia" w:ascii="Times New Roman"/>
                <w:snapToGrid w:val="0"/>
                <w:color w:val="000000"/>
                <w:kern w:val="21"/>
                <w:szCs w:val="21"/>
                <w:highlight w:val="none"/>
                <w:lang w:eastAsia="zh-CN"/>
              </w:rPr>
              <w:t>危险废物</w:t>
            </w:r>
          </w:p>
        </w:tc>
        <w:tc>
          <w:tcPr>
            <w:tcW w:w="186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val="0"/>
                <w:color w:val="000000"/>
                <w:kern w:val="21"/>
                <w:szCs w:val="21"/>
                <w:highlight w:val="none"/>
                <w:lang w:eastAsia="zh-CN"/>
              </w:rPr>
            </w:pPr>
            <w:r>
              <w:rPr>
                <w:rFonts w:hint="eastAsia" w:cs="Times New Roman"/>
                <w:sz w:val="21"/>
                <w:szCs w:val="21"/>
                <w:highlight w:val="none"/>
                <w:lang w:eastAsia="zh-CN"/>
              </w:rPr>
              <w:t>废润滑油</w:t>
            </w:r>
          </w:p>
        </w:tc>
        <w:tc>
          <w:tcPr>
            <w:tcW w:w="170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hAnsi="Times New Roman" w:cs="Times New Roman"/>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276"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eastAsia="宋体"/>
                <w:snapToGrid w:val="0"/>
                <w:color w:val="000000"/>
                <w:kern w:val="21"/>
                <w:szCs w:val="21"/>
                <w:highlight w:val="none"/>
                <w:lang w:val="en-US" w:eastAsia="zh-CN"/>
              </w:rPr>
            </w:pPr>
            <w:r>
              <w:rPr>
                <w:rFonts w:hint="eastAsia" w:ascii="Times New Roman"/>
                <w:snapToGrid w:val="0"/>
                <w:color w:val="000000"/>
                <w:kern w:val="21"/>
                <w:szCs w:val="21"/>
                <w:highlight w:val="none"/>
                <w:lang w:val="en-US" w:eastAsia="zh-CN"/>
              </w:rPr>
              <w:t>/</w:t>
            </w:r>
          </w:p>
        </w:tc>
        <w:tc>
          <w:tcPr>
            <w:tcW w:w="1701" w:type="dxa"/>
            <w:vAlign w:val="center"/>
          </w:tcPr>
          <w:p>
            <w:pPr>
              <w:pStyle w:val="42"/>
              <w:spacing w:beforeLines="0" w:afterLines="0" w:line="240" w:lineRule="auto"/>
              <w:rPr>
                <w:rFonts w:hint="eastAsia" w:ascii="Times New Roman" w:eastAsia="宋体"/>
                <w:snapToGrid w:val="0"/>
                <w:color w:val="000000"/>
                <w:kern w:val="21"/>
                <w:szCs w:val="21"/>
                <w:highlight w:val="none"/>
                <w:lang w:val="en-US" w:eastAsia="zh-CN"/>
              </w:rPr>
            </w:pPr>
            <w:r>
              <w:rPr>
                <w:rFonts w:hint="eastAsia" w:ascii="Times New Roman"/>
                <w:snapToGrid w:val="0"/>
                <w:color w:val="000000"/>
                <w:kern w:val="21"/>
                <w:szCs w:val="21"/>
                <w:highlight w:val="none"/>
                <w:lang w:val="en-US" w:eastAsia="zh-CN"/>
              </w:rPr>
              <w:t>/</w:t>
            </w:r>
          </w:p>
        </w:tc>
        <w:tc>
          <w:tcPr>
            <w:tcW w:w="1559" w:type="dxa"/>
            <w:vAlign w:val="center"/>
          </w:tcPr>
          <w:p>
            <w:pPr>
              <w:pStyle w:val="81"/>
              <w:ind w:right="-94" w:rightChars="-45"/>
              <w:jc w:val="center"/>
              <w:rPr>
                <w:rFonts w:hint="default"/>
                <w:snapToGrid w:val="0"/>
                <w:color w:val="000000"/>
                <w:kern w:val="21"/>
                <w:szCs w:val="21"/>
                <w:highlight w:val="none"/>
                <w:lang w:val="en-US" w:eastAsia="zh-CN"/>
              </w:rPr>
            </w:pPr>
            <w:r>
              <w:rPr>
                <w:rFonts w:hint="eastAsia" w:ascii="Times New Roman" w:hAnsi="Times New Roman" w:cs="Times New Roman"/>
                <w:sz w:val="21"/>
                <w:szCs w:val="21"/>
                <w:highlight w:val="none"/>
                <w:lang w:val="en-US" w:eastAsia="zh-CN"/>
              </w:rPr>
              <w:t>0.005</w:t>
            </w:r>
            <w:r>
              <w:rPr>
                <w:rFonts w:hint="default" w:ascii="Times New Roman" w:hAnsi="Times New Roman" w:cs="Times New Roman"/>
                <w:sz w:val="21"/>
                <w:szCs w:val="21"/>
                <w:highlight w:val="none"/>
              </w:rPr>
              <w:t>t/a</w:t>
            </w:r>
          </w:p>
        </w:tc>
        <w:tc>
          <w:tcPr>
            <w:tcW w:w="176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eastAsia="宋体"/>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743" w:type="dxa"/>
            <w:vAlign w:val="center"/>
          </w:tcPr>
          <w:p>
            <w:pPr>
              <w:pStyle w:val="81"/>
              <w:ind w:right="-94" w:rightChars="-45"/>
              <w:jc w:val="center"/>
              <w:rPr>
                <w:rFonts w:hint="default"/>
                <w:snapToGrid w:val="0"/>
                <w:color w:val="000000"/>
                <w:kern w:val="21"/>
                <w:szCs w:val="21"/>
                <w:highlight w:val="none"/>
                <w:lang w:val="en-US" w:eastAsia="zh-CN"/>
              </w:rPr>
            </w:pPr>
            <w:r>
              <w:rPr>
                <w:rFonts w:hint="eastAsia" w:ascii="Times New Roman" w:hAnsi="Times New Roman" w:cs="Times New Roman"/>
                <w:sz w:val="21"/>
                <w:szCs w:val="21"/>
                <w:highlight w:val="none"/>
                <w:lang w:val="en-US" w:eastAsia="zh-CN"/>
              </w:rPr>
              <w:t>0.005</w:t>
            </w:r>
            <w:r>
              <w:rPr>
                <w:rFonts w:hint="default" w:ascii="Times New Roman" w:hAnsi="Times New Roman" w:cs="Times New Roman"/>
                <w:sz w:val="21"/>
                <w:szCs w:val="21"/>
                <w:highlight w:val="none"/>
              </w:rPr>
              <w:t>t/a</w:t>
            </w:r>
          </w:p>
        </w:tc>
        <w:tc>
          <w:tcPr>
            <w:tcW w:w="1332" w:type="dxa"/>
            <w:vAlign w:val="center"/>
          </w:tcPr>
          <w:p>
            <w:pPr>
              <w:pStyle w:val="81"/>
              <w:ind w:right="-94" w:rightChars="-45"/>
              <w:jc w:val="center"/>
              <w:rPr>
                <w:rFonts w:hint="default"/>
                <w:snapToGrid w:val="0"/>
                <w:color w:val="000000"/>
                <w:kern w:val="21"/>
                <w:szCs w:val="21"/>
                <w:highlight w:val="none"/>
                <w:lang w:val="en-US" w:eastAsia="zh-CN"/>
              </w:rPr>
            </w:pPr>
            <w:r>
              <w:rPr>
                <w:rFonts w:hint="eastAsia" w:ascii="Times New Roman" w:hAnsi="Times New Roman" w:cs="Times New Roman"/>
                <w:sz w:val="21"/>
                <w:szCs w:val="21"/>
                <w:highlight w:val="none"/>
                <w:lang w:val="en-US" w:eastAsia="zh-CN"/>
              </w:rPr>
              <w:t>+0.005</w:t>
            </w:r>
            <w:r>
              <w:rPr>
                <w:rFonts w:hint="default" w:ascii="Times New Roman" w:hAnsi="Times New Roman" w:cs="Times New Roman"/>
                <w:sz w:val="21"/>
                <w:szCs w:val="21"/>
                <w:highlight w:val="none"/>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141" w:type="dxa"/>
            <w:vMerge w:val="continue"/>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snapToGrid w:val="0"/>
                <w:color w:val="000000"/>
                <w:kern w:val="21"/>
                <w:szCs w:val="21"/>
                <w:highlight w:val="none"/>
                <w:lang w:eastAsia="zh-CN"/>
              </w:rPr>
            </w:pPr>
          </w:p>
        </w:tc>
        <w:tc>
          <w:tcPr>
            <w:tcW w:w="186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cs="Times New Roman"/>
                <w:snapToGrid w:val="0"/>
                <w:color w:val="000000"/>
                <w:kern w:val="21"/>
                <w:szCs w:val="21"/>
                <w:highlight w:val="none"/>
                <w:lang w:eastAsia="zh-CN"/>
              </w:rPr>
            </w:pPr>
            <w:r>
              <w:rPr>
                <w:rFonts w:hint="eastAsia"/>
                <w:sz w:val="21"/>
                <w:szCs w:val="21"/>
                <w:highlight w:val="none"/>
                <w:lang w:val="en-US" w:eastAsia="zh-CN"/>
              </w:rPr>
              <w:t>废活性炭</w:t>
            </w:r>
          </w:p>
        </w:tc>
        <w:tc>
          <w:tcPr>
            <w:tcW w:w="1701" w:type="dxa"/>
            <w:vAlign w:val="center"/>
          </w:tcPr>
          <w:p>
            <w:pPr>
              <w:keepNext w:val="0"/>
              <w:keepLines w:val="0"/>
              <w:pageBreakBefore w:val="0"/>
              <w:widowControl w:val="0"/>
              <w:kinsoku/>
              <w:wordWrap/>
              <w:overflowPunct/>
              <w:topLinePunct w:val="0"/>
              <w:autoSpaceDE/>
              <w:autoSpaceDN/>
              <w:bidi w:val="0"/>
              <w:spacing w:beforeLines="0" w:afterLines="0" w:line="240" w:lineRule="atLeast"/>
              <w:jc w:val="center"/>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276" w:type="dxa"/>
            <w:vAlign w:val="center"/>
          </w:tcPr>
          <w:p>
            <w:pPr>
              <w:keepNext w:val="0"/>
              <w:keepLines w:val="0"/>
              <w:pageBreakBefore w:val="0"/>
              <w:widowControl w:val="0"/>
              <w:kinsoku/>
              <w:wordWrap/>
              <w:overflowPunct/>
              <w:topLinePunct w:val="0"/>
              <w:autoSpaceDE/>
              <w:autoSpaceDN/>
              <w:bidi w:val="0"/>
              <w:spacing w:beforeLines="0" w:afterLines="0" w:line="240" w:lineRule="atLeast"/>
              <w:jc w:val="center"/>
              <w:textAlignment w:val="auto"/>
              <w:rPr>
                <w:rFonts w:hint="eastAsia" w:ascii="Times New Roman"/>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701" w:type="dxa"/>
            <w:vAlign w:val="center"/>
          </w:tcPr>
          <w:p>
            <w:pPr>
              <w:spacing w:beforeLines="0" w:afterLines="0" w:line="240" w:lineRule="auto"/>
              <w:jc w:val="center"/>
              <w:rPr>
                <w:rFonts w:hint="eastAsia" w:ascii="Times New Roman"/>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559" w:type="dxa"/>
            <w:vAlign w:val="center"/>
          </w:tcPr>
          <w:p>
            <w:pPr>
              <w:spacing w:beforeLines="0" w:afterLines="0" w:line="240" w:lineRule="auto"/>
              <w:jc w:val="center"/>
              <w:rPr>
                <w:rFonts w:hint="eastAsia"/>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0.0152</w:t>
            </w:r>
            <w:r>
              <w:rPr>
                <w:rFonts w:hint="default" w:ascii="Times New Roman" w:hAnsi="Times New Roman" w:cs="Times New Roman"/>
                <w:sz w:val="21"/>
                <w:szCs w:val="21"/>
                <w:highlight w:val="none"/>
              </w:rPr>
              <w:t>t/a</w:t>
            </w:r>
          </w:p>
        </w:tc>
        <w:tc>
          <w:tcPr>
            <w:tcW w:w="176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43" w:type="dxa"/>
            <w:vAlign w:val="center"/>
          </w:tcPr>
          <w:p>
            <w:pPr>
              <w:spacing w:beforeLines="0" w:afterLines="0" w:line="240" w:lineRule="auto"/>
              <w:jc w:val="center"/>
              <w:rPr>
                <w:rFonts w:hint="eastAsia"/>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0.0152</w:t>
            </w:r>
            <w:r>
              <w:rPr>
                <w:rFonts w:hint="default" w:ascii="Times New Roman" w:hAnsi="Times New Roman" w:cs="Times New Roman"/>
                <w:sz w:val="21"/>
                <w:szCs w:val="21"/>
                <w:highlight w:val="none"/>
              </w:rPr>
              <w:t>t/a</w:t>
            </w:r>
          </w:p>
        </w:tc>
        <w:tc>
          <w:tcPr>
            <w:tcW w:w="1332" w:type="dxa"/>
            <w:vAlign w:val="center"/>
          </w:tcPr>
          <w:p>
            <w:pPr>
              <w:spacing w:beforeLines="0" w:afterLines="0" w:line="240" w:lineRule="auto"/>
              <w:jc w:val="center"/>
              <w:rPr>
                <w:rFonts w:hint="eastAsia"/>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+0.0152</w:t>
            </w:r>
            <w:r>
              <w:rPr>
                <w:rFonts w:hint="default" w:ascii="Times New Roman" w:hAnsi="Times New Roman" w:cs="Times New Roman"/>
                <w:sz w:val="21"/>
                <w:szCs w:val="21"/>
                <w:highlight w:val="none"/>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141" w:type="dxa"/>
            <w:vMerge w:val="continue"/>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snapToGrid w:val="0"/>
                <w:color w:val="000000"/>
                <w:kern w:val="21"/>
                <w:szCs w:val="21"/>
                <w:highlight w:val="none"/>
                <w:lang w:eastAsia="zh-CN"/>
              </w:rPr>
            </w:pPr>
          </w:p>
        </w:tc>
        <w:tc>
          <w:tcPr>
            <w:tcW w:w="186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sz w:val="21"/>
                <w:szCs w:val="21"/>
                <w:highlight w:val="none"/>
                <w:lang w:val="en-US" w:eastAsia="zh-CN"/>
              </w:rPr>
            </w:pPr>
            <w:r>
              <w:rPr>
                <w:rFonts w:hint="eastAsia"/>
                <w:sz w:val="21"/>
                <w:szCs w:val="21"/>
                <w:highlight w:val="none"/>
                <w:lang w:val="en-US" w:eastAsia="zh-CN"/>
              </w:rPr>
              <w:t>废UV灯管</w:t>
            </w:r>
          </w:p>
        </w:tc>
        <w:tc>
          <w:tcPr>
            <w:tcW w:w="1701" w:type="dxa"/>
            <w:vAlign w:val="center"/>
          </w:tcPr>
          <w:p>
            <w:pPr>
              <w:keepNext w:val="0"/>
              <w:keepLines w:val="0"/>
              <w:pageBreakBefore w:val="0"/>
              <w:widowControl w:val="0"/>
              <w:kinsoku/>
              <w:wordWrap/>
              <w:overflowPunct/>
              <w:topLinePunct w:val="0"/>
              <w:autoSpaceDE/>
              <w:autoSpaceDN/>
              <w:bidi w:val="0"/>
              <w:spacing w:beforeLines="0" w:afterLines="0" w:line="240" w:lineRule="atLeast"/>
              <w:jc w:val="center"/>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276" w:type="dxa"/>
            <w:vAlign w:val="center"/>
          </w:tcPr>
          <w:p>
            <w:pPr>
              <w:keepNext w:val="0"/>
              <w:keepLines w:val="0"/>
              <w:pageBreakBefore w:val="0"/>
              <w:widowControl w:val="0"/>
              <w:kinsoku/>
              <w:wordWrap/>
              <w:overflowPunct/>
              <w:topLinePunct w:val="0"/>
              <w:autoSpaceDE/>
              <w:autoSpaceDN/>
              <w:bidi w:val="0"/>
              <w:spacing w:beforeLines="0" w:afterLines="0" w:line="240" w:lineRule="atLeast"/>
              <w:jc w:val="center"/>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spacing w:beforeLines="0" w:afterLines="0" w:line="240" w:lineRule="auto"/>
              <w:jc w:val="center"/>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spacing w:beforeLines="0" w:afterLines="0" w:line="240" w:lineRule="auto"/>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cs="Times New Roman"/>
                <w:b w:val="0"/>
                <w:bCs w:val="0"/>
                <w:color w:val="000000"/>
                <w:kern w:val="2"/>
                <w:sz w:val="21"/>
                <w:szCs w:val="21"/>
                <w:highlight w:val="none"/>
                <w:u w:val="none"/>
                <w:lang w:val="en-US" w:eastAsia="zh-CN"/>
              </w:rPr>
              <w:t>20根/a</w:t>
            </w:r>
          </w:p>
        </w:tc>
        <w:tc>
          <w:tcPr>
            <w:tcW w:w="1761" w:type="dxa"/>
            <w:vAlign w:val="center"/>
          </w:tcPr>
          <w:p>
            <w:pPr>
              <w:pStyle w:val="42"/>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43" w:type="dxa"/>
            <w:vAlign w:val="center"/>
          </w:tcPr>
          <w:p>
            <w:pPr>
              <w:spacing w:beforeLines="0" w:afterLines="0" w:line="240" w:lineRule="auto"/>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cs="Times New Roman"/>
                <w:b w:val="0"/>
                <w:bCs w:val="0"/>
                <w:color w:val="000000"/>
                <w:kern w:val="2"/>
                <w:sz w:val="21"/>
                <w:szCs w:val="21"/>
                <w:highlight w:val="none"/>
                <w:u w:val="none"/>
                <w:lang w:val="en-US" w:eastAsia="zh-CN"/>
              </w:rPr>
              <w:t>20根/a</w:t>
            </w:r>
          </w:p>
        </w:tc>
        <w:tc>
          <w:tcPr>
            <w:tcW w:w="1332" w:type="dxa"/>
            <w:vAlign w:val="center"/>
          </w:tcPr>
          <w:p>
            <w:pPr>
              <w:spacing w:beforeLines="0" w:afterLines="0" w:line="240" w:lineRule="auto"/>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cs="Times New Roman"/>
                <w:b w:val="0"/>
                <w:bCs w:val="0"/>
                <w:color w:val="000000"/>
                <w:kern w:val="2"/>
                <w:sz w:val="21"/>
                <w:szCs w:val="21"/>
                <w:highlight w:val="none"/>
                <w:u w:val="none"/>
                <w:lang w:val="en-US" w:eastAsia="zh-CN"/>
              </w:rPr>
              <w:t>+20根/a</w:t>
            </w:r>
          </w:p>
        </w:tc>
      </w:tr>
    </w:tbl>
    <w:p>
      <w:pPr>
        <w:pStyle w:val="42"/>
        <w:spacing w:before="192" w:beforeLines="80" w:after="24"/>
        <w:jc w:val="left"/>
        <w:rPr>
          <w:rFonts w:ascii="Times New Roman"/>
          <w:snapToGrid w:val="0"/>
          <w:color w:val="000000"/>
          <w:spacing w:val="-6"/>
          <w:kern w:val="21"/>
          <w:szCs w:val="21"/>
          <w:highlight w:val="none"/>
        </w:rPr>
      </w:pPr>
      <w:r>
        <w:rPr>
          <w:rFonts w:ascii="Times New Roman"/>
          <w:snapToGrid w:val="0"/>
          <w:color w:val="000000"/>
          <w:kern w:val="21"/>
          <w:szCs w:val="21"/>
          <w:highlight w:val="none"/>
        </w:rPr>
        <w:t>注：</w:t>
      </w:r>
      <w:r>
        <w:rPr>
          <w:rFonts w:ascii="Times New Roman"/>
          <w:snapToGrid w:val="0"/>
          <w:color w:val="000000"/>
          <w:spacing w:val="-16"/>
          <w:kern w:val="21"/>
          <w:szCs w:val="21"/>
          <w:highlight w:val="none"/>
        </w:rPr>
        <w:fldChar w:fldCharType="begin"/>
      </w:r>
      <w:r>
        <w:rPr>
          <w:rFonts w:ascii="Times New Roman"/>
          <w:snapToGrid w:val="0"/>
          <w:color w:val="000000"/>
          <w:spacing w:val="-16"/>
          <w:kern w:val="21"/>
          <w:szCs w:val="21"/>
          <w:highlight w:val="none"/>
        </w:rPr>
        <w:instrText xml:space="preserve"> = 6 \* GB3 \* MERGEFORMAT </w:instrText>
      </w:r>
      <w:r>
        <w:rPr>
          <w:rFonts w:ascii="Times New Roman"/>
          <w:snapToGrid w:val="0"/>
          <w:color w:val="000000"/>
          <w:spacing w:val="-16"/>
          <w:kern w:val="21"/>
          <w:szCs w:val="21"/>
          <w:highlight w:val="none"/>
        </w:rPr>
        <w:fldChar w:fldCharType="separate"/>
      </w:r>
      <w:r>
        <w:rPr>
          <w:rFonts w:hint="eastAsia" w:hAnsi="宋体" w:cs="宋体"/>
          <w:szCs w:val="21"/>
          <w:highlight w:val="none"/>
        </w:rPr>
        <w:t>⑥</w:t>
      </w:r>
      <w:r>
        <w:rPr>
          <w:rFonts w:ascii="Times New Roman"/>
          <w:snapToGrid w:val="0"/>
          <w:color w:val="000000"/>
          <w:spacing w:val="-16"/>
          <w:kern w:val="21"/>
          <w:szCs w:val="21"/>
          <w:highlight w:val="none"/>
        </w:rPr>
        <w:fldChar w:fldCharType="end"/>
      </w:r>
      <w:r>
        <w:rPr>
          <w:rFonts w:ascii="Times New Roman"/>
          <w:snapToGrid w:val="0"/>
          <w:color w:val="000000"/>
          <w:spacing w:val="-16"/>
          <w:kern w:val="21"/>
          <w:szCs w:val="21"/>
          <w:highlight w:val="none"/>
        </w:rPr>
        <w:t>=</w:t>
      </w:r>
      <w:r>
        <w:rPr>
          <w:rFonts w:ascii="Times New Roman"/>
          <w:snapToGrid w:val="0"/>
          <w:color w:val="000000"/>
          <w:spacing w:val="-6"/>
          <w:kern w:val="21"/>
          <w:szCs w:val="21"/>
          <w:highlight w:val="none"/>
        </w:rPr>
        <w:fldChar w:fldCharType="begin"/>
      </w:r>
      <w:r>
        <w:rPr>
          <w:rFonts w:ascii="Times New Roman"/>
          <w:snapToGrid w:val="0"/>
          <w:color w:val="000000"/>
          <w:spacing w:val="-6"/>
          <w:kern w:val="21"/>
          <w:szCs w:val="21"/>
          <w:highlight w:val="none"/>
        </w:rPr>
        <w:instrText xml:space="preserve"> = 1 \* GB3 \* MERGEFORMAT </w:instrText>
      </w:r>
      <w:r>
        <w:rPr>
          <w:rFonts w:ascii="Times New Roman"/>
          <w:snapToGrid w:val="0"/>
          <w:color w:val="000000"/>
          <w:spacing w:val="-6"/>
          <w:kern w:val="21"/>
          <w:szCs w:val="21"/>
          <w:highlight w:val="none"/>
        </w:rPr>
        <w:fldChar w:fldCharType="separate"/>
      </w:r>
      <w:r>
        <w:rPr>
          <w:rFonts w:hint="eastAsia" w:hAnsi="宋体" w:cs="宋体"/>
          <w:szCs w:val="21"/>
          <w:highlight w:val="none"/>
        </w:rPr>
        <w:t>①</w:t>
      </w:r>
      <w:r>
        <w:rPr>
          <w:rFonts w:ascii="Times New Roman"/>
          <w:snapToGrid w:val="0"/>
          <w:color w:val="000000"/>
          <w:spacing w:val="-6"/>
          <w:kern w:val="21"/>
          <w:szCs w:val="21"/>
          <w:highlight w:val="none"/>
        </w:rPr>
        <w:fldChar w:fldCharType="end"/>
      </w:r>
      <w:r>
        <w:rPr>
          <w:rFonts w:ascii="Times New Roman"/>
          <w:snapToGrid w:val="0"/>
          <w:color w:val="000000"/>
          <w:spacing w:val="-6"/>
          <w:kern w:val="21"/>
          <w:szCs w:val="21"/>
          <w:highlight w:val="none"/>
        </w:rPr>
        <w:t>+</w:t>
      </w:r>
      <w:r>
        <w:rPr>
          <w:rFonts w:ascii="Times New Roman"/>
          <w:snapToGrid w:val="0"/>
          <w:color w:val="000000"/>
          <w:spacing w:val="-6"/>
          <w:kern w:val="21"/>
          <w:szCs w:val="21"/>
          <w:highlight w:val="none"/>
        </w:rPr>
        <w:fldChar w:fldCharType="begin"/>
      </w:r>
      <w:r>
        <w:rPr>
          <w:rFonts w:ascii="Times New Roman"/>
          <w:snapToGrid w:val="0"/>
          <w:color w:val="000000"/>
          <w:spacing w:val="-6"/>
          <w:kern w:val="21"/>
          <w:szCs w:val="21"/>
          <w:highlight w:val="none"/>
        </w:rPr>
        <w:instrText xml:space="preserve"> = 3 \* GB3 \* MERGEFORMAT </w:instrText>
      </w:r>
      <w:r>
        <w:rPr>
          <w:rFonts w:ascii="Times New Roman"/>
          <w:snapToGrid w:val="0"/>
          <w:color w:val="000000"/>
          <w:spacing w:val="-6"/>
          <w:kern w:val="21"/>
          <w:szCs w:val="21"/>
          <w:highlight w:val="none"/>
        </w:rPr>
        <w:fldChar w:fldCharType="separate"/>
      </w:r>
      <w:r>
        <w:rPr>
          <w:rFonts w:hint="eastAsia" w:hAnsi="宋体" w:cs="宋体"/>
          <w:szCs w:val="21"/>
          <w:highlight w:val="none"/>
        </w:rPr>
        <w:t>③</w:t>
      </w:r>
      <w:r>
        <w:rPr>
          <w:rFonts w:ascii="Times New Roman"/>
          <w:snapToGrid w:val="0"/>
          <w:color w:val="000000"/>
          <w:spacing w:val="-6"/>
          <w:kern w:val="21"/>
          <w:szCs w:val="21"/>
          <w:highlight w:val="none"/>
        </w:rPr>
        <w:fldChar w:fldCharType="end"/>
      </w:r>
      <w:r>
        <w:rPr>
          <w:rFonts w:ascii="Times New Roman"/>
          <w:snapToGrid w:val="0"/>
          <w:color w:val="000000"/>
          <w:spacing w:val="-6"/>
          <w:kern w:val="21"/>
          <w:szCs w:val="21"/>
          <w:highlight w:val="none"/>
        </w:rPr>
        <w:t>+</w:t>
      </w:r>
      <w:r>
        <w:rPr>
          <w:rFonts w:ascii="Times New Roman"/>
          <w:snapToGrid w:val="0"/>
          <w:color w:val="000000"/>
          <w:spacing w:val="-6"/>
          <w:kern w:val="21"/>
          <w:szCs w:val="21"/>
          <w:highlight w:val="none"/>
        </w:rPr>
        <w:fldChar w:fldCharType="begin"/>
      </w:r>
      <w:r>
        <w:rPr>
          <w:rFonts w:ascii="Times New Roman"/>
          <w:snapToGrid w:val="0"/>
          <w:color w:val="000000"/>
          <w:spacing w:val="-6"/>
          <w:kern w:val="21"/>
          <w:szCs w:val="21"/>
          <w:highlight w:val="none"/>
        </w:rPr>
        <w:instrText xml:space="preserve"> = 4 \* GB3 \* MERGEFORMAT </w:instrText>
      </w:r>
      <w:r>
        <w:rPr>
          <w:rFonts w:ascii="Times New Roman"/>
          <w:snapToGrid w:val="0"/>
          <w:color w:val="000000"/>
          <w:spacing w:val="-6"/>
          <w:kern w:val="21"/>
          <w:szCs w:val="21"/>
          <w:highlight w:val="none"/>
        </w:rPr>
        <w:fldChar w:fldCharType="separate"/>
      </w:r>
      <w:r>
        <w:rPr>
          <w:rFonts w:hint="eastAsia" w:hAnsi="宋体" w:cs="宋体"/>
          <w:szCs w:val="21"/>
          <w:highlight w:val="none"/>
        </w:rPr>
        <w:t>④</w:t>
      </w:r>
      <w:r>
        <w:rPr>
          <w:rFonts w:ascii="Times New Roman"/>
          <w:snapToGrid w:val="0"/>
          <w:color w:val="000000"/>
          <w:spacing w:val="-6"/>
          <w:kern w:val="21"/>
          <w:szCs w:val="21"/>
          <w:highlight w:val="none"/>
        </w:rPr>
        <w:fldChar w:fldCharType="end"/>
      </w:r>
      <w:r>
        <w:rPr>
          <w:rFonts w:ascii="Times New Roman"/>
          <w:snapToGrid w:val="0"/>
          <w:color w:val="000000"/>
          <w:spacing w:val="-6"/>
          <w:kern w:val="21"/>
          <w:szCs w:val="21"/>
          <w:highlight w:val="none"/>
        </w:rPr>
        <w:t>-</w:t>
      </w:r>
      <w:r>
        <w:rPr>
          <w:rFonts w:ascii="Times New Roman"/>
          <w:snapToGrid w:val="0"/>
          <w:color w:val="000000"/>
          <w:spacing w:val="-16"/>
          <w:kern w:val="21"/>
          <w:szCs w:val="21"/>
          <w:highlight w:val="none"/>
        </w:rPr>
        <w:fldChar w:fldCharType="begin"/>
      </w:r>
      <w:r>
        <w:rPr>
          <w:rFonts w:ascii="Times New Roman"/>
          <w:snapToGrid w:val="0"/>
          <w:color w:val="000000"/>
          <w:spacing w:val="-16"/>
          <w:kern w:val="21"/>
          <w:szCs w:val="21"/>
          <w:highlight w:val="none"/>
        </w:rPr>
        <w:instrText xml:space="preserve"> = 5 \* GB3 \* MERGEFORMAT </w:instrText>
      </w:r>
      <w:r>
        <w:rPr>
          <w:rFonts w:ascii="Times New Roman"/>
          <w:snapToGrid w:val="0"/>
          <w:color w:val="000000"/>
          <w:spacing w:val="-16"/>
          <w:kern w:val="21"/>
          <w:szCs w:val="21"/>
          <w:highlight w:val="none"/>
        </w:rPr>
        <w:fldChar w:fldCharType="separate"/>
      </w:r>
      <w:r>
        <w:rPr>
          <w:rFonts w:hint="eastAsia" w:hAnsi="宋体" w:cs="宋体"/>
          <w:szCs w:val="21"/>
          <w:highlight w:val="none"/>
        </w:rPr>
        <w:t>⑤</w:t>
      </w:r>
      <w:r>
        <w:rPr>
          <w:rFonts w:ascii="Times New Roman"/>
          <w:snapToGrid w:val="0"/>
          <w:color w:val="000000"/>
          <w:spacing w:val="-16"/>
          <w:kern w:val="21"/>
          <w:szCs w:val="21"/>
          <w:highlight w:val="none"/>
        </w:rPr>
        <w:fldChar w:fldCharType="end"/>
      </w:r>
      <w:r>
        <w:rPr>
          <w:rFonts w:ascii="Times New Roman"/>
          <w:snapToGrid w:val="0"/>
          <w:color w:val="000000"/>
          <w:spacing w:val="-16"/>
          <w:kern w:val="21"/>
          <w:szCs w:val="21"/>
          <w:highlight w:val="none"/>
        </w:rPr>
        <w:t>；</w:t>
      </w:r>
      <w:r>
        <w:rPr>
          <w:rFonts w:ascii="Times New Roman"/>
          <w:snapToGrid w:val="0"/>
          <w:color w:val="000000"/>
          <w:spacing w:val="-6"/>
          <w:kern w:val="21"/>
          <w:szCs w:val="21"/>
          <w:highlight w:val="none"/>
        </w:rPr>
        <w:fldChar w:fldCharType="begin"/>
      </w:r>
      <w:r>
        <w:rPr>
          <w:rFonts w:ascii="Times New Roman"/>
          <w:snapToGrid w:val="0"/>
          <w:color w:val="000000"/>
          <w:spacing w:val="-6"/>
          <w:kern w:val="21"/>
          <w:szCs w:val="21"/>
          <w:highlight w:val="none"/>
        </w:rPr>
        <w:instrText xml:space="preserve"> = 7 \* GB3 \* MERGEFORMAT </w:instrText>
      </w:r>
      <w:r>
        <w:rPr>
          <w:rFonts w:ascii="Times New Roman"/>
          <w:snapToGrid w:val="0"/>
          <w:color w:val="000000"/>
          <w:spacing w:val="-6"/>
          <w:kern w:val="21"/>
          <w:szCs w:val="21"/>
          <w:highlight w:val="none"/>
        </w:rPr>
        <w:fldChar w:fldCharType="separate"/>
      </w:r>
      <w:r>
        <w:rPr>
          <w:rFonts w:hint="eastAsia" w:hAnsi="宋体" w:cs="宋体"/>
          <w:szCs w:val="21"/>
          <w:highlight w:val="none"/>
        </w:rPr>
        <w:t>⑦</w:t>
      </w:r>
      <w:r>
        <w:rPr>
          <w:rFonts w:ascii="Times New Roman"/>
          <w:snapToGrid w:val="0"/>
          <w:color w:val="000000"/>
          <w:spacing w:val="-6"/>
          <w:kern w:val="21"/>
          <w:szCs w:val="21"/>
          <w:highlight w:val="none"/>
        </w:rPr>
        <w:fldChar w:fldCharType="end"/>
      </w:r>
      <w:r>
        <w:rPr>
          <w:rFonts w:ascii="Times New Roman"/>
          <w:snapToGrid w:val="0"/>
          <w:color w:val="000000"/>
          <w:spacing w:val="-6"/>
          <w:kern w:val="21"/>
          <w:szCs w:val="21"/>
          <w:highlight w:val="none"/>
        </w:rPr>
        <w:t>=</w:t>
      </w:r>
      <w:r>
        <w:rPr>
          <w:rFonts w:ascii="Times New Roman"/>
          <w:snapToGrid w:val="0"/>
          <w:color w:val="000000"/>
          <w:spacing w:val="-16"/>
          <w:kern w:val="21"/>
          <w:szCs w:val="21"/>
          <w:highlight w:val="none"/>
        </w:rPr>
        <w:fldChar w:fldCharType="begin"/>
      </w:r>
      <w:r>
        <w:rPr>
          <w:rFonts w:ascii="Times New Roman"/>
          <w:snapToGrid w:val="0"/>
          <w:color w:val="000000"/>
          <w:spacing w:val="-16"/>
          <w:kern w:val="21"/>
          <w:szCs w:val="21"/>
          <w:highlight w:val="none"/>
        </w:rPr>
        <w:instrText xml:space="preserve"> = 6 \* GB3 \* MERGEFORMAT </w:instrText>
      </w:r>
      <w:r>
        <w:rPr>
          <w:rFonts w:ascii="Times New Roman"/>
          <w:snapToGrid w:val="0"/>
          <w:color w:val="000000"/>
          <w:spacing w:val="-16"/>
          <w:kern w:val="21"/>
          <w:szCs w:val="21"/>
          <w:highlight w:val="none"/>
        </w:rPr>
        <w:fldChar w:fldCharType="separate"/>
      </w:r>
      <w:r>
        <w:rPr>
          <w:rFonts w:hint="eastAsia" w:hAnsi="宋体" w:cs="宋体"/>
          <w:szCs w:val="21"/>
          <w:highlight w:val="none"/>
        </w:rPr>
        <w:t>⑥</w:t>
      </w:r>
      <w:r>
        <w:rPr>
          <w:rFonts w:ascii="Times New Roman"/>
          <w:snapToGrid w:val="0"/>
          <w:color w:val="000000"/>
          <w:spacing w:val="-16"/>
          <w:kern w:val="21"/>
          <w:szCs w:val="21"/>
          <w:highlight w:val="none"/>
        </w:rPr>
        <w:fldChar w:fldCharType="end"/>
      </w:r>
      <w:r>
        <w:rPr>
          <w:rFonts w:ascii="Times New Roman"/>
          <w:snapToGrid w:val="0"/>
          <w:color w:val="000000"/>
          <w:spacing w:val="-16"/>
          <w:kern w:val="21"/>
          <w:szCs w:val="21"/>
          <w:highlight w:val="none"/>
        </w:rPr>
        <w:t>-</w:t>
      </w:r>
      <w:r>
        <w:rPr>
          <w:rFonts w:ascii="Times New Roman"/>
          <w:snapToGrid w:val="0"/>
          <w:color w:val="000000"/>
          <w:spacing w:val="-6"/>
          <w:kern w:val="21"/>
          <w:szCs w:val="21"/>
          <w:highlight w:val="none"/>
        </w:rPr>
        <w:fldChar w:fldCharType="begin"/>
      </w:r>
      <w:r>
        <w:rPr>
          <w:rFonts w:ascii="Times New Roman"/>
          <w:snapToGrid w:val="0"/>
          <w:color w:val="000000"/>
          <w:spacing w:val="-6"/>
          <w:kern w:val="21"/>
          <w:szCs w:val="21"/>
          <w:highlight w:val="none"/>
        </w:rPr>
        <w:instrText xml:space="preserve"> = 1 \* GB3 \* MERGEFORMAT </w:instrText>
      </w:r>
      <w:r>
        <w:rPr>
          <w:rFonts w:ascii="Times New Roman"/>
          <w:snapToGrid w:val="0"/>
          <w:color w:val="000000"/>
          <w:spacing w:val="-6"/>
          <w:kern w:val="21"/>
          <w:szCs w:val="21"/>
          <w:highlight w:val="none"/>
        </w:rPr>
        <w:fldChar w:fldCharType="separate"/>
      </w:r>
      <w:r>
        <w:rPr>
          <w:rFonts w:hint="eastAsia" w:hAnsi="宋体" w:cs="宋体"/>
          <w:szCs w:val="21"/>
          <w:highlight w:val="none"/>
        </w:rPr>
        <w:t>①</w:t>
      </w:r>
      <w:r>
        <w:rPr>
          <w:rFonts w:ascii="Times New Roman"/>
          <w:snapToGrid w:val="0"/>
          <w:color w:val="000000"/>
          <w:spacing w:val="-6"/>
          <w:kern w:val="21"/>
          <w:szCs w:val="21"/>
          <w:highlight w:val="none"/>
        </w:rPr>
        <w:fldChar w:fldCharType="end"/>
      </w:r>
    </w:p>
    <w:p>
      <w:pPr>
        <w:rPr>
          <w:snapToGrid w:val="0"/>
          <w:highlight w:val="none"/>
        </w:rPr>
      </w:pPr>
      <w:r>
        <w:rPr>
          <w:snapToGrid w:val="0"/>
          <w:highlight w:val="none"/>
        </w:rPr>
        <w:br w:type="page"/>
      </w:r>
    </w:p>
    <w:p>
      <w:pPr>
        <w:pStyle w:val="42"/>
        <w:spacing w:before="192" w:beforeLines="80" w:after="24"/>
        <w:jc w:val="left"/>
        <w:rPr>
          <w:rFonts w:eastAsia="黑体"/>
          <w:highlight w:val="none"/>
        </w:rPr>
        <w:sectPr>
          <w:footerReference r:id="rId4" w:type="default"/>
          <w:pgSz w:w="16838" w:h="11906" w:orient="landscape"/>
          <w:pgMar w:top="1531" w:right="1701" w:bottom="1531" w:left="1701" w:header="851" w:footer="851" w:gutter="0"/>
          <w:pgBorders>
            <w:top w:val="none" w:sz="0" w:space="0"/>
            <w:left w:val="none" w:sz="0" w:space="0"/>
            <w:bottom w:val="none" w:sz="0" w:space="0"/>
            <w:right w:val="none" w:sz="0" w:space="0"/>
          </w:pgBorders>
          <w:cols w:space="720" w:num="1"/>
          <w:docGrid w:linePitch="312" w:charSpace="0"/>
        </w:sectPr>
      </w:pPr>
    </w:p>
    <w:p>
      <w:pPr>
        <w:spacing w:line="360" w:lineRule="auto"/>
        <w:jc w:val="center"/>
        <w:rPr>
          <w:color w:val="000000"/>
          <w:sz w:val="36"/>
          <w:szCs w:val="36"/>
          <w:highlight w:val="none"/>
        </w:rPr>
      </w:pPr>
      <w:r>
        <w:rPr>
          <w:color w:val="000000"/>
          <w:sz w:val="36"/>
          <w:szCs w:val="36"/>
          <w:highlight w:val="none"/>
        </w:rPr>
        <w:t>附图附件</w:t>
      </w:r>
    </w:p>
    <w:p>
      <w:pPr>
        <w:spacing w:line="360" w:lineRule="auto"/>
        <w:rPr>
          <w:color w:val="000000"/>
          <w:sz w:val="28"/>
          <w:szCs w:val="28"/>
          <w:highlight w:val="none"/>
        </w:rPr>
      </w:pPr>
    </w:p>
    <w:p>
      <w:pPr>
        <w:spacing w:line="360" w:lineRule="auto"/>
        <w:rPr>
          <w:color w:val="000000"/>
          <w:sz w:val="28"/>
          <w:szCs w:val="28"/>
          <w:highlight w:val="none"/>
        </w:rPr>
      </w:pPr>
      <w:r>
        <w:rPr>
          <w:rFonts w:hint="eastAsia"/>
          <w:color w:val="000000"/>
          <w:sz w:val="28"/>
          <w:szCs w:val="28"/>
          <w:highlight w:val="none"/>
        </w:rPr>
        <w:t>附图：</w:t>
      </w:r>
    </w:p>
    <w:p>
      <w:pPr>
        <w:spacing w:line="360" w:lineRule="auto"/>
        <w:rPr>
          <w:color w:val="000000"/>
          <w:sz w:val="28"/>
          <w:szCs w:val="28"/>
          <w:highlight w:val="none"/>
        </w:rPr>
      </w:pPr>
      <w:r>
        <w:rPr>
          <w:color w:val="000000"/>
          <w:sz w:val="28"/>
          <w:szCs w:val="28"/>
          <w:highlight w:val="none"/>
        </w:rPr>
        <w:t>附图1   项目地理</w:t>
      </w:r>
      <w:r>
        <w:rPr>
          <w:rFonts w:hint="eastAsia"/>
          <w:color w:val="000000"/>
          <w:sz w:val="28"/>
          <w:szCs w:val="28"/>
          <w:highlight w:val="none"/>
        </w:rPr>
        <w:t>位置</w:t>
      </w:r>
      <w:r>
        <w:rPr>
          <w:rFonts w:hint="eastAsia"/>
          <w:color w:val="000000"/>
          <w:sz w:val="28"/>
          <w:szCs w:val="28"/>
          <w:highlight w:val="none"/>
          <w:lang w:eastAsia="zh-CN"/>
        </w:rPr>
        <w:t>示意</w:t>
      </w:r>
      <w:r>
        <w:rPr>
          <w:color w:val="000000"/>
          <w:sz w:val="28"/>
          <w:szCs w:val="28"/>
          <w:highlight w:val="none"/>
        </w:rPr>
        <w:t>图</w:t>
      </w:r>
    </w:p>
    <w:p>
      <w:pPr>
        <w:spacing w:line="360" w:lineRule="auto"/>
        <w:rPr>
          <w:color w:val="000000"/>
          <w:sz w:val="28"/>
          <w:szCs w:val="28"/>
          <w:highlight w:val="none"/>
        </w:rPr>
      </w:pPr>
      <w:r>
        <w:rPr>
          <w:rFonts w:hint="eastAsia"/>
          <w:color w:val="000000"/>
          <w:sz w:val="28"/>
          <w:szCs w:val="28"/>
          <w:highlight w:val="none"/>
        </w:rPr>
        <w:t>附图</w:t>
      </w:r>
      <w:r>
        <w:rPr>
          <w:color w:val="000000"/>
          <w:sz w:val="28"/>
          <w:szCs w:val="28"/>
          <w:highlight w:val="none"/>
        </w:rPr>
        <w:t>2   项目周</w:t>
      </w:r>
      <w:r>
        <w:rPr>
          <w:rFonts w:hint="eastAsia"/>
          <w:color w:val="000000"/>
          <w:sz w:val="28"/>
          <w:szCs w:val="28"/>
          <w:highlight w:val="none"/>
          <w:lang w:eastAsia="zh-CN"/>
        </w:rPr>
        <w:t>边</w:t>
      </w:r>
      <w:r>
        <w:rPr>
          <w:color w:val="000000"/>
          <w:sz w:val="28"/>
          <w:szCs w:val="28"/>
          <w:highlight w:val="none"/>
        </w:rPr>
        <w:t>环境示意图</w:t>
      </w:r>
    </w:p>
    <w:p>
      <w:pPr>
        <w:spacing w:line="360" w:lineRule="auto"/>
        <w:rPr>
          <w:rFonts w:hint="eastAsia" w:ascii="Times New Roman" w:hAnsi="Times New Roman" w:cs="Times New Roman"/>
          <w:b/>
          <w:bCs/>
          <w:sz w:val="24"/>
          <w:szCs w:val="24"/>
          <w:highlight w:val="none"/>
          <w:lang w:val="en-US" w:eastAsia="zh-CN"/>
        </w:rPr>
      </w:pPr>
      <w:r>
        <w:rPr>
          <w:rFonts w:hint="eastAsia"/>
          <w:color w:val="000000"/>
          <w:sz w:val="28"/>
          <w:szCs w:val="28"/>
          <w:highlight w:val="none"/>
        </w:rPr>
        <w:t>附图</w:t>
      </w:r>
      <w:r>
        <w:rPr>
          <w:rFonts w:hint="eastAsia"/>
          <w:color w:val="000000"/>
          <w:sz w:val="28"/>
          <w:szCs w:val="28"/>
          <w:highlight w:val="none"/>
          <w:lang w:val="en-US" w:eastAsia="zh-CN"/>
        </w:rPr>
        <w:t>3</w:t>
      </w:r>
      <w:r>
        <w:rPr>
          <w:rFonts w:hint="eastAsia"/>
          <w:color w:val="000000"/>
          <w:sz w:val="28"/>
          <w:szCs w:val="28"/>
          <w:highlight w:val="none"/>
          <w:lang w:val="zh-CN"/>
        </w:rPr>
        <w:t xml:space="preserve"> </w:t>
      </w:r>
      <w:r>
        <w:rPr>
          <w:rFonts w:hint="eastAsia"/>
          <w:color w:val="000000"/>
          <w:sz w:val="28"/>
          <w:szCs w:val="28"/>
          <w:highlight w:val="none"/>
          <w:lang w:val="en-US" w:eastAsia="zh-CN"/>
        </w:rPr>
        <w:t xml:space="preserve">  </w:t>
      </w:r>
      <w:r>
        <w:rPr>
          <w:rFonts w:hint="eastAsia" w:ascii="Times New Roman" w:hAnsi="Times New Roman" w:eastAsia="宋体" w:cs="Times New Roman"/>
          <w:color w:val="000000"/>
          <w:sz w:val="28"/>
          <w:szCs w:val="28"/>
          <w:highlight w:val="none"/>
          <w:lang w:val="en-US" w:eastAsia="zh-CN"/>
        </w:rPr>
        <w:t>鲁山县产业集聚区土地利用总体规划图</w:t>
      </w:r>
    </w:p>
    <w:p>
      <w:pPr>
        <w:spacing w:line="360" w:lineRule="auto"/>
        <w:rPr>
          <w:rFonts w:hint="eastAsia"/>
          <w:color w:val="000000"/>
          <w:sz w:val="28"/>
          <w:szCs w:val="28"/>
          <w:highlight w:val="none"/>
        </w:rPr>
      </w:pPr>
      <w:r>
        <w:rPr>
          <w:color w:val="000000"/>
          <w:sz w:val="28"/>
          <w:szCs w:val="28"/>
          <w:highlight w:val="none"/>
        </w:rPr>
        <w:t>附图</w:t>
      </w:r>
      <w:r>
        <w:rPr>
          <w:rFonts w:hint="eastAsia"/>
          <w:color w:val="000000"/>
          <w:sz w:val="28"/>
          <w:szCs w:val="28"/>
          <w:highlight w:val="none"/>
          <w:lang w:val="en-US" w:eastAsia="zh-CN"/>
        </w:rPr>
        <w:t>4</w:t>
      </w:r>
      <w:r>
        <w:rPr>
          <w:color w:val="000000"/>
          <w:sz w:val="28"/>
          <w:szCs w:val="28"/>
          <w:highlight w:val="none"/>
        </w:rPr>
        <w:t xml:space="preserve">  </w:t>
      </w:r>
      <w:r>
        <w:rPr>
          <w:rFonts w:hint="eastAsia"/>
          <w:color w:val="000000"/>
          <w:sz w:val="28"/>
          <w:szCs w:val="28"/>
          <w:highlight w:val="none"/>
          <w:lang w:val="en-US" w:eastAsia="zh-CN"/>
        </w:rPr>
        <w:t xml:space="preserve"> </w:t>
      </w:r>
      <w:r>
        <w:rPr>
          <w:rFonts w:hint="eastAsia"/>
          <w:color w:val="000000"/>
          <w:sz w:val="28"/>
          <w:szCs w:val="28"/>
          <w:highlight w:val="none"/>
          <w:lang w:eastAsia="zh-CN"/>
        </w:rPr>
        <w:t>车间</w:t>
      </w:r>
      <w:r>
        <w:rPr>
          <w:rFonts w:hint="eastAsia"/>
          <w:color w:val="000000"/>
          <w:sz w:val="28"/>
          <w:szCs w:val="28"/>
          <w:highlight w:val="none"/>
        </w:rPr>
        <w:t>平面布置</w:t>
      </w:r>
      <w:r>
        <w:rPr>
          <w:rFonts w:hint="eastAsia"/>
          <w:color w:val="000000"/>
          <w:sz w:val="28"/>
          <w:szCs w:val="28"/>
          <w:highlight w:val="none"/>
          <w:lang w:eastAsia="zh-CN"/>
        </w:rPr>
        <w:t>示意</w:t>
      </w:r>
      <w:r>
        <w:rPr>
          <w:rFonts w:hint="eastAsia"/>
          <w:color w:val="000000"/>
          <w:sz w:val="28"/>
          <w:szCs w:val="28"/>
          <w:highlight w:val="none"/>
        </w:rPr>
        <w:t>图</w:t>
      </w:r>
    </w:p>
    <w:p>
      <w:pPr>
        <w:spacing w:line="360" w:lineRule="auto"/>
        <w:rPr>
          <w:rFonts w:hint="eastAsia" w:eastAsia="宋体"/>
          <w:color w:val="000000"/>
          <w:sz w:val="28"/>
          <w:szCs w:val="28"/>
          <w:highlight w:val="none"/>
          <w:lang w:eastAsia="zh-CN"/>
        </w:rPr>
      </w:pPr>
      <w:r>
        <w:rPr>
          <w:color w:val="000000"/>
          <w:sz w:val="28"/>
          <w:szCs w:val="28"/>
          <w:highlight w:val="none"/>
        </w:rPr>
        <w:t>附图</w:t>
      </w:r>
      <w:r>
        <w:rPr>
          <w:rFonts w:hint="eastAsia"/>
          <w:color w:val="000000"/>
          <w:sz w:val="28"/>
          <w:szCs w:val="28"/>
          <w:highlight w:val="none"/>
          <w:lang w:val="en-US" w:eastAsia="zh-CN"/>
        </w:rPr>
        <w:t>5</w:t>
      </w:r>
      <w:r>
        <w:rPr>
          <w:color w:val="000000"/>
          <w:sz w:val="28"/>
          <w:szCs w:val="28"/>
          <w:highlight w:val="none"/>
        </w:rPr>
        <w:t xml:space="preserve">  </w:t>
      </w:r>
      <w:r>
        <w:rPr>
          <w:rFonts w:hint="eastAsia"/>
          <w:color w:val="000000"/>
          <w:sz w:val="28"/>
          <w:szCs w:val="28"/>
          <w:highlight w:val="none"/>
          <w:lang w:val="en-US" w:eastAsia="zh-CN"/>
        </w:rPr>
        <w:t xml:space="preserve"> </w:t>
      </w:r>
      <w:r>
        <w:rPr>
          <w:rFonts w:hint="eastAsia"/>
          <w:color w:val="000000"/>
          <w:sz w:val="28"/>
          <w:szCs w:val="28"/>
          <w:highlight w:val="none"/>
          <w:lang w:eastAsia="zh-CN"/>
        </w:rPr>
        <w:t>项目周边环境</w:t>
      </w:r>
      <w:r>
        <w:rPr>
          <w:rFonts w:hint="eastAsia"/>
          <w:color w:val="000000"/>
          <w:sz w:val="28"/>
          <w:szCs w:val="28"/>
          <w:highlight w:val="none"/>
        </w:rPr>
        <w:t>现状</w:t>
      </w:r>
      <w:r>
        <w:rPr>
          <w:rFonts w:hint="eastAsia"/>
          <w:color w:val="000000"/>
          <w:sz w:val="28"/>
          <w:szCs w:val="28"/>
          <w:highlight w:val="none"/>
          <w:lang w:eastAsia="zh-CN"/>
        </w:rPr>
        <w:t>图</w:t>
      </w:r>
    </w:p>
    <w:p>
      <w:pPr>
        <w:spacing w:line="360" w:lineRule="auto"/>
        <w:rPr>
          <w:color w:val="000000"/>
          <w:sz w:val="28"/>
          <w:szCs w:val="28"/>
          <w:highlight w:val="none"/>
        </w:rPr>
      </w:pPr>
    </w:p>
    <w:p>
      <w:pPr>
        <w:pStyle w:val="4"/>
        <w:rPr>
          <w:highlight w:val="none"/>
        </w:rPr>
      </w:pPr>
    </w:p>
    <w:p>
      <w:pPr>
        <w:spacing w:line="360" w:lineRule="auto"/>
        <w:rPr>
          <w:color w:val="000000"/>
          <w:sz w:val="28"/>
          <w:szCs w:val="28"/>
          <w:highlight w:val="none"/>
        </w:rPr>
      </w:pPr>
      <w:r>
        <w:rPr>
          <w:rFonts w:hint="eastAsia"/>
          <w:color w:val="000000"/>
          <w:sz w:val="28"/>
          <w:szCs w:val="28"/>
          <w:highlight w:val="none"/>
        </w:rPr>
        <w:t>附件：</w:t>
      </w:r>
    </w:p>
    <w:p>
      <w:pPr>
        <w:spacing w:line="360" w:lineRule="auto"/>
        <w:rPr>
          <w:color w:val="000000"/>
          <w:sz w:val="28"/>
          <w:szCs w:val="28"/>
          <w:highlight w:val="none"/>
        </w:rPr>
      </w:pPr>
      <w:r>
        <w:rPr>
          <w:rFonts w:hint="eastAsia"/>
          <w:color w:val="000000"/>
          <w:sz w:val="28"/>
          <w:szCs w:val="28"/>
          <w:highlight w:val="none"/>
        </w:rPr>
        <w:t>附件</w:t>
      </w:r>
      <w:r>
        <w:rPr>
          <w:color w:val="000000"/>
          <w:sz w:val="28"/>
          <w:szCs w:val="28"/>
          <w:highlight w:val="none"/>
        </w:rPr>
        <w:t xml:space="preserve">1   </w:t>
      </w:r>
      <w:r>
        <w:rPr>
          <w:rFonts w:hint="eastAsia"/>
          <w:color w:val="000000"/>
          <w:sz w:val="28"/>
          <w:szCs w:val="28"/>
          <w:highlight w:val="none"/>
        </w:rPr>
        <w:t>委托书</w:t>
      </w:r>
    </w:p>
    <w:p>
      <w:pPr>
        <w:spacing w:line="360" w:lineRule="auto"/>
        <w:rPr>
          <w:color w:val="000000"/>
          <w:sz w:val="28"/>
          <w:szCs w:val="28"/>
          <w:highlight w:val="none"/>
        </w:rPr>
      </w:pPr>
      <w:r>
        <w:rPr>
          <w:rFonts w:hint="eastAsia"/>
          <w:color w:val="000000"/>
          <w:sz w:val="28"/>
          <w:szCs w:val="28"/>
          <w:highlight w:val="none"/>
        </w:rPr>
        <w:t>附件</w:t>
      </w:r>
      <w:r>
        <w:rPr>
          <w:color w:val="000000"/>
          <w:sz w:val="28"/>
          <w:szCs w:val="28"/>
          <w:highlight w:val="none"/>
        </w:rPr>
        <w:t xml:space="preserve">2   </w:t>
      </w:r>
      <w:r>
        <w:rPr>
          <w:rFonts w:hint="eastAsia"/>
          <w:color w:val="000000"/>
          <w:sz w:val="28"/>
          <w:szCs w:val="28"/>
          <w:highlight w:val="none"/>
        </w:rPr>
        <w:t>企业投资项目备案证明</w:t>
      </w:r>
    </w:p>
    <w:p>
      <w:pPr>
        <w:spacing w:line="360" w:lineRule="auto"/>
        <w:rPr>
          <w:rFonts w:hint="eastAsia" w:eastAsia="宋体"/>
          <w:color w:val="000000"/>
          <w:sz w:val="28"/>
          <w:szCs w:val="28"/>
          <w:highlight w:val="none"/>
          <w:lang w:eastAsia="zh-CN"/>
        </w:rPr>
      </w:pPr>
      <w:r>
        <w:rPr>
          <w:rFonts w:hint="eastAsia"/>
          <w:color w:val="000000"/>
          <w:sz w:val="28"/>
          <w:szCs w:val="28"/>
          <w:highlight w:val="none"/>
        </w:rPr>
        <w:t>附件</w:t>
      </w:r>
      <w:r>
        <w:rPr>
          <w:color w:val="000000"/>
          <w:sz w:val="28"/>
          <w:szCs w:val="28"/>
          <w:highlight w:val="none"/>
        </w:rPr>
        <w:t xml:space="preserve">3  </w:t>
      </w:r>
      <w:r>
        <w:rPr>
          <w:rFonts w:hint="eastAsia"/>
          <w:color w:val="000000"/>
          <w:sz w:val="28"/>
          <w:szCs w:val="28"/>
          <w:highlight w:val="none"/>
          <w:lang w:val="en-US" w:eastAsia="zh-CN"/>
        </w:rPr>
        <w:t xml:space="preserve"> </w:t>
      </w:r>
      <w:r>
        <w:rPr>
          <w:rFonts w:hint="eastAsia"/>
          <w:color w:val="000000"/>
          <w:sz w:val="28"/>
          <w:szCs w:val="28"/>
          <w:highlight w:val="none"/>
          <w:lang w:eastAsia="zh-CN"/>
        </w:rPr>
        <w:t>营业执照及法人身份证复印件</w:t>
      </w:r>
    </w:p>
    <w:p>
      <w:pPr>
        <w:spacing w:line="360" w:lineRule="auto"/>
        <w:rPr>
          <w:color w:val="000000"/>
          <w:sz w:val="28"/>
          <w:szCs w:val="28"/>
          <w:highlight w:val="none"/>
        </w:rPr>
      </w:pPr>
      <w:r>
        <w:rPr>
          <w:rFonts w:hint="eastAsia"/>
          <w:color w:val="000000"/>
          <w:sz w:val="28"/>
          <w:szCs w:val="28"/>
          <w:highlight w:val="none"/>
        </w:rPr>
        <w:t>附件</w:t>
      </w:r>
      <w:r>
        <w:rPr>
          <w:color w:val="000000"/>
          <w:sz w:val="28"/>
          <w:szCs w:val="28"/>
          <w:highlight w:val="none"/>
        </w:rPr>
        <w:t xml:space="preserve">4   </w:t>
      </w:r>
      <w:r>
        <w:rPr>
          <w:rFonts w:hint="eastAsia"/>
          <w:color w:val="000000"/>
          <w:sz w:val="28"/>
          <w:szCs w:val="28"/>
          <w:highlight w:val="none"/>
          <w:lang w:eastAsia="zh-CN"/>
        </w:rPr>
        <w:t>执行标准意见</w:t>
      </w:r>
    </w:p>
    <w:p>
      <w:pPr>
        <w:spacing w:line="360" w:lineRule="auto"/>
        <w:rPr>
          <w:rFonts w:hint="eastAsia"/>
          <w:color w:val="000000"/>
          <w:sz w:val="28"/>
          <w:szCs w:val="28"/>
          <w:highlight w:val="none"/>
          <w:lang w:eastAsia="zh-CN"/>
        </w:rPr>
      </w:pPr>
      <w:r>
        <w:rPr>
          <w:rFonts w:hint="eastAsia"/>
          <w:color w:val="000000"/>
          <w:sz w:val="28"/>
          <w:szCs w:val="28"/>
          <w:highlight w:val="none"/>
        </w:rPr>
        <w:t xml:space="preserve">附件5   </w:t>
      </w:r>
      <w:r>
        <w:rPr>
          <w:rFonts w:hint="eastAsia"/>
          <w:color w:val="000000"/>
          <w:sz w:val="28"/>
          <w:szCs w:val="28"/>
          <w:highlight w:val="none"/>
          <w:lang w:eastAsia="zh-CN"/>
        </w:rPr>
        <w:t>公司声明</w:t>
      </w:r>
    </w:p>
    <w:p>
      <w:pPr>
        <w:spacing w:line="360" w:lineRule="auto"/>
        <w:rPr>
          <w:rFonts w:hint="eastAsia" w:eastAsia="宋体"/>
          <w:color w:val="000000"/>
          <w:sz w:val="28"/>
          <w:szCs w:val="28"/>
          <w:highlight w:val="none"/>
          <w:lang w:eastAsia="zh-CN"/>
        </w:rPr>
      </w:pPr>
      <w:r>
        <w:rPr>
          <w:rFonts w:hint="eastAsia"/>
          <w:color w:val="000000"/>
          <w:sz w:val="28"/>
          <w:szCs w:val="28"/>
          <w:highlight w:val="none"/>
        </w:rPr>
        <w:t>附件6</w:t>
      </w:r>
      <w:r>
        <w:rPr>
          <w:rFonts w:hint="eastAsia"/>
          <w:color w:val="000000"/>
          <w:sz w:val="28"/>
          <w:szCs w:val="28"/>
          <w:highlight w:val="none"/>
          <w:lang w:val="en-US" w:eastAsia="zh-CN"/>
        </w:rPr>
        <w:t xml:space="preserve">   </w:t>
      </w:r>
      <w:r>
        <w:rPr>
          <w:rFonts w:hint="eastAsia"/>
          <w:color w:val="000000"/>
          <w:sz w:val="28"/>
          <w:szCs w:val="28"/>
          <w:highlight w:val="none"/>
          <w:lang w:eastAsia="zh-CN"/>
        </w:rPr>
        <w:t>租赁合同</w:t>
      </w:r>
    </w:p>
    <w:p>
      <w:pPr>
        <w:spacing w:line="360" w:lineRule="auto"/>
        <w:rPr>
          <w:rFonts w:hint="eastAsia"/>
          <w:color w:val="000000"/>
          <w:sz w:val="28"/>
          <w:szCs w:val="28"/>
          <w:highlight w:val="none"/>
          <w:lang w:eastAsia="zh-CN"/>
        </w:rPr>
      </w:pPr>
      <w:r>
        <w:rPr>
          <w:rFonts w:hint="eastAsia"/>
          <w:color w:val="000000"/>
          <w:sz w:val="28"/>
          <w:szCs w:val="28"/>
          <w:highlight w:val="none"/>
        </w:rPr>
        <w:t>附件</w:t>
      </w:r>
      <w:r>
        <w:rPr>
          <w:rFonts w:hint="eastAsia"/>
          <w:color w:val="000000"/>
          <w:sz w:val="28"/>
          <w:szCs w:val="28"/>
          <w:highlight w:val="none"/>
          <w:lang w:val="en-US" w:eastAsia="zh-CN"/>
        </w:rPr>
        <w:t>7</w:t>
      </w:r>
      <w:r>
        <w:rPr>
          <w:rFonts w:hint="eastAsia"/>
          <w:color w:val="000000"/>
          <w:sz w:val="28"/>
          <w:szCs w:val="28"/>
          <w:highlight w:val="none"/>
        </w:rPr>
        <w:t xml:space="preserve">   </w:t>
      </w:r>
      <w:r>
        <w:rPr>
          <w:rFonts w:hint="eastAsia"/>
          <w:color w:val="000000"/>
          <w:sz w:val="28"/>
          <w:szCs w:val="28"/>
          <w:highlight w:val="none"/>
          <w:lang w:val="en-US" w:eastAsia="zh-CN"/>
        </w:rPr>
        <w:t>承诺书</w:t>
      </w:r>
    </w:p>
    <w:p>
      <w:pPr>
        <w:spacing w:line="360" w:lineRule="auto"/>
        <w:rPr>
          <w:rFonts w:hint="eastAsia"/>
          <w:color w:val="000000"/>
          <w:sz w:val="28"/>
          <w:szCs w:val="28"/>
          <w:highlight w:val="none"/>
          <w:lang w:val="en-US" w:eastAsia="zh-CN"/>
        </w:rPr>
      </w:pPr>
    </w:p>
    <w:p>
      <w:pPr>
        <w:spacing w:line="360" w:lineRule="auto"/>
        <w:rPr>
          <w:rFonts w:hint="eastAsia" w:eastAsia="宋体"/>
          <w:color w:val="000000"/>
          <w:sz w:val="28"/>
          <w:szCs w:val="28"/>
          <w:highlight w:val="none"/>
          <w:lang w:eastAsia="zh-CN"/>
        </w:rPr>
      </w:pPr>
    </w:p>
    <w:p>
      <w:pPr>
        <w:pStyle w:val="14"/>
        <w:rPr>
          <w:highlight w:val="none"/>
        </w:rPr>
      </w:pPr>
    </w:p>
    <w:p>
      <w:pPr>
        <w:spacing w:line="360" w:lineRule="auto"/>
        <w:rPr>
          <w:color w:val="000000"/>
          <w:sz w:val="28"/>
          <w:szCs w:val="28"/>
          <w:highlight w:val="none"/>
        </w:rPr>
      </w:pPr>
    </w:p>
    <w:sectPr>
      <w:footerReference r:id="rId5" w:type="default"/>
      <w:pgSz w:w="11906" w:h="16838"/>
      <w:pgMar w:top="1701" w:right="1531" w:bottom="1701" w:left="1531" w:header="851" w:footer="851" w:gutter="0"/>
      <w:pgBorders>
        <w:top w:val="none" w:sz="0" w:space="0"/>
        <w:left w:val="none" w:sz="0" w:space="0"/>
        <w:bottom w:val="none" w:sz="0" w:space="0"/>
        <w:right w:val="none" w:sz="0" w:space="0"/>
      </w:pgBorders>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MingLiU">
    <w:panose1 w:val="02020509000000000000"/>
    <w:charset w:val="88"/>
    <w:family w:val="auto"/>
    <w:pitch w:val="default"/>
    <w:sig w:usb0="A00002FF" w:usb1="28CFFCFA" w:usb2="00000016" w:usb3="00000000" w:csb0="00100001" w:csb1="00000000"/>
  </w:font>
  <w:font w:name="Wingdings 2">
    <w:panose1 w:val="05020102010507070707"/>
    <w:charset w:val="02"/>
    <w:family w:val="roman"/>
    <w:pitch w:val="default"/>
    <w:sig w:usb0="00000000" w:usb1="00000000" w:usb2="00000000" w:usb3="00000000" w:csb0="80000000" w:csb1="00000000"/>
  </w:font>
  <w:font w:name="MS Mincho">
    <w:panose1 w:val="02020609040205080304"/>
    <w:charset w:val="80"/>
    <w:family w:val="roman"/>
    <w:pitch w:val="default"/>
    <w:sig w:usb0="E00002FF" w:usb1="6AC7FDFB" w:usb2="00000012" w:usb3="00000000" w:csb0="4002009F" w:csb1="DFD70000"/>
  </w:font>
  <w:font w:name="TimesNewRomanPSMT">
    <w:altName w:val="Times New Roman"/>
    <w:panose1 w:val="00000000000000000000"/>
    <w:charset w:val="80"/>
    <w:family w:val="auto"/>
    <w:pitch w:val="default"/>
    <w:sig w:usb0="00000000" w:usb1="00000000" w:usb2="00000010" w:usb3="00000000" w:csb0="00020000" w:csb1="00000000"/>
  </w:font>
  <w:font w:name="方正小标宋_GBK">
    <w:altName w:val="Arial Unicode MS"/>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7745238"/>
    </w:sdtPr>
    <w:sdtContent>
      <w:p>
        <w:pPr>
          <w:pStyle w:val="19"/>
          <w:jc w:val="center"/>
        </w:pPr>
        <w:r>
          <w:fldChar w:fldCharType="begin"/>
        </w:r>
        <w:r>
          <w:instrText xml:space="preserve">PAGE   \* MERGEFORMAT</w:instrText>
        </w:r>
        <w:r>
          <w:fldChar w:fldCharType="separate"/>
        </w:r>
        <w:r>
          <w:rPr>
            <w:lang w:val="zh-CN"/>
          </w:rPr>
          <w:t>49</w:t>
        </w:r>
        <w:r>
          <w:fldChar w:fldCharType="end"/>
        </w:r>
      </w:p>
    </w:sdtContent>
  </w:sdt>
  <w:p>
    <w:pPr>
      <w:pStyle w:val="19"/>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68070099"/>
    </w:sdtPr>
    <w:sdtContent>
      <w:p>
        <w:pPr>
          <w:pStyle w:val="19"/>
          <w:jc w:val="center"/>
        </w:pPr>
        <w:r>
          <w:fldChar w:fldCharType="begin"/>
        </w:r>
        <w:r>
          <w:instrText xml:space="preserve">PAGE   \* MERGEFORMAT</w:instrText>
        </w:r>
        <w:r>
          <w:fldChar w:fldCharType="separate"/>
        </w:r>
        <w:r>
          <w:rPr>
            <w:lang w:val="zh-CN"/>
          </w:rPr>
          <w:t>60</w:t>
        </w:r>
        <w:r>
          <w:fldChar w:fldCharType="end"/>
        </w:r>
      </w:p>
    </w:sdtContent>
  </w:sdt>
  <w:p>
    <w:pPr>
      <w:pStyle w:val="19"/>
      <w:ind w:right="360"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6057655"/>
      <w:docPartObj>
        <w:docPartGallery w:val="autotext"/>
      </w:docPartObj>
    </w:sdtPr>
    <w:sdtContent>
      <w:p>
        <w:pPr>
          <w:pStyle w:val="19"/>
          <w:jc w:val="center"/>
        </w:pPr>
        <w:r>
          <w:fldChar w:fldCharType="begin"/>
        </w:r>
        <w:r>
          <w:instrText xml:space="preserve">PAGE   \* MERGEFORMAT</w:instrText>
        </w:r>
        <w:r>
          <w:fldChar w:fldCharType="separate"/>
        </w:r>
        <w:r>
          <w:rPr>
            <w:lang w:val="zh-CN"/>
          </w:rPr>
          <w:t>61</w:t>
        </w:r>
        <w:r>
          <w:fldChar w:fldCharType="end"/>
        </w:r>
      </w:p>
    </w:sdtContent>
  </w:sdt>
  <w:p>
    <w:pPr>
      <w:pStyle w:val="19"/>
      <w:ind w:right="360" w:firstLine="360"/>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31F7B7"/>
    <w:multiLevelType w:val="singleLevel"/>
    <w:tmpl w:val="F131F7B7"/>
    <w:lvl w:ilvl="0" w:tentative="0">
      <w:start w:val="1"/>
      <w:numFmt w:val="bullet"/>
      <w:pStyle w:val="12"/>
      <w:lvlText w:val=""/>
      <w:lvlJc w:val="left"/>
      <w:pPr>
        <w:tabs>
          <w:tab w:val="left" w:pos="2040"/>
        </w:tabs>
        <w:ind w:left="2040" w:hanging="360"/>
      </w:pPr>
      <w:rPr>
        <w:rFonts w:hint="default" w:ascii="Wingdings" w:hAnsi="Wingdings"/>
      </w:rPr>
    </w:lvl>
  </w:abstractNum>
  <w:abstractNum w:abstractNumId="1">
    <w:nsid w:val="039C6281"/>
    <w:multiLevelType w:val="singleLevel"/>
    <w:tmpl w:val="039C6281"/>
    <w:lvl w:ilvl="0" w:tentative="0">
      <w:start w:val="2"/>
      <w:numFmt w:val="decimal"/>
      <w:suff w:val="nothing"/>
      <w:lvlText w:val="%1、"/>
      <w:lvlJc w:val="left"/>
    </w:lvl>
  </w:abstractNum>
  <w:abstractNum w:abstractNumId="2">
    <w:nsid w:val="797BDBDD"/>
    <w:multiLevelType w:val="singleLevel"/>
    <w:tmpl w:val="797BDBDD"/>
    <w:lvl w:ilvl="0" w:tentative="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dit="trackedChanges"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xNjRiMDMzZjZhN2ViMmEyMDM1ZjYyYzU2NjA1MjQifQ=="/>
  </w:docVars>
  <w:rsids>
    <w:rsidRoot w:val="00A14947"/>
    <w:rsid w:val="000060B3"/>
    <w:rsid w:val="00012FC3"/>
    <w:rsid w:val="00020950"/>
    <w:rsid w:val="00025625"/>
    <w:rsid w:val="00035E30"/>
    <w:rsid w:val="0004364B"/>
    <w:rsid w:val="000458DE"/>
    <w:rsid w:val="00052AD8"/>
    <w:rsid w:val="00053269"/>
    <w:rsid w:val="0006135E"/>
    <w:rsid w:val="00061B1F"/>
    <w:rsid w:val="000624BD"/>
    <w:rsid w:val="000705F2"/>
    <w:rsid w:val="000733C4"/>
    <w:rsid w:val="00074783"/>
    <w:rsid w:val="00076432"/>
    <w:rsid w:val="0008070B"/>
    <w:rsid w:val="000810AC"/>
    <w:rsid w:val="00081A02"/>
    <w:rsid w:val="00082231"/>
    <w:rsid w:val="00083388"/>
    <w:rsid w:val="00092D38"/>
    <w:rsid w:val="000931F5"/>
    <w:rsid w:val="0009377B"/>
    <w:rsid w:val="000A20C9"/>
    <w:rsid w:val="000A4F8D"/>
    <w:rsid w:val="000B058F"/>
    <w:rsid w:val="000B4467"/>
    <w:rsid w:val="000B4DB9"/>
    <w:rsid w:val="000C09AC"/>
    <w:rsid w:val="000C380C"/>
    <w:rsid w:val="000C4144"/>
    <w:rsid w:val="000C4E2F"/>
    <w:rsid w:val="000C767F"/>
    <w:rsid w:val="000D3F3D"/>
    <w:rsid w:val="000D5A44"/>
    <w:rsid w:val="000E3ED2"/>
    <w:rsid w:val="000E4AB2"/>
    <w:rsid w:val="000F0EE3"/>
    <w:rsid w:val="000F4A49"/>
    <w:rsid w:val="000F7910"/>
    <w:rsid w:val="00127B7D"/>
    <w:rsid w:val="00131F42"/>
    <w:rsid w:val="001357F1"/>
    <w:rsid w:val="00140FA8"/>
    <w:rsid w:val="00142FEB"/>
    <w:rsid w:val="00143A2D"/>
    <w:rsid w:val="00145A41"/>
    <w:rsid w:val="00151675"/>
    <w:rsid w:val="00151F49"/>
    <w:rsid w:val="00155CC9"/>
    <w:rsid w:val="00155DFF"/>
    <w:rsid w:val="00157435"/>
    <w:rsid w:val="00167768"/>
    <w:rsid w:val="0017504D"/>
    <w:rsid w:val="001756AF"/>
    <w:rsid w:val="0017671A"/>
    <w:rsid w:val="00177422"/>
    <w:rsid w:val="00184590"/>
    <w:rsid w:val="001870D1"/>
    <w:rsid w:val="0018781E"/>
    <w:rsid w:val="0019262D"/>
    <w:rsid w:val="00197CA7"/>
    <w:rsid w:val="001A1B35"/>
    <w:rsid w:val="001A48A2"/>
    <w:rsid w:val="001A5A39"/>
    <w:rsid w:val="001A6F61"/>
    <w:rsid w:val="001B72B8"/>
    <w:rsid w:val="001C4DF5"/>
    <w:rsid w:val="001C69B3"/>
    <w:rsid w:val="001D5595"/>
    <w:rsid w:val="001D7874"/>
    <w:rsid w:val="001D7F22"/>
    <w:rsid w:val="001F0F17"/>
    <w:rsid w:val="001F3347"/>
    <w:rsid w:val="001F69E4"/>
    <w:rsid w:val="002057C3"/>
    <w:rsid w:val="002106DC"/>
    <w:rsid w:val="002121AB"/>
    <w:rsid w:val="002125B4"/>
    <w:rsid w:val="002134FC"/>
    <w:rsid w:val="002135A3"/>
    <w:rsid w:val="002155B8"/>
    <w:rsid w:val="00224839"/>
    <w:rsid w:val="002249B2"/>
    <w:rsid w:val="00226574"/>
    <w:rsid w:val="002278EC"/>
    <w:rsid w:val="0023280E"/>
    <w:rsid w:val="00235877"/>
    <w:rsid w:val="002377D1"/>
    <w:rsid w:val="0024134D"/>
    <w:rsid w:val="00246D9C"/>
    <w:rsid w:val="002506BC"/>
    <w:rsid w:val="00254345"/>
    <w:rsid w:val="00264557"/>
    <w:rsid w:val="00274093"/>
    <w:rsid w:val="002751A0"/>
    <w:rsid w:val="002777E2"/>
    <w:rsid w:val="002805AB"/>
    <w:rsid w:val="00284204"/>
    <w:rsid w:val="00291773"/>
    <w:rsid w:val="002940D9"/>
    <w:rsid w:val="00297B7C"/>
    <w:rsid w:val="002A168C"/>
    <w:rsid w:val="002A3DC7"/>
    <w:rsid w:val="002B0BAD"/>
    <w:rsid w:val="002B49E2"/>
    <w:rsid w:val="002B7B00"/>
    <w:rsid w:val="002B7C44"/>
    <w:rsid w:val="002C2B17"/>
    <w:rsid w:val="002C5202"/>
    <w:rsid w:val="002C74E2"/>
    <w:rsid w:val="002D0318"/>
    <w:rsid w:val="002D3DD0"/>
    <w:rsid w:val="002E1F3A"/>
    <w:rsid w:val="002E298A"/>
    <w:rsid w:val="00301978"/>
    <w:rsid w:val="0030332C"/>
    <w:rsid w:val="003051C2"/>
    <w:rsid w:val="00312296"/>
    <w:rsid w:val="00314F0E"/>
    <w:rsid w:val="00317DFA"/>
    <w:rsid w:val="00321D8E"/>
    <w:rsid w:val="00325928"/>
    <w:rsid w:val="00332269"/>
    <w:rsid w:val="00332863"/>
    <w:rsid w:val="0033684D"/>
    <w:rsid w:val="00337B42"/>
    <w:rsid w:val="00341B42"/>
    <w:rsid w:val="00341CCE"/>
    <w:rsid w:val="0034348F"/>
    <w:rsid w:val="003507A0"/>
    <w:rsid w:val="00353A58"/>
    <w:rsid w:val="00356653"/>
    <w:rsid w:val="0035743F"/>
    <w:rsid w:val="00357BE2"/>
    <w:rsid w:val="0036170C"/>
    <w:rsid w:val="00366E0F"/>
    <w:rsid w:val="00376A72"/>
    <w:rsid w:val="003773DB"/>
    <w:rsid w:val="003810FF"/>
    <w:rsid w:val="00381A72"/>
    <w:rsid w:val="00384676"/>
    <w:rsid w:val="00390857"/>
    <w:rsid w:val="003A3791"/>
    <w:rsid w:val="003A4BF3"/>
    <w:rsid w:val="003B420D"/>
    <w:rsid w:val="003C25D9"/>
    <w:rsid w:val="003C6C16"/>
    <w:rsid w:val="003D794D"/>
    <w:rsid w:val="003E3058"/>
    <w:rsid w:val="003E76A9"/>
    <w:rsid w:val="003F0809"/>
    <w:rsid w:val="003F6A8C"/>
    <w:rsid w:val="003F6C3F"/>
    <w:rsid w:val="003F755C"/>
    <w:rsid w:val="004025AA"/>
    <w:rsid w:val="004063F6"/>
    <w:rsid w:val="00406F01"/>
    <w:rsid w:val="0041306F"/>
    <w:rsid w:val="00416D50"/>
    <w:rsid w:val="00416FD5"/>
    <w:rsid w:val="00417772"/>
    <w:rsid w:val="00420E6A"/>
    <w:rsid w:val="00425A9E"/>
    <w:rsid w:val="00426D6B"/>
    <w:rsid w:val="00431E6C"/>
    <w:rsid w:val="00433CE7"/>
    <w:rsid w:val="0043687B"/>
    <w:rsid w:val="00441B5C"/>
    <w:rsid w:val="00452738"/>
    <w:rsid w:val="0045430D"/>
    <w:rsid w:val="00456091"/>
    <w:rsid w:val="00466321"/>
    <w:rsid w:val="004751B6"/>
    <w:rsid w:val="00484B9B"/>
    <w:rsid w:val="004855F6"/>
    <w:rsid w:val="0048661E"/>
    <w:rsid w:val="00486831"/>
    <w:rsid w:val="00494670"/>
    <w:rsid w:val="004A3823"/>
    <w:rsid w:val="004A5491"/>
    <w:rsid w:val="004B3E91"/>
    <w:rsid w:val="004E6946"/>
    <w:rsid w:val="004F1AD8"/>
    <w:rsid w:val="004F6A2F"/>
    <w:rsid w:val="004F7FCC"/>
    <w:rsid w:val="005039CB"/>
    <w:rsid w:val="0050558F"/>
    <w:rsid w:val="00506286"/>
    <w:rsid w:val="00510813"/>
    <w:rsid w:val="00511990"/>
    <w:rsid w:val="00511DE0"/>
    <w:rsid w:val="005126C1"/>
    <w:rsid w:val="00514870"/>
    <w:rsid w:val="00514B9B"/>
    <w:rsid w:val="005168E2"/>
    <w:rsid w:val="00517F02"/>
    <w:rsid w:val="00523B96"/>
    <w:rsid w:val="00524303"/>
    <w:rsid w:val="005258A2"/>
    <w:rsid w:val="005276F5"/>
    <w:rsid w:val="0053325D"/>
    <w:rsid w:val="005374CF"/>
    <w:rsid w:val="005401AE"/>
    <w:rsid w:val="00541CD5"/>
    <w:rsid w:val="00542E07"/>
    <w:rsid w:val="00545424"/>
    <w:rsid w:val="00554A7B"/>
    <w:rsid w:val="0055572C"/>
    <w:rsid w:val="005604C6"/>
    <w:rsid w:val="0056106A"/>
    <w:rsid w:val="00566220"/>
    <w:rsid w:val="005720AE"/>
    <w:rsid w:val="005804DF"/>
    <w:rsid w:val="00581C57"/>
    <w:rsid w:val="00594D77"/>
    <w:rsid w:val="005969E4"/>
    <w:rsid w:val="005A06B7"/>
    <w:rsid w:val="005A1759"/>
    <w:rsid w:val="005A68A7"/>
    <w:rsid w:val="005C724A"/>
    <w:rsid w:val="005C7EC7"/>
    <w:rsid w:val="005D36AB"/>
    <w:rsid w:val="005E00FB"/>
    <w:rsid w:val="005F474B"/>
    <w:rsid w:val="005F47CA"/>
    <w:rsid w:val="00617CC3"/>
    <w:rsid w:val="00627318"/>
    <w:rsid w:val="006326F6"/>
    <w:rsid w:val="00636E70"/>
    <w:rsid w:val="006377A6"/>
    <w:rsid w:val="00637A3D"/>
    <w:rsid w:val="006411EF"/>
    <w:rsid w:val="00642EF0"/>
    <w:rsid w:val="006501B9"/>
    <w:rsid w:val="00653D8B"/>
    <w:rsid w:val="00654ECF"/>
    <w:rsid w:val="00660889"/>
    <w:rsid w:val="00670798"/>
    <w:rsid w:val="0067279B"/>
    <w:rsid w:val="006748B8"/>
    <w:rsid w:val="006775C3"/>
    <w:rsid w:val="006811C7"/>
    <w:rsid w:val="006836A3"/>
    <w:rsid w:val="00683D9E"/>
    <w:rsid w:val="0069290A"/>
    <w:rsid w:val="0069775A"/>
    <w:rsid w:val="00697813"/>
    <w:rsid w:val="006A3EE8"/>
    <w:rsid w:val="006A72BF"/>
    <w:rsid w:val="006B03F2"/>
    <w:rsid w:val="006B37DC"/>
    <w:rsid w:val="006B444B"/>
    <w:rsid w:val="006B4F68"/>
    <w:rsid w:val="006B5DAA"/>
    <w:rsid w:val="006B5EEF"/>
    <w:rsid w:val="006C0592"/>
    <w:rsid w:val="006C272E"/>
    <w:rsid w:val="006C5479"/>
    <w:rsid w:val="006D13B5"/>
    <w:rsid w:val="006E12FF"/>
    <w:rsid w:val="006E607E"/>
    <w:rsid w:val="006E6EA4"/>
    <w:rsid w:val="006F041A"/>
    <w:rsid w:val="00703D6A"/>
    <w:rsid w:val="00706C5D"/>
    <w:rsid w:val="00707A49"/>
    <w:rsid w:val="00713127"/>
    <w:rsid w:val="007169C6"/>
    <w:rsid w:val="00732922"/>
    <w:rsid w:val="00734B73"/>
    <w:rsid w:val="00741E23"/>
    <w:rsid w:val="0074287A"/>
    <w:rsid w:val="0075075E"/>
    <w:rsid w:val="0075162E"/>
    <w:rsid w:val="00754034"/>
    <w:rsid w:val="00756556"/>
    <w:rsid w:val="007618C4"/>
    <w:rsid w:val="00767980"/>
    <w:rsid w:val="00770B19"/>
    <w:rsid w:val="0077463F"/>
    <w:rsid w:val="00780E42"/>
    <w:rsid w:val="007836EA"/>
    <w:rsid w:val="00784CDA"/>
    <w:rsid w:val="007906C4"/>
    <w:rsid w:val="007940EA"/>
    <w:rsid w:val="007967E8"/>
    <w:rsid w:val="007A2170"/>
    <w:rsid w:val="007A22BF"/>
    <w:rsid w:val="007A3323"/>
    <w:rsid w:val="007B6CC1"/>
    <w:rsid w:val="007B72B8"/>
    <w:rsid w:val="007B7A58"/>
    <w:rsid w:val="007C21B5"/>
    <w:rsid w:val="007E219D"/>
    <w:rsid w:val="007E36CD"/>
    <w:rsid w:val="007E4BD2"/>
    <w:rsid w:val="007E5CD6"/>
    <w:rsid w:val="007E66D4"/>
    <w:rsid w:val="00801393"/>
    <w:rsid w:val="00802F88"/>
    <w:rsid w:val="00811004"/>
    <w:rsid w:val="00811950"/>
    <w:rsid w:val="0081293E"/>
    <w:rsid w:val="00815465"/>
    <w:rsid w:val="00817D33"/>
    <w:rsid w:val="00817E9A"/>
    <w:rsid w:val="008306BD"/>
    <w:rsid w:val="008317B5"/>
    <w:rsid w:val="00831A80"/>
    <w:rsid w:val="00833743"/>
    <w:rsid w:val="008340A4"/>
    <w:rsid w:val="0084160C"/>
    <w:rsid w:val="00842162"/>
    <w:rsid w:val="00843B3E"/>
    <w:rsid w:val="0084597F"/>
    <w:rsid w:val="008609A3"/>
    <w:rsid w:val="00861F24"/>
    <w:rsid w:val="0087109A"/>
    <w:rsid w:val="0087135F"/>
    <w:rsid w:val="00872D94"/>
    <w:rsid w:val="00880364"/>
    <w:rsid w:val="00886856"/>
    <w:rsid w:val="00890EBB"/>
    <w:rsid w:val="00891592"/>
    <w:rsid w:val="00891E9E"/>
    <w:rsid w:val="00893925"/>
    <w:rsid w:val="008A2F68"/>
    <w:rsid w:val="008B4FA6"/>
    <w:rsid w:val="008B5282"/>
    <w:rsid w:val="008B7C17"/>
    <w:rsid w:val="008C2D01"/>
    <w:rsid w:val="008C39F5"/>
    <w:rsid w:val="008C40E6"/>
    <w:rsid w:val="008D0F7A"/>
    <w:rsid w:val="008D68E4"/>
    <w:rsid w:val="008E0211"/>
    <w:rsid w:val="008E0506"/>
    <w:rsid w:val="008E0CFF"/>
    <w:rsid w:val="008E28BD"/>
    <w:rsid w:val="008E5D6B"/>
    <w:rsid w:val="008E76F0"/>
    <w:rsid w:val="008F15FE"/>
    <w:rsid w:val="008F2D29"/>
    <w:rsid w:val="008F5187"/>
    <w:rsid w:val="008F60D8"/>
    <w:rsid w:val="008F70B3"/>
    <w:rsid w:val="008F79A0"/>
    <w:rsid w:val="00900C56"/>
    <w:rsid w:val="00902727"/>
    <w:rsid w:val="0090312B"/>
    <w:rsid w:val="009133F3"/>
    <w:rsid w:val="0091736D"/>
    <w:rsid w:val="0093037A"/>
    <w:rsid w:val="00930E46"/>
    <w:rsid w:val="00935A57"/>
    <w:rsid w:val="00937460"/>
    <w:rsid w:val="00940E56"/>
    <w:rsid w:val="0094154D"/>
    <w:rsid w:val="0095155F"/>
    <w:rsid w:val="009525D0"/>
    <w:rsid w:val="00953745"/>
    <w:rsid w:val="00954429"/>
    <w:rsid w:val="009563CE"/>
    <w:rsid w:val="00957E29"/>
    <w:rsid w:val="009648C8"/>
    <w:rsid w:val="00971B57"/>
    <w:rsid w:val="00972A04"/>
    <w:rsid w:val="00976328"/>
    <w:rsid w:val="0097680D"/>
    <w:rsid w:val="00982438"/>
    <w:rsid w:val="0098404C"/>
    <w:rsid w:val="00985283"/>
    <w:rsid w:val="00995992"/>
    <w:rsid w:val="009A03E5"/>
    <w:rsid w:val="009A0F3B"/>
    <w:rsid w:val="009A1BB4"/>
    <w:rsid w:val="009A2628"/>
    <w:rsid w:val="009A3200"/>
    <w:rsid w:val="009B0897"/>
    <w:rsid w:val="009B21F4"/>
    <w:rsid w:val="009B6F8C"/>
    <w:rsid w:val="009B7BD9"/>
    <w:rsid w:val="009C5099"/>
    <w:rsid w:val="009C7DD5"/>
    <w:rsid w:val="009D4E81"/>
    <w:rsid w:val="009D7E38"/>
    <w:rsid w:val="009E227D"/>
    <w:rsid w:val="009E5019"/>
    <w:rsid w:val="00A04F1B"/>
    <w:rsid w:val="00A0501B"/>
    <w:rsid w:val="00A14947"/>
    <w:rsid w:val="00A20A38"/>
    <w:rsid w:val="00A2679B"/>
    <w:rsid w:val="00A32926"/>
    <w:rsid w:val="00A32A83"/>
    <w:rsid w:val="00A368DB"/>
    <w:rsid w:val="00A423AA"/>
    <w:rsid w:val="00A474AB"/>
    <w:rsid w:val="00A53EC6"/>
    <w:rsid w:val="00A55C0F"/>
    <w:rsid w:val="00A56385"/>
    <w:rsid w:val="00A67454"/>
    <w:rsid w:val="00A67F1B"/>
    <w:rsid w:val="00A8183B"/>
    <w:rsid w:val="00A8713F"/>
    <w:rsid w:val="00A90BA1"/>
    <w:rsid w:val="00A97A9A"/>
    <w:rsid w:val="00AA0671"/>
    <w:rsid w:val="00AA1797"/>
    <w:rsid w:val="00AA2531"/>
    <w:rsid w:val="00AA2AB7"/>
    <w:rsid w:val="00AA35FE"/>
    <w:rsid w:val="00AB1E09"/>
    <w:rsid w:val="00AB4A3C"/>
    <w:rsid w:val="00AB5330"/>
    <w:rsid w:val="00AB637A"/>
    <w:rsid w:val="00AB7747"/>
    <w:rsid w:val="00AC14CE"/>
    <w:rsid w:val="00AC2A56"/>
    <w:rsid w:val="00AC3BDE"/>
    <w:rsid w:val="00AC6AFA"/>
    <w:rsid w:val="00AD055E"/>
    <w:rsid w:val="00AD47A7"/>
    <w:rsid w:val="00AE7E6A"/>
    <w:rsid w:val="00AF0CBF"/>
    <w:rsid w:val="00AF257F"/>
    <w:rsid w:val="00AF33CF"/>
    <w:rsid w:val="00AF4D50"/>
    <w:rsid w:val="00AF5664"/>
    <w:rsid w:val="00AF6179"/>
    <w:rsid w:val="00AF66F5"/>
    <w:rsid w:val="00B058D9"/>
    <w:rsid w:val="00B1295A"/>
    <w:rsid w:val="00B13C49"/>
    <w:rsid w:val="00B20A45"/>
    <w:rsid w:val="00B22C5C"/>
    <w:rsid w:val="00B24F30"/>
    <w:rsid w:val="00B31ABF"/>
    <w:rsid w:val="00B33BE3"/>
    <w:rsid w:val="00B43E31"/>
    <w:rsid w:val="00B53B5D"/>
    <w:rsid w:val="00B55BDC"/>
    <w:rsid w:val="00B57FE5"/>
    <w:rsid w:val="00B6055E"/>
    <w:rsid w:val="00B6317D"/>
    <w:rsid w:val="00B7723F"/>
    <w:rsid w:val="00B80534"/>
    <w:rsid w:val="00B82064"/>
    <w:rsid w:val="00B8433C"/>
    <w:rsid w:val="00B87491"/>
    <w:rsid w:val="00BA051D"/>
    <w:rsid w:val="00BA2078"/>
    <w:rsid w:val="00BA29E9"/>
    <w:rsid w:val="00BA7142"/>
    <w:rsid w:val="00BB0C9B"/>
    <w:rsid w:val="00BB237C"/>
    <w:rsid w:val="00BB41A3"/>
    <w:rsid w:val="00BC32DC"/>
    <w:rsid w:val="00BC35B6"/>
    <w:rsid w:val="00BD1B51"/>
    <w:rsid w:val="00BD4596"/>
    <w:rsid w:val="00BD5245"/>
    <w:rsid w:val="00BD659D"/>
    <w:rsid w:val="00BE1405"/>
    <w:rsid w:val="00BE312D"/>
    <w:rsid w:val="00BF1C20"/>
    <w:rsid w:val="00BF77CA"/>
    <w:rsid w:val="00C038F8"/>
    <w:rsid w:val="00C03F57"/>
    <w:rsid w:val="00C05733"/>
    <w:rsid w:val="00C10578"/>
    <w:rsid w:val="00C135BC"/>
    <w:rsid w:val="00C15C95"/>
    <w:rsid w:val="00C2596A"/>
    <w:rsid w:val="00C27537"/>
    <w:rsid w:val="00C328FE"/>
    <w:rsid w:val="00C33507"/>
    <w:rsid w:val="00C43DBE"/>
    <w:rsid w:val="00C4409D"/>
    <w:rsid w:val="00C44E72"/>
    <w:rsid w:val="00C45A06"/>
    <w:rsid w:val="00C47E5B"/>
    <w:rsid w:val="00C61A79"/>
    <w:rsid w:val="00C61E4B"/>
    <w:rsid w:val="00C64BFF"/>
    <w:rsid w:val="00C704E9"/>
    <w:rsid w:val="00C75D1F"/>
    <w:rsid w:val="00C763C9"/>
    <w:rsid w:val="00C80057"/>
    <w:rsid w:val="00C81EA4"/>
    <w:rsid w:val="00C82232"/>
    <w:rsid w:val="00C82913"/>
    <w:rsid w:val="00C972B1"/>
    <w:rsid w:val="00CA29C2"/>
    <w:rsid w:val="00CA2CCE"/>
    <w:rsid w:val="00CA43FD"/>
    <w:rsid w:val="00CA7EF8"/>
    <w:rsid w:val="00CB028C"/>
    <w:rsid w:val="00CC04BE"/>
    <w:rsid w:val="00CC489B"/>
    <w:rsid w:val="00CC4D85"/>
    <w:rsid w:val="00CD2BCD"/>
    <w:rsid w:val="00CD3A4C"/>
    <w:rsid w:val="00CE10E9"/>
    <w:rsid w:val="00CE1906"/>
    <w:rsid w:val="00CE2910"/>
    <w:rsid w:val="00CE5393"/>
    <w:rsid w:val="00CF1110"/>
    <w:rsid w:val="00CF36BE"/>
    <w:rsid w:val="00CF6000"/>
    <w:rsid w:val="00D0019C"/>
    <w:rsid w:val="00D003F3"/>
    <w:rsid w:val="00D0364F"/>
    <w:rsid w:val="00D06834"/>
    <w:rsid w:val="00D16E5C"/>
    <w:rsid w:val="00D27301"/>
    <w:rsid w:val="00D308ED"/>
    <w:rsid w:val="00D36D86"/>
    <w:rsid w:val="00D37A42"/>
    <w:rsid w:val="00D428AA"/>
    <w:rsid w:val="00D43404"/>
    <w:rsid w:val="00D4627F"/>
    <w:rsid w:val="00D50A34"/>
    <w:rsid w:val="00D53EFA"/>
    <w:rsid w:val="00D94A7C"/>
    <w:rsid w:val="00D95896"/>
    <w:rsid w:val="00DB2983"/>
    <w:rsid w:val="00DC1257"/>
    <w:rsid w:val="00DC3DC0"/>
    <w:rsid w:val="00DC51A1"/>
    <w:rsid w:val="00DC5B2B"/>
    <w:rsid w:val="00DD013A"/>
    <w:rsid w:val="00DD318D"/>
    <w:rsid w:val="00DE6617"/>
    <w:rsid w:val="00DF2E12"/>
    <w:rsid w:val="00DF514A"/>
    <w:rsid w:val="00DF6690"/>
    <w:rsid w:val="00DF6804"/>
    <w:rsid w:val="00E0358D"/>
    <w:rsid w:val="00E04323"/>
    <w:rsid w:val="00E070A2"/>
    <w:rsid w:val="00E2656A"/>
    <w:rsid w:val="00E274A0"/>
    <w:rsid w:val="00E36F82"/>
    <w:rsid w:val="00E412D0"/>
    <w:rsid w:val="00E56322"/>
    <w:rsid w:val="00E567E7"/>
    <w:rsid w:val="00E60982"/>
    <w:rsid w:val="00E62C62"/>
    <w:rsid w:val="00E6538B"/>
    <w:rsid w:val="00E654C1"/>
    <w:rsid w:val="00E65D97"/>
    <w:rsid w:val="00E72A5A"/>
    <w:rsid w:val="00E73354"/>
    <w:rsid w:val="00E742F4"/>
    <w:rsid w:val="00E74C6F"/>
    <w:rsid w:val="00E8701E"/>
    <w:rsid w:val="00E917AB"/>
    <w:rsid w:val="00E9242D"/>
    <w:rsid w:val="00EA261B"/>
    <w:rsid w:val="00EB22DF"/>
    <w:rsid w:val="00EB5255"/>
    <w:rsid w:val="00EB5C47"/>
    <w:rsid w:val="00EC09D0"/>
    <w:rsid w:val="00EC4255"/>
    <w:rsid w:val="00ED0639"/>
    <w:rsid w:val="00ED77ED"/>
    <w:rsid w:val="00EF4755"/>
    <w:rsid w:val="00EF545C"/>
    <w:rsid w:val="00EF7135"/>
    <w:rsid w:val="00F00B3B"/>
    <w:rsid w:val="00F027DB"/>
    <w:rsid w:val="00F11D5E"/>
    <w:rsid w:val="00F14A7A"/>
    <w:rsid w:val="00F14AA7"/>
    <w:rsid w:val="00F22985"/>
    <w:rsid w:val="00F262CB"/>
    <w:rsid w:val="00F3039F"/>
    <w:rsid w:val="00F33523"/>
    <w:rsid w:val="00F3383E"/>
    <w:rsid w:val="00F44471"/>
    <w:rsid w:val="00F465A7"/>
    <w:rsid w:val="00F47F46"/>
    <w:rsid w:val="00F50B7C"/>
    <w:rsid w:val="00F550E6"/>
    <w:rsid w:val="00F63441"/>
    <w:rsid w:val="00F70A3B"/>
    <w:rsid w:val="00F74345"/>
    <w:rsid w:val="00F74A3B"/>
    <w:rsid w:val="00F80A0A"/>
    <w:rsid w:val="00F82761"/>
    <w:rsid w:val="00F82B19"/>
    <w:rsid w:val="00F9212D"/>
    <w:rsid w:val="00F9464E"/>
    <w:rsid w:val="00F965DA"/>
    <w:rsid w:val="00FA406A"/>
    <w:rsid w:val="00FA74B9"/>
    <w:rsid w:val="00FB0CF3"/>
    <w:rsid w:val="00FB503A"/>
    <w:rsid w:val="00FB516C"/>
    <w:rsid w:val="00FC1814"/>
    <w:rsid w:val="00FD0236"/>
    <w:rsid w:val="00FD18F4"/>
    <w:rsid w:val="00FD54DB"/>
    <w:rsid w:val="00FD619F"/>
    <w:rsid w:val="00FF00A2"/>
    <w:rsid w:val="01026A38"/>
    <w:rsid w:val="01290F7E"/>
    <w:rsid w:val="013A1CF6"/>
    <w:rsid w:val="014602F4"/>
    <w:rsid w:val="0150071B"/>
    <w:rsid w:val="01556629"/>
    <w:rsid w:val="015963B1"/>
    <w:rsid w:val="015B509C"/>
    <w:rsid w:val="015D1E09"/>
    <w:rsid w:val="01641D55"/>
    <w:rsid w:val="016C3607"/>
    <w:rsid w:val="0176699B"/>
    <w:rsid w:val="0192359E"/>
    <w:rsid w:val="019244BB"/>
    <w:rsid w:val="019C1959"/>
    <w:rsid w:val="019E58A6"/>
    <w:rsid w:val="019F034C"/>
    <w:rsid w:val="01D4379A"/>
    <w:rsid w:val="01EA28FC"/>
    <w:rsid w:val="01EB5BF9"/>
    <w:rsid w:val="01FE1C22"/>
    <w:rsid w:val="01FE467C"/>
    <w:rsid w:val="020A2537"/>
    <w:rsid w:val="020B1197"/>
    <w:rsid w:val="021166D1"/>
    <w:rsid w:val="021223AE"/>
    <w:rsid w:val="021446EB"/>
    <w:rsid w:val="02175B1F"/>
    <w:rsid w:val="02300ABC"/>
    <w:rsid w:val="0240685A"/>
    <w:rsid w:val="0243620B"/>
    <w:rsid w:val="02475A96"/>
    <w:rsid w:val="025973E6"/>
    <w:rsid w:val="02697903"/>
    <w:rsid w:val="028475B9"/>
    <w:rsid w:val="028B7DF1"/>
    <w:rsid w:val="02917DB3"/>
    <w:rsid w:val="02927BE6"/>
    <w:rsid w:val="029543E4"/>
    <w:rsid w:val="02955E64"/>
    <w:rsid w:val="02960D01"/>
    <w:rsid w:val="02A8708A"/>
    <w:rsid w:val="02C60956"/>
    <w:rsid w:val="02D063E9"/>
    <w:rsid w:val="02E940B4"/>
    <w:rsid w:val="02EE2C83"/>
    <w:rsid w:val="02F96569"/>
    <w:rsid w:val="03015CB3"/>
    <w:rsid w:val="03094029"/>
    <w:rsid w:val="033A0B8B"/>
    <w:rsid w:val="036E11C6"/>
    <w:rsid w:val="0374683C"/>
    <w:rsid w:val="03821E5C"/>
    <w:rsid w:val="03934FA2"/>
    <w:rsid w:val="03993379"/>
    <w:rsid w:val="03A16362"/>
    <w:rsid w:val="03A57779"/>
    <w:rsid w:val="03C014C5"/>
    <w:rsid w:val="03CE5E67"/>
    <w:rsid w:val="03D2328F"/>
    <w:rsid w:val="03E17978"/>
    <w:rsid w:val="03EA7B21"/>
    <w:rsid w:val="03F03594"/>
    <w:rsid w:val="03F15132"/>
    <w:rsid w:val="03F17C82"/>
    <w:rsid w:val="04480E9A"/>
    <w:rsid w:val="04504BF9"/>
    <w:rsid w:val="045707B5"/>
    <w:rsid w:val="04582F74"/>
    <w:rsid w:val="04727DD8"/>
    <w:rsid w:val="048210AF"/>
    <w:rsid w:val="04AA59EF"/>
    <w:rsid w:val="04B617E9"/>
    <w:rsid w:val="04C01E4B"/>
    <w:rsid w:val="04D203E8"/>
    <w:rsid w:val="04E37050"/>
    <w:rsid w:val="05015A6A"/>
    <w:rsid w:val="050460C5"/>
    <w:rsid w:val="05070317"/>
    <w:rsid w:val="051E34CD"/>
    <w:rsid w:val="051E7C4B"/>
    <w:rsid w:val="0533699B"/>
    <w:rsid w:val="05407950"/>
    <w:rsid w:val="054B070A"/>
    <w:rsid w:val="054E467A"/>
    <w:rsid w:val="05555323"/>
    <w:rsid w:val="057228FE"/>
    <w:rsid w:val="057874E4"/>
    <w:rsid w:val="057B4D33"/>
    <w:rsid w:val="0584555A"/>
    <w:rsid w:val="05872D84"/>
    <w:rsid w:val="058C6FC4"/>
    <w:rsid w:val="05B65B5E"/>
    <w:rsid w:val="05DA118E"/>
    <w:rsid w:val="05E41343"/>
    <w:rsid w:val="05E752BE"/>
    <w:rsid w:val="05EE6749"/>
    <w:rsid w:val="05F12814"/>
    <w:rsid w:val="05F83EAE"/>
    <w:rsid w:val="060054BC"/>
    <w:rsid w:val="063821FC"/>
    <w:rsid w:val="063E7D85"/>
    <w:rsid w:val="064E7867"/>
    <w:rsid w:val="06545B67"/>
    <w:rsid w:val="0672037E"/>
    <w:rsid w:val="06736C04"/>
    <w:rsid w:val="06904EE9"/>
    <w:rsid w:val="06977900"/>
    <w:rsid w:val="069F4D8A"/>
    <w:rsid w:val="06BF231C"/>
    <w:rsid w:val="06C41E4E"/>
    <w:rsid w:val="06CF0A84"/>
    <w:rsid w:val="06F475DA"/>
    <w:rsid w:val="06F73517"/>
    <w:rsid w:val="071B04DF"/>
    <w:rsid w:val="071B725F"/>
    <w:rsid w:val="07293586"/>
    <w:rsid w:val="07295285"/>
    <w:rsid w:val="07332365"/>
    <w:rsid w:val="073618F1"/>
    <w:rsid w:val="073E097E"/>
    <w:rsid w:val="07460D97"/>
    <w:rsid w:val="0747507F"/>
    <w:rsid w:val="07497BC1"/>
    <w:rsid w:val="07636392"/>
    <w:rsid w:val="076A28C3"/>
    <w:rsid w:val="07770C56"/>
    <w:rsid w:val="078F1814"/>
    <w:rsid w:val="07920152"/>
    <w:rsid w:val="07D8013F"/>
    <w:rsid w:val="07DF1BC9"/>
    <w:rsid w:val="07E130C9"/>
    <w:rsid w:val="07EF623F"/>
    <w:rsid w:val="07F10541"/>
    <w:rsid w:val="07F35FF9"/>
    <w:rsid w:val="07FF78FC"/>
    <w:rsid w:val="08061917"/>
    <w:rsid w:val="08121066"/>
    <w:rsid w:val="082B571B"/>
    <w:rsid w:val="083D2B2F"/>
    <w:rsid w:val="084E4F15"/>
    <w:rsid w:val="08517B0C"/>
    <w:rsid w:val="085A5AD1"/>
    <w:rsid w:val="08745E47"/>
    <w:rsid w:val="08872018"/>
    <w:rsid w:val="089220F8"/>
    <w:rsid w:val="08991E28"/>
    <w:rsid w:val="089B5FC2"/>
    <w:rsid w:val="08A913B7"/>
    <w:rsid w:val="08B062C1"/>
    <w:rsid w:val="08C11273"/>
    <w:rsid w:val="08C65E0A"/>
    <w:rsid w:val="08CB0A27"/>
    <w:rsid w:val="08E861FF"/>
    <w:rsid w:val="0907729B"/>
    <w:rsid w:val="09112A8C"/>
    <w:rsid w:val="091A4EEA"/>
    <w:rsid w:val="092217DD"/>
    <w:rsid w:val="092579DB"/>
    <w:rsid w:val="093A7294"/>
    <w:rsid w:val="093E5676"/>
    <w:rsid w:val="09636FB6"/>
    <w:rsid w:val="096802A0"/>
    <w:rsid w:val="096B71A6"/>
    <w:rsid w:val="09730F69"/>
    <w:rsid w:val="099B41AF"/>
    <w:rsid w:val="09A84E22"/>
    <w:rsid w:val="09BC6C99"/>
    <w:rsid w:val="09DD5346"/>
    <w:rsid w:val="09E24A1B"/>
    <w:rsid w:val="09E761F1"/>
    <w:rsid w:val="09FB4C0F"/>
    <w:rsid w:val="09FD16B7"/>
    <w:rsid w:val="0A0655BF"/>
    <w:rsid w:val="0A065813"/>
    <w:rsid w:val="0A263993"/>
    <w:rsid w:val="0A26553A"/>
    <w:rsid w:val="0A2D3AC2"/>
    <w:rsid w:val="0A3C6C7B"/>
    <w:rsid w:val="0A41453F"/>
    <w:rsid w:val="0A520081"/>
    <w:rsid w:val="0A526A63"/>
    <w:rsid w:val="0A5F1074"/>
    <w:rsid w:val="0A600B5B"/>
    <w:rsid w:val="0A614B30"/>
    <w:rsid w:val="0A653175"/>
    <w:rsid w:val="0AA755DF"/>
    <w:rsid w:val="0AAC240E"/>
    <w:rsid w:val="0AAD4B75"/>
    <w:rsid w:val="0AAE1BE3"/>
    <w:rsid w:val="0AC216DD"/>
    <w:rsid w:val="0AC325A5"/>
    <w:rsid w:val="0AD14F8D"/>
    <w:rsid w:val="0ADF57CB"/>
    <w:rsid w:val="0AEB3A93"/>
    <w:rsid w:val="0AEC3153"/>
    <w:rsid w:val="0AF4257E"/>
    <w:rsid w:val="0AFD0BA6"/>
    <w:rsid w:val="0B030251"/>
    <w:rsid w:val="0B0A4B66"/>
    <w:rsid w:val="0B120D44"/>
    <w:rsid w:val="0B1C50B9"/>
    <w:rsid w:val="0B2A44B3"/>
    <w:rsid w:val="0B317F40"/>
    <w:rsid w:val="0B4F7113"/>
    <w:rsid w:val="0B6C1517"/>
    <w:rsid w:val="0B8521ED"/>
    <w:rsid w:val="0B9B559A"/>
    <w:rsid w:val="0BD27BF6"/>
    <w:rsid w:val="0BDD36AD"/>
    <w:rsid w:val="0BEB66B5"/>
    <w:rsid w:val="0BF124B7"/>
    <w:rsid w:val="0BF22EDE"/>
    <w:rsid w:val="0BF53E27"/>
    <w:rsid w:val="0C1A283E"/>
    <w:rsid w:val="0C1B5E2A"/>
    <w:rsid w:val="0C283395"/>
    <w:rsid w:val="0C2D6236"/>
    <w:rsid w:val="0C2E6276"/>
    <w:rsid w:val="0C3253D0"/>
    <w:rsid w:val="0C3B3C7D"/>
    <w:rsid w:val="0C4A0131"/>
    <w:rsid w:val="0C510B7B"/>
    <w:rsid w:val="0C6679CF"/>
    <w:rsid w:val="0C6755E0"/>
    <w:rsid w:val="0C6A350B"/>
    <w:rsid w:val="0C743400"/>
    <w:rsid w:val="0C977CAC"/>
    <w:rsid w:val="0C9E37F7"/>
    <w:rsid w:val="0CAB2EAE"/>
    <w:rsid w:val="0CB955DF"/>
    <w:rsid w:val="0CCC62F3"/>
    <w:rsid w:val="0CDA7BC8"/>
    <w:rsid w:val="0CF864D4"/>
    <w:rsid w:val="0D022E89"/>
    <w:rsid w:val="0D0B4C05"/>
    <w:rsid w:val="0D20122C"/>
    <w:rsid w:val="0D433AC7"/>
    <w:rsid w:val="0D4D7AF5"/>
    <w:rsid w:val="0D5F0413"/>
    <w:rsid w:val="0D621C7D"/>
    <w:rsid w:val="0D6B003F"/>
    <w:rsid w:val="0D740F30"/>
    <w:rsid w:val="0D7E359A"/>
    <w:rsid w:val="0D7E7261"/>
    <w:rsid w:val="0D8705CA"/>
    <w:rsid w:val="0D977B25"/>
    <w:rsid w:val="0DA230FC"/>
    <w:rsid w:val="0DAA72D5"/>
    <w:rsid w:val="0DC03881"/>
    <w:rsid w:val="0DCA0200"/>
    <w:rsid w:val="0DCD7082"/>
    <w:rsid w:val="0E015B03"/>
    <w:rsid w:val="0E020AD5"/>
    <w:rsid w:val="0E130AE4"/>
    <w:rsid w:val="0E1853BA"/>
    <w:rsid w:val="0E2F1455"/>
    <w:rsid w:val="0E320CEB"/>
    <w:rsid w:val="0E555A38"/>
    <w:rsid w:val="0E73034D"/>
    <w:rsid w:val="0E9A3799"/>
    <w:rsid w:val="0EA624DC"/>
    <w:rsid w:val="0EB60EDD"/>
    <w:rsid w:val="0EBE5135"/>
    <w:rsid w:val="0EC44971"/>
    <w:rsid w:val="0EDB74CA"/>
    <w:rsid w:val="0EEC2402"/>
    <w:rsid w:val="0EEF1067"/>
    <w:rsid w:val="0EF73B17"/>
    <w:rsid w:val="0EFD6B4A"/>
    <w:rsid w:val="0EFE5AF5"/>
    <w:rsid w:val="0F026440"/>
    <w:rsid w:val="0F0F11BE"/>
    <w:rsid w:val="0F13163E"/>
    <w:rsid w:val="0F13775A"/>
    <w:rsid w:val="0F2954D4"/>
    <w:rsid w:val="0F2D7E01"/>
    <w:rsid w:val="0F2E1164"/>
    <w:rsid w:val="0F2E17DB"/>
    <w:rsid w:val="0F2E5D75"/>
    <w:rsid w:val="0F302599"/>
    <w:rsid w:val="0F3122B0"/>
    <w:rsid w:val="0F446400"/>
    <w:rsid w:val="0F5D0A30"/>
    <w:rsid w:val="0F5F45FE"/>
    <w:rsid w:val="0F690AC3"/>
    <w:rsid w:val="0F790CC7"/>
    <w:rsid w:val="0F8B4F34"/>
    <w:rsid w:val="0F8C5898"/>
    <w:rsid w:val="0F984F28"/>
    <w:rsid w:val="0F9A112B"/>
    <w:rsid w:val="0F9B3A27"/>
    <w:rsid w:val="0FAA5C1B"/>
    <w:rsid w:val="0FB031B1"/>
    <w:rsid w:val="0FCD5779"/>
    <w:rsid w:val="0FDB292F"/>
    <w:rsid w:val="0FDF1831"/>
    <w:rsid w:val="0FFE30D3"/>
    <w:rsid w:val="10071AAD"/>
    <w:rsid w:val="10214C03"/>
    <w:rsid w:val="102F5178"/>
    <w:rsid w:val="103C334C"/>
    <w:rsid w:val="10403F9E"/>
    <w:rsid w:val="106D2F64"/>
    <w:rsid w:val="106F06CB"/>
    <w:rsid w:val="10815F49"/>
    <w:rsid w:val="10897386"/>
    <w:rsid w:val="10897B0F"/>
    <w:rsid w:val="109154E0"/>
    <w:rsid w:val="10A1744E"/>
    <w:rsid w:val="10B63710"/>
    <w:rsid w:val="10CA2112"/>
    <w:rsid w:val="10D9502C"/>
    <w:rsid w:val="10E148BD"/>
    <w:rsid w:val="10E9337E"/>
    <w:rsid w:val="10EB26D7"/>
    <w:rsid w:val="10F03EEC"/>
    <w:rsid w:val="10F10820"/>
    <w:rsid w:val="1118470B"/>
    <w:rsid w:val="111877D2"/>
    <w:rsid w:val="111C2F7A"/>
    <w:rsid w:val="11224D0C"/>
    <w:rsid w:val="112D5B17"/>
    <w:rsid w:val="11344FFB"/>
    <w:rsid w:val="11406EA4"/>
    <w:rsid w:val="114356CC"/>
    <w:rsid w:val="114948FA"/>
    <w:rsid w:val="1158073E"/>
    <w:rsid w:val="115D09FC"/>
    <w:rsid w:val="11603F53"/>
    <w:rsid w:val="11665CA1"/>
    <w:rsid w:val="11750BB2"/>
    <w:rsid w:val="117A5C47"/>
    <w:rsid w:val="118E7950"/>
    <w:rsid w:val="119851AA"/>
    <w:rsid w:val="11A62BDB"/>
    <w:rsid w:val="11BF7822"/>
    <w:rsid w:val="11C269BB"/>
    <w:rsid w:val="11C7442F"/>
    <w:rsid w:val="11D858BA"/>
    <w:rsid w:val="11DD02E0"/>
    <w:rsid w:val="11E66778"/>
    <w:rsid w:val="12067F83"/>
    <w:rsid w:val="12211AA8"/>
    <w:rsid w:val="12296368"/>
    <w:rsid w:val="12310CFA"/>
    <w:rsid w:val="12312B74"/>
    <w:rsid w:val="12374CDD"/>
    <w:rsid w:val="12386C1C"/>
    <w:rsid w:val="124B4E14"/>
    <w:rsid w:val="12615F59"/>
    <w:rsid w:val="12734737"/>
    <w:rsid w:val="127A62A2"/>
    <w:rsid w:val="128F2BE9"/>
    <w:rsid w:val="129700DD"/>
    <w:rsid w:val="12984300"/>
    <w:rsid w:val="12B919F7"/>
    <w:rsid w:val="12BB3DF1"/>
    <w:rsid w:val="12C54E0A"/>
    <w:rsid w:val="12DA7458"/>
    <w:rsid w:val="12E20445"/>
    <w:rsid w:val="12F16EE1"/>
    <w:rsid w:val="12F50161"/>
    <w:rsid w:val="12FB69CC"/>
    <w:rsid w:val="12FC3D1C"/>
    <w:rsid w:val="1316472A"/>
    <w:rsid w:val="13193DC9"/>
    <w:rsid w:val="13334BE3"/>
    <w:rsid w:val="133E05DD"/>
    <w:rsid w:val="1356560D"/>
    <w:rsid w:val="135E5143"/>
    <w:rsid w:val="1361265B"/>
    <w:rsid w:val="13672C4C"/>
    <w:rsid w:val="136D5F75"/>
    <w:rsid w:val="138008DC"/>
    <w:rsid w:val="13826F0B"/>
    <w:rsid w:val="1388281C"/>
    <w:rsid w:val="13951726"/>
    <w:rsid w:val="13AA05C0"/>
    <w:rsid w:val="13CD5B54"/>
    <w:rsid w:val="13CD6E6C"/>
    <w:rsid w:val="13CE359E"/>
    <w:rsid w:val="13E943D6"/>
    <w:rsid w:val="13EA10DD"/>
    <w:rsid w:val="13EB3598"/>
    <w:rsid w:val="13FE6722"/>
    <w:rsid w:val="14093618"/>
    <w:rsid w:val="14230C0A"/>
    <w:rsid w:val="14300CEC"/>
    <w:rsid w:val="14396509"/>
    <w:rsid w:val="143C77EE"/>
    <w:rsid w:val="144040C2"/>
    <w:rsid w:val="14491A60"/>
    <w:rsid w:val="144B0475"/>
    <w:rsid w:val="144F2EDC"/>
    <w:rsid w:val="14535C9B"/>
    <w:rsid w:val="1456343C"/>
    <w:rsid w:val="14597B00"/>
    <w:rsid w:val="145F54CF"/>
    <w:rsid w:val="14653845"/>
    <w:rsid w:val="14661A90"/>
    <w:rsid w:val="147274C4"/>
    <w:rsid w:val="147B372E"/>
    <w:rsid w:val="14997E68"/>
    <w:rsid w:val="14A61E99"/>
    <w:rsid w:val="14BB54FB"/>
    <w:rsid w:val="14D24157"/>
    <w:rsid w:val="14DD2C3C"/>
    <w:rsid w:val="14EF5D74"/>
    <w:rsid w:val="14F14106"/>
    <w:rsid w:val="14F40A27"/>
    <w:rsid w:val="151F64C5"/>
    <w:rsid w:val="152F5B92"/>
    <w:rsid w:val="154734BB"/>
    <w:rsid w:val="15504716"/>
    <w:rsid w:val="15680198"/>
    <w:rsid w:val="15700425"/>
    <w:rsid w:val="15775B42"/>
    <w:rsid w:val="15941914"/>
    <w:rsid w:val="15A14FCC"/>
    <w:rsid w:val="15AF4E12"/>
    <w:rsid w:val="15C5775B"/>
    <w:rsid w:val="15DD5B72"/>
    <w:rsid w:val="15DE5614"/>
    <w:rsid w:val="160305D1"/>
    <w:rsid w:val="16087E1D"/>
    <w:rsid w:val="160E3803"/>
    <w:rsid w:val="16113A6D"/>
    <w:rsid w:val="16174DD7"/>
    <w:rsid w:val="1622369A"/>
    <w:rsid w:val="16283ABA"/>
    <w:rsid w:val="16381D80"/>
    <w:rsid w:val="16387DFD"/>
    <w:rsid w:val="16551D4C"/>
    <w:rsid w:val="16602791"/>
    <w:rsid w:val="16641840"/>
    <w:rsid w:val="16752B68"/>
    <w:rsid w:val="167852A0"/>
    <w:rsid w:val="168A61F4"/>
    <w:rsid w:val="169E096C"/>
    <w:rsid w:val="16C71632"/>
    <w:rsid w:val="16E178E4"/>
    <w:rsid w:val="16E83193"/>
    <w:rsid w:val="16E9355F"/>
    <w:rsid w:val="16E9652D"/>
    <w:rsid w:val="16F13FDC"/>
    <w:rsid w:val="16F43A3B"/>
    <w:rsid w:val="16F93153"/>
    <w:rsid w:val="16FB0935"/>
    <w:rsid w:val="16FB6D7A"/>
    <w:rsid w:val="17102D30"/>
    <w:rsid w:val="17183676"/>
    <w:rsid w:val="171B4C06"/>
    <w:rsid w:val="172E1BF6"/>
    <w:rsid w:val="1735408E"/>
    <w:rsid w:val="17466BB0"/>
    <w:rsid w:val="17495D6E"/>
    <w:rsid w:val="174F06A3"/>
    <w:rsid w:val="17701D14"/>
    <w:rsid w:val="17713378"/>
    <w:rsid w:val="17735226"/>
    <w:rsid w:val="17834386"/>
    <w:rsid w:val="17A2409A"/>
    <w:rsid w:val="17B16A27"/>
    <w:rsid w:val="17BF52EB"/>
    <w:rsid w:val="17D054B0"/>
    <w:rsid w:val="17D25832"/>
    <w:rsid w:val="17F42EA5"/>
    <w:rsid w:val="18022A18"/>
    <w:rsid w:val="181075A5"/>
    <w:rsid w:val="18195F8B"/>
    <w:rsid w:val="182201AA"/>
    <w:rsid w:val="182A4EC1"/>
    <w:rsid w:val="18337147"/>
    <w:rsid w:val="18416A49"/>
    <w:rsid w:val="184F25C9"/>
    <w:rsid w:val="185D0FE4"/>
    <w:rsid w:val="186D3E8C"/>
    <w:rsid w:val="186E4E38"/>
    <w:rsid w:val="187D09C5"/>
    <w:rsid w:val="189F624C"/>
    <w:rsid w:val="18A37AF8"/>
    <w:rsid w:val="18A946E2"/>
    <w:rsid w:val="18B875ED"/>
    <w:rsid w:val="18C11A0A"/>
    <w:rsid w:val="18D04D3C"/>
    <w:rsid w:val="19067AD5"/>
    <w:rsid w:val="192A03C5"/>
    <w:rsid w:val="19323821"/>
    <w:rsid w:val="194632BA"/>
    <w:rsid w:val="19550301"/>
    <w:rsid w:val="195D49C8"/>
    <w:rsid w:val="19691A7C"/>
    <w:rsid w:val="19695AC8"/>
    <w:rsid w:val="196C619A"/>
    <w:rsid w:val="196D1C6C"/>
    <w:rsid w:val="19A72A28"/>
    <w:rsid w:val="19AA000D"/>
    <w:rsid w:val="19AD78F7"/>
    <w:rsid w:val="19B308D4"/>
    <w:rsid w:val="19B92850"/>
    <w:rsid w:val="1A1C66C0"/>
    <w:rsid w:val="1A241497"/>
    <w:rsid w:val="1A256F32"/>
    <w:rsid w:val="1A42393B"/>
    <w:rsid w:val="1A5740BB"/>
    <w:rsid w:val="1A57415B"/>
    <w:rsid w:val="1A6F2BEA"/>
    <w:rsid w:val="1A8A0D6B"/>
    <w:rsid w:val="1AAD45DE"/>
    <w:rsid w:val="1AC02A5F"/>
    <w:rsid w:val="1AC305D8"/>
    <w:rsid w:val="1AD04C85"/>
    <w:rsid w:val="1AD47E95"/>
    <w:rsid w:val="1AD81666"/>
    <w:rsid w:val="1ADB2D1E"/>
    <w:rsid w:val="1ADF563F"/>
    <w:rsid w:val="1AE11A6B"/>
    <w:rsid w:val="1B046F80"/>
    <w:rsid w:val="1B1E4F0C"/>
    <w:rsid w:val="1B274DC6"/>
    <w:rsid w:val="1B3267B5"/>
    <w:rsid w:val="1B40161D"/>
    <w:rsid w:val="1B441859"/>
    <w:rsid w:val="1B4C2B0C"/>
    <w:rsid w:val="1B566AC4"/>
    <w:rsid w:val="1B5D1492"/>
    <w:rsid w:val="1B6606B1"/>
    <w:rsid w:val="1B7945ED"/>
    <w:rsid w:val="1B9F0436"/>
    <w:rsid w:val="1BA13D9C"/>
    <w:rsid w:val="1BAE4F7F"/>
    <w:rsid w:val="1BB07561"/>
    <w:rsid w:val="1BD84C37"/>
    <w:rsid w:val="1BEA32B9"/>
    <w:rsid w:val="1BEF2449"/>
    <w:rsid w:val="1BF025D7"/>
    <w:rsid w:val="1BF24731"/>
    <w:rsid w:val="1BFB175B"/>
    <w:rsid w:val="1C06272D"/>
    <w:rsid w:val="1C1A4133"/>
    <w:rsid w:val="1C2D48DC"/>
    <w:rsid w:val="1C3356E6"/>
    <w:rsid w:val="1C4B2C52"/>
    <w:rsid w:val="1C59351D"/>
    <w:rsid w:val="1C5C568D"/>
    <w:rsid w:val="1C5E7925"/>
    <w:rsid w:val="1C6840AB"/>
    <w:rsid w:val="1C6E4ED1"/>
    <w:rsid w:val="1C7F040E"/>
    <w:rsid w:val="1C832A56"/>
    <w:rsid w:val="1C876C2A"/>
    <w:rsid w:val="1C92476D"/>
    <w:rsid w:val="1CBD699D"/>
    <w:rsid w:val="1CD84004"/>
    <w:rsid w:val="1CFD070F"/>
    <w:rsid w:val="1CFF73F4"/>
    <w:rsid w:val="1D046C8B"/>
    <w:rsid w:val="1D1622A1"/>
    <w:rsid w:val="1D316DE9"/>
    <w:rsid w:val="1D355230"/>
    <w:rsid w:val="1D373283"/>
    <w:rsid w:val="1D3A5D5A"/>
    <w:rsid w:val="1D5F6196"/>
    <w:rsid w:val="1D6132A5"/>
    <w:rsid w:val="1D6E1143"/>
    <w:rsid w:val="1D8A0E15"/>
    <w:rsid w:val="1D8E56D5"/>
    <w:rsid w:val="1DA00364"/>
    <w:rsid w:val="1DAB47A7"/>
    <w:rsid w:val="1DC772A0"/>
    <w:rsid w:val="1DD31861"/>
    <w:rsid w:val="1DE010F5"/>
    <w:rsid w:val="1E09009B"/>
    <w:rsid w:val="1E0C1F86"/>
    <w:rsid w:val="1E137599"/>
    <w:rsid w:val="1E1B595A"/>
    <w:rsid w:val="1E1C6233"/>
    <w:rsid w:val="1E1D5C38"/>
    <w:rsid w:val="1E2B7B7E"/>
    <w:rsid w:val="1E414CCA"/>
    <w:rsid w:val="1E4E4A9A"/>
    <w:rsid w:val="1E4F19F2"/>
    <w:rsid w:val="1E594203"/>
    <w:rsid w:val="1E59715F"/>
    <w:rsid w:val="1E6313A1"/>
    <w:rsid w:val="1E6436FF"/>
    <w:rsid w:val="1E69688F"/>
    <w:rsid w:val="1E724AFE"/>
    <w:rsid w:val="1E7A43DA"/>
    <w:rsid w:val="1E825DEF"/>
    <w:rsid w:val="1E886DF6"/>
    <w:rsid w:val="1E8F60C0"/>
    <w:rsid w:val="1EA424A4"/>
    <w:rsid w:val="1EA4291F"/>
    <w:rsid w:val="1EB02031"/>
    <w:rsid w:val="1EB942F9"/>
    <w:rsid w:val="1EC60E8A"/>
    <w:rsid w:val="1ED05B45"/>
    <w:rsid w:val="1ED42667"/>
    <w:rsid w:val="1ED77103"/>
    <w:rsid w:val="1EDD0DE7"/>
    <w:rsid w:val="1EE04D45"/>
    <w:rsid w:val="1EFD3B65"/>
    <w:rsid w:val="1EFF1F6C"/>
    <w:rsid w:val="1F025391"/>
    <w:rsid w:val="1F0B5804"/>
    <w:rsid w:val="1F1611D2"/>
    <w:rsid w:val="1F2F3F24"/>
    <w:rsid w:val="1F340740"/>
    <w:rsid w:val="1F466B65"/>
    <w:rsid w:val="1F5241A9"/>
    <w:rsid w:val="1F57281E"/>
    <w:rsid w:val="1F6F7849"/>
    <w:rsid w:val="1FA13779"/>
    <w:rsid w:val="1FA17CC4"/>
    <w:rsid w:val="1FA34863"/>
    <w:rsid w:val="1FA55788"/>
    <w:rsid w:val="1FBB6364"/>
    <w:rsid w:val="1FCA15FC"/>
    <w:rsid w:val="1FD041D8"/>
    <w:rsid w:val="1FDD5D27"/>
    <w:rsid w:val="1FE20241"/>
    <w:rsid w:val="1FE7539E"/>
    <w:rsid w:val="1FEF12D5"/>
    <w:rsid w:val="1FFB2068"/>
    <w:rsid w:val="201E5FF7"/>
    <w:rsid w:val="201F4AB1"/>
    <w:rsid w:val="20267212"/>
    <w:rsid w:val="20276CCC"/>
    <w:rsid w:val="20281092"/>
    <w:rsid w:val="20284B41"/>
    <w:rsid w:val="202A492F"/>
    <w:rsid w:val="203514F4"/>
    <w:rsid w:val="20441D04"/>
    <w:rsid w:val="204539D4"/>
    <w:rsid w:val="205F6A50"/>
    <w:rsid w:val="20671BE0"/>
    <w:rsid w:val="206949D0"/>
    <w:rsid w:val="206F60F6"/>
    <w:rsid w:val="20820C93"/>
    <w:rsid w:val="208506B7"/>
    <w:rsid w:val="20854D13"/>
    <w:rsid w:val="20963CB8"/>
    <w:rsid w:val="20A10011"/>
    <w:rsid w:val="20A12642"/>
    <w:rsid w:val="20A63604"/>
    <w:rsid w:val="20A81A1B"/>
    <w:rsid w:val="20B07FB6"/>
    <w:rsid w:val="20B643CC"/>
    <w:rsid w:val="20B646FB"/>
    <w:rsid w:val="20BE7EF7"/>
    <w:rsid w:val="20CF3D8C"/>
    <w:rsid w:val="20D95ABA"/>
    <w:rsid w:val="20F21A35"/>
    <w:rsid w:val="20FB33F9"/>
    <w:rsid w:val="20FE5845"/>
    <w:rsid w:val="212F6225"/>
    <w:rsid w:val="213B74B1"/>
    <w:rsid w:val="2144586D"/>
    <w:rsid w:val="214A789D"/>
    <w:rsid w:val="214D151E"/>
    <w:rsid w:val="215A2310"/>
    <w:rsid w:val="215F195F"/>
    <w:rsid w:val="218232BF"/>
    <w:rsid w:val="21B07E7B"/>
    <w:rsid w:val="21B52CF7"/>
    <w:rsid w:val="21BB73C1"/>
    <w:rsid w:val="21BE30BC"/>
    <w:rsid w:val="21C05408"/>
    <w:rsid w:val="21C127AB"/>
    <w:rsid w:val="21C7632C"/>
    <w:rsid w:val="21CB1E6A"/>
    <w:rsid w:val="21DE318A"/>
    <w:rsid w:val="21EB2554"/>
    <w:rsid w:val="21EF5B80"/>
    <w:rsid w:val="21F249EB"/>
    <w:rsid w:val="21F40EDB"/>
    <w:rsid w:val="21FB6200"/>
    <w:rsid w:val="22316C47"/>
    <w:rsid w:val="223D1D31"/>
    <w:rsid w:val="22576990"/>
    <w:rsid w:val="22586091"/>
    <w:rsid w:val="225A4CA3"/>
    <w:rsid w:val="226D783C"/>
    <w:rsid w:val="22772147"/>
    <w:rsid w:val="229365BC"/>
    <w:rsid w:val="2294347C"/>
    <w:rsid w:val="229622CF"/>
    <w:rsid w:val="22AC7E0E"/>
    <w:rsid w:val="22C1600A"/>
    <w:rsid w:val="22C54DC5"/>
    <w:rsid w:val="22F47480"/>
    <w:rsid w:val="22FD1B91"/>
    <w:rsid w:val="23015D96"/>
    <w:rsid w:val="230721AB"/>
    <w:rsid w:val="23107CBB"/>
    <w:rsid w:val="23122CD3"/>
    <w:rsid w:val="231B4523"/>
    <w:rsid w:val="23551A61"/>
    <w:rsid w:val="235A7312"/>
    <w:rsid w:val="23601A32"/>
    <w:rsid w:val="236553D4"/>
    <w:rsid w:val="238A2052"/>
    <w:rsid w:val="23B60299"/>
    <w:rsid w:val="23BD2749"/>
    <w:rsid w:val="23BF770A"/>
    <w:rsid w:val="23C32ED5"/>
    <w:rsid w:val="23C81B42"/>
    <w:rsid w:val="23CB51CF"/>
    <w:rsid w:val="23D416B0"/>
    <w:rsid w:val="23DE1C48"/>
    <w:rsid w:val="23DE684C"/>
    <w:rsid w:val="23EB1921"/>
    <w:rsid w:val="23F264AB"/>
    <w:rsid w:val="240210CD"/>
    <w:rsid w:val="2405018A"/>
    <w:rsid w:val="24195431"/>
    <w:rsid w:val="241F4C4B"/>
    <w:rsid w:val="2420068E"/>
    <w:rsid w:val="242936DF"/>
    <w:rsid w:val="243C2E55"/>
    <w:rsid w:val="244D1A01"/>
    <w:rsid w:val="24665EC9"/>
    <w:rsid w:val="246E0D07"/>
    <w:rsid w:val="24701D8D"/>
    <w:rsid w:val="24780048"/>
    <w:rsid w:val="24915697"/>
    <w:rsid w:val="249752AA"/>
    <w:rsid w:val="24997CF1"/>
    <w:rsid w:val="24BF09F7"/>
    <w:rsid w:val="24BF7B0D"/>
    <w:rsid w:val="24C02BB4"/>
    <w:rsid w:val="2509150D"/>
    <w:rsid w:val="252C3A65"/>
    <w:rsid w:val="252D53FE"/>
    <w:rsid w:val="25313CC5"/>
    <w:rsid w:val="25330D11"/>
    <w:rsid w:val="254D5F93"/>
    <w:rsid w:val="257E0DE9"/>
    <w:rsid w:val="2583386F"/>
    <w:rsid w:val="258530B2"/>
    <w:rsid w:val="258A1CC1"/>
    <w:rsid w:val="258F5D7B"/>
    <w:rsid w:val="259E6B79"/>
    <w:rsid w:val="259F4150"/>
    <w:rsid w:val="25A631D8"/>
    <w:rsid w:val="25A641D2"/>
    <w:rsid w:val="25C51AB1"/>
    <w:rsid w:val="25CA1825"/>
    <w:rsid w:val="25D10FFF"/>
    <w:rsid w:val="25E6310F"/>
    <w:rsid w:val="25EC2D81"/>
    <w:rsid w:val="25FF6459"/>
    <w:rsid w:val="260B494A"/>
    <w:rsid w:val="261F66AA"/>
    <w:rsid w:val="26337FEF"/>
    <w:rsid w:val="263B2B87"/>
    <w:rsid w:val="264742C6"/>
    <w:rsid w:val="264A45F9"/>
    <w:rsid w:val="26542AB7"/>
    <w:rsid w:val="2668418B"/>
    <w:rsid w:val="266F2AAE"/>
    <w:rsid w:val="26745153"/>
    <w:rsid w:val="267B085B"/>
    <w:rsid w:val="267C730D"/>
    <w:rsid w:val="268A118C"/>
    <w:rsid w:val="2698526F"/>
    <w:rsid w:val="26993AE6"/>
    <w:rsid w:val="26A21E8B"/>
    <w:rsid w:val="26C71C83"/>
    <w:rsid w:val="26CE6651"/>
    <w:rsid w:val="26D40555"/>
    <w:rsid w:val="26F47D40"/>
    <w:rsid w:val="26FA25A2"/>
    <w:rsid w:val="27117931"/>
    <w:rsid w:val="27126DD6"/>
    <w:rsid w:val="272129CC"/>
    <w:rsid w:val="2727194C"/>
    <w:rsid w:val="272849CB"/>
    <w:rsid w:val="274F01EC"/>
    <w:rsid w:val="27577A31"/>
    <w:rsid w:val="275C0E2A"/>
    <w:rsid w:val="276E27F1"/>
    <w:rsid w:val="277057A2"/>
    <w:rsid w:val="27A46F83"/>
    <w:rsid w:val="27AB3DB4"/>
    <w:rsid w:val="27AF388C"/>
    <w:rsid w:val="27B15675"/>
    <w:rsid w:val="27CB64BC"/>
    <w:rsid w:val="281B339F"/>
    <w:rsid w:val="283E2CDA"/>
    <w:rsid w:val="284E0B51"/>
    <w:rsid w:val="285B6A3E"/>
    <w:rsid w:val="285D4189"/>
    <w:rsid w:val="285E5958"/>
    <w:rsid w:val="28615622"/>
    <w:rsid w:val="2862032B"/>
    <w:rsid w:val="28634627"/>
    <w:rsid w:val="2868164E"/>
    <w:rsid w:val="288B759B"/>
    <w:rsid w:val="28A30CE7"/>
    <w:rsid w:val="28AB445F"/>
    <w:rsid w:val="28B342BA"/>
    <w:rsid w:val="28B40D42"/>
    <w:rsid w:val="28BA20C4"/>
    <w:rsid w:val="28BE2BC7"/>
    <w:rsid w:val="28C62D63"/>
    <w:rsid w:val="28C77CC4"/>
    <w:rsid w:val="28D3610D"/>
    <w:rsid w:val="28D47EDC"/>
    <w:rsid w:val="28DD0E75"/>
    <w:rsid w:val="28FD2905"/>
    <w:rsid w:val="291831E4"/>
    <w:rsid w:val="29206EB8"/>
    <w:rsid w:val="29231419"/>
    <w:rsid w:val="293226E0"/>
    <w:rsid w:val="293C769C"/>
    <w:rsid w:val="293E0A7B"/>
    <w:rsid w:val="293E5DCA"/>
    <w:rsid w:val="295201CD"/>
    <w:rsid w:val="29595666"/>
    <w:rsid w:val="296449DC"/>
    <w:rsid w:val="296A3277"/>
    <w:rsid w:val="29757BE8"/>
    <w:rsid w:val="297D3C50"/>
    <w:rsid w:val="29822C3C"/>
    <w:rsid w:val="29837110"/>
    <w:rsid w:val="29856159"/>
    <w:rsid w:val="29874881"/>
    <w:rsid w:val="299048D4"/>
    <w:rsid w:val="299D3739"/>
    <w:rsid w:val="299D3A4C"/>
    <w:rsid w:val="29B561D3"/>
    <w:rsid w:val="29BB6433"/>
    <w:rsid w:val="29D1040C"/>
    <w:rsid w:val="29D2033A"/>
    <w:rsid w:val="29D261BD"/>
    <w:rsid w:val="29E325E0"/>
    <w:rsid w:val="29EB47C3"/>
    <w:rsid w:val="29F21143"/>
    <w:rsid w:val="29F21973"/>
    <w:rsid w:val="29F70D57"/>
    <w:rsid w:val="29F77100"/>
    <w:rsid w:val="2A056A4F"/>
    <w:rsid w:val="2A0A0DBA"/>
    <w:rsid w:val="2A0A61D1"/>
    <w:rsid w:val="2A0C22C9"/>
    <w:rsid w:val="2A227DEF"/>
    <w:rsid w:val="2A2820A2"/>
    <w:rsid w:val="2A2846B6"/>
    <w:rsid w:val="2A2A5FE6"/>
    <w:rsid w:val="2A35180E"/>
    <w:rsid w:val="2A452503"/>
    <w:rsid w:val="2A53069F"/>
    <w:rsid w:val="2A6A5654"/>
    <w:rsid w:val="2A7366DF"/>
    <w:rsid w:val="2A900923"/>
    <w:rsid w:val="2A9B2C06"/>
    <w:rsid w:val="2AB01D69"/>
    <w:rsid w:val="2ABB0B24"/>
    <w:rsid w:val="2AC633CF"/>
    <w:rsid w:val="2ACE3170"/>
    <w:rsid w:val="2AD215C5"/>
    <w:rsid w:val="2AD663A7"/>
    <w:rsid w:val="2AD92954"/>
    <w:rsid w:val="2AF24657"/>
    <w:rsid w:val="2AF337A9"/>
    <w:rsid w:val="2B002DA1"/>
    <w:rsid w:val="2B09409D"/>
    <w:rsid w:val="2B134005"/>
    <w:rsid w:val="2B1725DB"/>
    <w:rsid w:val="2B1E0CAF"/>
    <w:rsid w:val="2B2E3A34"/>
    <w:rsid w:val="2B406EDA"/>
    <w:rsid w:val="2B4943A6"/>
    <w:rsid w:val="2B6A52F8"/>
    <w:rsid w:val="2B6F150A"/>
    <w:rsid w:val="2B85414B"/>
    <w:rsid w:val="2B8B1777"/>
    <w:rsid w:val="2B8E5716"/>
    <w:rsid w:val="2B924ECB"/>
    <w:rsid w:val="2B97215F"/>
    <w:rsid w:val="2B9B042A"/>
    <w:rsid w:val="2BA5753D"/>
    <w:rsid w:val="2BA936A8"/>
    <w:rsid w:val="2BB659A2"/>
    <w:rsid w:val="2BBA300E"/>
    <w:rsid w:val="2BBA6667"/>
    <w:rsid w:val="2BC36D31"/>
    <w:rsid w:val="2BC628A0"/>
    <w:rsid w:val="2BD16477"/>
    <w:rsid w:val="2BD566A8"/>
    <w:rsid w:val="2BD575BF"/>
    <w:rsid w:val="2BD93E47"/>
    <w:rsid w:val="2BDB001F"/>
    <w:rsid w:val="2BDB0A4B"/>
    <w:rsid w:val="2BF70F0A"/>
    <w:rsid w:val="2C192AD8"/>
    <w:rsid w:val="2C225593"/>
    <w:rsid w:val="2C264A55"/>
    <w:rsid w:val="2C27668A"/>
    <w:rsid w:val="2C2C7245"/>
    <w:rsid w:val="2C315A5A"/>
    <w:rsid w:val="2C333D97"/>
    <w:rsid w:val="2C3A7C9E"/>
    <w:rsid w:val="2C405A88"/>
    <w:rsid w:val="2C477318"/>
    <w:rsid w:val="2C48729A"/>
    <w:rsid w:val="2C4B1C25"/>
    <w:rsid w:val="2C4F3130"/>
    <w:rsid w:val="2C6E4518"/>
    <w:rsid w:val="2C7C4303"/>
    <w:rsid w:val="2C802274"/>
    <w:rsid w:val="2C9764D6"/>
    <w:rsid w:val="2CA545E0"/>
    <w:rsid w:val="2CAE68B4"/>
    <w:rsid w:val="2CBD0BB7"/>
    <w:rsid w:val="2CC213EA"/>
    <w:rsid w:val="2CC97E10"/>
    <w:rsid w:val="2CD25E71"/>
    <w:rsid w:val="2CD376D9"/>
    <w:rsid w:val="2CD562CC"/>
    <w:rsid w:val="2CE4597C"/>
    <w:rsid w:val="2CEB2A91"/>
    <w:rsid w:val="2CEE35AB"/>
    <w:rsid w:val="2CF16033"/>
    <w:rsid w:val="2CF91249"/>
    <w:rsid w:val="2D295459"/>
    <w:rsid w:val="2D3F1C9A"/>
    <w:rsid w:val="2D5F43B8"/>
    <w:rsid w:val="2D666AE8"/>
    <w:rsid w:val="2D6F097A"/>
    <w:rsid w:val="2D712148"/>
    <w:rsid w:val="2D783D62"/>
    <w:rsid w:val="2D851C1A"/>
    <w:rsid w:val="2D8D2243"/>
    <w:rsid w:val="2D9E2A26"/>
    <w:rsid w:val="2D9E56F5"/>
    <w:rsid w:val="2DAA46B3"/>
    <w:rsid w:val="2DB21291"/>
    <w:rsid w:val="2DB347AE"/>
    <w:rsid w:val="2DB760FC"/>
    <w:rsid w:val="2DD90E8C"/>
    <w:rsid w:val="2DDB2426"/>
    <w:rsid w:val="2E160773"/>
    <w:rsid w:val="2E1818CC"/>
    <w:rsid w:val="2E365A25"/>
    <w:rsid w:val="2E3703C9"/>
    <w:rsid w:val="2E371309"/>
    <w:rsid w:val="2E4B735D"/>
    <w:rsid w:val="2E50498B"/>
    <w:rsid w:val="2E5163C8"/>
    <w:rsid w:val="2E536358"/>
    <w:rsid w:val="2E550062"/>
    <w:rsid w:val="2E5537BB"/>
    <w:rsid w:val="2E58205A"/>
    <w:rsid w:val="2E5E75B5"/>
    <w:rsid w:val="2E667F96"/>
    <w:rsid w:val="2E6D5962"/>
    <w:rsid w:val="2E6F7D1E"/>
    <w:rsid w:val="2E7C6418"/>
    <w:rsid w:val="2E8226AB"/>
    <w:rsid w:val="2E885395"/>
    <w:rsid w:val="2E971FAB"/>
    <w:rsid w:val="2EA9219A"/>
    <w:rsid w:val="2ED04131"/>
    <w:rsid w:val="2ED457CC"/>
    <w:rsid w:val="2EDC436F"/>
    <w:rsid w:val="2EDD63C0"/>
    <w:rsid w:val="2EEA6CA6"/>
    <w:rsid w:val="2EEB519F"/>
    <w:rsid w:val="2EF80356"/>
    <w:rsid w:val="2F126410"/>
    <w:rsid w:val="2F183841"/>
    <w:rsid w:val="2F1D5BD7"/>
    <w:rsid w:val="2F295234"/>
    <w:rsid w:val="2F48454C"/>
    <w:rsid w:val="2F493A59"/>
    <w:rsid w:val="2F521197"/>
    <w:rsid w:val="2F540A18"/>
    <w:rsid w:val="2F762E67"/>
    <w:rsid w:val="2F9C1DC2"/>
    <w:rsid w:val="2FA327D6"/>
    <w:rsid w:val="2FB11733"/>
    <w:rsid w:val="2FB129B1"/>
    <w:rsid w:val="2FB940A9"/>
    <w:rsid w:val="2FBC1B76"/>
    <w:rsid w:val="2FCD7189"/>
    <w:rsid w:val="2FD065E6"/>
    <w:rsid w:val="2FD96870"/>
    <w:rsid w:val="2FE03093"/>
    <w:rsid w:val="2FE874FE"/>
    <w:rsid w:val="2FF915A9"/>
    <w:rsid w:val="2FFA64C6"/>
    <w:rsid w:val="30017A18"/>
    <w:rsid w:val="30106346"/>
    <w:rsid w:val="30330D5D"/>
    <w:rsid w:val="303373B5"/>
    <w:rsid w:val="30352839"/>
    <w:rsid w:val="30456BFF"/>
    <w:rsid w:val="30570F50"/>
    <w:rsid w:val="30580BC9"/>
    <w:rsid w:val="305E6F7A"/>
    <w:rsid w:val="306145FF"/>
    <w:rsid w:val="306767D1"/>
    <w:rsid w:val="3068587B"/>
    <w:rsid w:val="30826A97"/>
    <w:rsid w:val="308D625D"/>
    <w:rsid w:val="308E690C"/>
    <w:rsid w:val="30BA52BA"/>
    <w:rsid w:val="30BA5E64"/>
    <w:rsid w:val="30D350E2"/>
    <w:rsid w:val="30EC5183"/>
    <w:rsid w:val="30FA4057"/>
    <w:rsid w:val="31001DCF"/>
    <w:rsid w:val="310060F6"/>
    <w:rsid w:val="31173365"/>
    <w:rsid w:val="311E2ED7"/>
    <w:rsid w:val="31210F3A"/>
    <w:rsid w:val="31253724"/>
    <w:rsid w:val="312B75D2"/>
    <w:rsid w:val="31334891"/>
    <w:rsid w:val="314124EF"/>
    <w:rsid w:val="314C6180"/>
    <w:rsid w:val="315619EE"/>
    <w:rsid w:val="315C449C"/>
    <w:rsid w:val="315D01CB"/>
    <w:rsid w:val="315E0057"/>
    <w:rsid w:val="316907BD"/>
    <w:rsid w:val="31731BD0"/>
    <w:rsid w:val="31856018"/>
    <w:rsid w:val="319320D8"/>
    <w:rsid w:val="31940FF8"/>
    <w:rsid w:val="319B119A"/>
    <w:rsid w:val="31A70ED2"/>
    <w:rsid w:val="31B82709"/>
    <w:rsid w:val="31D05482"/>
    <w:rsid w:val="31E672F5"/>
    <w:rsid w:val="31E919C6"/>
    <w:rsid w:val="32123639"/>
    <w:rsid w:val="32191BF6"/>
    <w:rsid w:val="32297EEB"/>
    <w:rsid w:val="323619B0"/>
    <w:rsid w:val="32364A49"/>
    <w:rsid w:val="32400B34"/>
    <w:rsid w:val="325055C1"/>
    <w:rsid w:val="3251137D"/>
    <w:rsid w:val="325E6A94"/>
    <w:rsid w:val="32600E57"/>
    <w:rsid w:val="326418F3"/>
    <w:rsid w:val="32715E68"/>
    <w:rsid w:val="327A4A24"/>
    <w:rsid w:val="32882E26"/>
    <w:rsid w:val="32943BED"/>
    <w:rsid w:val="329E6876"/>
    <w:rsid w:val="32AA5F71"/>
    <w:rsid w:val="32AF66D0"/>
    <w:rsid w:val="32B102DD"/>
    <w:rsid w:val="32B6484E"/>
    <w:rsid w:val="32EA51F3"/>
    <w:rsid w:val="32F450C0"/>
    <w:rsid w:val="33045FA6"/>
    <w:rsid w:val="331D6471"/>
    <w:rsid w:val="33255CF0"/>
    <w:rsid w:val="333015F2"/>
    <w:rsid w:val="33310932"/>
    <w:rsid w:val="333F5B2E"/>
    <w:rsid w:val="33412545"/>
    <w:rsid w:val="33495758"/>
    <w:rsid w:val="334A19B2"/>
    <w:rsid w:val="334B6320"/>
    <w:rsid w:val="336F0A65"/>
    <w:rsid w:val="33713F42"/>
    <w:rsid w:val="33817AD3"/>
    <w:rsid w:val="338A1BEE"/>
    <w:rsid w:val="339E1171"/>
    <w:rsid w:val="339E532D"/>
    <w:rsid w:val="33C35095"/>
    <w:rsid w:val="33C62DFE"/>
    <w:rsid w:val="33D56E83"/>
    <w:rsid w:val="33D642E8"/>
    <w:rsid w:val="33D934D4"/>
    <w:rsid w:val="33E36448"/>
    <w:rsid w:val="33EE773E"/>
    <w:rsid w:val="33FA359A"/>
    <w:rsid w:val="33FE2F6A"/>
    <w:rsid w:val="33FE7365"/>
    <w:rsid w:val="34064A3E"/>
    <w:rsid w:val="340E07E5"/>
    <w:rsid w:val="34107629"/>
    <w:rsid w:val="3420403F"/>
    <w:rsid w:val="34235BF7"/>
    <w:rsid w:val="344419CB"/>
    <w:rsid w:val="34612DE8"/>
    <w:rsid w:val="34670790"/>
    <w:rsid w:val="347C36FE"/>
    <w:rsid w:val="348E089A"/>
    <w:rsid w:val="34A6368D"/>
    <w:rsid w:val="34C03937"/>
    <w:rsid w:val="34E502C2"/>
    <w:rsid w:val="34EC10A1"/>
    <w:rsid w:val="34FB65E0"/>
    <w:rsid w:val="351241D0"/>
    <w:rsid w:val="352D37A5"/>
    <w:rsid w:val="35365A00"/>
    <w:rsid w:val="35451DD7"/>
    <w:rsid w:val="35517AF4"/>
    <w:rsid w:val="35572DBC"/>
    <w:rsid w:val="355C4C5E"/>
    <w:rsid w:val="356B302E"/>
    <w:rsid w:val="35771E24"/>
    <w:rsid w:val="357B73E3"/>
    <w:rsid w:val="35814DE1"/>
    <w:rsid w:val="358C5FA8"/>
    <w:rsid w:val="35A66020"/>
    <w:rsid w:val="35B56411"/>
    <w:rsid w:val="35B857F5"/>
    <w:rsid w:val="35C10D75"/>
    <w:rsid w:val="35C15DF1"/>
    <w:rsid w:val="35D76E6E"/>
    <w:rsid w:val="35DF7011"/>
    <w:rsid w:val="35F8307D"/>
    <w:rsid w:val="35FF2473"/>
    <w:rsid w:val="36044DEB"/>
    <w:rsid w:val="36074A7F"/>
    <w:rsid w:val="36173528"/>
    <w:rsid w:val="36294589"/>
    <w:rsid w:val="365475FF"/>
    <w:rsid w:val="36622397"/>
    <w:rsid w:val="36635F26"/>
    <w:rsid w:val="36831E44"/>
    <w:rsid w:val="368A0F28"/>
    <w:rsid w:val="36923549"/>
    <w:rsid w:val="369623DC"/>
    <w:rsid w:val="3696778D"/>
    <w:rsid w:val="36A24D61"/>
    <w:rsid w:val="36AB1814"/>
    <w:rsid w:val="36B11818"/>
    <w:rsid w:val="36B75FBF"/>
    <w:rsid w:val="36BD0C45"/>
    <w:rsid w:val="36BF5A8C"/>
    <w:rsid w:val="36C05932"/>
    <w:rsid w:val="36DB7A54"/>
    <w:rsid w:val="36EB7853"/>
    <w:rsid w:val="36F03637"/>
    <w:rsid w:val="36FB3E29"/>
    <w:rsid w:val="37062EF9"/>
    <w:rsid w:val="37213896"/>
    <w:rsid w:val="3721393C"/>
    <w:rsid w:val="3723798E"/>
    <w:rsid w:val="372535D1"/>
    <w:rsid w:val="372629FD"/>
    <w:rsid w:val="37290DF5"/>
    <w:rsid w:val="3733536D"/>
    <w:rsid w:val="373A23B7"/>
    <w:rsid w:val="373D3D27"/>
    <w:rsid w:val="376B0699"/>
    <w:rsid w:val="377A20AF"/>
    <w:rsid w:val="3781220B"/>
    <w:rsid w:val="378C2AC2"/>
    <w:rsid w:val="378D0A20"/>
    <w:rsid w:val="37A05C66"/>
    <w:rsid w:val="37A15E15"/>
    <w:rsid w:val="37A82C08"/>
    <w:rsid w:val="37B0003C"/>
    <w:rsid w:val="37B05E5F"/>
    <w:rsid w:val="37B733C1"/>
    <w:rsid w:val="37BD35C0"/>
    <w:rsid w:val="37C42B4F"/>
    <w:rsid w:val="37C95573"/>
    <w:rsid w:val="37CD76E5"/>
    <w:rsid w:val="37D231A9"/>
    <w:rsid w:val="37E00298"/>
    <w:rsid w:val="37FB3040"/>
    <w:rsid w:val="38080EB6"/>
    <w:rsid w:val="381E5E4A"/>
    <w:rsid w:val="38246D51"/>
    <w:rsid w:val="383121DC"/>
    <w:rsid w:val="3831701B"/>
    <w:rsid w:val="38377607"/>
    <w:rsid w:val="3837763A"/>
    <w:rsid w:val="383E7DC2"/>
    <w:rsid w:val="384640C2"/>
    <w:rsid w:val="38496563"/>
    <w:rsid w:val="384E3AFA"/>
    <w:rsid w:val="3859498B"/>
    <w:rsid w:val="38602FC4"/>
    <w:rsid w:val="388C19D4"/>
    <w:rsid w:val="388C3617"/>
    <w:rsid w:val="388E1295"/>
    <w:rsid w:val="3890529D"/>
    <w:rsid w:val="389E6F8B"/>
    <w:rsid w:val="38A96159"/>
    <w:rsid w:val="38B302F9"/>
    <w:rsid w:val="38D305C3"/>
    <w:rsid w:val="38D9303B"/>
    <w:rsid w:val="38DF2E02"/>
    <w:rsid w:val="38F12CD3"/>
    <w:rsid w:val="38F55C4E"/>
    <w:rsid w:val="38F94775"/>
    <w:rsid w:val="390358E3"/>
    <w:rsid w:val="391E0CE3"/>
    <w:rsid w:val="392971ED"/>
    <w:rsid w:val="39325651"/>
    <w:rsid w:val="39384F06"/>
    <w:rsid w:val="393B4358"/>
    <w:rsid w:val="39441A65"/>
    <w:rsid w:val="39622EF7"/>
    <w:rsid w:val="398166C5"/>
    <w:rsid w:val="398E2FAA"/>
    <w:rsid w:val="39947E71"/>
    <w:rsid w:val="399F69C8"/>
    <w:rsid w:val="39A103E3"/>
    <w:rsid w:val="39A85357"/>
    <w:rsid w:val="39A93E39"/>
    <w:rsid w:val="39B96F8F"/>
    <w:rsid w:val="39CB3F06"/>
    <w:rsid w:val="39DE7BEA"/>
    <w:rsid w:val="3A14340D"/>
    <w:rsid w:val="3A367D00"/>
    <w:rsid w:val="3A4764FD"/>
    <w:rsid w:val="3A526E52"/>
    <w:rsid w:val="3A563FB9"/>
    <w:rsid w:val="3A63048C"/>
    <w:rsid w:val="3A722D83"/>
    <w:rsid w:val="3A8240CA"/>
    <w:rsid w:val="3A872856"/>
    <w:rsid w:val="3A9931F9"/>
    <w:rsid w:val="3ACF2F11"/>
    <w:rsid w:val="3AD43ED3"/>
    <w:rsid w:val="3AD65E79"/>
    <w:rsid w:val="3AEE1501"/>
    <w:rsid w:val="3AF47336"/>
    <w:rsid w:val="3B0124EF"/>
    <w:rsid w:val="3B0B5646"/>
    <w:rsid w:val="3B0E2B5C"/>
    <w:rsid w:val="3B1079AD"/>
    <w:rsid w:val="3B226DDF"/>
    <w:rsid w:val="3B2E55E5"/>
    <w:rsid w:val="3B2E5770"/>
    <w:rsid w:val="3B30397F"/>
    <w:rsid w:val="3B365BAF"/>
    <w:rsid w:val="3B3763D1"/>
    <w:rsid w:val="3B456234"/>
    <w:rsid w:val="3B4E4C98"/>
    <w:rsid w:val="3B544EC3"/>
    <w:rsid w:val="3B563B4D"/>
    <w:rsid w:val="3B6B553B"/>
    <w:rsid w:val="3B800332"/>
    <w:rsid w:val="3B8A3090"/>
    <w:rsid w:val="3BAF1C15"/>
    <w:rsid w:val="3BC111BB"/>
    <w:rsid w:val="3BD15E23"/>
    <w:rsid w:val="3BD331B6"/>
    <w:rsid w:val="3BD75CD1"/>
    <w:rsid w:val="3C224C1C"/>
    <w:rsid w:val="3C2D5A22"/>
    <w:rsid w:val="3C2F6E1E"/>
    <w:rsid w:val="3C3A2B08"/>
    <w:rsid w:val="3C47531C"/>
    <w:rsid w:val="3C4F64BA"/>
    <w:rsid w:val="3C531527"/>
    <w:rsid w:val="3C7C5139"/>
    <w:rsid w:val="3C823EDD"/>
    <w:rsid w:val="3C9F6C31"/>
    <w:rsid w:val="3CB86529"/>
    <w:rsid w:val="3CBE4C0B"/>
    <w:rsid w:val="3CD95BBB"/>
    <w:rsid w:val="3CDA245A"/>
    <w:rsid w:val="3CEA006D"/>
    <w:rsid w:val="3D0364AA"/>
    <w:rsid w:val="3D1B3F92"/>
    <w:rsid w:val="3D1E06B7"/>
    <w:rsid w:val="3D206CE9"/>
    <w:rsid w:val="3D2E3002"/>
    <w:rsid w:val="3D3577FA"/>
    <w:rsid w:val="3D4357F1"/>
    <w:rsid w:val="3D4934EF"/>
    <w:rsid w:val="3D4A36BF"/>
    <w:rsid w:val="3D58068C"/>
    <w:rsid w:val="3D742753"/>
    <w:rsid w:val="3D7663E7"/>
    <w:rsid w:val="3D841E21"/>
    <w:rsid w:val="3DAC7E98"/>
    <w:rsid w:val="3DC5629B"/>
    <w:rsid w:val="3DD0563B"/>
    <w:rsid w:val="3DD12516"/>
    <w:rsid w:val="3DDE1328"/>
    <w:rsid w:val="3DDE6A5F"/>
    <w:rsid w:val="3DEE4CFD"/>
    <w:rsid w:val="3DF07B38"/>
    <w:rsid w:val="3DF71617"/>
    <w:rsid w:val="3E253E6A"/>
    <w:rsid w:val="3E454030"/>
    <w:rsid w:val="3E586399"/>
    <w:rsid w:val="3E587FAF"/>
    <w:rsid w:val="3E5F64AE"/>
    <w:rsid w:val="3E621C91"/>
    <w:rsid w:val="3E690945"/>
    <w:rsid w:val="3E6D7222"/>
    <w:rsid w:val="3E920A5C"/>
    <w:rsid w:val="3EAC20C5"/>
    <w:rsid w:val="3EC457CA"/>
    <w:rsid w:val="3ECB0CC7"/>
    <w:rsid w:val="3ED74E08"/>
    <w:rsid w:val="3ED8395B"/>
    <w:rsid w:val="3EDA0523"/>
    <w:rsid w:val="3EF563C2"/>
    <w:rsid w:val="3EFD0BCD"/>
    <w:rsid w:val="3F026066"/>
    <w:rsid w:val="3F223776"/>
    <w:rsid w:val="3F326E12"/>
    <w:rsid w:val="3F407CA1"/>
    <w:rsid w:val="3F4903FF"/>
    <w:rsid w:val="3F4D75F9"/>
    <w:rsid w:val="3F4F3672"/>
    <w:rsid w:val="3F4F3F32"/>
    <w:rsid w:val="3F5229DB"/>
    <w:rsid w:val="3F7B0010"/>
    <w:rsid w:val="3F7B01C1"/>
    <w:rsid w:val="3F8C5FCC"/>
    <w:rsid w:val="3F8F6AF1"/>
    <w:rsid w:val="3FB62BE8"/>
    <w:rsid w:val="3FB84030"/>
    <w:rsid w:val="3FBA2D88"/>
    <w:rsid w:val="3FC60A2C"/>
    <w:rsid w:val="3FD83AA2"/>
    <w:rsid w:val="3FDF104E"/>
    <w:rsid w:val="3FEF16AA"/>
    <w:rsid w:val="3FF34D1E"/>
    <w:rsid w:val="40104987"/>
    <w:rsid w:val="401931D6"/>
    <w:rsid w:val="40295B57"/>
    <w:rsid w:val="406057C1"/>
    <w:rsid w:val="40713524"/>
    <w:rsid w:val="40726FB4"/>
    <w:rsid w:val="40792F8A"/>
    <w:rsid w:val="407A6407"/>
    <w:rsid w:val="40996DA8"/>
    <w:rsid w:val="409E1AB0"/>
    <w:rsid w:val="40AE278C"/>
    <w:rsid w:val="40B27F79"/>
    <w:rsid w:val="40B32C79"/>
    <w:rsid w:val="40BC5497"/>
    <w:rsid w:val="40CA5ACA"/>
    <w:rsid w:val="40D75E39"/>
    <w:rsid w:val="40D806AB"/>
    <w:rsid w:val="40ED3EDC"/>
    <w:rsid w:val="40F21E30"/>
    <w:rsid w:val="40F63D82"/>
    <w:rsid w:val="410B2094"/>
    <w:rsid w:val="412D3F9E"/>
    <w:rsid w:val="41521DF9"/>
    <w:rsid w:val="41594086"/>
    <w:rsid w:val="416C446B"/>
    <w:rsid w:val="41717526"/>
    <w:rsid w:val="41890C3B"/>
    <w:rsid w:val="41A10C60"/>
    <w:rsid w:val="41A47E6C"/>
    <w:rsid w:val="41C20812"/>
    <w:rsid w:val="41D53C94"/>
    <w:rsid w:val="41D721A1"/>
    <w:rsid w:val="41EB6CDD"/>
    <w:rsid w:val="41F93934"/>
    <w:rsid w:val="4200449D"/>
    <w:rsid w:val="420629D6"/>
    <w:rsid w:val="42134546"/>
    <w:rsid w:val="423069B9"/>
    <w:rsid w:val="423A3BCC"/>
    <w:rsid w:val="424E57D2"/>
    <w:rsid w:val="426918D4"/>
    <w:rsid w:val="427B03DF"/>
    <w:rsid w:val="428460B8"/>
    <w:rsid w:val="429065CB"/>
    <w:rsid w:val="4296401C"/>
    <w:rsid w:val="429F3D3D"/>
    <w:rsid w:val="42A35416"/>
    <w:rsid w:val="42B15B0D"/>
    <w:rsid w:val="42B26C49"/>
    <w:rsid w:val="42B67CE3"/>
    <w:rsid w:val="42B97DB3"/>
    <w:rsid w:val="42C628D4"/>
    <w:rsid w:val="42CE7A39"/>
    <w:rsid w:val="42D73438"/>
    <w:rsid w:val="42DE18F7"/>
    <w:rsid w:val="42E47F91"/>
    <w:rsid w:val="42FD2749"/>
    <w:rsid w:val="42FF19C5"/>
    <w:rsid w:val="43007BF2"/>
    <w:rsid w:val="432F7565"/>
    <w:rsid w:val="432F7D19"/>
    <w:rsid w:val="433168C8"/>
    <w:rsid w:val="433A6FE6"/>
    <w:rsid w:val="433F146E"/>
    <w:rsid w:val="43480868"/>
    <w:rsid w:val="4350713C"/>
    <w:rsid w:val="435F51CC"/>
    <w:rsid w:val="436553F5"/>
    <w:rsid w:val="436653E0"/>
    <w:rsid w:val="436D2E9C"/>
    <w:rsid w:val="436E2348"/>
    <w:rsid w:val="43736DBA"/>
    <w:rsid w:val="437A7E50"/>
    <w:rsid w:val="437D1D2D"/>
    <w:rsid w:val="4381675B"/>
    <w:rsid w:val="43A24432"/>
    <w:rsid w:val="43A44127"/>
    <w:rsid w:val="43AF2B3F"/>
    <w:rsid w:val="43BC3C10"/>
    <w:rsid w:val="43C4431A"/>
    <w:rsid w:val="43C76FF6"/>
    <w:rsid w:val="43DA4170"/>
    <w:rsid w:val="440948A4"/>
    <w:rsid w:val="44111269"/>
    <w:rsid w:val="441F5B1F"/>
    <w:rsid w:val="445A4572"/>
    <w:rsid w:val="445B21D4"/>
    <w:rsid w:val="4466494C"/>
    <w:rsid w:val="448F7D74"/>
    <w:rsid w:val="44930B6D"/>
    <w:rsid w:val="44951994"/>
    <w:rsid w:val="44A205F4"/>
    <w:rsid w:val="44A778F8"/>
    <w:rsid w:val="44B80408"/>
    <w:rsid w:val="44B951CC"/>
    <w:rsid w:val="44BD3949"/>
    <w:rsid w:val="44CD14E0"/>
    <w:rsid w:val="44D649A3"/>
    <w:rsid w:val="44F20B0B"/>
    <w:rsid w:val="44F615C7"/>
    <w:rsid w:val="45083056"/>
    <w:rsid w:val="45171A9B"/>
    <w:rsid w:val="45195366"/>
    <w:rsid w:val="451A2B40"/>
    <w:rsid w:val="452E5F4C"/>
    <w:rsid w:val="45307B43"/>
    <w:rsid w:val="45334020"/>
    <w:rsid w:val="45496036"/>
    <w:rsid w:val="455F2704"/>
    <w:rsid w:val="45612018"/>
    <w:rsid w:val="45775661"/>
    <w:rsid w:val="457A7F9F"/>
    <w:rsid w:val="457F31B8"/>
    <w:rsid w:val="458946E9"/>
    <w:rsid w:val="4593218D"/>
    <w:rsid w:val="459619D8"/>
    <w:rsid w:val="459A3F8A"/>
    <w:rsid w:val="45A47C0E"/>
    <w:rsid w:val="45AC699E"/>
    <w:rsid w:val="45CD0998"/>
    <w:rsid w:val="45CE6FB4"/>
    <w:rsid w:val="45FD1F5A"/>
    <w:rsid w:val="46000F2A"/>
    <w:rsid w:val="460D0FA6"/>
    <w:rsid w:val="460E385A"/>
    <w:rsid w:val="460E6BA7"/>
    <w:rsid w:val="461A455D"/>
    <w:rsid w:val="461F7F46"/>
    <w:rsid w:val="462A3FF2"/>
    <w:rsid w:val="462B2FCD"/>
    <w:rsid w:val="462D3E48"/>
    <w:rsid w:val="464173AF"/>
    <w:rsid w:val="46436270"/>
    <w:rsid w:val="46495DC4"/>
    <w:rsid w:val="464A46B3"/>
    <w:rsid w:val="46577FD6"/>
    <w:rsid w:val="465A12C6"/>
    <w:rsid w:val="465F6BBE"/>
    <w:rsid w:val="466355BA"/>
    <w:rsid w:val="46841AD9"/>
    <w:rsid w:val="46884A1B"/>
    <w:rsid w:val="46B43F6C"/>
    <w:rsid w:val="46B73A2A"/>
    <w:rsid w:val="46C43624"/>
    <w:rsid w:val="46D955A7"/>
    <w:rsid w:val="46DB69E8"/>
    <w:rsid w:val="46E01049"/>
    <w:rsid w:val="46E9498B"/>
    <w:rsid w:val="46F7608A"/>
    <w:rsid w:val="46F92E3B"/>
    <w:rsid w:val="4705784A"/>
    <w:rsid w:val="470D0381"/>
    <w:rsid w:val="47133957"/>
    <w:rsid w:val="472B4422"/>
    <w:rsid w:val="473F154C"/>
    <w:rsid w:val="474324F9"/>
    <w:rsid w:val="47482887"/>
    <w:rsid w:val="4752588A"/>
    <w:rsid w:val="4759346D"/>
    <w:rsid w:val="476F2092"/>
    <w:rsid w:val="47762301"/>
    <w:rsid w:val="477A4E67"/>
    <w:rsid w:val="478F1BA7"/>
    <w:rsid w:val="478F1FF1"/>
    <w:rsid w:val="47A07E0C"/>
    <w:rsid w:val="47E028CC"/>
    <w:rsid w:val="47E07536"/>
    <w:rsid w:val="47EB680E"/>
    <w:rsid w:val="48241D2E"/>
    <w:rsid w:val="482979B2"/>
    <w:rsid w:val="48512A86"/>
    <w:rsid w:val="485247F6"/>
    <w:rsid w:val="48592DF7"/>
    <w:rsid w:val="48633BB1"/>
    <w:rsid w:val="4870272E"/>
    <w:rsid w:val="48757D08"/>
    <w:rsid w:val="487A5F5A"/>
    <w:rsid w:val="4888732C"/>
    <w:rsid w:val="4892393C"/>
    <w:rsid w:val="48A96D19"/>
    <w:rsid w:val="48B97E1A"/>
    <w:rsid w:val="48C04199"/>
    <w:rsid w:val="48C16C17"/>
    <w:rsid w:val="490B04D6"/>
    <w:rsid w:val="49225E40"/>
    <w:rsid w:val="493B1C5D"/>
    <w:rsid w:val="4956580F"/>
    <w:rsid w:val="495E0D89"/>
    <w:rsid w:val="49644740"/>
    <w:rsid w:val="496936E7"/>
    <w:rsid w:val="49700024"/>
    <w:rsid w:val="497C3830"/>
    <w:rsid w:val="497E344D"/>
    <w:rsid w:val="49841D09"/>
    <w:rsid w:val="498612BD"/>
    <w:rsid w:val="498B658B"/>
    <w:rsid w:val="498F12D2"/>
    <w:rsid w:val="49A971DF"/>
    <w:rsid w:val="49C35346"/>
    <w:rsid w:val="49DC32BC"/>
    <w:rsid w:val="49DC7715"/>
    <w:rsid w:val="49EE6B1C"/>
    <w:rsid w:val="49F15E00"/>
    <w:rsid w:val="49F7596F"/>
    <w:rsid w:val="49FD5EDD"/>
    <w:rsid w:val="4A023139"/>
    <w:rsid w:val="4A183041"/>
    <w:rsid w:val="4A2C70F3"/>
    <w:rsid w:val="4A5004B0"/>
    <w:rsid w:val="4A5B6529"/>
    <w:rsid w:val="4A5E5254"/>
    <w:rsid w:val="4A5F084F"/>
    <w:rsid w:val="4A7B576F"/>
    <w:rsid w:val="4AB24035"/>
    <w:rsid w:val="4ABA6703"/>
    <w:rsid w:val="4ABC6AA9"/>
    <w:rsid w:val="4AD05953"/>
    <w:rsid w:val="4AE913E3"/>
    <w:rsid w:val="4AEE3DA2"/>
    <w:rsid w:val="4AF561A9"/>
    <w:rsid w:val="4AF86972"/>
    <w:rsid w:val="4B004857"/>
    <w:rsid w:val="4B0B04BC"/>
    <w:rsid w:val="4B1A5D7D"/>
    <w:rsid w:val="4B263B37"/>
    <w:rsid w:val="4B346060"/>
    <w:rsid w:val="4B383540"/>
    <w:rsid w:val="4B425CC8"/>
    <w:rsid w:val="4B4A6468"/>
    <w:rsid w:val="4B4A6BFA"/>
    <w:rsid w:val="4B4E19A3"/>
    <w:rsid w:val="4B833B43"/>
    <w:rsid w:val="4B901076"/>
    <w:rsid w:val="4B94275C"/>
    <w:rsid w:val="4B967CF4"/>
    <w:rsid w:val="4BA735D5"/>
    <w:rsid w:val="4BB21582"/>
    <w:rsid w:val="4BC4555C"/>
    <w:rsid w:val="4BD82C9D"/>
    <w:rsid w:val="4BD95555"/>
    <w:rsid w:val="4C055C53"/>
    <w:rsid w:val="4C21708B"/>
    <w:rsid w:val="4C3D6719"/>
    <w:rsid w:val="4C4275DE"/>
    <w:rsid w:val="4C447C99"/>
    <w:rsid w:val="4C4A0649"/>
    <w:rsid w:val="4C4D0909"/>
    <w:rsid w:val="4C64054D"/>
    <w:rsid w:val="4C6A6F18"/>
    <w:rsid w:val="4C700144"/>
    <w:rsid w:val="4C7D4AFF"/>
    <w:rsid w:val="4C7E5ECA"/>
    <w:rsid w:val="4C8106A4"/>
    <w:rsid w:val="4C827A34"/>
    <w:rsid w:val="4C876AA5"/>
    <w:rsid w:val="4C8D71B8"/>
    <w:rsid w:val="4C971963"/>
    <w:rsid w:val="4C9F0A6A"/>
    <w:rsid w:val="4CAA28C2"/>
    <w:rsid w:val="4CAD65EE"/>
    <w:rsid w:val="4CB06A79"/>
    <w:rsid w:val="4CB30C26"/>
    <w:rsid w:val="4CC17848"/>
    <w:rsid w:val="4CD34E22"/>
    <w:rsid w:val="4CD4414E"/>
    <w:rsid w:val="4CDC6632"/>
    <w:rsid w:val="4CE31AA8"/>
    <w:rsid w:val="4D032210"/>
    <w:rsid w:val="4D0E00FB"/>
    <w:rsid w:val="4D0E1FED"/>
    <w:rsid w:val="4D1618A7"/>
    <w:rsid w:val="4D176606"/>
    <w:rsid w:val="4D1D0EC2"/>
    <w:rsid w:val="4D3D5DFA"/>
    <w:rsid w:val="4D464A86"/>
    <w:rsid w:val="4D5F797A"/>
    <w:rsid w:val="4D64351B"/>
    <w:rsid w:val="4D6563F2"/>
    <w:rsid w:val="4D744A44"/>
    <w:rsid w:val="4D7D54A0"/>
    <w:rsid w:val="4D7F7DE3"/>
    <w:rsid w:val="4D8C4D13"/>
    <w:rsid w:val="4D8C5DB1"/>
    <w:rsid w:val="4D9C1938"/>
    <w:rsid w:val="4DA546D2"/>
    <w:rsid w:val="4DAE7562"/>
    <w:rsid w:val="4DBB01AA"/>
    <w:rsid w:val="4DC65786"/>
    <w:rsid w:val="4DC86814"/>
    <w:rsid w:val="4DDB13A7"/>
    <w:rsid w:val="4DDF0D22"/>
    <w:rsid w:val="4DE97168"/>
    <w:rsid w:val="4DEC4FB0"/>
    <w:rsid w:val="4DFF7216"/>
    <w:rsid w:val="4E047B7B"/>
    <w:rsid w:val="4E05247D"/>
    <w:rsid w:val="4E075D8A"/>
    <w:rsid w:val="4E0B026E"/>
    <w:rsid w:val="4E0C14FA"/>
    <w:rsid w:val="4E0D377F"/>
    <w:rsid w:val="4E107E4C"/>
    <w:rsid w:val="4E166139"/>
    <w:rsid w:val="4E1A6D95"/>
    <w:rsid w:val="4E2847F3"/>
    <w:rsid w:val="4E735C31"/>
    <w:rsid w:val="4E7C09B2"/>
    <w:rsid w:val="4E88722C"/>
    <w:rsid w:val="4EA7014E"/>
    <w:rsid w:val="4EB60BF7"/>
    <w:rsid w:val="4EB9186B"/>
    <w:rsid w:val="4EC00FAD"/>
    <w:rsid w:val="4EC7370F"/>
    <w:rsid w:val="4ECE2A5A"/>
    <w:rsid w:val="4EDC1147"/>
    <w:rsid w:val="4EDD03B5"/>
    <w:rsid w:val="4EE93A0D"/>
    <w:rsid w:val="4EF1259F"/>
    <w:rsid w:val="4EF617CF"/>
    <w:rsid w:val="4EFB674F"/>
    <w:rsid w:val="4EFE6180"/>
    <w:rsid w:val="4F0D3069"/>
    <w:rsid w:val="4F113323"/>
    <w:rsid w:val="4F6A4683"/>
    <w:rsid w:val="4F76297C"/>
    <w:rsid w:val="4F951B44"/>
    <w:rsid w:val="4F9843DC"/>
    <w:rsid w:val="4FAC488E"/>
    <w:rsid w:val="4FC62A8C"/>
    <w:rsid w:val="4FE20F0D"/>
    <w:rsid w:val="4FE51552"/>
    <w:rsid w:val="4FF62A69"/>
    <w:rsid w:val="5012535E"/>
    <w:rsid w:val="501B4A66"/>
    <w:rsid w:val="502B0F56"/>
    <w:rsid w:val="503A26DA"/>
    <w:rsid w:val="503B4E21"/>
    <w:rsid w:val="50504C4B"/>
    <w:rsid w:val="5063402F"/>
    <w:rsid w:val="50635831"/>
    <w:rsid w:val="5066781E"/>
    <w:rsid w:val="507C35F6"/>
    <w:rsid w:val="507C7B78"/>
    <w:rsid w:val="509C6E7C"/>
    <w:rsid w:val="50A24AC4"/>
    <w:rsid w:val="50A76E3F"/>
    <w:rsid w:val="50BB420F"/>
    <w:rsid w:val="50BC0425"/>
    <w:rsid w:val="50BC65CB"/>
    <w:rsid w:val="50CB465C"/>
    <w:rsid w:val="50E96E25"/>
    <w:rsid w:val="50F1469A"/>
    <w:rsid w:val="51124B24"/>
    <w:rsid w:val="51180EB3"/>
    <w:rsid w:val="511A59B0"/>
    <w:rsid w:val="511D27E4"/>
    <w:rsid w:val="511F0C0C"/>
    <w:rsid w:val="51225520"/>
    <w:rsid w:val="5139490C"/>
    <w:rsid w:val="513F5357"/>
    <w:rsid w:val="514A210C"/>
    <w:rsid w:val="514D138E"/>
    <w:rsid w:val="5162104E"/>
    <w:rsid w:val="516309E1"/>
    <w:rsid w:val="51666D28"/>
    <w:rsid w:val="5167550D"/>
    <w:rsid w:val="516A518B"/>
    <w:rsid w:val="517A56BC"/>
    <w:rsid w:val="517F21D4"/>
    <w:rsid w:val="51830F65"/>
    <w:rsid w:val="518529EB"/>
    <w:rsid w:val="518F26BF"/>
    <w:rsid w:val="51A43197"/>
    <w:rsid w:val="51A53D83"/>
    <w:rsid w:val="51B02B21"/>
    <w:rsid w:val="51C26D6A"/>
    <w:rsid w:val="51C43E44"/>
    <w:rsid w:val="51D1099B"/>
    <w:rsid w:val="51DA01C5"/>
    <w:rsid w:val="51DC33D7"/>
    <w:rsid w:val="51EE4011"/>
    <w:rsid w:val="51EE6847"/>
    <w:rsid w:val="51F42F8A"/>
    <w:rsid w:val="520C557F"/>
    <w:rsid w:val="522939F8"/>
    <w:rsid w:val="523311DD"/>
    <w:rsid w:val="523C77D9"/>
    <w:rsid w:val="523D6C2F"/>
    <w:rsid w:val="526A3618"/>
    <w:rsid w:val="526E78A1"/>
    <w:rsid w:val="528144E7"/>
    <w:rsid w:val="52833022"/>
    <w:rsid w:val="52876B2E"/>
    <w:rsid w:val="529911A0"/>
    <w:rsid w:val="52B45C7E"/>
    <w:rsid w:val="52CF38D1"/>
    <w:rsid w:val="52DA2D3A"/>
    <w:rsid w:val="52DE32BF"/>
    <w:rsid w:val="52FD6B3A"/>
    <w:rsid w:val="530034D0"/>
    <w:rsid w:val="53012ACE"/>
    <w:rsid w:val="5318659B"/>
    <w:rsid w:val="53252E42"/>
    <w:rsid w:val="53333F92"/>
    <w:rsid w:val="533357D2"/>
    <w:rsid w:val="534C26E5"/>
    <w:rsid w:val="5355246F"/>
    <w:rsid w:val="53824821"/>
    <w:rsid w:val="53892EFA"/>
    <w:rsid w:val="5389315B"/>
    <w:rsid w:val="53A039CC"/>
    <w:rsid w:val="53A1505A"/>
    <w:rsid w:val="53AB704A"/>
    <w:rsid w:val="53CB58BA"/>
    <w:rsid w:val="53CD29E2"/>
    <w:rsid w:val="53CD49D5"/>
    <w:rsid w:val="53D00091"/>
    <w:rsid w:val="53D57DB2"/>
    <w:rsid w:val="53DE3D06"/>
    <w:rsid w:val="54063E08"/>
    <w:rsid w:val="541634F6"/>
    <w:rsid w:val="542D5D67"/>
    <w:rsid w:val="543437E8"/>
    <w:rsid w:val="543979DE"/>
    <w:rsid w:val="545D249A"/>
    <w:rsid w:val="547B5994"/>
    <w:rsid w:val="54835FF4"/>
    <w:rsid w:val="54856C35"/>
    <w:rsid w:val="54963751"/>
    <w:rsid w:val="54A30986"/>
    <w:rsid w:val="54AB13C7"/>
    <w:rsid w:val="54B56F37"/>
    <w:rsid w:val="54C27558"/>
    <w:rsid w:val="54C62974"/>
    <w:rsid w:val="54DB6A55"/>
    <w:rsid w:val="54DE2D84"/>
    <w:rsid w:val="54DF4809"/>
    <w:rsid w:val="54E70076"/>
    <w:rsid w:val="54F73313"/>
    <w:rsid w:val="54F80955"/>
    <w:rsid w:val="55114594"/>
    <w:rsid w:val="552A3551"/>
    <w:rsid w:val="552D5148"/>
    <w:rsid w:val="553F0492"/>
    <w:rsid w:val="555170A7"/>
    <w:rsid w:val="555634E7"/>
    <w:rsid w:val="555B2E3C"/>
    <w:rsid w:val="5563732C"/>
    <w:rsid w:val="5564004F"/>
    <w:rsid w:val="556E5FAA"/>
    <w:rsid w:val="55746ED2"/>
    <w:rsid w:val="55850FB5"/>
    <w:rsid w:val="5587536D"/>
    <w:rsid w:val="55931176"/>
    <w:rsid w:val="559B174B"/>
    <w:rsid w:val="55B84699"/>
    <w:rsid w:val="55CE0CF4"/>
    <w:rsid w:val="55D25BD1"/>
    <w:rsid w:val="55D2687F"/>
    <w:rsid w:val="55D269F7"/>
    <w:rsid w:val="55E62077"/>
    <w:rsid w:val="55F41DD9"/>
    <w:rsid w:val="56010E3E"/>
    <w:rsid w:val="56164D54"/>
    <w:rsid w:val="561A7307"/>
    <w:rsid w:val="562910BF"/>
    <w:rsid w:val="563323CE"/>
    <w:rsid w:val="5643392C"/>
    <w:rsid w:val="56483184"/>
    <w:rsid w:val="564970A7"/>
    <w:rsid w:val="564D338B"/>
    <w:rsid w:val="565A6703"/>
    <w:rsid w:val="56842C65"/>
    <w:rsid w:val="56854B17"/>
    <w:rsid w:val="56B02FE4"/>
    <w:rsid w:val="56B22A9C"/>
    <w:rsid w:val="56B66A73"/>
    <w:rsid w:val="56BB76CC"/>
    <w:rsid w:val="56BF6DC4"/>
    <w:rsid w:val="56C92FBF"/>
    <w:rsid w:val="56EA450B"/>
    <w:rsid w:val="56EB73E7"/>
    <w:rsid w:val="56EF4990"/>
    <w:rsid w:val="570010E5"/>
    <w:rsid w:val="57012510"/>
    <w:rsid w:val="57035DD9"/>
    <w:rsid w:val="57047689"/>
    <w:rsid w:val="57055902"/>
    <w:rsid w:val="5706209D"/>
    <w:rsid w:val="570E0BFB"/>
    <w:rsid w:val="5714436D"/>
    <w:rsid w:val="571D5A30"/>
    <w:rsid w:val="571E35ED"/>
    <w:rsid w:val="572636BB"/>
    <w:rsid w:val="5728737D"/>
    <w:rsid w:val="5736034A"/>
    <w:rsid w:val="57452362"/>
    <w:rsid w:val="575578BF"/>
    <w:rsid w:val="575F7ADF"/>
    <w:rsid w:val="57931BD5"/>
    <w:rsid w:val="57AD653C"/>
    <w:rsid w:val="57AE3E78"/>
    <w:rsid w:val="57B320B4"/>
    <w:rsid w:val="57B50261"/>
    <w:rsid w:val="57B72A76"/>
    <w:rsid w:val="57BD7680"/>
    <w:rsid w:val="57C17AAF"/>
    <w:rsid w:val="57C3426C"/>
    <w:rsid w:val="57CE1F93"/>
    <w:rsid w:val="57D045ED"/>
    <w:rsid w:val="57D304CA"/>
    <w:rsid w:val="57D86051"/>
    <w:rsid w:val="57E40446"/>
    <w:rsid w:val="57F2402F"/>
    <w:rsid w:val="58007509"/>
    <w:rsid w:val="580D3E2F"/>
    <w:rsid w:val="5816284A"/>
    <w:rsid w:val="5823403C"/>
    <w:rsid w:val="58252F40"/>
    <w:rsid w:val="582573D4"/>
    <w:rsid w:val="5827239F"/>
    <w:rsid w:val="582A0F5D"/>
    <w:rsid w:val="58316A2A"/>
    <w:rsid w:val="5834716D"/>
    <w:rsid w:val="5841444D"/>
    <w:rsid w:val="58417026"/>
    <w:rsid w:val="586743E3"/>
    <w:rsid w:val="586C20D7"/>
    <w:rsid w:val="586C3AEF"/>
    <w:rsid w:val="586D07CC"/>
    <w:rsid w:val="586E0BB4"/>
    <w:rsid w:val="58854E97"/>
    <w:rsid w:val="588743D1"/>
    <w:rsid w:val="5887701A"/>
    <w:rsid w:val="589210D5"/>
    <w:rsid w:val="589E2E32"/>
    <w:rsid w:val="58A84D1E"/>
    <w:rsid w:val="58B333EC"/>
    <w:rsid w:val="58D16784"/>
    <w:rsid w:val="58D75A9D"/>
    <w:rsid w:val="58DA5765"/>
    <w:rsid w:val="58DB42F8"/>
    <w:rsid w:val="58EE42A4"/>
    <w:rsid w:val="58F06291"/>
    <w:rsid w:val="59024C64"/>
    <w:rsid w:val="59060509"/>
    <w:rsid w:val="590A6000"/>
    <w:rsid w:val="590B5DEA"/>
    <w:rsid w:val="591216B8"/>
    <w:rsid w:val="59167F60"/>
    <w:rsid w:val="591A1037"/>
    <w:rsid w:val="591D2017"/>
    <w:rsid w:val="592577D0"/>
    <w:rsid w:val="592B1E1B"/>
    <w:rsid w:val="5932711F"/>
    <w:rsid w:val="59364CAF"/>
    <w:rsid w:val="5936564F"/>
    <w:rsid w:val="593837C6"/>
    <w:rsid w:val="594D4773"/>
    <w:rsid w:val="595C75AF"/>
    <w:rsid w:val="59662828"/>
    <w:rsid w:val="596A28E2"/>
    <w:rsid w:val="596D67DA"/>
    <w:rsid w:val="597A7E45"/>
    <w:rsid w:val="598634DA"/>
    <w:rsid w:val="599907D4"/>
    <w:rsid w:val="59BD36D9"/>
    <w:rsid w:val="59C0439F"/>
    <w:rsid w:val="59C2327B"/>
    <w:rsid w:val="59E006D6"/>
    <w:rsid w:val="59E576F4"/>
    <w:rsid w:val="59EB583B"/>
    <w:rsid w:val="5A022B1A"/>
    <w:rsid w:val="5A0413BC"/>
    <w:rsid w:val="5A117E54"/>
    <w:rsid w:val="5A193643"/>
    <w:rsid w:val="5A1B5184"/>
    <w:rsid w:val="5A1F0E70"/>
    <w:rsid w:val="5A272A52"/>
    <w:rsid w:val="5A296C75"/>
    <w:rsid w:val="5A302C06"/>
    <w:rsid w:val="5A3B16DA"/>
    <w:rsid w:val="5A437A5C"/>
    <w:rsid w:val="5A445977"/>
    <w:rsid w:val="5A53667E"/>
    <w:rsid w:val="5A615DE9"/>
    <w:rsid w:val="5A6951F3"/>
    <w:rsid w:val="5A847A46"/>
    <w:rsid w:val="5A9E7085"/>
    <w:rsid w:val="5AA5567E"/>
    <w:rsid w:val="5AB51C72"/>
    <w:rsid w:val="5AB53F94"/>
    <w:rsid w:val="5ABD7523"/>
    <w:rsid w:val="5ABE2233"/>
    <w:rsid w:val="5ACD0E9E"/>
    <w:rsid w:val="5AF40C82"/>
    <w:rsid w:val="5B0747F4"/>
    <w:rsid w:val="5B0F3EA2"/>
    <w:rsid w:val="5B154DC3"/>
    <w:rsid w:val="5B2311F4"/>
    <w:rsid w:val="5B316103"/>
    <w:rsid w:val="5B3B5F9B"/>
    <w:rsid w:val="5B4553E5"/>
    <w:rsid w:val="5B563B21"/>
    <w:rsid w:val="5B5F41EA"/>
    <w:rsid w:val="5B770106"/>
    <w:rsid w:val="5B83026C"/>
    <w:rsid w:val="5B8C71E9"/>
    <w:rsid w:val="5BB5563F"/>
    <w:rsid w:val="5BBF32F0"/>
    <w:rsid w:val="5BD10E29"/>
    <w:rsid w:val="5BD33D82"/>
    <w:rsid w:val="5BDD6458"/>
    <w:rsid w:val="5BDF5D95"/>
    <w:rsid w:val="5BE30928"/>
    <w:rsid w:val="5BE458EC"/>
    <w:rsid w:val="5BEC1834"/>
    <w:rsid w:val="5BED775E"/>
    <w:rsid w:val="5BF26E57"/>
    <w:rsid w:val="5BFE7528"/>
    <w:rsid w:val="5C012068"/>
    <w:rsid w:val="5C0A7A7D"/>
    <w:rsid w:val="5C232372"/>
    <w:rsid w:val="5C2524E9"/>
    <w:rsid w:val="5C28559F"/>
    <w:rsid w:val="5C310F2D"/>
    <w:rsid w:val="5C37426D"/>
    <w:rsid w:val="5C380FD2"/>
    <w:rsid w:val="5C3D4BE7"/>
    <w:rsid w:val="5C4B4CC3"/>
    <w:rsid w:val="5C5235AD"/>
    <w:rsid w:val="5C667E9E"/>
    <w:rsid w:val="5C6F3E31"/>
    <w:rsid w:val="5C7557DB"/>
    <w:rsid w:val="5C7A398D"/>
    <w:rsid w:val="5C80358E"/>
    <w:rsid w:val="5C8B30C4"/>
    <w:rsid w:val="5C913069"/>
    <w:rsid w:val="5C917FD2"/>
    <w:rsid w:val="5CB91258"/>
    <w:rsid w:val="5CC22D01"/>
    <w:rsid w:val="5CED670B"/>
    <w:rsid w:val="5D0E5110"/>
    <w:rsid w:val="5D2463E5"/>
    <w:rsid w:val="5D4354C5"/>
    <w:rsid w:val="5D454033"/>
    <w:rsid w:val="5D4748C2"/>
    <w:rsid w:val="5D785DFC"/>
    <w:rsid w:val="5D843034"/>
    <w:rsid w:val="5D856AD6"/>
    <w:rsid w:val="5D940F87"/>
    <w:rsid w:val="5D965A8B"/>
    <w:rsid w:val="5D9979F2"/>
    <w:rsid w:val="5DA404B8"/>
    <w:rsid w:val="5DAE1356"/>
    <w:rsid w:val="5DE07790"/>
    <w:rsid w:val="5DEE3610"/>
    <w:rsid w:val="5DFB23B9"/>
    <w:rsid w:val="5E0516C3"/>
    <w:rsid w:val="5E0D1D81"/>
    <w:rsid w:val="5E2467F1"/>
    <w:rsid w:val="5E313A28"/>
    <w:rsid w:val="5E3D626E"/>
    <w:rsid w:val="5E563E3B"/>
    <w:rsid w:val="5E5F3A74"/>
    <w:rsid w:val="5E6E5DB6"/>
    <w:rsid w:val="5E76223D"/>
    <w:rsid w:val="5E8646BE"/>
    <w:rsid w:val="5E867B02"/>
    <w:rsid w:val="5E911949"/>
    <w:rsid w:val="5EA33007"/>
    <w:rsid w:val="5EB5537B"/>
    <w:rsid w:val="5ECA27F9"/>
    <w:rsid w:val="5EDB12FB"/>
    <w:rsid w:val="5EE5712D"/>
    <w:rsid w:val="5EE95C19"/>
    <w:rsid w:val="5EEC1171"/>
    <w:rsid w:val="5EF37382"/>
    <w:rsid w:val="5EF957D5"/>
    <w:rsid w:val="5F0949F2"/>
    <w:rsid w:val="5F0F108C"/>
    <w:rsid w:val="5F1A2B43"/>
    <w:rsid w:val="5F1F0DB2"/>
    <w:rsid w:val="5F2D4F68"/>
    <w:rsid w:val="5F416CAD"/>
    <w:rsid w:val="5F5C4E70"/>
    <w:rsid w:val="5F5F2DEA"/>
    <w:rsid w:val="5F8C5AAC"/>
    <w:rsid w:val="5F8C6051"/>
    <w:rsid w:val="5FB50551"/>
    <w:rsid w:val="5FB837BB"/>
    <w:rsid w:val="5FC107FB"/>
    <w:rsid w:val="5FCA39D1"/>
    <w:rsid w:val="5FD17180"/>
    <w:rsid w:val="5FDA3059"/>
    <w:rsid w:val="5FE10A69"/>
    <w:rsid w:val="5FE40EEF"/>
    <w:rsid w:val="5FE60A7C"/>
    <w:rsid w:val="5FF81F1E"/>
    <w:rsid w:val="5FFB254E"/>
    <w:rsid w:val="600233B0"/>
    <w:rsid w:val="603053A9"/>
    <w:rsid w:val="60392520"/>
    <w:rsid w:val="604A57BA"/>
    <w:rsid w:val="6057034A"/>
    <w:rsid w:val="60766E68"/>
    <w:rsid w:val="607C1428"/>
    <w:rsid w:val="608610AB"/>
    <w:rsid w:val="60894451"/>
    <w:rsid w:val="608C1132"/>
    <w:rsid w:val="609C0B08"/>
    <w:rsid w:val="60A2401D"/>
    <w:rsid w:val="60B20C17"/>
    <w:rsid w:val="60BC3265"/>
    <w:rsid w:val="60C25314"/>
    <w:rsid w:val="60C62055"/>
    <w:rsid w:val="60CC405A"/>
    <w:rsid w:val="60DC1668"/>
    <w:rsid w:val="60EE1E17"/>
    <w:rsid w:val="611360E0"/>
    <w:rsid w:val="612C01A2"/>
    <w:rsid w:val="613156FC"/>
    <w:rsid w:val="61446FAD"/>
    <w:rsid w:val="614548A6"/>
    <w:rsid w:val="614E0DC3"/>
    <w:rsid w:val="614E1103"/>
    <w:rsid w:val="61516DAC"/>
    <w:rsid w:val="616A0EA0"/>
    <w:rsid w:val="616C4862"/>
    <w:rsid w:val="617727DA"/>
    <w:rsid w:val="617E21B8"/>
    <w:rsid w:val="618B1FC5"/>
    <w:rsid w:val="619901A1"/>
    <w:rsid w:val="61990971"/>
    <w:rsid w:val="619B0A7C"/>
    <w:rsid w:val="619B3504"/>
    <w:rsid w:val="61C65030"/>
    <w:rsid w:val="61C92B89"/>
    <w:rsid w:val="61CD591E"/>
    <w:rsid w:val="61D276AB"/>
    <w:rsid w:val="61D70C94"/>
    <w:rsid w:val="61E215D8"/>
    <w:rsid w:val="61E85E1A"/>
    <w:rsid w:val="61EA1B28"/>
    <w:rsid w:val="61F35872"/>
    <w:rsid w:val="62060869"/>
    <w:rsid w:val="62193D5A"/>
    <w:rsid w:val="621A47B7"/>
    <w:rsid w:val="621B3775"/>
    <w:rsid w:val="62364782"/>
    <w:rsid w:val="623C0B48"/>
    <w:rsid w:val="62434B74"/>
    <w:rsid w:val="6244747D"/>
    <w:rsid w:val="6252099D"/>
    <w:rsid w:val="625A0E24"/>
    <w:rsid w:val="625D62ED"/>
    <w:rsid w:val="627F77D0"/>
    <w:rsid w:val="62880FB5"/>
    <w:rsid w:val="62894362"/>
    <w:rsid w:val="628962C7"/>
    <w:rsid w:val="629A1EFD"/>
    <w:rsid w:val="62C0550B"/>
    <w:rsid w:val="62D4244E"/>
    <w:rsid w:val="62FF60B0"/>
    <w:rsid w:val="630C7DDB"/>
    <w:rsid w:val="631965D8"/>
    <w:rsid w:val="631A20D9"/>
    <w:rsid w:val="631E6492"/>
    <w:rsid w:val="63234796"/>
    <w:rsid w:val="6327017B"/>
    <w:rsid w:val="63321AA1"/>
    <w:rsid w:val="63372936"/>
    <w:rsid w:val="633875CD"/>
    <w:rsid w:val="633D1642"/>
    <w:rsid w:val="63400E96"/>
    <w:rsid w:val="634A1FE7"/>
    <w:rsid w:val="63547312"/>
    <w:rsid w:val="635A0A3C"/>
    <w:rsid w:val="63645369"/>
    <w:rsid w:val="6368777E"/>
    <w:rsid w:val="638E0ABB"/>
    <w:rsid w:val="63926E45"/>
    <w:rsid w:val="6394356A"/>
    <w:rsid w:val="6396207E"/>
    <w:rsid w:val="63A41FC5"/>
    <w:rsid w:val="63C61B2C"/>
    <w:rsid w:val="63D40BE9"/>
    <w:rsid w:val="63F10350"/>
    <w:rsid w:val="63FA16A0"/>
    <w:rsid w:val="63FC3327"/>
    <w:rsid w:val="64037A35"/>
    <w:rsid w:val="64102431"/>
    <w:rsid w:val="641172DA"/>
    <w:rsid w:val="641461CF"/>
    <w:rsid w:val="644A5E84"/>
    <w:rsid w:val="64511D2D"/>
    <w:rsid w:val="645C1DFD"/>
    <w:rsid w:val="646126D0"/>
    <w:rsid w:val="6471005F"/>
    <w:rsid w:val="647A3600"/>
    <w:rsid w:val="64A5243A"/>
    <w:rsid w:val="64BD7AFA"/>
    <w:rsid w:val="64F357D3"/>
    <w:rsid w:val="64F531DE"/>
    <w:rsid w:val="64FD3F33"/>
    <w:rsid w:val="65145F9C"/>
    <w:rsid w:val="651B7179"/>
    <w:rsid w:val="651E2D7E"/>
    <w:rsid w:val="65373578"/>
    <w:rsid w:val="65387AD4"/>
    <w:rsid w:val="654E0C92"/>
    <w:rsid w:val="656211BC"/>
    <w:rsid w:val="65693FF4"/>
    <w:rsid w:val="656C1351"/>
    <w:rsid w:val="656E633E"/>
    <w:rsid w:val="65835DF2"/>
    <w:rsid w:val="65AD2600"/>
    <w:rsid w:val="65BD06A1"/>
    <w:rsid w:val="65CA0F45"/>
    <w:rsid w:val="65CB780F"/>
    <w:rsid w:val="65CF27FA"/>
    <w:rsid w:val="65D57710"/>
    <w:rsid w:val="65E14B69"/>
    <w:rsid w:val="65FC233E"/>
    <w:rsid w:val="661F2C0A"/>
    <w:rsid w:val="662621C2"/>
    <w:rsid w:val="663162D3"/>
    <w:rsid w:val="66325D68"/>
    <w:rsid w:val="66417024"/>
    <w:rsid w:val="66453FDA"/>
    <w:rsid w:val="6654796C"/>
    <w:rsid w:val="66554960"/>
    <w:rsid w:val="665D0F5F"/>
    <w:rsid w:val="66652862"/>
    <w:rsid w:val="66A00348"/>
    <w:rsid w:val="66B81F2D"/>
    <w:rsid w:val="66C06BB5"/>
    <w:rsid w:val="66C22A8C"/>
    <w:rsid w:val="66C37E0B"/>
    <w:rsid w:val="66C74ED9"/>
    <w:rsid w:val="66C751FF"/>
    <w:rsid w:val="66CD3AA3"/>
    <w:rsid w:val="66CE0BB7"/>
    <w:rsid w:val="66DD23FA"/>
    <w:rsid w:val="66E46D9D"/>
    <w:rsid w:val="66FC3453"/>
    <w:rsid w:val="66FE2FE9"/>
    <w:rsid w:val="67071536"/>
    <w:rsid w:val="670F0ED0"/>
    <w:rsid w:val="671F124A"/>
    <w:rsid w:val="67344019"/>
    <w:rsid w:val="673F2772"/>
    <w:rsid w:val="6747195D"/>
    <w:rsid w:val="674B6557"/>
    <w:rsid w:val="675A2F79"/>
    <w:rsid w:val="675A449F"/>
    <w:rsid w:val="6774797F"/>
    <w:rsid w:val="677A33C6"/>
    <w:rsid w:val="67A17543"/>
    <w:rsid w:val="67A44177"/>
    <w:rsid w:val="67A5048A"/>
    <w:rsid w:val="67AA1E0D"/>
    <w:rsid w:val="67DC7A58"/>
    <w:rsid w:val="67E2710A"/>
    <w:rsid w:val="67F07BE8"/>
    <w:rsid w:val="67F56820"/>
    <w:rsid w:val="67F72DC9"/>
    <w:rsid w:val="67FD63DC"/>
    <w:rsid w:val="680F1220"/>
    <w:rsid w:val="68195866"/>
    <w:rsid w:val="681A2807"/>
    <w:rsid w:val="681F6961"/>
    <w:rsid w:val="68260570"/>
    <w:rsid w:val="683961BC"/>
    <w:rsid w:val="684963DC"/>
    <w:rsid w:val="684E47F9"/>
    <w:rsid w:val="68531D2F"/>
    <w:rsid w:val="68610A2F"/>
    <w:rsid w:val="6864125C"/>
    <w:rsid w:val="687B001C"/>
    <w:rsid w:val="687E628E"/>
    <w:rsid w:val="68805514"/>
    <w:rsid w:val="68827F41"/>
    <w:rsid w:val="689B54B1"/>
    <w:rsid w:val="689C403A"/>
    <w:rsid w:val="68A1082C"/>
    <w:rsid w:val="68A66BD4"/>
    <w:rsid w:val="68A835A7"/>
    <w:rsid w:val="68B77EF5"/>
    <w:rsid w:val="68B8266D"/>
    <w:rsid w:val="68C1254C"/>
    <w:rsid w:val="68D15B28"/>
    <w:rsid w:val="68EA7AF4"/>
    <w:rsid w:val="68EB542D"/>
    <w:rsid w:val="68F37B67"/>
    <w:rsid w:val="6903359D"/>
    <w:rsid w:val="6909047B"/>
    <w:rsid w:val="690C1935"/>
    <w:rsid w:val="6915407A"/>
    <w:rsid w:val="691D7319"/>
    <w:rsid w:val="69272B5C"/>
    <w:rsid w:val="69316E2F"/>
    <w:rsid w:val="69402B8D"/>
    <w:rsid w:val="694E2071"/>
    <w:rsid w:val="694F3887"/>
    <w:rsid w:val="695169E0"/>
    <w:rsid w:val="696E2A39"/>
    <w:rsid w:val="69755EB2"/>
    <w:rsid w:val="69766163"/>
    <w:rsid w:val="6979667C"/>
    <w:rsid w:val="697A3B33"/>
    <w:rsid w:val="69821B48"/>
    <w:rsid w:val="698C4ADA"/>
    <w:rsid w:val="69A22125"/>
    <w:rsid w:val="69BA52AC"/>
    <w:rsid w:val="69CA7B79"/>
    <w:rsid w:val="69D44760"/>
    <w:rsid w:val="69D672CE"/>
    <w:rsid w:val="69D965EF"/>
    <w:rsid w:val="69E819DB"/>
    <w:rsid w:val="69ED6D3E"/>
    <w:rsid w:val="69F21389"/>
    <w:rsid w:val="6A1A18AE"/>
    <w:rsid w:val="6A1A234A"/>
    <w:rsid w:val="6A1F703B"/>
    <w:rsid w:val="6A274F50"/>
    <w:rsid w:val="6A3440F9"/>
    <w:rsid w:val="6A3871B5"/>
    <w:rsid w:val="6A461B47"/>
    <w:rsid w:val="6A4E5EC5"/>
    <w:rsid w:val="6A520EC7"/>
    <w:rsid w:val="6A527534"/>
    <w:rsid w:val="6A6E4185"/>
    <w:rsid w:val="6A6F1434"/>
    <w:rsid w:val="6A7210E6"/>
    <w:rsid w:val="6A7A18C5"/>
    <w:rsid w:val="6A8B2C83"/>
    <w:rsid w:val="6A8E7CFC"/>
    <w:rsid w:val="6A910091"/>
    <w:rsid w:val="6A926A30"/>
    <w:rsid w:val="6A937455"/>
    <w:rsid w:val="6ABD7146"/>
    <w:rsid w:val="6AC06BD5"/>
    <w:rsid w:val="6AE0180E"/>
    <w:rsid w:val="6AF24623"/>
    <w:rsid w:val="6AF706A9"/>
    <w:rsid w:val="6AF87E20"/>
    <w:rsid w:val="6B0C7ECF"/>
    <w:rsid w:val="6B201062"/>
    <w:rsid w:val="6B322639"/>
    <w:rsid w:val="6B3A71F4"/>
    <w:rsid w:val="6B4E5932"/>
    <w:rsid w:val="6B723F43"/>
    <w:rsid w:val="6B762964"/>
    <w:rsid w:val="6B7B1C0F"/>
    <w:rsid w:val="6B7F4FF2"/>
    <w:rsid w:val="6B7F7AAA"/>
    <w:rsid w:val="6B8262F2"/>
    <w:rsid w:val="6B90473E"/>
    <w:rsid w:val="6B923AD1"/>
    <w:rsid w:val="6B94580F"/>
    <w:rsid w:val="6BA11AF1"/>
    <w:rsid w:val="6BA56ED9"/>
    <w:rsid w:val="6BEF6317"/>
    <w:rsid w:val="6BF47807"/>
    <w:rsid w:val="6C006A69"/>
    <w:rsid w:val="6C053FAE"/>
    <w:rsid w:val="6C1677A0"/>
    <w:rsid w:val="6C1C5974"/>
    <w:rsid w:val="6C2D6302"/>
    <w:rsid w:val="6C343671"/>
    <w:rsid w:val="6C423412"/>
    <w:rsid w:val="6C45067A"/>
    <w:rsid w:val="6C4A1165"/>
    <w:rsid w:val="6C4A438A"/>
    <w:rsid w:val="6C4D1A16"/>
    <w:rsid w:val="6C571E63"/>
    <w:rsid w:val="6C5A2058"/>
    <w:rsid w:val="6C636C38"/>
    <w:rsid w:val="6C701EC8"/>
    <w:rsid w:val="6C8836AC"/>
    <w:rsid w:val="6C8F1B30"/>
    <w:rsid w:val="6C95005F"/>
    <w:rsid w:val="6C983F11"/>
    <w:rsid w:val="6C984506"/>
    <w:rsid w:val="6C9F5374"/>
    <w:rsid w:val="6CBA456A"/>
    <w:rsid w:val="6CBD45DA"/>
    <w:rsid w:val="6D07653C"/>
    <w:rsid w:val="6D236B27"/>
    <w:rsid w:val="6D3E09F7"/>
    <w:rsid w:val="6D3F0E8D"/>
    <w:rsid w:val="6D40480C"/>
    <w:rsid w:val="6D720AC5"/>
    <w:rsid w:val="6D7459AB"/>
    <w:rsid w:val="6D7A7E87"/>
    <w:rsid w:val="6D806704"/>
    <w:rsid w:val="6D9476D5"/>
    <w:rsid w:val="6DA64D58"/>
    <w:rsid w:val="6DB34098"/>
    <w:rsid w:val="6DB545B6"/>
    <w:rsid w:val="6DBD6C78"/>
    <w:rsid w:val="6DC7336B"/>
    <w:rsid w:val="6DCA09D3"/>
    <w:rsid w:val="6DCD2ECA"/>
    <w:rsid w:val="6DCE6F78"/>
    <w:rsid w:val="6DD74DF3"/>
    <w:rsid w:val="6DD94848"/>
    <w:rsid w:val="6DDD3A2A"/>
    <w:rsid w:val="6DDE7E85"/>
    <w:rsid w:val="6DE02FB4"/>
    <w:rsid w:val="6DE93B43"/>
    <w:rsid w:val="6DFF7E90"/>
    <w:rsid w:val="6E020FC1"/>
    <w:rsid w:val="6E060561"/>
    <w:rsid w:val="6E117B61"/>
    <w:rsid w:val="6E166E88"/>
    <w:rsid w:val="6E337F30"/>
    <w:rsid w:val="6E514CED"/>
    <w:rsid w:val="6E583972"/>
    <w:rsid w:val="6E6510AB"/>
    <w:rsid w:val="6E6B3149"/>
    <w:rsid w:val="6E6B5CD0"/>
    <w:rsid w:val="6E733BC1"/>
    <w:rsid w:val="6E7A2710"/>
    <w:rsid w:val="6E862749"/>
    <w:rsid w:val="6E9A0E4B"/>
    <w:rsid w:val="6EB563D5"/>
    <w:rsid w:val="6EBB28F7"/>
    <w:rsid w:val="6EC20C5C"/>
    <w:rsid w:val="6ECE4464"/>
    <w:rsid w:val="6ED92677"/>
    <w:rsid w:val="6F004364"/>
    <w:rsid w:val="6F0173DB"/>
    <w:rsid w:val="6F1552CA"/>
    <w:rsid w:val="6F225983"/>
    <w:rsid w:val="6F251C4E"/>
    <w:rsid w:val="6F32034D"/>
    <w:rsid w:val="6F3C6C1F"/>
    <w:rsid w:val="6F5163A9"/>
    <w:rsid w:val="6F5578F6"/>
    <w:rsid w:val="6F584162"/>
    <w:rsid w:val="6F6840AB"/>
    <w:rsid w:val="6F685621"/>
    <w:rsid w:val="6F7669A1"/>
    <w:rsid w:val="6F840B37"/>
    <w:rsid w:val="6F85669F"/>
    <w:rsid w:val="6F887A94"/>
    <w:rsid w:val="6F963E5B"/>
    <w:rsid w:val="6F9B5588"/>
    <w:rsid w:val="6F9C52CB"/>
    <w:rsid w:val="6F9F2D18"/>
    <w:rsid w:val="6FA37679"/>
    <w:rsid w:val="6FB6460C"/>
    <w:rsid w:val="6FC53C33"/>
    <w:rsid w:val="6FCB3997"/>
    <w:rsid w:val="6FE65557"/>
    <w:rsid w:val="6FE65957"/>
    <w:rsid w:val="6FFC5590"/>
    <w:rsid w:val="700C793E"/>
    <w:rsid w:val="70125E9D"/>
    <w:rsid w:val="702A251B"/>
    <w:rsid w:val="703B41C6"/>
    <w:rsid w:val="706B037F"/>
    <w:rsid w:val="706C4014"/>
    <w:rsid w:val="706D1DD0"/>
    <w:rsid w:val="70741DA4"/>
    <w:rsid w:val="70752AB8"/>
    <w:rsid w:val="707D1AF3"/>
    <w:rsid w:val="70856B87"/>
    <w:rsid w:val="708B7EBB"/>
    <w:rsid w:val="708C7EC6"/>
    <w:rsid w:val="708F0DDE"/>
    <w:rsid w:val="709822F5"/>
    <w:rsid w:val="70BE74C6"/>
    <w:rsid w:val="70CB7560"/>
    <w:rsid w:val="70D146EB"/>
    <w:rsid w:val="70D527EE"/>
    <w:rsid w:val="70D53495"/>
    <w:rsid w:val="70E06B05"/>
    <w:rsid w:val="70EF5740"/>
    <w:rsid w:val="710350ED"/>
    <w:rsid w:val="71035C45"/>
    <w:rsid w:val="7112198F"/>
    <w:rsid w:val="71130545"/>
    <w:rsid w:val="71145464"/>
    <w:rsid w:val="71222201"/>
    <w:rsid w:val="71255722"/>
    <w:rsid w:val="713B617A"/>
    <w:rsid w:val="713E1490"/>
    <w:rsid w:val="714F6786"/>
    <w:rsid w:val="71526E6A"/>
    <w:rsid w:val="71566EA6"/>
    <w:rsid w:val="715B5300"/>
    <w:rsid w:val="718E502D"/>
    <w:rsid w:val="71903A36"/>
    <w:rsid w:val="71960C93"/>
    <w:rsid w:val="71A31CF0"/>
    <w:rsid w:val="71A761CC"/>
    <w:rsid w:val="71C52401"/>
    <w:rsid w:val="71CE77C6"/>
    <w:rsid w:val="71D27F8A"/>
    <w:rsid w:val="71E73371"/>
    <w:rsid w:val="71E97879"/>
    <w:rsid w:val="7233080E"/>
    <w:rsid w:val="72447FC6"/>
    <w:rsid w:val="72491D07"/>
    <w:rsid w:val="724B1039"/>
    <w:rsid w:val="724D52E2"/>
    <w:rsid w:val="724E3060"/>
    <w:rsid w:val="72545A97"/>
    <w:rsid w:val="72553024"/>
    <w:rsid w:val="728A288E"/>
    <w:rsid w:val="72935F34"/>
    <w:rsid w:val="729B27B0"/>
    <w:rsid w:val="72A90E1D"/>
    <w:rsid w:val="72B9153F"/>
    <w:rsid w:val="72BC2E84"/>
    <w:rsid w:val="72C269BA"/>
    <w:rsid w:val="72C61697"/>
    <w:rsid w:val="72C81323"/>
    <w:rsid w:val="72CB4EF5"/>
    <w:rsid w:val="72CC5646"/>
    <w:rsid w:val="72D40328"/>
    <w:rsid w:val="72EE79DE"/>
    <w:rsid w:val="72F53680"/>
    <w:rsid w:val="72FE4AA9"/>
    <w:rsid w:val="731139C5"/>
    <w:rsid w:val="73122968"/>
    <w:rsid w:val="731247AC"/>
    <w:rsid w:val="731F5D5E"/>
    <w:rsid w:val="73263CE8"/>
    <w:rsid w:val="73285724"/>
    <w:rsid w:val="732B6A8A"/>
    <w:rsid w:val="73322F5C"/>
    <w:rsid w:val="73373281"/>
    <w:rsid w:val="73495BC3"/>
    <w:rsid w:val="734C7328"/>
    <w:rsid w:val="73505624"/>
    <w:rsid w:val="73533875"/>
    <w:rsid w:val="735562F5"/>
    <w:rsid w:val="73675AE9"/>
    <w:rsid w:val="73803356"/>
    <w:rsid w:val="738E7BCD"/>
    <w:rsid w:val="739102F0"/>
    <w:rsid w:val="739F35DC"/>
    <w:rsid w:val="73B0773B"/>
    <w:rsid w:val="73B37684"/>
    <w:rsid w:val="73BA045B"/>
    <w:rsid w:val="73BE38A6"/>
    <w:rsid w:val="73C36716"/>
    <w:rsid w:val="73C51AD5"/>
    <w:rsid w:val="73D1509D"/>
    <w:rsid w:val="73DA28FE"/>
    <w:rsid w:val="73F32113"/>
    <w:rsid w:val="73F836A1"/>
    <w:rsid w:val="73FB68C2"/>
    <w:rsid w:val="740F108B"/>
    <w:rsid w:val="741E793C"/>
    <w:rsid w:val="7435427E"/>
    <w:rsid w:val="7449283A"/>
    <w:rsid w:val="744E6260"/>
    <w:rsid w:val="7456589E"/>
    <w:rsid w:val="745E3944"/>
    <w:rsid w:val="746B2233"/>
    <w:rsid w:val="746B5A53"/>
    <w:rsid w:val="74A01A04"/>
    <w:rsid w:val="74AD7CDA"/>
    <w:rsid w:val="74CE1207"/>
    <w:rsid w:val="74DA4066"/>
    <w:rsid w:val="74E26271"/>
    <w:rsid w:val="75004A39"/>
    <w:rsid w:val="7507363B"/>
    <w:rsid w:val="75151A22"/>
    <w:rsid w:val="75213F8A"/>
    <w:rsid w:val="7524379B"/>
    <w:rsid w:val="752643BF"/>
    <w:rsid w:val="75287759"/>
    <w:rsid w:val="75661FC3"/>
    <w:rsid w:val="75683E20"/>
    <w:rsid w:val="757A41A8"/>
    <w:rsid w:val="75825DC1"/>
    <w:rsid w:val="758D6865"/>
    <w:rsid w:val="75952EE8"/>
    <w:rsid w:val="75AE72BC"/>
    <w:rsid w:val="75D84EEF"/>
    <w:rsid w:val="75DB7999"/>
    <w:rsid w:val="75EB28F7"/>
    <w:rsid w:val="75F02820"/>
    <w:rsid w:val="75FA0ACE"/>
    <w:rsid w:val="75FA18FF"/>
    <w:rsid w:val="76047A22"/>
    <w:rsid w:val="761125FE"/>
    <w:rsid w:val="76273539"/>
    <w:rsid w:val="762B69D5"/>
    <w:rsid w:val="76303BEA"/>
    <w:rsid w:val="7635099D"/>
    <w:rsid w:val="7647309E"/>
    <w:rsid w:val="76504D7D"/>
    <w:rsid w:val="7656391B"/>
    <w:rsid w:val="76687FBB"/>
    <w:rsid w:val="76730E37"/>
    <w:rsid w:val="767E1ACA"/>
    <w:rsid w:val="769D1F26"/>
    <w:rsid w:val="76A1245C"/>
    <w:rsid w:val="76AC41BE"/>
    <w:rsid w:val="76AE2C74"/>
    <w:rsid w:val="76AE5015"/>
    <w:rsid w:val="76AE5F6F"/>
    <w:rsid w:val="76C163E4"/>
    <w:rsid w:val="76C75323"/>
    <w:rsid w:val="76CE1C57"/>
    <w:rsid w:val="76DE6A12"/>
    <w:rsid w:val="77356B94"/>
    <w:rsid w:val="77366DDD"/>
    <w:rsid w:val="774951A6"/>
    <w:rsid w:val="776204D1"/>
    <w:rsid w:val="77701624"/>
    <w:rsid w:val="7770799C"/>
    <w:rsid w:val="77762421"/>
    <w:rsid w:val="777A009D"/>
    <w:rsid w:val="777E3A72"/>
    <w:rsid w:val="77885F9E"/>
    <w:rsid w:val="77AE2A78"/>
    <w:rsid w:val="77B43E5A"/>
    <w:rsid w:val="77B56B1F"/>
    <w:rsid w:val="77C73369"/>
    <w:rsid w:val="77E32E5B"/>
    <w:rsid w:val="77EC73BC"/>
    <w:rsid w:val="77F0223F"/>
    <w:rsid w:val="780F09F4"/>
    <w:rsid w:val="7818443F"/>
    <w:rsid w:val="781E79F3"/>
    <w:rsid w:val="78347A3A"/>
    <w:rsid w:val="783A10B5"/>
    <w:rsid w:val="78446BBD"/>
    <w:rsid w:val="786861EF"/>
    <w:rsid w:val="786C1191"/>
    <w:rsid w:val="78715465"/>
    <w:rsid w:val="78895565"/>
    <w:rsid w:val="7890068C"/>
    <w:rsid w:val="78935428"/>
    <w:rsid w:val="789C6A91"/>
    <w:rsid w:val="78A420F3"/>
    <w:rsid w:val="78A61126"/>
    <w:rsid w:val="78A745A9"/>
    <w:rsid w:val="78A90480"/>
    <w:rsid w:val="78AE0F5D"/>
    <w:rsid w:val="78BB5CB5"/>
    <w:rsid w:val="78CB1817"/>
    <w:rsid w:val="78CD4C50"/>
    <w:rsid w:val="78D515DB"/>
    <w:rsid w:val="78F0227D"/>
    <w:rsid w:val="78F82C57"/>
    <w:rsid w:val="78FF18F3"/>
    <w:rsid w:val="79021305"/>
    <w:rsid w:val="79110278"/>
    <w:rsid w:val="7930314C"/>
    <w:rsid w:val="79307DAA"/>
    <w:rsid w:val="7935509F"/>
    <w:rsid w:val="79392B83"/>
    <w:rsid w:val="793C737A"/>
    <w:rsid w:val="793E76E1"/>
    <w:rsid w:val="795D2CB9"/>
    <w:rsid w:val="7960452C"/>
    <w:rsid w:val="796D0FD6"/>
    <w:rsid w:val="797C5CB5"/>
    <w:rsid w:val="799027CE"/>
    <w:rsid w:val="79A210A7"/>
    <w:rsid w:val="79A667EB"/>
    <w:rsid w:val="79A8200D"/>
    <w:rsid w:val="79AB445C"/>
    <w:rsid w:val="79AC5586"/>
    <w:rsid w:val="79CC083C"/>
    <w:rsid w:val="79DF2984"/>
    <w:rsid w:val="79F964C4"/>
    <w:rsid w:val="79FB2D36"/>
    <w:rsid w:val="7A095B19"/>
    <w:rsid w:val="7A127DEE"/>
    <w:rsid w:val="7A2F1461"/>
    <w:rsid w:val="7A332A9C"/>
    <w:rsid w:val="7A3557DF"/>
    <w:rsid w:val="7A364017"/>
    <w:rsid w:val="7A3C38D5"/>
    <w:rsid w:val="7A522C3A"/>
    <w:rsid w:val="7A541BB0"/>
    <w:rsid w:val="7A6529FC"/>
    <w:rsid w:val="7A8265E1"/>
    <w:rsid w:val="7A9875F7"/>
    <w:rsid w:val="7A9D55D2"/>
    <w:rsid w:val="7AA27691"/>
    <w:rsid w:val="7AAE4F2E"/>
    <w:rsid w:val="7AB24011"/>
    <w:rsid w:val="7AB801DF"/>
    <w:rsid w:val="7ABE70D6"/>
    <w:rsid w:val="7AD01976"/>
    <w:rsid w:val="7AD03284"/>
    <w:rsid w:val="7AEE0104"/>
    <w:rsid w:val="7AEE369F"/>
    <w:rsid w:val="7B0B4D88"/>
    <w:rsid w:val="7B1F3ABE"/>
    <w:rsid w:val="7B306CF4"/>
    <w:rsid w:val="7B4A4471"/>
    <w:rsid w:val="7B4B3856"/>
    <w:rsid w:val="7B5F09A9"/>
    <w:rsid w:val="7B686D42"/>
    <w:rsid w:val="7B737D89"/>
    <w:rsid w:val="7B806600"/>
    <w:rsid w:val="7B841746"/>
    <w:rsid w:val="7B8465B9"/>
    <w:rsid w:val="7B864C20"/>
    <w:rsid w:val="7B8A1B60"/>
    <w:rsid w:val="7B8A7810"/>
    <w:rsid w:val="7B8E776C"/>
    <w:rsid w:val="7BA26E17"/>
    <w:rsid w:val="7BA35D60"/>
    <w:rsid w:val="7BBF2F28"/>
    <w:rsid w:val="7BC54F35"/>
    <w:rsid w:val="7BC86BF1"/>
    <w:rsid w:val="7BD06F21"/>
    <w:rsid w:val="7BEE6EAE"/>
    <w:rsid w:val="7C080102"/>
    <w:rsid w:val="7C1318AE"/>
    <w:rsid w:val="7C143939"/>
    <w:rsid w:val="7C154E8E"/>
    <w:rsid w:val="7C3067DA"/>
    <w:rsid w:val="7C332E67"/>
    <w:rsid w:val="7C417443"/>
    <w:rsid w:val="7C5E6240"/>
    <w:rsid w:val="7C612DD0"/>
    <w:rsid w:val="7C680C08"/>
    <w:rsid w:val="7C6C5AC7"/>
    <w:rsid w:val="7C6E69B7"/>
    <w:rsid w:val="7C6E70D1"/>
    <w:rsid w:val="7C820A8B"/>
    <w:rsid w:val="7C867BB0"/>
    <w:rsid w:val="7C987A02"/>
    <w:rsid w:val="7CAF2717"/>
    <w:rsid w:val="7CC6544B"/>
    <w:rsid w:val="7CE424AF"/>
    <w:rsid w:val="7CE96C49"/>
    <w:rsid w:val="7CEC1640"/>
    <w:rsid w:val="7CF30C0F"/>
    <w:rsid w:val="7CF845D2"/>
    <w:rsid w:val="7CFC384F"/>
    <w:rsid w:val="7D0239FF"/>
    <w:rsid w:val="7D042D7E"/>
    <w:rsid w:val="7D053533"/>
    <w:rsid w:val="7D085F7C"/>
    <w:rsid w:val="7D0951FF"/>
    <w:rsid w:val="7D1115E0"/>
    <w:rsid w:val="7D1639D6"/>
    <w:rsid w:val="7D355812"/>
    <w:rsid w:val="7D3B1F7B"/>
    <w:rsid w:val="7D5E40CD"/>
    <w:rsid w:val="7D61215C"/>
    <w:rsid w:val="7D6A3EE0"/>
    <w:rsid w:val="7D8471CB"/>
    <w:rsid w:val="7D900019"/>
    <w:rsid w:val="7D952FD3"/>
    <w:rsid w:val="7DA033AB"/>
    <w:rsid w:val="7DA539B0"/>
    <w:rsid w:val="7DA73080"/>
    <w:rsid w:val="7DCD56F2"/>
    <w:rsid w:val="7DD80AAA"/>
    <w:rsid w:val="7DDC1197"/>
    <w:rsid w:val="7DE471A9"/>
    <w:rsid w:val="7DE62BBF"/>
    <w:rsid w:val="7DE81FDD"/>
    <w:rsid w:val="7DEF506D"/>
    <w:rsid w:val="7DF23A55"/>
    <w:rsid w:val="7DF55D23"/>
    <w:rsid w:val="7E014DD5"/>
    <w:rsid w:val="7E141778"/>
    <w:rsid w:val="7E161FF2"/>
    <w:rsid w:val="7E1A78D3"/>
    <w:rsid w:val="7E1E1096"/>
    <w:rsid w:val="7E3A6D4B"/>
    <w:rsid w:val="7E3A7953"/>
    <w:rsid w:val="7E460E9C"/>
    <w:rsid w:val="7E4E79F9"/>
    <w:rsid w:val="7E5C4BF1"/>
    <w:rsid w:val="7E6065EF"/>
    <w:rsid w:val="7E912239"/>
    <w:rsid w:val="7EA04A1E"/>
    <w:rsid w:val="7EB66EA4"/>
    <w:rsid w:val="7EC87884"/>
    <w:rsid w:val="7ED315A3"/>
    <w:rsid w:val="7ED75AEB"/>
    <w:rsid w:val="7EE32033"/>
    <w:rsid w:val="7EE47F64"/>
    <w:rsid w:val="7EE56AA9"/>
    <w:rsid w:val="7EF45D10"/>
    <w:rsid w:val="7EF96296"/>
    <w:rsid w:val="7F001CE7"/>
    <w:rsid w:val="7F0344F8"/>
    <w:rsid w:val="7F0B6D39"/>
    <w:rsid w:val="7F190365"/>
    <w:rsid w:val="7F2F4AAD"/>
    <w:rsid w:val="7F364411"/>
    <w:rsid w:val="7F37042A"/>
    <w:rsid w:val="7F3A55E9"/>
    <w:rsid w:val="7F3E1CC5"/>
    <w:rsid w:val="7F5D4D76"/>
    <w:rsid w:val="7F5E259D"/>
    <w:rsid w:val="7F702377"/>
    <w:rsid w:val="7F796939"/>
    <w:rsid w:val="7F8600DD"/>
    <w:rsid w:val="7F8F1B38"/>
    <w:rsid w:val="7FA34D60"/>
    <w:rsid w:val="7FB10148"/>
    <w:rsid w:val="7FB90D96"/>
    <w:rsid w:val="7FCD346A"/>
    <w:rsid w:val="7FE47E50"/>
    <w:rsid w:val="7FE85EF6"/>
    <w:rsid w:val="7FEC5DFB"/>
    <w:rsid w:val="7FF06A17"/>
    <w:rsid w:val="7FF859C5"/>
    <w:rsid w:val="7FF93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name="heading 2" w:locked="1"/>
    <w:lsdException w:qFormat="1" w:unhideWhenUsed="0" w:uiPriority="1" w:semiHidden="0" w:name="heading 3" w:locked="1"/>
    <w:lsdException w:qFormat="1" w:unhideWhenUsed="0" w:uiPriority="0"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ocked="1"/>
    <w:lsdException w:unhideWhenUsed="0" w:uiPriority="0" w:semiHidden="0" w:name="index 2" w:locked="1"/>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ocked="1"/>
    <w:lsdException w:unhideWhenUsed="0" w:uiPriority="0" w:semiHidden="0" w:name="footnote text" w:locked="1"/>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ocked="1"/>
    <w:lsdException w:qFormat="1" w:unhideWhenUsed="0" w:uiPriority="35" w:semiHidden="0" w:name="caption" w:locked="1"/>
    <w:lsdException w:unhideWhenUsed="0" w:uiPriority="0" w:semiHidden="0" w:name="table of figures" w:locked="1"/>
    <w:lsdException w:unhideWhenUsed="0" w:uiPriority="0" w:semiHidden="0" w:name="envelope address" w:locked="1"/>
    <w:lsdException w:unhideWhenUsed="0" w:uiPriority="0" w:semiHidden="0" w:name="envelope return" w:locked="1"/>
    <w:lsdException w:unhideWhenUsed="0" w:uiPriority="0" w:semiHidden="0" w:name="footnote reference" w:locked="1"/>
    <w:lsdException w:qFormat="1" w:unhideWhenUsed="0" w:uiPriority="0" w:name="annotation reference"/>
    <w:lsdException w:unhideWhenUsed="0" w:uiPriority="0" w:semiHidden="0" w:name="line number" w:locked="1"/>
    <w:lsdException w:qFormat="1" w:unhideWhenUsed="0" w:uiPriority="0" w:semiHidden="0" w:name="page number" w:locked="1"/>
    <w:lsdException w:unhideWhenUsed="0" w:uiPriority="0" w:semiHidden="0" w:name="endnote reference" w:locked="1"/>
    <w:lsdException w:unhideWhenUsed="0" w:uiPriority="0" w:semiHidden="0" w:name="endnote text" w:locked="1"/>
    <w:lsdException w:unhideWhenUsed="0" w:uiPriority="0" w:semiHidden="0" w:name="table of authorities" w:locked="1"/>
    <w:lsdException w:qFormat="1" w:unhideWhenUsed="0" w:uiPriority="99" w:semiHidden="0" w:name="macro" w:locked="1"/>
    <w:lsdException w:unhideWhenUsed="0" w:uiPriority="0" w:semiHidden="0" w:name="toa heading" w:locked="1"/>
    <w:lsdException w:qFormat="1" w:unhideWhenUsed="0" w:uiPriority="0" w:semiHidden="0" w:name="List" w:locked="1"/>
    <w:lsdException w:unhideWhenUsed="0" w:uiPriority="0" w:semiHidden="0" w:name="List Bullet" w:locked="1"/>
    <w:lsdException w:unhideWhenUsed="0" w:uiPriority="0" w:semiHidden="0" w:name="List Number" w:locked="1"/>
    <w:lsdException w:unhideWhenUsed="0" w:uiPriority="0" w:semiHidden="0" w:name="List 2" w:locked="1"/>
    <w:lsdException w:unhideWhenUsed="0" w:uiPriority="0" w:semiHidden="0" w:name="List 3" w:locked="1"/>
    <w:lsdException w:unhideWhenUsed="0" w:uiPriority="0" w:semiHidden="0" w:name="List 4" w:locked="1"/>
    <w:lsdException w:unhideWhenUsed="0" w:uiPriority="0" w:semiHidden="0" w:name="List 5" w:locked="1"/>
    <w:lsdException w:unhideWhenUsed="0" w:uiPriority="0" w:semiHidden="0" w:name="List Bullet 2" w:locked="1"/>
    <w:lsdException w:unhideWhenUsed="0" w:uiPriority="0" w:semiHidden="0" w:name="List Bullet 3" w:locked="1"/>
    <w:lsdException w:unhideWhenUsed="0" w:uiPriority="0" w:semiHidden="0" w:name="List Bullet 4" w:locked="1"/>
    <w:lsdException w:qFormat="1" w:unhideWhenUsed="0" w:uiPriority="0" w:semiHidden="0" w:name="List Bullet 5" w:locked="1"/>
    <w:lsdException w:unhideWhenUsed="0" w:uiPriority="0" w:semiHidden="0" w:name="List Number 2" w:locked="1"/>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qFormat="1" w:unhideWhenUsed="0" w:uiPriority="0" w:semiHidden="0" w:name="Date"/>
    <w:lsdException w:qFormat="1" w:unhideWhenUsed="0" w:uiPriority="0" w:semiHidden="0" w:name="Body Text First Indent" w:locked="1"/>
    <w:lsdException w:qFormat="1" w:unhideWhenUsed="0" w:uiPriority="99"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qFormat="1" w:unhideWhenUsed="0" w:uiPriority="99" w:semiHidden="0" w:name="Body Text Indent 2" w:locked="1"/>
    <w:lsdException w:unhideWhenUsed="0" w:uiPriority="0" w:semiHidden="0" w:name="Body Text Indent 3" w:locked="1"/>
    <w:lsdException w:qFormat="1" w:unhideWhenUsed="0" w:uiPriority="99" w:semiHidden="0" w:name="Block Text" w:locked="1"/>
    <w:lsdException w:qFormat="1" w:unhideWhenUsed="0" w:uiPriority="0" w:semiHidden="0" w:name="Hyperlink" w:locked="1"/>
    <w:lsdException w:unhideWhenUsed="0" w:uiPriority="0" w:semiHidden="0" w:name="FollowedHyperlink" w:locked="1"/>
    <w:lsdException w:qFormat="1" w:unhideWhenUsed="0" w:uiPriority="0" w:semiHidden="0" w:name="Strong" w:locked="1"/>
    <w:lsdException w:qFormat="1" w:unhideWhenUsed="0" w:uiPriority="0" w:semiHidden="0" w:name="Emphasis" w:locked="1"/>
    <w:lsdException w:qFormat="1" w:unhideWhenUsed="0" w:uiPriority="0" w:semiHidden="0" w:name="Document Map" w:locked="1"/>
    <w:lsdException w:qFormat="1" w:unhideWhenUsed="0" w:uiPriority="0" w:semiHidden="0" w:name="Plain Text" w:locked="1"/>
    <w:lsdException w:unhideWhenUsed="0" w:uiPriority="0" w:semiHidden="0" w:name="E-mail Signature" w:locked="1"/>
    <w:lsdException w:qFormat="1" w:unhideWhenUsed="0" w:uiPriority="0"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unhideWhenUsed="0" w:uiPriority="0" w:semiHidden="0" w:name="HTML Code" w:locked="1"/>
    <w:lsdException w:unhideWhenUsed="0" w:uiPriority="0" w:semiHidden="0" w:name="HTML Definition" w:locked="1"/>
    <w:lsdException w:unhideWhenUsed="0" w:uiPriority="0" w:semiHidden="0" w:name="HTML Keyboard" w:locked="1"/>
    <w:lsdException w:unhideWhenUsed="0" w:uiPriority="0" w:semiHidden="0" w:name="HTML Preformatted" w:locked="1"/>
    <w:lsdException w:unhideWhenUsed="0" w:uiPriority="0" w:semiHidden="0" w:name="HTML Sample" w:locked="1"/>
    <w:lsdException w:unhideWhenUsed="0" w:uiPriority="0" w:semiHidden="0" w:name="HTML Typewriter" w:locked="1"/>
    <w:lsdException w:unhideWhenUsed="0" w:uiPriority="0" w:semiHidden="0" w:name="HTML Variable" w:locked="1"/>
    <w:lsdException w:qFormat="1" w:uiPriority="99" w:name="Normal Table"/>
    <w:lsdException w:qFormat="1" w:unhideWhenUsed="0" w:uiPriority="0"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qFormat="1" w:unhideWhenUsed="0" w:uiPriority="0" w:name="Balloon Text"/>
    <w:lsdException w:qFormat="1" w:unhideWhenUsed="0" w:uiPriority="0" w:semiHidden="0" w:name="Table Grid"/>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locked/>
    <w:uiPriority w:val="99"/>
    <w:pPr>
      <w:keepNext/>
      <w:overflowPunct w:val="0"/>
      <w:snapToGrid w:val="0"/>
      <w:spacing w:before="120" w:after="160" w:line="259" w:lineRule="auto"/>
      <w:ind w:left="432" w:hanging="432"/>
      <w:outlineLvl w:val="0"/>
    </w:pPr>
    <w:rPr>
      <w:rFonts w:eastAsia="黑体"/>
      <w:b/>
      <w:bCs/>
      <w:color w:val="000000"/>
      <w:kern w:val="44"/>
      <w:sz w:val="30"/>
      <w:szCs w:val="30"/>
    </w:rPr>
  </w:style>
  <w:style w:type="paragraph" w:styleId="4">
    <w:name w:val="heading 2"/>
    <w:basedOn w:val="1"/>
    <w:next w:val="5"/>
    <w:link w:val="85"/>
    <w:semiHidden/>
    <w:unhideWhenUsed/>
    <w:qFormat/>
    <w:locked/>
    <w:uiPriority w:val="0"/>
    <w:pPr>
      <w:keepNext/>
      <w:keepLines/>
      <w:spacing w:before="260" w:after="260" w:line="416" w:lineRule="auto"/>
      <w:outlineLvl w:val="1"/>
    </w:pPr>
    <w:rPr>
      <w:rFonts w:ascii="Cambria" w:hAnsi="Cambria"/>
      <w:b/>
      <w:bCs/>
      <w:sz w:val="32"/>
      <w:szCs w:val="32"/>
    </w:rPr>
  </w:style>
  <w:style w:type="paragraph" w:styleId="6">
    <w:name w:val="heading 3"/>
    <w:basedOn w:val="1"/>
    <w:next w:val="1"/>
    <w:qFormat/>
    <w:locked/>
    <w:uiPriority w:val="1"/>
    <w:pPr>
      <w:keepNext/>
      <w:keepLines/>
      <w:spacing w:before="260" w:after="260" w:line="416" w:lineRule="auto"/>
      <w:outlineLvl w:val="2"/>
    </w:pPr>
    <w:rPr>
      <w:b/>
      <w:bCs/>
      <w:sz w:val="32"/>
      <w:szCs w:val="32"/>
    </w:rPr>
  </w:style>
  <w:style w:type="paragraph" w:styleId="7">
    <w:name w:val="heading 4"/>
    <w:basedOn w:val="1"/>
    <w:next w:val="5"/>
    <w:qFormat/>
    <w:locked/>
    <w:uiPriority w:val="0"/>
    <w:pPr>
      <w:keepNext/>
      <w:keepLines/>
      <w:spacing w:before="280" w:after="290" w:line="376" w:lineRule="auto"/>
      <w:outlineLvl w:val="3"/>
    </w:pPr>
    <w:rPr>
      <w:rFonts w:ascii="Arial" w:hAnsi="Arial" w:eastAsia="黑体"/>
      <w:b/>
      <w:bCs/>
      <w:sz w:val="28"/>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3">
    <w:name w:val="macro"/>
    <w:basedOn w:val="1"/>
    <w:qFormat/>
    <w:locked/>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Times New Roman"/>
      <w:sz w:val="24"/>
      <w:lang w:val="en-US" w:eastAsia="zh-CN" w:bidi="ar-SA"/>
    </w:rPr>
  </w:style>
  <w:style w:type="paragraph" w:styleId="5">
    <w:name w:val="Normal Indent"/>
    <w:basedOn w:val="1"/>
    <w:next w:val="1"/>
    <w:link w:val="62"/>
    <w:qFormat/>
    <w:locked/>
    <w:uiPriority w:val="0"/>
    <w:rPr>
      <w:rFonts w:ascii="Calibri" w:hAnsi="Calibri"/>
      <w:sz w:val="28"/>
      <w:szCs w:val="20"/>
    </w:rPr>
  </w:style>
  <w:style w:type="paragraph" w:styleId="8">
    <w:name w:val="caption"/>
    <w:basedOn w:val="1"/>
    <w:next w:val="1"/>
    <w:qFormat/>
    <w:locked/>
    <w:uiPriority w:val="35"/>
    <w:rPr>
      <w:rFonts w:ascii="Arial" w:hAnsi="Arial" w:eastAsia="黑体"/>
      <w:sz w:val="20"/>
      <w:szCs w:val="20"/>
    </w:rPr>
  </w:style>
  <w:style w:type="paragraph" w:styleId="9">
    <w:name w:val="Document Map"/>
    <w:basedOn w:val="1"/>
    <w:link w:val="88"/>
    <w:qFormat/>
    <w:locked/>
    <w:uiPriority w:val="0"/>
    <w:rPr>
      <w:rFonts w:ascii="宋体"/>
      <w:sz w:val="18"/>
      <w:szCs w:val="18"/>
    </w:rPr>
  </w:style>
  <w:style w:type="paragraph" w:styleId="10">
    <w:name w:val="annotation text"/>
    <w:basedOn w:val="1"/>
    <w:link w:val="40"/>
    <w:semiHidden/>
    <w:qFormat/>
    <w:uiPriority w:val="0"/>
    <w:pPr>
      <w:jc w:val="left"/>
    </w:pPr>
    <w:rPr>
      <w:kern w:val="0"/>
      <w:sz w:val="24"/>
      <w:szCs w:val="20"/>
    </w:rPr>
  </w:style>
  <w:style w:type="paragraph" w:styleId="11">
    <w:name w:val="Body Text"/>
    <w:basedOn w:val="1"/>
    <w:next w:val="12"/>
    <w:link w:val="39"/>
    <w:qFormat/>
    <w:uiPriority w:val="0"/>
    <w:pPr>
      <w:widowControl/>
      <w:snapToGrid w:val="0"/>
      <w:spacing w:before="60" w:after="160" w:line="259" w:lineRule="auto"/>
      <w:ind w:right="113"/>
    </w:pPr>
    <w:rPr>
      <w:kern w:val="0"/>
      <w:sz w:val="18"/>
      <w:szCs w:val="20"/>
    </w:rPr>
  </w:style>
  <w:style w:type="paragraph" w:styleId="12">
    <w:name w:val="List Bullet 5"/>
    <w:basedOn w:val="1"/>
    <w:qFormat/>
    <w:locked/>
    <w:uiPriority w:val="0"/>
    <w:pPr>
      <w:numPr>
        <w:ilvl w:val="0"/>
        <w:numId w:val="1"/>
      </w:numPr>
    </w:pPr>
  </w:style>
  <w:style w:type="paragraph" w:styleId="13">
    <w:name w:val="Body Text Indent"/>
    <w:basedOn w:val="1"/>
    <w:next w:val="11"/>
    <w:link w:val="48"/>
    <w:qFormat/>
    <w:uiPriority w:val="0"/>
    <w:pPr>
      <w:spacing w:after="120"/>
      <w:ind w:left="420" w:leftChars="200"/>
    </w:pPr>
    <w:rPr>
      <w:kern w:val="0"/>
      <w:sz w:val="24"/>
      <w:szCs w:val="20"/>
    </w:rPr>
  </w:style>
  <w:style w:type="paragraph" w:styleId="14">
    <w:name w:val="Block Text"/>
    <w:basedOn w:val="1"/>
    <w:next w:val="1"/>
    <w:qFormat/>
    <w:locked/>
    <w:uiPriority w:val="99"/>
    <w:pPr>
      <w:snapToGrid w:val="0"/>
      <w:spacing w:line="408" w:lineRule="auto"/>
      <w:ind w:left="-113" w:right="-510" w:firstLine="510"/>
    </w:pPr>
    <w:rPr>
      <w:rFonts w:ascii="Calibri" w:hAnsi="Calibri"/>
      <w:sz w:val="24"/>
      <w:szCs w:val="20"/>
    </w:rPr>
  </w:style>
  <w:style w:type="paragraph" w:styleId="15">
    <w:name w:val="Plain Text"/>
    <w:basedOn w:val="1"/>
    <w:link w:val="79"/>
    <w:qFormat/>
    <w:locked/>
    <w:uiPriority w:val="0"/>
    <w:rPr>
      <w:rFonts w:ascii="宋体" w:hAnsi="Courier New" w:cs="Courier New"/>
      <w:szCs w:val="21"/>
    </w:rPr>
  </w:style>
  <w:style w:type="paragraph" w:styleId="16">
    <w:name w:val="Date"/>
    <w:basedOn w:val="1"/>
    <w:next w:val="1"/>
    <w:link w:val="35"/>
    <w:qFormat/>
    <w:uiPriority w:val="0"/>
    <w:pPr>
      <w:ind w:left="100" w:leftChars="2500"/>
    </w:pPr>
    <w:rPr>
      <w:kern w:val="0"/>
      <w:sz w:val="24"/>
      <w:szCs w:val="20"/>
    </w:rPr>
  </w:style>
  <w:style w:type="paragraph" w:styleId="17">
    <w:name w:val="Body Text Indent 2"/>
    <w:basedOn w:val="1"/>
    <w:link w:val="76"/>
    <w:qFormat/>
    <w:locked/>
    <w:uiPriority w:val="99"/>
    <w:pPr>
      <w:spacing w:after="120" w:line="480" w:lineRule="auto"/>
      <w:ind w:left="420" w:leftChars="200"/>
    </w:pPr>
  </w:style>
  <w:style w:type="paragraph" w:styleId="18">
    <w:name w:val="Balloon Text"/>
    <w:basedOn w:val="1"/>
    <w:link w:val="44"/>
    <w:semiHidden/>
    <w:qFormat/>
    <w:uiPriority w:val="0"/>
    <w:rPr>
      <w:kern w:val="0"/>
      <w:sz w:val="18"/>
      <w:szCs w:val="20"/>
    </w:rPr>
  </w:style>
  <w:style w:type="paragraph" w:styleId="19">
    <w:name w:val="footer"/>
    <w:basedOn w:val="1"/>
    <w:link w:val="34"/>
    <w:qFormat/>
    <w:uiPriority w:val="99"/>
    <w:pPr>
      <w:tabs>
        <w:tab w:val="center" w:pos="4153"/>
        <w:tab w:val="right" w:pos="8306"/>
      </w:tabs>
      <w:snapToGrid w:val="0"/>
      <w:jc w:val="left"/>
    </w:pPr>
    <w:rPr>
      <w:kern w:val="0"/>
      <w:sz w:val="18"/>
      <w:szCs w:val="20"/>
    </w:rPr>
  </w:style>
  <w:style w:type="paragraph" w:styleId="20">
    <w:name w:val="header"/>
    <w:basedOn w:val="1"/>
    <w:link w:val="46"/>
    <w:qFormat/>
    <w:uiPriority w:val="0"/>
    <w:pPr>
      <w:pBdr>
        <w:bottom w:val="single" w:color="auto" w:sz="6" w:space="1"/>
      </w:pBdr>
      <w:tabs>
        <w:tab w:val="center" w:pos="4153"/>
        <w:tab w:val="right" w:pos="8306"/>
      </w:tabs>
      <w:snapToGrid w:val="0"/>
      <w:jc w:val="center"/>
    </w:pPr>
    <w:rPr>
      <w:kern w:val="0"/>
      <w:sz w:val="18"/>
      <w:szCs w:val="20"/>
    </w:rPr>
  </w:style>
  <w:style w:type="paragraph" w:styleId="21">
    <w:name w:val="List"/>
    <w:basedOn w:val="1"/>
    <w:qFormat/>
    <w:locked/>
    <w:uiPriority w:val="0"/>
    <w:pPr>
      <w:ind w:left="200" w:hanging="200" w:hangingChars="200"/>
    </w:pPr>
    <w:rPr>
      <w:rFonts w:ascii="宋体" w:hAnsi="宋体"/>
    </w:rPr>
  </w:style>
  <w:style w:type="paragraph" w:styleId="22">
    <w:name w:val="Normal (Web)"/>
    <w:basedOn w:val="1"/>
    <w:link w:val="37"/>
    <w:qFormat/>
    <w:uiPriority w:val="0"/>
    <w:pPr>
      <w:widowControl/>
      <w:spacing w:before="100" w:beforeAutospacing="1" w:after="100" w:afterAutospacing="1"/>
      <w:jc w:val="left"/>
    </w:pPr>
    <w:rPr>
      <w:rFonts w:ascii="宋体" w:hAnsi="宋体"/>
      <w:kern w:val="0"/>
      <w:sz w:val="24"/>
      <w:szCs w:val="20"/>
    </w:rPr>
  </w:style>
  <w:style w:type="paragraph" w:styleId="23">
    <w:name w:val="annotation subject"/>
    <w:basedOn w:val="10"/>
    <w:next w:val="10"/>
    <w:link w:val="45"/>
    <w:semiHidden/>
    <w:qFormat/>
    <w:uiPriority w:val="0"/>
    <w:rPr>
      <w:b/>
    </w:rPr>
  </w:style>
  <w:style w:type="paragraph" w:styleId="24">
    <w:name w:val="Body Text First Indent"/>
    <w:basedOn w:val="11"/>
    <w:qFormat/>
    <w:locked/>
    <w:uiPriority w:val="0"/>
    <w:pPr>
      <w:spacing w:before="0"/>
      <w:ind w:firstLine="420" w:firstLineChars="100"/>
    </w:pPr>
  </w:style>
  <w:style w:type="paragraph" w:styleId="25">
    <w:name w:val="Body Text First Indent 2"/>
    <w:basedOn w:val="13"/>
    <w:next w:val="1"/>
    <w:qFormat/>
    <w:locked/>
    <w:uiPriority w:val="99"/>
    <w:pPr>
      <w:spacing w:after="120"/>
      <w:ind w:left="420" w:leftChars="200" w:firstLine="420"/>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page number"/>
    <w:basedOn w:val="28"/>
    <w:qFormat/>
    <w:locked/>
    <w:uiPriority w:val="0"/>
  </w:style>
  <w:style w:type="character" w:styleId="30">
    <w:name w:val="Hyperlink"/>
    <w:basedOn w:val="28"/>
    <w:qFormat/>
    <w:locked/>
    <w:uiPriority w:val="0"/>
    <w:rPr>
      <w:color w:val="0000FF"/>
      <w:u w:val="single"/>
    </w:rPr>
  </w:style>
  <w:style w:type="character" w:styleId="31">
    <w:name w:val="annotation reference"/>
    <w:semiHidden/>
    <w:qFormat/>
    <w:uiPriority w:val="0"/>
    <w:rPr>
      <w:sz w:val="21"/>
    </w:rPr>
  </w:style>
  <w:style w:type="paragraph" w:customStyle="1" w:styleId="32">
    <w:name w:val="Default"/>
    <w:link w:val="91"/>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3">
    <w:name w:val="样式 正文文本 + 首行缩进:  2 字符"/>
    <w:basedOn w:val="11"/>
    <w:qFormat/>
    <w:uiPriority w:val="0"/>
    <w:pPr>
      <w:spacing w:line="480" w:lineRule="exact"/>
      <w:ind w:firstLine="480" w:firstLineChars="200"/>
    </w:pPr>
    <w:rPr>
      <w:rFonts w:cs="宋体"/>
    </w:rPr>
  </w:style>
  <w:style w:type="character" w:customStyle="1" w:styleId="34">
    <w:name w:val="页脚 Char"/>
    <w:link w:val="19"/>
    <w:qFormat/>
    <w:locked/>
    <w:uiPriority w:val="99"/>
    <w:rPr>
      <w:sz w:val="18"/>
    </w:rPr>
  </w:style>
  <w:style w:type="character" w:customStyle="1" w:styleId="35">
    <w:name w:val="日期 Char"/>
    <w:link w:val="16"/>
    <w:qFormat/>
    <w:locked/>
    <w:uiPriority w:val="0"/>
    <w:rPr>
      <w:rFonts w:ascii="Times New Roman" w:hAnsi="Times New Roman" w:eastAsia="宋体"/>
      <w:sz w:val="24"/>
    </w:rPr>
  </w:style>
  <w:style w:type="character" w:customStyle="1" w:styleId="36">
    <w:name w:val="页脚 字符"/>
    <w:basedOn w:val="28"/>
    <w:qFormat/>
    <w:uiPriority w:val="99"/>
  </w:style>
  <w:style w:type="character" w:customStyle="1" w:styleId="37">
    <w:name w:val="普通(网站) Char"/>
    <w:link w:val="22"/>
    <w:qFormat/>
    <w:locked/>
    <w:uiPriority w:val="0"/>
    <w:rPr>
      <w:rFonts w:ascii="宋体" w:hAnsi="宋体" w:eastAsia="宋体"/>
      <w:sz w:val="24"/>
    </w:rPr>
  </w:style>
  <w:style w:type="character" w:customStyle="1" w:styleId="38">
    <w:name w:val="正文文本 字符1"/>
    <w:semiHidden/>
    <w:qFormat/>
    <w:uiPriority w:val="0"/>
    <w:rPr>
      <w:rFonts w:ascii="Times New Roman" w:hAnsi="Times New Roman" w:eastAsia="宋体"/>
      <w:sz w:val="24"/>
    </w:rPr>
  </w:style>
  <w:style w:type="character" w:customStyle="1" w:styleId="39">
    <w:name w:val="正文文本 Char"/>
    <w:link w:val="11"/>
    <w:qFormat/>
    <w:locked/>
    <w:uiPriority w:val="0"/>
    <w:rPr>
      <w:sz w:val="18"/>
    </w:rPr>
  </w:style>
  <w:style w:type="character" w:customStyle="1" w:styleId="40">
    <w:name w:val="批注文字 Char"/>
    <w:link w:val="10"/>
    <w:qFormat/>
    <w:locked/>
    <w:uiPriority w:val="0"/>
    <w:rPr>
      <w:rFonts w:ascii="Times New Roman" w:hAnsi="Times New Roman" w:eastAsia="宋体"/>
      <w:sz w:val="24"/>
    </w:rPr>
  </w:style>
  <w:style w:type="character" w:customStyle="1" w:styleId="41">
    <w:name w:val="表格 Char"/>
    <w:link w:val="42"/>
    <w:qFormat/>
    <w:locked/>
    <w:uiPriority w:val="0"/>
    <w:rPr>
      <w:rFonts w:ascii="宋体"/>
      <w:sz w:val="21"/>
    </w:rPr>
  </w:style>
  <w:style w:type="paragraph" w:customStyle="1" w:styleId="42">
    <w:name w:val="表格"/>
    <w:basedOn w:val="1"/>
    <w:next w:val="1"/>
    <w:link w:val="41"/>
    <w:qFormat/>
    <w:uiPriority w:val="0"/>
    <w:pPr>
      <w:adjustRightInd w:val="0"/>
      <w:snapToGrid w:val="0"/>
      <w:spacing w:beforeLines="10" w:afterLines="10" w:line="259" w:lineRule="auto"/>
      <w:jc w:val="center"/>
    </w:pPr>
    <w:rPr>
      <w:rFonts w:ascii="宋体"/>
      <w:kern w:val="0"/>
      <w:szCs w:val="20"/>
    </w:rPr>
  </w:style>
  <w:style w:type="character" w:customStyle="1" w:styleId="43">
    <w:name w:val="日期 字符"/>
    <w:semiHidden/>
    <w:qFormat/>
    <w:uiPriority w:val="0"/>
    <w:rPr>
      <w:rFonts w:ascii="Times New Roman" w:hAnsi="Times New Roman" w:eastAsia="宋体"/>
      <w:sz w:val="24"/>
    </w:rPr>
  </w:style>
  <w:style w:type="character" w:customStyle="1" w:styleId="44">
    <w:name w:val="批注框文本 Char"/>
    <w:link w:val="18"/>
    <w:semiHidden/>
    <w:qFormat/>
    <w:locked/>
    <w:uiPriority w:val="0"/>
    <w:rPr>
      <w:rFonts w:ascii="Times New Roman" w:hAnsi="Times New Roman" w:eastAsia="宋体"/>
      <w:sz w:val="18"/>
    </w:rPr>
  </w:style>
  <w:style w:type="character" w:customStyle="1" w:styleId="45">
    <w:name w:val="批注主题 Char"/>
    <w:link w:val="23"/>
    <w:semiHidden/>
    <w:qFormat/>
    <w:locked/>
    <w:uiPriority w:val="0"/>
    <w:rPr>
      <w:rFonts w:ascii="Times New Roman" w:hAnsi="Times New Roman" w:eastAsia="宋体"/>
      <w:b/>
      <w:kern w:val="2"/>
      <w:sz w:val="24"/>
    </w:rPr>
  </w:style>
  <w:style w:type="character" w:customStyle="1" w:styleId="46">
    <w:name w:val="页眉 Char"/>
    <w:link w:val="20"/>
    <w:qFormat/>
    <w:locked/>
    <w:uiPriority w:val="0"/>
    <w:rPr>
      <w:sz w:val="18"/>
    </w:rPr>
  </w:style>
  <w:style w:type="character" w:customStyle="1" w:styleId="47">
    <w:name w:val="批注文字 字符1"/>
    <w:semiHidden/>
    <w:qFormat/>
    <w:uiPriority w:val="0"/>
    <w:rPr>
      <w:rFonts w:ascii="Times New Roman" w:hAnsi="Times New Roman" w:eastAsia="宋体"/>
      <w:sz w:val="24"/>
    </w:rPr>
  </w:style>
  <w:style w:type="character" w:customStyle="1" w:styleId="48">
    <w:name w:val="正文文本缩进 Char"/>
    <w:link w:val="13"/>
    <w:semiHidden/>
    <w:qFormat/>
    <w:locked/>
    <w:uiPriority w:val="0"/>
    <w:rPr>
      <w:rFonts w:ascii="Times New Roman" w:hAnsi="Times New Roman" w:eastAsia="宋体"/>
      <w:sz w:val="24"/>
    </w:rPr>
  </w:style>
  <w:style w:type="paragraph" w:customStyle="1" w:styleId="49">
    <w:name w:val="正文_1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0">
    <w:name w:val="普通(网站)2"/>
    <w:basedOn w:val="1"/>
    <w:qFormat/>
    <w:uiPriority w:val="0"/>
    <w:pPr>
      <w:widowControl/>
      <w:spacing w:before="100" w:beforeAutospacing="1" w:after="100" w:afterAutospacing="1"/>
      <w:jc w:val="left"/>
    </w:pPr>
    <w:rPr>
      <w:rFonts w:ascii="宋体" w:hAnsi="宋体"/>
      <w:sz w:val="24"/>
      <w:szCs w:val="20"/>
    </w:rPr>
  </w:style>
  <w:style w:type="character" w:customStyle="1" w:styleId="51">
    <w:name w:val="表头111 Char"/>
    <w:link w:val="52"/>
    <w:qFormat/>
    <w:uiPriority w:val="0"/>
    <w:rPr>
      <w:rFonts w:eastAsia="黑体"/>
      <w:sz w:val="24"/>
      <w:lang w:val="zh-CN"/>
    </w:rPr>
  </w:style>
  <w:style w:type="paragraph" w:customStyle="1" w:styleId="52">
    <w:name w:val="表头111"/>
    <w:basedOn w:val="1"/>
    <w:link w:val="51"/>
    <w:qFormat/>
    <w:uiPriority w:val="0"/>
    <w:pPr>
      <w:tabs>
        <w:tab w:val="left" w:pos="0"/>
      </w:tabs>
      <w:jc w:val="center"/>
    </w:pPr>
    <w:rPr>
      <w:rFonts w:eastAsia="黑体"/>
      <w:kern w:val="0"/>
      <w:sz w:val="24"/>
      <w:szCs w:val="20"/>
      <w:lang w:val="zh-CN"/>
    </w:rPr>
  </w:style>
  <w:style w:type="paragraph" w:styleId="53">
    <w:name w:val="List Paragraph"/>
    <w:basedOn w:val="1"/>
    <w:unhideWhenUsed/>
    <w:qFormat/>
    <w:uiPriority w:val="1"/>
    <w:pPr>
      <w:ind w:firstLine="420" w:firstLineChars="200"/>
    </w:pPr>
    <w:rPr>
      <w:rFonts w:ascii="Calibri" w:hAnsi="Calibri"/>
      <w:sz w:val="28"/>
      <w:szCs w:val="20"/>
    </w:rPr>
  </w:style>
  <w:style w:type="table" w:customStyle="1" w:styleId="54">
    <w:name w:val="网格型2"/>
    <w:basedOn w:val="26"/>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
    <w:name w:val="网格型1"/>
    <w:basedOn w:val="26"/>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6">
    <w:name w:val="7表格内容"/>
    <w:qFormat/>
    <w:uiPriority w:val="0"/>
    <w:pPr>
      <w:widowControl w:val="0"/>
      <w:spacing w:line="400" w:lineRule="exact"/>
      <w:jc w:val="center"/>
    </w:pPr>
    <w:rPr>
      <w:rFonts w:ascii="Times New Roman" w:hAnsi="Times New Roman" w:eastAsia="Times New Roman" w:cs="Times New Roman"/>
      <w:kern w:val="2"/>
      <w:sz w:val="21"/>
      <w:szCs w:val="24"/>
      <w:lang w:val="en-US" w:eastAsia="zh-CN" w:bidi="ar-SA"/>
    </w:rPr>
  </w:style>
  <w:style w:type="paragraph" w:customStyle="1" w:styleId="57">
    <w:name w:val="表格2"/>
    <w:basedOn w:val="1"/>
    <w:semiHidden/>
    <w:qFormat/>
    <w:uiPriority w:val="0"/>
    <w:pPr>
      <w:adjustRightInd w:val="0"/>
      <w:snapToGrid w:val="0"/>
      <w:jc w:val="center"/>
    </w:pPr>
    <w:rPr>
      <w:rFonts w:ascii="Calibri" w:hAnsi="Calibri" w:eastAsia="Times New Roman"/>
      <w:bCs/>
      <w:szCs w:val="21"/>
    </w:rPr>
  </w:style>
  <w:style w:type="character" w:customStyle="1" w:styleId="58">
    <w:name w:val="页码1"/>
    <w:basedOn w:val="28"/>
    <w:qFormat/>
    <w:uiPriority w:val="0"/>
    <w:rPr>
      <w:sz w:val="24"/>
      <w:szCs w:val="24"/>
    </w:rPr>
  </w:style>
  <w:style w:type="paragraph" w:customStyle="1" w:styleId="59">
    <w:name w:val="表格内容"/>
    <w:qFormat/>
    <w:uiPriority w:val="0"/>
    <w:pPr>
      <w:jc w:val="center"/>
    </w:pPr>
    <w:rPr>
      <w:rFonts w:ascii="Calibri" w:hAnsi="Calibri" w:eastAsia="宋体" w:cs="Times New Roman"/>
      <w:sz w:val="21"/>
      <w:szCs w:val="21"/>
      <w:lang w:val="en-US" w:eastAsia="zh-CN" w:bidi="ar-SA"/>
    </w:rPr>
  </w:style>
  <w:style w:type="character" w:customStyle="1" w:styleId="60">
    <w:name w:val="报告表正文 Char"/>
    <w:link w:val="61"/>
    <w:qFormat/>
    <w:uiPriority w:val="0"/>
    <w:rPr>
      <w:sz w:val="24"/>
    </w:rPr>
  </w:style>
  <w:style w:type="paragraph" w:customStyle="1" w:styleId="61">
    <w:name w:val="报告表正文"/>
    <w:basedOn w:val="1"/>
    <w:link w:val="60"/>
    <w:qFormat/>
    <w:uiPriority w:val="0"/>
    <w:pPr>
      <w:adjustRightInd w:val="0"/>
      <w:spacing w:line="312" w:lineRule="auto"/>
      <w:ind w:left="113" w:right="113" w:firstLine="482"/>
      <w:jc w:val="left"/>
      <w:textAlignment w:val="baseline"/>
    </w:pPr>
    <w:rPr>
      <w:kern w:val="0"/>
      <w:sz w:val="24"/>
      <w:szCs w:val="20"/>
    </w:rPr>
  </w:style>
  <w:style w:type="character" w:customStyle="1" w:styleId="62">
    <w:name w:val="正文缩进 Char"/>
    <w:link w:val="5"/>
    <w:qFormat/>
    <w:uiPriority w:val="0"/>
    <w:rPr>
      <w:rFonts w:ascii="Calibri" w:hAnsi="Calibri"/>
      <w:kern w:val="2"/>
      <w:sz w:val="28"/>
    </w:rPr>
  </w:style>
  <w:style w:type="paragraph" w:customStyle="1" w:styleId="63">
    <w:name w:val="中文报告书样式"/>
    <w:basedOn w:val="1"/>
    <w:qFormat/>
    <w:uiPriority w:val="0"/>
    <w:pPr>
      <w:adjustRightInd w:val="0"/>
      <w:spacing w:line="480" w:lineRule="atLeast"/>
      <w:ind w:firstLine="482"/>
      <w:textAlignment w:val="baseline"/>
    </w:pPr>
    <w:rPr>
      <w:rFonts w:ascii="Calibri" w:hAnsi="Calibri"/>
      <w:kern w:val="24"/>
      <w:sz w:val="24"/>
      <w:szCs w:val="20"/>
    </w:rPr>
  </w:style>
  <w:style w:type="paragraph" w:customStyle="1" w:styleId="64">
    <w:name w:val="环评正文"/>
    <w:basedOn w:val="1"/>
    <w:link w:val="87"/>
    <w:qFormat/>
    <w:uiPriority w:val="0"/>
    <w:pPr>
      <w:spacing w:line="360" w:lineRule="auto"/>
      <w:ind w:firstLine="420" w:firstLineChars="200"/>
    </w:pPr>
    <w:rPr>
      <w:rFonts w:ascii="Calibri" w:hAnsi="Calibri"/>
      <w:sz w:val="24"/>
    </w:rPr>
  </w:style>
  <w:style w:type="paragraph" w:customStyle="1" w:styleId="65">
    <w:name w:val="5正文"/>
    <w:qFormat/>
    <w:uiPriority w:val="0"/>
    <w:pPr>
      <w:widowControl w:val="0"/>
      <w:spacing w:line="520" w:lineRule="exact"/>
      <w:ind w:firstLine="200" w:firstLineChars="200"/>
      <w:jc w:val="both"/>
    </w:pPr>
    <w:rPr>
      <w:rFonts w:ascii="Times New Roman" w:hAnsi="Times New Roman" w:eastAsia="宋体" w:cs="Times New Roman"/>
      <w:kern w:val="2"/>
      <w:sz w:val="24"/>
      <w:szCs w:val="24"/>
      <w:lang w:val="en-US" w:eastAsia="zh-CN" w:bidi="ar-SA"/>
    </w:rPr>
  </w:style>
  <w:style w:type="paragraph" w:customStyle="1" w:styleId="66">
    <w:name w:val="表头"/>
    <w:basedOn w:val="21"/>
    <w:next w:val="1"/>
    <w:semiHidden/>
    <w:qFormat/>
    <w:uiPriority w:val="0"/>
    <w:pPr>
      <w:adjustRightInd w:val="0"/>
      <w:snapToGrid w:val="0"/>
      <w:ind w:left="-1" w:leftChars="-5" w:hanging="13" w:hangingChars="6"/>
      <w:jc w:val="center"/>
    </w:pPr>
    <w:rPr>
      <w:rFonts w:ascii="黑体" w:eastAsia="黑体"/>
      <w:kern w:val="0"/>
      <w:szCs w:val="21"/>
      <w:lang w:val="zh-CN"/>
    </w:rPr>
  </w:style>
  <w:style w:type="paragraph" w:customStyle="1" w:styleId="67">
    <w:name w:val="报告书表格"/>
    <w:basedOn w:val="1"/>
    <w:qFormat/>
    <w:uiPriority w:val="0"/>
    <w:pPr>
      <w:adjustRightInd w:val="0"/>
      <w:spacing w:before="60" w:after="60" w:line="240" w:lineRule="atLeast"/>
      <w:jc w:val="center"/>
      <w:textAlignment w:val="baseline"/>
    </w:pPr>
    <w:rPr>
      <w:kern w:val="0"/>
    </w:rPr>
  </w:style>
  <w:style w:type="paragraph" w:customStyle="1" w:styleId="68">
    <w:name w:val="表格文字1"/>
    <w:basedOn w:val="1"/>
    <w:next w:val="1"/>
    <w:qFormat/>
    <w:uiPriority w:val="0"/>
    <w:pPr>
      <w:adjustRightInd w:val="0"/>
      <w:snapToGrid w:val="0"/>
      <w:jc w:val="center"/>
    </w:pPr>
  </w:style>
  <w:style w:type="paragraph" w:customStyle="1" w:styleId="69">
    <w:name w:val="Table Paragraph"/>
    <w:basedOn w:val="1"/>
    <w:qFormat/>
    <w:uiPriority w:val="1"/>
    <w:pPr>
      <w:widowControl/>
      <w:jc w:val="left"/>
    </w:pPr>
    <w:rPr>
      <w:rFonts w:ascii="Calibri" w:hAnsi="Calibri"/>
      <w:kern w:val="0"/>
      <w:sz w:val="22"/>
      <w:szCs w:val="22"/>
    </w:rPr>
  </w:style>
  <w:style w:type="paragraph" w:customStyle="1" w:styleId="70">
    <w:name w:val="6表头"/>
    <w:next w:val="1"/>
    <w:qFormat/>
    <w:uiPriority w:val="0"/>
    <w:pPr>
      <w:pageBreakBefore/>
      <w:spacing w:line="520" w:lineRule="exact"/>
      <w:jc w:val="center"/>
    </w:pPr>
    <w:rPr>
      <w:rFonts w:ascii="Times New Roman" w:hAnsi="Times New Roman" w:eastAsia="黑体" w:cs="Times New Roman"/>
      <w:kern w:val="2"/>
      <w:sz w:val="24"/>
      <w:szCs w:val="24"/>
      <w:lang w:val="en-US" w:eastAsia="zh-CN" w:bidi="ar-SA"/>
    </w:rPr>
  </w:style>
  <w:style w:type="paragraph" w:customStyle="1" w:styleId="71">
    <w:name w:val="05正文"/>
    <w:basedOn w:val="1"/>
    <w:qFormat/>
    <w:uiPriority w:val="0"/>
    <w:pPr>
      <w:spacing w:line="500" w:lineRule="exact"/>
      <w:ind w:firstLine="480" w:firstLineChars="200"/>
    </w:pPr>
    <w:rPr>
      <w:sz w:val="24"/>
    </w:rPr>
  </w:style>
  <w:style w:type="paragraph" w:customStyle="1" w:styleId="72">
    <w:name w:val="4表格内3级标题"/>
    <w:basedOn w:val="65"/>
    <w:next w:val="65"/>
    <w:qFormat/>
    <w:uiPriority w:val="0"/>
    <w:pPr>
      <w:ind w:firstLine="0" w:firstLineChars="0"/>
      <w:jc w:val="left"/>
    </w:pPr>
  </w:style>
  <w:style w:type="paragraph" w:customStyle="1" w:styleId="73">
    <w:name w:val="07表格内容"/>
    <w:qFormat/>
    <w:uiPriority w:val="0"/>
    <w:pPr>
      <w:widowControl w:val="0"/>
      <w:spacing w:line="360" w:lineRule="exact"/>
      <w:jc w:val="center"/>
    </w:pPr>
    <w:rPr>
      <w:rFonts w:ascii="Times New Roman" w:hAnsi="Times New Roman" w:eastAsia="宋体" w:cs="Times New Roman"/>
      <w:kern w:val="2"/>
      <w:sz w:val="21"/>
      <w:szCs w:val="24"/>
      <w:lang w:val="en-US" w:eastAsia="zh-CN" w:bidi="ar-SA"/>
    </w:rPr>
  </w:style>
  <w:style w:type="character" w:customStyle="1" w:styleId="74">
    <w:name w:val="铭洁 右对齐表头"/>
    <w:qFormat/>
    <w:uiPriority w:val="0"/>
    <w:rPr>
      <w:rFonts w:ascii="Times New Roman" w:hAnsi="Times New Roman" w:eastAsia="黑体"/>
      <w:color w:val="FF00FF"/>
      <w:sz w:val="24"/>
      <w:szCs w:val="24"/>
    </w:rPr>
  </w:style>
  <w:style w:type="paragraph" w:customStyle="1" w:styleId="75">
    <w:name w:val="Body text|1"/>
    <w:basedOn w:val="1"/>
    <w:qFormat/>
    <w:uiPriority w:val="0"/>
    <w:pPr>
      <w:spacing w:line="391" w:lineRule="auto"/>
      <w:ind w:firstLine="400"/>
    </w:pPr>
    <w:rPr>
      <w:rFonts w:ascii="宋体" w:hAnsi="宋体" w:cs="宋体"/>
      <w:sz w:val="30"/>
      <w:szCs w:val="30"/>
      <w:lang w:val="zh-TW" w:eastAsia="zh-TW" w:bidi="zh-TW"/>
    </w:rPr>
  </w:style>
  <w:style w:type="character" w:customStyle="1" w:styleId="76">
    <w:name w:val="正文文本缩进 2 Char"/>
    <w:basedOn w:val="28"/>
    <w:link w:val="17"/>
    <w:qFormat/>
    <w:uiPriority w:val="99"/>
    <w:rPr>
      <w:kern w:val="2"/>
      <w:sz w:val="21"/>
      <w:szCs w:val="24"/>
    </w:rPr>
  </w:style>
  <w:style w:type="paragraph" w:customStyle="1" w:styleId="77">
    <w:name w:val="00"/>
    <w:basedOn w:val="1"/>
    <w:next w:val="3"/>
    <w:link w:val="78"/>
    <w:qFormat/>
    <w:uiPriority w:val="0"/>
    <w:pPr>
      <w:spacing w:line="520" w:lineRule="exact"/>
      <w:ind w:firstLine="200" w:firstLineChars="200"/>
    </w:pPr>
    <w:rPr>
      <w:rFonts w:ascii="宋体" w:hAnsi="宋体" w:cs="宋体"/>
      <w:sz w:val="24"/>
      <w:szCs w:val="20"/>
    </w:rPr>
  </w:style>
  <w:style w:type="character" w:customStyle="1" w:styleId="78">
    <w:name w:val="00 Char"/>
    <w:basedOn w:val="28"/>
    <w:link w:val="77"/>
    <w:qFormat/>
    <w:uiPriority w:val="0"/>
    <w:rPr>
      <w:rFonts w:ascii="宋体" w:hAnsi="宋体" w:cs="宋体"/>
      <w:kern w:val="2"/>
      <w:sz w:val="24"/>
    </w:rPr>
  </w:style>
  <w:style w:type="character" w:customStyle="1" w:styleId="79">
    <w:name w:val="纯文本 Char2"/>
    <w:link w:val="15"/>
    <w:qFormat/>
    <w:uiPriority w:val="0"/>
    <w:rPr>
      <w:rFonts w:ascii="宋体" w:hAnsi="Courier New" w:cs="Courier New"/>
      <w:kern w:val="2"/>
      <w:sz w:val="21"/>
      <w:szCs w:val="21"/>
    </w:rPr>
  </w:style>
  <w:style w:type="character" w:customStyle="1" w:styleId="80">
    <w:name w:val="style44"/>
    <w:basedOn w:val="28"/>
    <w:qFormat/>
    <w:uiPriority w:val="0"/>
  </w:style>
  <w:style w:type="paragraph" w:customStyle="1" w:styleId="81">
    <w:name w:val="表格文字"/>
    <w:basedOn w:val="1"/>
    <w:next w:val="1"/>
    <w:link w:val="86"/>
    <w:qFormat/>
    <w:uiPriority w:val="0"/>
    <w:pPr>
      <w:snapToGrid w:val="0"/>
      <w:spacing w:line="240" w:lineRule="atLeast"/>
      <w:ind w:right="-94" w:rightChars="-45"/>
      <w:jc w:val="left"/>
    </w:pPr>
    <w:rPr>
      <w:rFonts w:ascii="宋体" w:hAnsi="宋体"/>
      <w:color w:val="000000"/>
      <w:sz w:val="24"/>
    </w:rPr>
  </w:style>
  <w:style w:type="paragraph" w:customStyle="1" w:styleId="82">
    <w:name w:val="000"/>
    <w:basedOn w:val="1"/>
    <w:link w:val="83"/>
    <w:qFormat/>
    <w:uiPriority w:val="0"/>
    <w:pPr>
      <w:snapToGrid w:val="0"/>
      <w:spacing w:line="520" w:lineRule="exact"/>
      <w:ind w:firstLine="200" w:firstLineChars="200"/>
    </w:pPr>
    <w:rPr>
      <w:rFonts w:ascii="宋体" w:hAnsi="宋体" w:cs="宋体"/>
      <w:sz w:val="24"/>
    </w:rPr>
  </w:style>
  <w:style w:type="character" w:customStyle="1" w:styleId="83">
    <w:name w:val="000 Char"/>
    <w:basedOn w:val="78"/>
    <w:link w:val="82"/>
    <w:qFormat/>
    <w:uiPriority w:val="0"/>
    <w:rPr>
      <w:rFonts w:ascii="宋体" w:hAnsi="宋体" w:cs="宋体"/>
      <w:kern w:val="2"/>
      <w:sz w:val="24"/>
      <w:szCs w:val="24"/>
    </w:rPr>
  </w:style>
  <w:style w:type="paragraph" w:customStyle="1" w:styleId="84">
    <w:name w:val="p0"/>
    <w:basedOn w:val="1"/>
    <w:qFormat/>
    <w:uiPriority w:val="0"/>
    <w:pPr>
      <w:widowControl/>
    </w:pPr>
    <w:rPr>
      <w:kern w:val="0"/>
      <w:szCs w:val="21"/>
    </w:rPr>
  </w:style>
  <w:style w:type="character" w:customStyle="1" w:styleId="85">
    <w:name w:val="标题 2 Char"/>
    <w:basedOn w:val="28"/>
    <w:link w:val="4"/>
    <w:semiHidden/>
    <w:qFormat/>
    <w:uiPriority w:val="0"/>
    <w:rPr>
      <w:rFonts w:ascii="Cambria" w:hAnsi="Cambria"/>
      <w:b/>
      <w:bCs/>
      <w:kern w:val="2"/>
      <w:sz w:val="32"/>
      <w:szCs w:val="32"/>
    </w:rPr>
  </w:style>
  <w:style w:type="character" w:customStyle="1" w:styleId="86">
    <w:name w:val="表格文字 Char"/>
    <w:link w:val="81"/>
    <w:qFormat/>
    <w:uiPriority w:val="0"/>
    <w:rPr>
      <w:rFonts w:ascii="宋体" w:hAnsi="宋体"/>
      <w:color w:val="000000"/>
      <w:kern w:val="2"/>
      <w:sz w:val="24"/>
      <w:szCs w:val="24"/>
    </w:rPr>
  </w:style>
  <w:style w:type="character" w:customStyle="1" w:styleId="87">
    <w:name w:val="环评正文 Char"/>
    <w:link w:val="64"/>
    <w:qFormat/>
    <w:uiPriority w:val="0"/>
    <w:rPr>
      <w:rFonts w:ascii="Calibri" w:hAnsi="Calibri"/>
      <w:kern w:val="2"/>
      <w:sz w:val="24"/>
      <w:szCs w:val="24"/>
    </w:rPr>
  </w:style>
  <w:style w:type="character" w:customStyle="1" w:styleId="88">
    <w:name w:val="文档结构图 Char"/>
    <w:basedOn w:val="28"/>
    <w:link w:val="9"/>
    <w:qFormat/>
    <w:uiPriority w:val="0"/>
    <w:rPr>
      <w:rFonts w:ascii="宋体"/>
      <w:kern w:val="2"/>
      <w:sz w:val="18"/>
      <w:szCs w:val="18"/>
    </w:rPr>
  </w:style>
  <w:style w:type="character" w:customStyle="1" w:styleId="89">
    <w:name w:val="纯文本 Char"/>
    <w:basedOn w:val="28"/>
    <w:qFormat/>
    <w:uiPriority w:val="0"/>
    <w:rPr>
      <w:rFonts w:ascii="宋体" w:hAnsi="Courier New" w:cs="Courier New"/>
      <w:kern w:val="2"/>
      <w:sz w:val="21"/>
      <w:szCs w:val="21"/>
    </w:rPr>
  </w:style>
  <w:style w:type="character" w:customStyle="1" w:styleId="90">
    <w:name w:val="纯文本 Char1"/>
    <w:qFormat/>
    <w:uiPriority w:val="0"/>
    <w:rPr>
      <w:rFonts w:ascii="宋体" w:hAnsi="Courier New"/>
      <w:b/>
      <w:kern w:val="2"/>
      <w:sz w:val="21"/>
      <w:szCs w:val="24"/>
    </w:rPr>
  </w:style>
  <w:style w:type="character" w:customStyle="1" w:styleId="91">
    <w:name w:val="Default Char"/>
    <w:link w:val="32"/>
    <w:qFormat/>
    <w:uiPriority w:val="99"/>
    <w:rPr>
      <w:rFonts w:ascii="宋体" w:hAnsi="Calibri" w:cs="宋体"/>
      <w:color w:val="000000"/>
      <w:sz w:val="24"/>
      <w:szCs w:val="24"/>
    </w:rPr>
  </w:style>
  <w:style w:type="paragraph" w:customStyle="1" w:styleId="92">
    <w:name w:val="标准"/>
    <w:basedOn w:val="1"/>
    <w:qFormat/>
    <w:uiPriority w:val="0"/>
    <w:pPr>
      <w:adjustRightInd w:val="0"/>
      <w:spacing w:line="312" w:lineRule="atLeast"/>
      <w:jc w:val="center"/>
      <w:textAlignment w:val="baseline"/>
    </w:pPr>
    <w:rPr>
      <w:kern w:val="0"/>
      <w:szCs w:val="21"/>
    </w:rPr>
  </w:style>
  <w:style w:type="paragraph" w:customStyle="1" w:styleId="93">
    <w:name w:val="正文0"/>
    <w:qFormat/>
    <w:uiPriority w:val="0"/>
    <w:pPr>
      <w:adjustRightInd w:val="0"/>
      <w:snapToGrid w:val="0"/>
      <w:spacing w:line="520" w:lineRule="exact"/>
      <w:ind w:firstLine="480" w:firstLineChars="200"/>
    </w:pPr>
    <w:rPr>
      <w:rFonts w:ascii="Times New Roman" w:hAnsi="Times New Roman" w:eastAsia="宋体" w:cs="Times New Roman"/>
      <w:kern w:val="2"/>
      <w:sz w:val="24"/>
      <w:szCs w:val="24"/>
      <w:lang w:val="en-US" w:eastAsia="zh-CN" w:bidi="ar-SA"/>
    </w:rPr>
  </w:style>
  <w:style w:type="paragraph" w:customStyle="1" w:styleId="94">
    <w:name w:val="表体（富士康）"/>
    <w:qFormat/>
    <w:uiPriority w:val="99"/>
    <w:pPr>
      <w:adjustRightInd w:val="0"/>
      <w:snapToGrid w:val="0"/>
      <w:jc w:val="center"/>
    </w:pPr>
    <w:rPr>
      <w:rFonts w:ascii="Calibri" w:hAnsi="Calibri" w:eastAsia="宋体" w:cs="宋体"/>
      <w:bCs/>
      <w:kern w:val="2"/>
      <w:lang w:val="en-US" w:eastAsia="zh-CN" w:bidi="ar-SA"/>
    </w:rPr>
  </w:style>
  <w:style w:type="paragraph" w:customStyle="1" w:styleId="95">
    <w:name w:val="文章正文"/>
    <w:basedOn w:val="1"/>
    <w:qFormat/>
    <w:uiPriority w:val="99"/>
    <w:pPr>
      <w:spacing w:beforeLines="5" w:afterLines="5" w:line="500" w:lineRule="exact"/>
      <w:ind w:firstLine="200" w:firstLineChars="200"/>
    </w:pPr>
    <w:rPr>
      <w:rFonts w:ascii="Calibri" w:hAnsi="Calibri"/>
      <w:sz w:val="28"/>
    </w:rPr>
  </w:style>
  <w:style w:type="paragraph" w:customStyle="1" w:styleId="96">
    <w:name w:val="2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7">
    <w:name w:val="段前2字符"/>
    <w:basedOn w:val="1"/>
    <w:qFormat/>
    <w:uiPriority w:val="0"/>
    <w:pPr>
      <w:ind w:firstLine="480" w:firstLineChars="200"/>
      <w:jc w:val="left"/>
    </w:pPr>
    <w:rPr>
      <w:rFonts w:ascii="Calibri" w:hAnsi="Calibri" w:eastAsia="宋体" w:cs="宋体"/>
      <w:snapToGrid w:val="0"/>
      <w:kern w:val="0"/>
      <w:szCs w:val="20"/>
    </w:rPr>
  </w:style>
  <w:style w:type="character" w:customStyle="1" w:styleId="98">
    <w:name w:val=" Char Char1"/>
    <w:link w:val="99"/>
    <w:qFormat/>
    <w:uiPriority w:val="0"/>
    <w:rPr>
      <w:rFonts w:ascii="宋体" w:hAnsi="宋体"/>
      <w:kern w:val="0"/>
      <w:sz w:val="24"/>
      <w:szCs w:val="20"/>
    </w:rPr>
  </w:style>
  <w:style w:type="paragraph" w:customStyle="1" w:styleId="99">
    <w:name w:val=" Char"/>
    <w:basedOn w:val="1"/>
    <w:next w:val="1"/>
    <w:link w:val="98"/>
    <w:qFormat/>
    <w:uiPriority w:val="0"/>
    <w:pPr>
      <w:spacing w:line="240" w:lineRule="auto"/>
      <w:ind w:firstLine="200" w:firstLineChars="200"/>
    </w:pPr>
    <w:rPr>
      <w:rFonts w:ascii="宋体" w:hAnsi="宋体"/>
      <w:kern w:val="0"/>
      <w:sz w:val="24"/>
      <w:szCs w:val="20"/>
    </w:rPr>
  </w:style>
  <w:style w:type="paragraph" w:customStyle="1" w:styleId="100">
    <w:name w:val="列出段落21"/>
    <w:basedOn w:val="1"/>
    <w:qFormat/>
    <w:uiPriority w:val="0"/>
    <w:pPr>
      <w:ind w:firstLine="420" w:firstLineChars="200"/>
    </w:pPr>
    <w:rPr>
      <w:rFonts w:ascii="Calibri" w:hAnsi="Calibri"/>
      <w:szCs w:val="22"/>
    </w:rPr>
  </w:style>
  <w:style w:type="paragraph" w:customStyle="1" w:styleId="101">
    <w:name w:val="No Spacing"/>
    <w:qFormat/>
    <w:uiPriority w:val="1"/>
    <w:pPr>
      <w:widowControl w:val="0"/>
      <w:jc w:val="center"/>
    </w:pPr>
    <w:rPr>
      <w:rFonts w:ascii="Times New Roman" w:hAnsi="Times New Roman" w:eastAsia="宋体" w:cs="Times New Roman"/>
      <w:kern w:val="2"/>
      <w:sz w:val="21"/>
      <w:szCs w:val="22"/>
      <w:lang w:val="en-US" w:eastAsia="zh-CN" w:bidi="ar-SA"/>
    </w:rPr>
  </w:style>
  <w:style w:type="paragraph" w:customStyle="1" w:styleId="102">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03">
    <w:name w:val="样式2"/>
    <w:basedOn w:val="1"/>
    <w:next w:val="11"/>
    <w:unhideWhenUsed/>
    <w:qFormat/>
    <w:uiPriority w:val="0"/>
    <w:pPr>
      <w:spacing w:line="520" w:lineRule="exact"/>
      <w:ind w:firstLine="480" w:firstLineChars="200"/>
    </w:pPr>
    <w:rPr>
      <w:rFonts w:hint="eastAsia"/>
      <w:sz w:val="24"/>
    </w:rPr>
  </w:style>
  <w:style w:type="paragraph" w:customStyle="1" w:styleId="104">
    <w:name w:val="图表"/>
    <w:basedOn w:val="1"/>
    <w:qFormat/>
    <w:uiPriority w:val="0"/>
    <w:pPr>
      <w:tabs>
        <w:tab w:val="left" w:pos="1322"/>
        <w:tab w:val="center" w:pos="4635"/>
      </w:tabs>
      <w:adjustRightInd w:val="0"/>
      <w:snapToGrid w:val="0"/>
      <w:jc w:val="center"/>
      <w:outlineLvl w:val="1"/>
    </w:pPr>
    <w:rPr>
      <w:rFonts w:eastAsia="黑体"/>
      <w:b/>
      <w:snapToGrid w:val="0"/>
      <w:kern w:val="0"/>
      <w:sz w:val="22"/>
      <w:szCs w:val="22"/>
    </w:rPr>
  </w:style>
  <w:style w:type="paragraph" w:customStyle="1" w:styleId="105">
    <w:name w:val="表内 定"/>
    <w:basedOn w:val="1"/>
    <w:qFormat/>
    <w:uiPriority w:val="0"/>
    <w:pPr>
      <w:snapToGrid w:val="0"/>
      <w:jc w:val="left"/>
    </w:pPr>
    <w:rPr>
      <w:rFonts w:eastAsia="仿宋"/>
      <w:color w:val="000000"/>
      <w:kern w:val="0"/>
      <w:sz w:val="20"/>
      <w:szCs w:val="22"/>
    </w:rPr>
  </w:style>
  <w:style w:type="character" w:customStyle="1" w:styleId="106">
    <w:name w:val="font01"/>
    <w:basedOn w:val="28"/>
    <w:qFormat/>
    <w:uiPriority w:val="0"/>
    <w:rPr>
      <w:rFonts w:hint="eastAsia" w:ascii="宋体" w:hAnsi="宋体" w:eastAsia="宋体" w:cs="宋体"/>
      <w:color w:val="000000"/>
      <w:sz w:val="22"/>
      <w:szCs w:val="22"/>
      <w:u w:val="none"/>
    </w:rPr>
  </w:style>
  <w:style w:type="character" w:customStyle="1" w:styleId="107">
    <w:name w:val="font41"/>
    <w:basedOn w:val="28"/>
    <w:qFormat/>
    <w:uiPriority w:val="0"/>
    <w:rPr>
      <w:rFonts w:ascii="Arial Unicode MS" w:hAnsi="Arial Unicode MS" w:eastAsia="Arial Unicode MS" w:cs="Arial Unicode MS"/>
      <w:color w:val="000000"/>
      <w:sz w:val="22"/>
      <w:szCs w:val="22"/>
      <w:u w:val="none"/>
    </w:rPr>
  </w:style>
  <w:style w:type="paragraph" w:customStyle="1" w:styleId="108">
    <w:name w:val="表格内容格式"/>
    <w:basedOn w:val="1"/>
    <w:qFormat/>
    <w:uiPriority w:val="0"/>
    <w:pPr>
      <w:keepNext w:val="0"/>
      <w:keepLines w:val="0"/>
      <w:widowControl w:val="0"/>
      <w:suppressLineNumbers w:val="0"/>
      <w:adjustRightInd w:val="0"/>
      <w:snapToGrid w:val="0"/>
      <w:spacing w:before="0" w:beforeAutospacing="0" w:after="0" w:afterAutospacing="0" w:line="240" w:lineRule="auto"/>
      <w:ind w:left="0" w:right="0"/>
      <w:jc w:val="center"/>
    </w:pPr>
    <w:rPr>
      <w:rFonts w:hint="default" w:ascii="Times New Roman" w:hAnsi="Times New Roman" w:eastAsia="Calibri" w:cs="Times New Roman"/>
      <w:kern w:val="2"/>
      <w:sz w:val="20"/>
      <w:szCs w:val="20"/>
      <w:lang w:val="en-US" w:eastAsia="zh-CN" w:bidi="ar"/>
    </w:rPr>
  </w:style>
  <w:style w:type="paragraph" w:customStyle="1" w:styleId="109">
    <w:name w:val="正文文本1"/>
    <w:basedOn w:val="1"/>
    <w:qFormat/>
    <w:uiPriority w:val="0"/>
    <w:pPr>
      <w:widowControl w:val="0"/>
      <w:shd w:val="clear" w:color="auto" w:fill="FFFFFF"/>
      <w:spacing w:line="394" w:lineRule="auto"/>
    </w:pPr>
    <w:rPr>
      <w:rFonts w:ascii="MingLiU" w:hAnsi="MingLiU" w:eastAsia="MingLiU" w:cs="MingLiU"/>
      <w:sz w:val="30"/>
      <w:szCs w:val="30"/>
      <w:u w:val="none"/>
      <w:lang w:val="zh-CN" w:eastAsia="zh-CN" w:bidi="zh-CN"/>
    </w:rPr>
  </w:style>
  <w:style w:type="character" w:customStyle="1" w:styleId="110">
    <w:name w:val="fontstyle01"/>
    <w:basedOn w:val="28"/>
    <w:qFormat/>
    <w:uiPriority w:val="0"/>
    <w:rPr>
      <w:rFonts w:hint="eastAsia" w:ascii="宋体" w:hAnsi="宋体" w:eastAsia="宋体"/>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soa\wdzx9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ADBA2B-7A2D-4835-B4BA-76EAE9B8A5A3}">
  <ds:schemaRefs/>
</ds:datastoreItem>
</file>

<file path=docProps/app.xml><?xml version="1.0" encoding="utf-8"?>
<Properties xmlns="http://schemas.openxmlformats.org/officeDocument/2006/extended-properties" xmlns:vt="http://schemas.openxmlformats.org/officeDocument/2006/docPropsVTypes">
  <Template>wdzx97.dot</Template>
  <Company>微软中国</Company>
  <Pages>63</Pages>
  <Words>35105</Words>
  <Characters>40650</Characters>
  <Lines>284</Lines>
  <Paragraphs>80</Paragraphs>
  <TotalTime>11</TotalTime>
  <ScaleCrop>false</ScaleCrop>
  <LinksUpToDate>false</LinksUpToDate>
  <CharactersWithSpaces>41401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2021-03-17T02:50:00Z</dcterms:created>
  <dc:creator>lhj</dc:creator>
  <cp:lastModifiedBy>Administrator</cp:lastModifiedBy>
  <cp:lastPrinted>2021-03-30T09:05:00Z</cp:lastPrinted>
  <dcterms:modified xsi:type="dcterms:W3CDTF">2022-07-09T09:32:07Z</dcterms:modified>
  <dc:title>附件2</dc:title>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D64491B64B8344B0BAAC2F5AFB48260F</vt:lpwstr>
  </property>
</Properties>
</file>