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w w:val="95"/>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w w:val="95"/>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w w:val="95"/>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w w:val="95"/>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w w:val="95"/>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w w:val="95"/>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w w:val="95"/>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w w:val="95"/>
          <w:sz w:val="44"/>
          <w:szCs w:val="44"/>
          <w:lang w:val="en-US" w:eastAsia="zh-CN"/>
        </w:rPr>
      </w:pPr>
      <w:r>
        <w:rPr>
          <w:rFonts w:hint="eastAsia" w:ascii="仿宋_GB2312" w:hAnsi="仿宋_GB2312" w:eastAsia="仿宋_GB2312" w:cs="仿宋_GB2312"/>
          <w:sz w:val="32"/>
          <w:szCs w:val="32"/>
          <w:lang w:val="en-US" w:eastAsia="zh-CN"/>
        </w:rPr>
        <w:t>鲁法政办〔2021〕2号</w:t>
      </w:r>
    </w:p>
    <w:p>
      <w:pPr>
        <w:pStyle w:val="2"/>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color w:val="auto"/>
          <w:w w:val="100"/>
          <w:sz w:val="44"/>
          <w:szCs w:val="44"/>
          <w:lang w:eastAsia="zh-CN"/>
        </w:rPr>
      </w:pPr>
      <w:r>
        <w:rPr>
          <w:rFonts w:hint="eastAsia" w:ascii="方正小标宋简体" w:hAnsi="方正小标宋简体" w:eastAsia="方正小标宋简体" w:cs="方正小标宋简体"/>
          <w:b w:val="0"/>
          <w:bCs/>
          <w:color w:val="auto"/>
          <w:w w:val="100"/>
          <w:sz w:val="44"/>
          <w:szCs w:val="44"/>
          <w:lang w:eastAsia="zh-CN"/>
        </w:rPr>
        <w:t>鲁山县法治政府建设领导小组办公室</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val="0"/>
          <w:bCs/>
          <w:color w:val="auto"/>
          <w:w w:val="100"/>
          <w:sz w:val="44"/>
          <w:szCs w:val="44"/>
        </w:rPr>
      </w:pPr>
      <w:r>
        <w:rPr>
          <w:rFonts w:hint="eastAsia" w:ascii="方正小标宋简体" w:hAnsi="方正小标宋简体" w:eastAsia="方正小标宋简体" w:cs="方正小标宋简体"/>
          <w:b w:val="0"/>
          <w:bCs/>
          <w:color w:val="auto"/>
          <w:w w:val="100"/>
          <w:sz w:val="44"/>
          <w:szCs w:val="44"/>
          <w:lang w:val="en-US" w:eastAsia="zh-CN"/>
        </w:rPr>
        <w:t>关于进一步</w:t>
      </w:r>
      <w:r>
        <w:rPr>
          <w:rFonts w:hint="eastAsia" w:ascii="方正小标宋简体" w:hAnsi="方正小标宋简体" w:eastAsia="方正小标宋简体" w:cs="方正小标宋简体"/>
          <w:b w:val="0"/>
          <w:bCs/>
          <w:color w:val="auto"/>
          <w:w w:val="100"/>
          <w:sz w:val="44"/>
          <w:szCs w:val="44"/>
        </w:rPr>
        <w:t>提升法治政府建设</w:t>
      </w:r>
      <w:r>
        <w:rPr>
          <w:rFonts w:hint="eastAsia" w:ascii="方正小标宋简体" w:hAnsi="方正小标宋简体" w:eastAsia="方正小标宋简体" w:cs="方正小标宋简体"/>
          <w:b w:val="0"/>
          <w:bCs/>
          <w:color w:val="auto"/>
          <w:w w:val="100"/>
          <w:sz w:val="44"/>
          <w:szCs w:val="44"/>
          <w:lang w:eastAsia="zh-CN"/>
        </w:rPr>
        <w:t>工作</w:t>
      </w:r>
      <w:r>
        <w:rPr>
          <w:rFonts w:hint="eastAsia" w:ascii="方正小标宋简体" w:hAnsi="方正小标宋简体" w:eastAsia="方正小标宋简体" w:cs="方正小标宋简体"/>
          <w:b w:val="0"/>
          <w:bCs/>
          <w:color w:val="auto"/>
          <w:w w:val="100"/>
          <w:sz w:val="44"/>
          <w:szCs w:val="44"/>
        </w:rPr>
        <w:t>满意度的</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b w:val="0"/>
          <w:bCs/>
          <w:color w:val="auto"/>
          <w:w w:val="90"/>
          <w:sz w:val="44"/>
          <w:szCs w:val="44"/>
          <w:lang w:val="en-US" w:eastAsia="zh-CN"/>
        </w:rPr>
      </w:pPr>
      <w:r>
        <w:rPr>
          <w:rFonts w:hint="eastAsia" w:ascii="方正小标宋简体" w:hAnsi="方正小标宋简体" w:eastAsia="方正小标宋简体" w:cs="方正小标宋简体"/>
          <w:b w:val="0"/>
          <w:bCs/>
          <w:color w:val="auto"/>
          <w:w w:val="100"/>
          <w:sz w:val="44"/>
          <w:szCs w:val="44"/>
        </w:rPr>
        <w:t>通</w:t>
      </w:r>
      <w:r>
        <w:rPr>
          <w:rFonts w:hint="eastAsia" w:ascii="方正小标宋简体" w:hAnsi="方正小标宋简体" w:eastAsia="方正小标宋简体" w:cs="方正小标宋简体"/>
          <w:b w:val="0"/>
          <w:bCs/>
          <w:color w:val="auto"/>
          <w:w w:val="100"/>
          <w:sz w:val="44"/>
          <w:szCs w:val="44"/>
          <w:lang w:val="en-US" w:eastAsia="zh-CN"/>
        </w:rPr>
        <w:t xml:space="preserve">  </w:t>
      </w:r>
      <w:r>
        <w:rPr>
          <w:rFonts w:hint="eastAsia" w:ascii="方正小标宋简体" w:hAnsi="方正小标宋简体" w:eastAsia="方正小标宋简体" w:cs="方正小标宋简体"/>
          <w:b w:val="0"/>
          <w:bCs/>
          <w:color w:val="auto"/>
          <w:w w:val="100"/>
          <w:sz w:val="44"/>
          <w:szCs w:val="44"/>
        </w:rPr>
        <w:t>知</w:t>
      </w:r>
    </w:p>
    <w:p>
      <w:pPr>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各乡（镇、街道），土门办事处、城南新区管委会，县直各单位：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今年我省、市将再次对我县法治政府建设工作开展满意度测评。县法治政府建设领导小组办公室前期已下发工作方案，部署相关工作，明确了提升工作的内容和要求。但从目前情况看，发现部分乡（镇、街道）及相关单位，尚不完全清楚本单位的提升工作任务，宣传氛围不浓厚、成效不明显，法治政府建设工作有待进一步加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法治政府建设工作满意度是省、市对我县年度高质量考核的重要指标，并将其纳入对各乡（镇、街道）、单位党的建设考核。指标不仅关乎各乡（镇、街道）、单位年度综合考核得分，也直接影响我县在全省高质量考核排名。为此，针对现阶段进一步提升法治政府建设工作满意度，要求如下：</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加强组织领导。</w:t>
      </w:r>
      <w:r>
        <w:rPr>
          <w:rFonts w:hint="eastAsia" w:ascii="仿宋_GB2312" w:hAnsi="仿宋_GB2312" w:eastAsia="仿宋_GB2312" w:cs="仿宋_GB2312"/>
          <w:sz w:val="32"/>
          <w:szCs w:val="32"/>
          <w:lang w:val="en-US" w:eastAsia="zh-CN"/>
        </w:rPr>
        <w:t>各乡（镇、街道）、单位要进一步提高认</w:t>
      </w:r>
      <w:bookmarkStart w:id="0" w:name="_GoBack"/>
      <w:bookmarkEnd w:id="0"/>
      <w:r>
        <w:rPr>
          <w:rFonts w:hint="eastAsia" w:ascii="仿宋_GB2312" w:hAnsi="仿宋_GB2312" w:eastAsia="仿宋_GB2312" w:cs="仿宋_GB2312"/>
          <w:sz w:val="32"/>
          <w:szCs w:val="32"/>
          <w:lang w:val="en-US" w:eastAsia="zh-CN"/>
        </w:rPr>
        <w:t>识，加强组织领导，把提升法治政府建设工作满意度作为法治鲁山建设的一项重要政治任务来抓，从人力、物力、财力上保障相关工作任务落地落实。</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压实工作责任。</w:t>
      </w:r>
      <w:r>
        <w:rPr>
          <w:rFonts w:hint="eastAsia" w:ascii="仿宋_GB2312" w:hAnsi="仿宋_GB2312" w:eastAsia="仿宋_GB2312" w:cs="仿宋_GB2312"/>
          <w:sz w:val="32"/>
          <w:szCs w:val="32"/>
          <w:lang w:val="en-US" w:eastAsia="zh-CN"/>
        </w:rPr>
        <w:t>各乡（镇、街道）、单位要认真落实《平顶山市法治政府建设领导小组办公室关于印发平顶山市提升法治政府建设工作满意度实施方案的通知》(平法政办〔2020〕17号)及《鲁山县法治政府建设领导小组办公室关于印发鲁山县提升法治政府建设工作满意度实施方案的通知》(鲁法政办〔2020〕9号)要求，牢牢把握测评窗口期，加强工作力度、加快工作进度、加大工作深度，引导干部职工及群众积极参与到提升法治政府建设工作满意度当中。</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注重工作成效。</w:t>
      </w:r>
      <w:r>
        <w:rPr>
          <w:rFonts w:hint="eastAsia" w:ascii="仿宋_GB2312" w:hAnsi="仿宋_GB2312" w:eastAsia="仿宋_GB2312" w:cs="仿宋_GB2312"/>
          <w:sz w:val="32"/>
          <w:szCs w:val="32"/>
          <w:lang w:val="en-US" w:eastAsia="zh-CN"/>
        </w:rPr>
        <w:t>各乡（镇、街道）、单位要统筹各方资源，形成工作合力，丰富宣传载体，广辟宣传渠道，通过形式多样的活动让干部职工及群众了解法治建设内容、成效，引导干部职工及群众客观公正反映本地法治建设应有水平。</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未尽事宜，请与县法治政府建设领导小组办公室联系。</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联系人：陈 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  话：7653020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邮  箱：</w:t>
      </w:r>
      <w:r>
        <w:rPr>
          <w:rFonts w:hint="default" w:ascii="Times New Roman" w:hAnsi="Times New Roman" w:eastAsia="仿宋_GB2312" w:cs="Times New Roman"/>
          <w:color w:val="auto"/>
          <w:sz w:val="32"/>
          <w:szCs w:val="32"/>
          <w:u w:val="none"/>
          <w:lang w:val="en-US" w:eastAsia="zh-CN"/>
        </w:rPr>
        <w:fldChar w:fldCharType="begin"/>
      </w:r>
      <w:r>
        <w:rPr>
          <w:rFonts w:hint="default" w:ascii="Times New Roman" w:hAnsi="Times New Roman" w:eastAsia="仿宋_GB2312" w:cs="Times New Roman"/>
          <w:color w:val="auto"/>
          <w:sz w:val="32"/>
          <w:szCs w:val="32"/>
          <w:u w:val="none"/>
          <w:lang w:val="en-US" w:eastAsia="zh-CN"/>
        </w:rPr>
        <w:instrText xml:space="preserve"> HYPERLINK "mailto:lsfzggyx@163.com" </w:instrText>
      </w:r>
      <w:r>
        <w:rPr>
          <w:rFonts w:hint="default" w:ascii="Times New Roman" w:hAnsi="Times New Roman" w:eastAsia="仿宋_GB2312" w:cs="Times New Roman"/>
          <w:color w:val="auto"/>
          <w:sz w:val="32"/>
          <w:szCs w:val="32"/>
          <w:u w:val="none"/>
          <w:lang w:val="en-US" w:eastAsia="zh-CN"/>
        </w:rPr>
        <w:fldChar w:fldCharType="separate"/>
      </w:r>
      <w:r>
        <w:rPr>
          <w:rStyle w:val="8"/>
          <w:rFonts w:hint="default" w:ascii="Times New Roman" w:hAnsi="Times New Roman" w:eastAsia="仿宋_GB2312" w:cs="Times New Roman"/>
          <w:color w:val="auto"/>
          <w:sz w:val="32"/>
          <w:szCs w:val="32"/>
          <w:u w:val="none"/>
          <w:lang w:val="en-US" w:eastAsia="zh-CN"/>
        </w:rPr>
        <w:t>lsfzggyx@163.com</w:t>
      </w:r>
      <w:r>
        <w:rPr>
          <w:rFonts w:hint="default" w:ascii="Times New Roman" w:hAnsi="Times New Roman" w:eastAsia="仿宋_GB2312" w:cs="Times New Roman"/>
          <w:color w:val="auto"/>
          <w:sz w:val="32"/>
          <w:szCs w:val="32"/>
          <w:u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p>
    <w:p>
      <w:pPr>
        <w:ind w:left="1918" w:leftChars="304" w:hanging="1280" w:hangingChars="4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附件：1.平顶山市法治政府建设领导小组办公室关于印发平顶山市提升法治政府建设工作满意度实施方案的通知(平法政办〔2020〕17号)</w:t>
      </w:r>
    </w:p>
    <w:p>
      <w:pPr>
        <w:ind w:left="1916" w:leftChars="760" w:hanging="320" w:hanging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2.鲁山县法治政府建设领导小组办公室关于印发鲁山县提升法治政府建设工作满意度实施方案的通知(鲁法政办〔2020〕9号)</w:t>
      </w:r>
    </w:p>
    <w:p>
      <w:pPr>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鲁山县法治政府建设领导小组办公室</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2021年4月9日        </w:t>
      </w:r>
    </w:p>
    <w:p>
      <w:pPr>
        <w:ind w:left="1918" w:leftChars="304" w:hanging="1280" w:hangingChars="400"/>
        <w:rPr>
          <w:rFonts w:hint="eastAsia" w:ascii="仿宋_GB2312" w:hAnsi="仿宋_GB2312" w:eastAsia="仿宋_GB2312" w:cs="仿宋_GB2312"/>
          <w:sz w:val="32"/>
          <w:szCs w:val="32"/>
          <w:lang w:val="en-US" w:eastAsia="zh-CN"/>
        </w:rPr>
      </w:pPr>
    </w:p>
    <w:p>
      <w:pPr>
        <w:ind w:left="1918" w:leftChars="304" w:hanging="1280" w:hangingChars="4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spacing w:line="560" w:lineRule="exact"/>
        <w:rPr>
          <w:rFonts w:hint="eastAsia" w:ascii="仿宋" w:hAnsi="仿宋" w:eastAsia="仿宋" w:cs="仿宋"/>
          <w:sz w:val="32"/>
          <w:szCs w:val="32"/>
        </w:rPr>
      </w:pPr>
    </w:p>
    <w:p>
      <w:pPr>
        <w:spacing w:line="560" w:lineRule="exact"/>
        <w:rPr>
          <w:rFonts w:hint="eastAsia" w:ascii="仿宋_GB2312" w:hAnsi="仿宋_GB2312" w:eastAsia="仿宋_GB2312" w:cs="仿宋_GB2312"/>
          <w:sz w:val="32"/>
          <w:szCs w:val="32"/>
          <w:lang w:val="en-US" w:eastAsia="zh-CN"/>
        </w:rPr>
      </w:pPr>
      <w:r>
        <w:rPr>
          <w:rFonts w:hint="eastAsia" w:ascii="仿宋" w:hAnsi="仿宋" w:eastAsia="仿宋" w:cs="仿宋"/>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30480</wp:posOffset>
                </wp:positionV>
                <wp:extent cx="5534025"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55340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4pt;height:0pt;width:435.75pt;z-index:251661312;mso-width-relative:page;mso-height-relative:page;" filled="f" stroked="t" coordsize="21600,21600" o:gfxdata="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0tl30gAAAAQBAAAPAAAAAAAAAAEAIAAAACIAAABkcnMvZG93bnJldi54bWxQSwECFAAUAAAA&#10;CACHTuJAOXGj3fQBAADkAwAADgAAAAAAAAABACAAAAAhAQAAZHJzL2Uyb0RvYy54bWxQSwUGAAAA&#10;AAYABgBZAQAAhwUAAAAA&#10;">
                <v:fill on="f" focussize="0,0"/>
                <v:stroke color="#000000" joinstyle="round"/>
                <v:imagedata o:title=""/>
                <o:lock v:ext="edit" aspectratio="f"/>
              </v:line>
            </w:pict>
          </mc:Fallback>
        </mc:AlternateContent>
      </w:r>
      <w:r>
        <w:rPr>
          <w:rFonts w:hint="eastAsia" w:ascii="仿宋" w:hAnsi="仿宋" w:eastAsia="仿宋" w:cs="仿宋"/>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426720</wp:posOffset>
                </wp:positionV>
                <wp:extent cx="5534025"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5340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3.6pt;height:0pt;width:435.75pt;z-index:251660288;mso-width-relative:page;mso-height-relative:page;" filled="f" stroked="t" coordsize="21600,21600" o:gfxdata="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t/019QAAAAGAQAADwAAAAAAAAABACAAAAAiAAAAZHJzL2Rvd25yZXYueG1sUEsBAhQAFAAA&#10;AAgAh07iQAUyLtnzAQAA5AMAAA4AAAAAAAAAAQAgAAAAIwEAAGRycy9lMm9Eb2MueG1sUEsFBgAA&#10;AAAGAAYAWQEAAIgFAAAAAA==&#10;">
                <v:fill on="f" focussize="0,0"/>
                <v:stroke color="#000000" joinstyle="round"/>
                <v:imagedata o:title=""/>
                <o:lock v:ext="edit" aspectratio="f"/>
              </v:line>
            </w:pict>
          </mc:Fallback>
        </mc:AlternateContent>
      </w:r>
      <w:r>
        <w:rPr>
          <w:rFonts w:hint="eastAsia" w:ascii="仿宋_GB2312" w:eastAsia="仿宋_GB2312"/>
          <w:sz w:val="28"/>
          <w:szCs w:val="28"/>
          <w:lang w:val="en-US" w:eastAsia="zh-CN"/>
        </w:rPr>
        <w:t>鲁山县</w:t>
      </w:r>
      <w:r>
        <w:rPr>
          <w:rFonts w:hint="eastAsia" w:ascii="仿宋_GB2312" w:eastAsia="仿宋_GB2312"/>
          <w:sz w:val="28"/>
          <w:szCs w:val="28"/>
        </w:rPr>
        <w:t xml:space="preserve">法治政府建设领导小组办公室 </w:t>
      </w:r>
      <w:r>
        <w:rPr>
          <w:rFonts w:hint="eastAsia" w:ascii="仿宋_GB2312" w:eastAsia="仿宋_GB2312"/>
          <w:sz w:val="28"/>
          <w:szCs w:val="28"/>
          <w:lang w:val="en-US" w:eastAsia="zh-CN"/>
        </w:rPr>
        <w:t xml:space="preserve">       </w:t>
      </w:r>
      <w:r>
        <w:rPr>
          <w:rFonts w:hint="eastAsia" w:ascii="仿宋_GB2312" w:eastAsia="仿宋_GB2312"/>
          <w:sz w:val="28"/>
          <w:szCs w:val="28"/>
        </w:rPr>
        <w:t xml:space="preserve">   202</w:t>
      </w:r>
      <w:r>
        <w:rPr>
          <w:rFonts w:hint="eastAsia" w:ascii="仿宋_GB2312" w:eastAsia="仿宋_GB2312"/>
          <w:sz w:val="28"/>
          <w:szCs w:val="28"/>
          <w:lang w:val="en-US" w:eastAsia="zh-CN"/>
        </w:rPr>
        <w:t>1</w:t>
      </w:r>
      <w:r>
        <w:rPr>
          <w:rFonts w:hint="eastAsia" w:ascii="仿宋_GB2312" w:eastAsia="仿宋_GB2312"/>
          <w:sz w:val="28"/>
          <w:szCs w:val="28"/>
        </w:rPr>
        <w:t>年</w:t>
      </w:r>
      <w:r>
        <w:rPr>
          <w:rFonts w:hint="eastAsia" w:ascii="仿宋_GB2312" w:eastAsia="仿宋_GB2312"/>
          <w:sz w:val="28"/>
          <w:szCs w:val="28"/>
          <w:lang w:val="en-US" w:eastAsia="zh-CN"/>
        </w:rPr>
        <w:t>4</w:t>
      </w:r>
      <w:r>
        <w:rPr>
          <w:rFonts w:hint="eastAsia" w:ascii="仿宋_GB2312" w:eastAsia="仿宋_GB2312"/>
          <w:sz w:val="28"/>
          <w:szCs w:val="28"/>
        </w:rPr>
        <w:t>月</w:t>
      </w:r>
      <w:r>
        <w:rPr>
          <w:rFonts w:hint="eastAsia" w:ascii="仿宋_GB2312" w:eastAsia="仿宋_GB2312"/>
          <w:sz w:val="28"/>
          <w:szCs w:val="28"/>
          <w:lang w:val="en-US" w:eastAsia="zh-CN"/>
        </w:rPr>
        <w:t>9</w:t>
      </w:r>
      <w:r>
        <w:rPr>
          <w:rFonts w:hint="eastAsia" w:ascii="仿宋_GB2312" w:eastAsia="仿宋_GB2312"/>
          <w:sz w:val="28"/>
          <w:szCs w:val="28"/>
        </w:rPr>
        <w:t>日印发</w:t>
      </w:r>
    </w:p>
    <w:p>
      <w:pPr>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附 件1：</w:t>
      </w:r>
    </w:p>
    <w:p>
      <w:pPr>
        <w:rPr>
          <w:rFonts w:hint="eastAsia" w:ascii="仿宋_GB2312" w:hAnsi="仿宋_GB2312" w:eastAsia="仿宋_GB2312" w:cs="仿宋_GB2312"/>
          <w:sz w:val="32"/>
          <w:szCs w:val="32"/>
          <w:lang w:val="en-US" w:eastAsia="zh-CN"/>
        </w:rPr>
      </w:pPr>
    </w:p>
    <w:p>
      <w:pPr>
        <w:spacing w:line="540" w:lineRule="exact"/>
        <w:ind w:firstLine="2240" w:firstLineChars="700"/>
        <w:rPr>
          <w:rFonts w:hint="eastAsia" w:ascii="仿宋_GB2312" w:eastAsia="仿宋_GB2312" w:cs="方正小标宋简体"/>
          <w:sz w:val="32"/>
          <w:szCs w:val="32"/>
        </w:rPr>
      </w:pPr>
    </w:p>
    <w:p>
      <w:pPr>
        <w:spacing w:line="540" w:lineRule="exact"/>
        <w:ind w:firstLine="2240" w:firstLineChars="700"/>
        <w:rPr>
          <w:rFonts w:hint="eastAsia" w:ascii="仿宋_GB2312" w:eastAsia="仿宋_GB2312" w:cs="方正小标宋简体"/>
          <w:sz w:val="32"/>
          <w:szCs w:val="32"/>
        </w:rPr>
      </w:pPr>
    </w:p>
    <w:p>
      <w:pPr>
        <w:pStyle w:val="2"/>
        <w:spacing w:line="540" w:lineRule="exact"/>
        <w:rPr>
          <w:rFonts w:hint="eastAsia"/>
        </w:rPr>
      </w:pPr>
    </w:p>
    <w:p>
      <w:pPr>
        <w:spacing w:line="540" w:lineRule="exact"/>
        <w:rPr>
          <w:rFonts w:hint="eastAsia"/>
        </w:rPr>
      </w:pPr>
    </w:p>
    <w:p>
      <w:pPr>
        <w:pStyle w:val="2"/>
        <w:rPr>
          <w:rFonts w:hint="eastAsia"/>
        </w:rPr>
      </w:pPr>
    </w:p>
    <w:p>
      <w:pPr>
        <w:pStyle w:val="2"/>
        <w:spacing w:line="540" w:lineRule="exact"/>
        <w:rPr>
          <w:rFonts w:hint="eastAsia"/>
        </w:rPr>
      </w:pPr>
    </w:p>
    <w:p>
      <w:pPr>
        <w:spacing w:line="720" w:lineRule="exact"/>
        <w:ind w:firstLine="2560" w:firstLineChars="800"/>
        <w:rPr>
          <w:rFonts w:hint="eastAsia" w:ascii="仿宋_GB2312" w:eastAsia="仿宋_GB2312" w:cs="方正小标宋简体"/>
          <w:sz w:val="32"/>
          <w:szCs w:val="32"/>
        </w:rPr>
      </w:pPr>
      <w:r>
        <w:rPr>
          <w:rFonts w:hint="eastAsia" w:ascii="仿宋_GB2312" w:eastAsia="仿宋_GB2312" w:cs="方正小标宋简体"/>
          <w:sz w:val="32"/>
          <w:szCs w:val="32"/>
        </w:rPr>
        <w:t>平法政办〔2020〕17号</w:t>
      </w:r>
    </w:p>
    <w:p>
      <w:pPr>
        <w:pStyle w:val="2"/>
        <w:rPr>
          <w:rFonts w:hint="eastAsia"/>
        </w:rPr>
      </w:pPr>
    </w:p>
    <w:p>
      <w:pPr>
        <w:rPr>
          <w:rFonts w:hint="eastAsia"/>
        </w:rPr>
      </w:pPr>
    </w:p>
    <w:p>
      <w:pPr>
        <w:spacing w:line="640" w:lineRule="exact"/>
        <w:jc w:val="center"/>
        <w:rPr>
          <w:rFonts w:hint="eastAsia" w:ascii="方正小标宋_GBK" w:hAnsi="方正小标宋_GBK" w:eastAsia="方正小标宋_GBK" w:cs="方正小标宋_GBK"/>
          <w:bCs/>
          <w:sz w:val="40"/>
          <w:szCs w:val="40"/>
        </w:rPr>
      </w:pPr>
      <w:r>
        <w:rPr>
          <w:rFonts w:hint="eastAsia" w:ascii="方正小标宋_GBK" w:hAnsi="方正小标宋_GBK" w:eastAsia="方正小标宋_GBK" w:cs="方正小标宋_GBK"/>
          <w:bCs/>
          <w:sz w:val="40"/>
          <w:szCs w:val="40"/>
        </w:rPr>
        <w:t>平顶山市法治政府建设领导小组办公室</w:t>
      </w:r>
    </w:p>
    <w:p>
      <w:pPr>
        <w:spacing w:line="640" w:lineRule="exact"/>
        <w:jc w:val="center"/>
        <w:rPr>
          <w:rFonts w:hint="eastAsia" w:ascii="方正小标宋_GBK" w:hAnsi="方正小标宋_GBK" w:eastAsia="方正小标宋_GBK" w:cs="方正小标宋_GBK"/>
          <w:bCs/>
          <w:sz w:val="40"/>
          <w:szCs w:val="40"/>
        </w:rPr>
      </w:pPr>
      <w:r>
        <w:rPr>
          <w:rFonts w:hint="eastAsia" w:ascii="方正小标宋_GBK" w:hAnsi="方正小标宋_GBK" w:eastAsia="方正小标宋_GBK" w:cs="方正小标宋_GBK"/>
          <w:bCs/>
          <w:sz w:val="40"/>
          <w:szCs w:val="40"/>
        </w:rPr>
        <w:t>关于印发平顶山市提升法治政府建设工作满意度</w:t>
      </w:r>
    </w:p>
    <w:p>
      <w:pPr>
        <w:spacing w:line="640" w:lineRule="exact"/>
        <w:jc w:val="center"/>
        <w:rPr>
          <w:rFonts w:hint="eastAsia" w:ascii="方正小标宋_GBK" w:hAnsi="方正小标宋_GBK" w:eastAsia="方正小标宋_GBK" w:cs="方正小标宋_GBK"/>
          <w:bCs/>
          <w:sz w:val="40"/>
          <w:szCs w:val="40"/>
        </w:rPr>
      </w:pPr>
      <w:r>
        <w:rPr>
          <w:rFonts w:hint="eastAsia" w:ascii="方正小标宋_GBK" w:hAnsi="方正小标宋_GBK" w:eastAsia="方正小标宋_GBK" w:cs="方正小标宋_GBK"/>
          <w:bCs/>
          <w:sz w:val="40"/>
          <w:szCs w:val="40"/>
        </w:rPr>
        <w:t>实施方案的通知</w:t>
      </w:r>
    </w:p>
    <w:p>
      <w:pPr>
        <w:spacing w:line="400" w:lineRule="exact"/>
        <w:rPr>
          <w:rFonts w:hint="eastAsia"/>
          <w:b/>
          <w:bCs/>
          <w:sz w:val="44"/>
          <w:szCs w:val="44"/>
        </w:rPr>
      </w:pPr>
    </w:p>
    <w:p>
      <w:pPr>
        <w:spacing w:line="55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各县（市、区）人民政府，城乡一体化示范区、高新区管委会，市人民政府具有行政执法职能的部门:</w:t>
      </w:r>
    </w:p>
    <w:p>
      <w:pPr>
        <w:spacing w:line="550" w:lineRule="exact"/>
        <w:rPr>
          <w:rFonts w:hint="eastAsia" w:ascii="仿宋" w:hAnsi="仿宋" w:eastAsia="仿宋" w:cs="仿宋"/>
          <w:sz w:val="32"/>
          <w:szCs w:val="32"/>
        </w:rPr>
      </w:pPr>
      <w:r>
        <w:rPr>
          <w:rFonts w:hint="eastAsia" w:ascii="仿宋_GB2312" w:hAnsi="仿宋_GB2312" w:eastAsia="仿宋_GB2312" w:cs="仿宋_GB2312"/>
          <w:sz w:val="32"/>
          <w:szCs w:val="32"/>
        </w:rPr>
        <w:t xml:space="preserve">    现将《平顶山市提升法治政府建设工作满意度实施方案》印发给你们，请你们认真遵照执行。</w:t>
      </w:r>
    </w:p>
    <w:p>
      <w:pPr>
        <w:tabs>
          <w:tab w:val="left" w:pos="7560"/>
        </w:tabs>
        <w:spacing w:line="550" w:lineRule="exact"/>
        <w:rPr>
          <w:rFonts w:hint="eastAsia" w:ascii="仿宋" w:hAnsi="仿宋" w:eastAsia="仿宋" w:cs="仿宋"/>
          <w:sz w:val="32"/>
          <w:szCs w:val="32"/>
        </w:rPr>
      </w:pPr>
    </w:p>
    <w:p>
      <w:pPr>
        <w:tabs>
          <w:tab w:val="left" w:pos="7560"/>
        </w:tabs>
        <w:spacing w:line="550" w:lineRule="exact"/>
        <w:rPr>
          <w:rFonts w:hint="eastAsia" w:ascii="仿宋_GB2312" w:hAnsi="仿宋_GB2312" w:eastAsia="仿宋_GB2312" w:cs="仿宋_GB2312"/>
          <w:sz w:val="32"/>
          <w:szCs w:val="32"/>
        </w:rPr>
      </w:pPr>
    </w:p>
    <w:p>
      <w:pPr>
        <w:spacing w:line="570" w:lineRule="exact"/>
        <w:rPr>
          <w:rFonts w:hint="eastAsia" w:ascii="方正小标宋_GBK" w:hAnsi="Times New Roman" w:eastAsia="方正小标宋_GBK" w:cs="Times New Roman"/>
          <w:sz w:val="36"/>
          <w:szCs w:val="36"/>
        </w:rPr>
      </w:pPr>
      <w:r>
        <w:rPr>
          <w:rFonts w:hint="eastAsia" w:ascii="仿宋" w:hAnsi="仿宋" w:eastAsia="仿宋" w:cs="仿宋"/>
          <w:sz w:val="32"/>
          <w:szCs w:val="32"/>
        </w:rPr>
        <w:t xml:space="preserve">                           </w:t>
      </w:r>
      <w:r>
        <w:rPr>
          <w:rFonts w:hint="eastAsia" w:ascii="仿宋_GB2312" w:hAnsi="仿宋_GB2312" w:eastAsia="仿宋_GB2312" w:cs="仿宋_GB2312"/>
          <w:sz w:val="32"/>
          <w:szCs w:val="32"/>
        </w:rPr>
        <w:t xml:space="preserve">    2020年10月15日</w:t>
      </w:r>
    </w:p>
    <w:p>
      <w:pPr>
        <w:pStyle w:val="5"/>
        <w:widowControl w:val="0"/>
        <w:shd w:val="clear" w:color="auto" w:fill="FFFFFF"/>
        <w:spacing w:before="0" w:beforeAutospacing="0" w:after="0" w:afterAutospacing="0" w:line="580" w:lineRule="exact"/>
        <w:jc w:val="both"/>
        <w:rPr>
          <w:rFonts w:hint="eastAsia" w:ascii="方正小标宋_GBK" w:hAnsi="方正小标宋_GBK" w:eastAsia="方正小标宋_GBK" w:cs="方正小标宋_GBK"/>
          <w:sz w:val="40"/>
          <w:szCs w:val="40"/>
        </w:rPr>
      </w:pPr>
    </w:p>
    <w:p>
      <w:pPr>
        <w:pStyle w:val="5"/>
        <w:widowControl w:val="0"/>
        <w:shd w:val="clear" w:color="auto" w:fill="FFFFFF"/>
        <w:spacing w:before="0" w:beforeAutospacing="0" w:after="0" w:afterAutospacing="0" w:line="580" w:lineRule="exact"/>
        <w:jc w:val="both"/>
        <w:rPr>
          <w:rFonts w:hint="eastAsia" w:ascii="方正小标宋_GBK" w:hAnsi="方正小标宋_GBK" w:eastAsia="方正小标宋_GBK" w:cs="方正小标宋_GBK"/>
          <w:b/>
          <w:bCs/>
          <w:sz w:val="40"/>
          <w:szCs w:val="40"/>
        </w:rPr>
      </w:pPr>
      <w:r>
        <w:rPr>
          <w:rFonts w:hint="eastAsia" w:ascii="方正小标宋_GBK" w:hAnsi="方正小标宋_GBK" w:eastAsia="方正小标宋_GBK" w:cs="方正小标宋_GBK"/>
          <w:sz w:val="40"/>
          <w:szCs w:val="40"/>
        </w:rPr>
        <w:t>平顶山市提升法治政府建设工作满意度实施方案</w:t>
      </w:r>
    </w:p>
    <w:p>
      <w:pPr>
        <w:pStyle w:val="5"/>
        <w:widowControl w:val="0"/>
        <w:shd w:val="clear" w:color="auto" w:fill="FFFFFF"/>
        <w:spacing w:before="0" w:beforeAutospacing="0" w:after="0" w:afterAutospacing="0" w:line="580" w:lineRule="exact"/>
        <w:jc w:val="both"/>
        <w:rPr>
          <w:rFonts w:ascii="Times New Roman" w:hAnsi="Times New Roman" w:cs="Times New Roman"/>
          <w:sz w:val="32"/>
          <w:szCs w:val="32"/>
        </w:rPr>
      </w:pP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ascii="Times New Roman" w:hAnsi="Times New Roman" w:cs="Times New Roman"/>
          <w:sz w:val="32"/>
          <w:szCs w:val="32"/>
        </w:rPr>
      </w:pPr>
      <w:r>
        <w:rPr>
          <w:rFonts w:hint="eastAsia" w:ascii="黑体" w:hAnsi="黑体" w:eastAsia="黑体" w:cs="Times New Roman"/>
          <w:sz w:val="32"/>
          <w:szCs w:val="32"/>
        </w:rPr>
        <w:t>一、总体目标</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ascii="Times New Roman" w:hAnsi="Times New Roman" w:cs="Times New Roman"/>
          <w:sz w:val="32"/>
          <w:szCs w:val="32"/>
        </w:rPr>
      </w:pPr>
      <w:r>
        <w:rPr>
          <w:rFonts w:hint="eastAsia" w:ascii="仿宋_GB2312" w:hAnsi="Times New Roman" w:eastAsia="仿宋_GB2312" w:cs="Times New Roman"/>
          <w:sz w:val="32"/>
          <w:szCs w:val="32"/>
        </w:rPr>
        <w:t>坚持以习近平新时代中国特色社会主义思想为指导，深入贯彻党的十九届四中全会精神，认真落实中央、省和我市法治建设工作部署，围绕市委、市政府的中心工作，不断推进我市法治政府建设工作向纵深发展，切实提高我市法治政府建设满意度，力争法治政府建设工作持续位于全省前列。</w:t>
      </w:r>
    </w:p>
    <w:p>
      <w:pPr>
        <w:pStyle w:val="5"/>
        <w:keepNext w:val="0"/>
        <w:keepLines w:val="0"/>
        <w:pageBreakBefore w:val="0"/>
        <w:widowControl w:val="0"/>
        <w:numPr>
          <w:ilvl w:val="0"/>
          <w:numId w:val="2"/>
        </w:numPr>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hint="eastAsia" w:ascii="黑体" w:hAnsi="黑体" w:eastAsia="黑体" w:cs="Times New Roman"/>
          <w:sz w:val="32"/>
          <w:szCs w:val="32"/>
        </w:rPr>
      </w:pPr>
      <w:r>
        <w:rPr>
          <w:rFonts w:hint="eastAsia" w:ascii="黑体" w:hAnsi="黑体" w:eastAsia="黑体" w:cs="Times New Roman"/>
          <w:sz w:val="32"/>
          <w:szCs w:val="32"/>
        </w:rPr>
        <w:t>实施时间</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黑体" w:hAnsi="黑体" w:eastAsia="仿宋_GB2312" w:cs="Times New Roman"/>
          <w:sz w:val="32"/>
          <w:szCs w:val="32"/>
        </w:rPr>
      </w:pPr>
      <w:r>
        <w:rPr>
          <w:rFonts w:hint="eastAsia" w:ascii="仿宋_GB2312" w:hAnsi="Times New Roman" w:eastAsia="仿宋_GB2312" w:cs="Times New Roman"/>
          <w:sz w:val="32"/>
          <w:szCs w:val="32"/>
        </w:rPr>
        <w:t>2020年11月——2021年11月</w:t>
      </w:r>
    </w:p>
    <w:p>
      <w:pPr>
        <w:pStyle w:val="5"/>
        <w:keepNext w:val="0"/>
        <w:keepLines w:val="0"/>
        <w:pageBreakBefore w:val="0"/>
        <w:widowControl w:val="0"/>
        <w:numPr>
          <w:ilvl w:val="0"/>
          <w:numId w:val="2"/>
        </w:numPr>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ascii="Times New Roman" w:hAnsi="Times New Roman" w:cs="Times New Roman"/>
          <w:sz w:val="32"/>
          <w:szCs w:val="32"/>
        </w:rPr>
      </w:pPr>
      <w:r>
        <w:rPr>
          <w:rFonts w:hint="eastAsia" w:ascii="黑体" w:hAnsi="黑体" w:eastAsia="黑体" w:cs="Times New Roman"/>
          <w:sz w:val="32"/>
          <w:szCs w:val="32"/>
        </w:rPr>
        <w:t>具体措施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Times New Roman" w:eastAsia="仿宋_GB2312"/>
          <w:sz w:val="32"/>
          <w:szCs w:val="32"/>
        </w:rPr>
      </w:pPr>
      <w:r>
        <w:rPr>
          <w:rFonts w:hint="eastAsia" w:ascii="楷体_GB2312" w:hAnsi="Times New Roman" w:eastAsia="楷体_GB2312"/>
          <w:sz w:val="32"/>
          <w:szCs w:val="32"/>
        </w:rPr>
        <w:t>（一）营造宣传氛围。</w:t>
      </w:r>
      <w:r>
        <w:rPr>
          <w:rFonts w:hint="eastAsia" w:ascii="仿宋_GB2312" w:hAnsi="Times New Roman" w:eastAsia="仿宋_GB2312"/>
          <w:sz w:val="32"/>
          <w:szCs w:val="32"/>
        </w:rPr>
        <w:t>各行政执法部门将广播、电视、报刊等传统媒体与政府网站、网络论坛、微信微博、手机客户端等新兴媒体相结合，深入街道办事处、基层社区进行宣传，向每户发放法治政府建设的宣传彩页；视情况使用电子屏幕或悬挂横幅，通过开通微信公众号、政务微博等方式及时发布和法治政府建设有关的新闻信息。法治政府建设理念深入人心。（责任单位：</w:t>
      </w:r>
      <w:r>
        <w:rPr>
          <w:rFonts w:hint="eastAsia" w:ascii="仿宋_GB2312" w:hAnsi="仿宋" w:eastAsia="仿宋_GB2312"/>
          <w:sz w:val="32"/>
          <w:szCs w:val="32"/>
        </w:rPr>
        <w:t>市普法教育工作领导小组办公室、</w:t>
      </w:r>
      <w:r>
        <w:rPr>
          <w:rFonts w:hint="eastAsia" w:ascii="仿宋_GB2312" w:hAnsi="仿宋_GB2312" w:eastAsia="仿宋_GB2312" w:cs="仿宋_GB2312"/>
          <w:sz w:val="32"/>
          <w:szCs w:val="32"/>
        </w:rPr>
        <w:t>市人民政府具有行政执法职能的部门</w:t>
      </w:r>
      <w:r>
        <w:rPr>
          <w:rFonts w:hint="eastAsia" w:ascii="仿宋_GB2312" w:hAnsi="Times New Roman" w:eastAsia="仿宋_GB2312"/>
          <w:sz w:val="32"/>
          <w:szCs w:val="32"/>
        </w:rPr>
        <w:t>）</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hint="eastAsia" w:ascii="仿宋_GB2312" w:hAnsi="Times New Roman" w:eastAsia="仿宋_GB2312" w:cs="Times New Roman"/>
          <w:sz w:val="32"/>
          <w:szCs w:val="32"/>
        </w:rPr>
      </w:pPr>
      <w:r>
        <w:rPr>
          <w:rFonts w:hint="eastAsia" w:ascii="楷体_GB2312" w:hAnsi="Times New Roman" w:eastAsia="楷体_GB2312" w:cs="Times New Roman"/>
          <w:sz w:val="32"/>
          <w:szCs w:val="32"/>
        </w:rPr>
        <w:t>（二）调处矛盾纠纷。</w:t>
      </w:r>
      <w:r>
        <w:rPr>
          <w:rFonts w:hint="eastAsia" w:ascii="仿宋_GB2312" w:hAnsi="Times New Roman" w:eastAsia="仿宋_GB2312" w:cs="Times New Roman"/>
          <w:sz w:val="32"/>
          <w:szCs w:val="32"/>
        </w:rPr>
        <w:t>加强矛盾纠纷调解中心建设，进一步整合街道办事处调解力量。完善公调、诉调、信调等对接机制，引入律师参与化解机制，推动各种矛盾纠纷及时有效地化解。（责任单位：市司法局、市信访局）</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hint="eastAsia" w:ascii="仿宋_GB2312" w:hAnsi="Times New Roman" w:eastAsia="仿宋_GB2312" w:cs="Times New Roman"/>
          <w:sz w:val="32"/>
          <w:szCs w:val="32"/>
        </w:rPr>
      </w:pPr>
      <w:r>
        <w:rPr>
          <w:rFonts w:hint="eastAsia" w:ascii="楷体_GB2312" w:hAnsi="楷体" w:eastAsia="楷体_GB2312" w:cs="楷体"/>
          <w:sz w:val="32"/>
          <w:szCs w:val="32"/>
        </w:rPr>
        <w:t>（三）维护公平机制。</w:t>
      </w:r>
      <w:r>
        <w:rPr>
          <w:rFonts w:hint="eastAsia" w:ascii="仿宋_GB2312" w:hAnsi="Times New Roman" w:eastAsia="仿宋_GB2312" w:cs="Times New Roman"/>
          <w:sz w:val="32"/>
          <w:szCs w:val="32"/>
        </w:rPr>
        <w:t>针对第三方评估中，群众反映的政府垄断行为，相关行政执法部门要加大公平竞争执法力度，特别是要把规范政府部门、事业单位、垄断行业扭曲公平竞争行为作为重中之重。同时强化竞争政策的基础性地位，进一步释放平等准入、公平竞争、公正监管的信号，稳定市场预期，增强各类企业投资信心。（责任单位：市市场监督管理局）</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ascii="Times New Roman" w:hAnsi="Times New Roman" w:cs="Times New Roman"/>
          <w:sz w:val="32"/>
          <w:szCs w:val="32"/>
        </w:rPr>
      </w:pPr>
      <w:r>
        <w:rPr>
          <w:rFonts w:hint="eastAsia" w:ascii="楷体_GB2312" w:hAnsi="Times New Roman" w:eastAsia="楷体_GB2312" w:cs="Times New Roman"/>
          <w:sz w:val="32"/>
          <w:szCs w:val="32"/>
        </w:rPr>
        <w:t>（四）开展案件回访。</w:t>
      </w:r>
      <w:r>
        <w:rPr>
          <w:rFonts w:hint="eastAsia" w:ascii="仿宋_GB2312" w:hAnsi="Times New Roman" w:eastAsia="仿宋_GB2312" w:cs="Times New Roman"/>
          <w:sz w:val="32"/>
          <w:szCs w:val="32"/>
        </w:rPr>
        <w:t>市政府各行政执法部门要建立健全行政执法案件回访制度。实行回访人员和办案人员分离制度。对本单位办结的行政许可、行政处罚等行政执法案件，通过上门、电话、微信等方式实行每月回访。在回访过程中发现有不作为、不及时作为或吃拿卡要等违法行政行为，尤其是在办理行政许可过程中存在刁难办事群众、应一次告知而多次告知等影响营商环境的违法行为要及时调查，涉嫌违纪违法的，要及时移送相关部门进行处理。（责任单位：</w:t>
      </w:r>
      <w:r>
        <w:rPr>
          <w:rFonts w:hint="eastAsia" w:ascii="仿宋_GB2312" w:hAnsi="仿宋_GB2312" w:eastAsia="仿宋_GB2312" w:cs="仿宋_GB2312"/>
          <w:sz w:val="32"/>
          <w:szCs w:val="32"/>
        </w:rPr>
        <w:t>市人民政府具有行政执法职能的部门</w:t>
      </w:r>
      <w:r>
        <w:rPr>
          <w:rFonts w:hint="eastAsia" w:ascii="仿宋_GB2312" w:hAnsi="Times New Roman" w:eastAsia="仿宋_GB2312" w:cs="Times New Roman"/>
          <w:sz w:val="32"/>
          <w:szCs w:val="32"/>
        </w:rPr>
        <w:t>）</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ascii="Times New Roman" w:hAnsi="Times New Roman" w:cs="Times New Roman"/>
          <w:sz w:val="32"/>
          <w:szCs w:val="32"/>
        </w:rPr>
      </w:pPr>
      <w:r>
        <w:rPr>
          <w:rFonts w:hint="eastAsia" w:ascii="楷体_GB2312" w:hAnsi="Times New Roman" w:eastAsia="楷体_GB2312" w:cs="Times New Roman"/>
          <w:sz w:val="32"/>
          <w:szCs w:val="32"/>
        </w:rPr>
        <w:t>（五）进行自查测评。</w:t>
      </w:r>
      <w:r>
        <w:rPr>
          <w:rFonts w:hint="eastAsia" w:ascii="仿宋_GB2312" w:hAnsi="Times New Roman" w:eastAsia="仿宋_GB2312" w:cs="Times New Roman"/>
          <w:sz w:val="32"/>
          <w:szCs w:val="32"/>
        </w:rPr>
        <w:t>各行政执法部门要每月通过电话、微信、座谈等方式对本单位的行政相对人开展测评（测评问卷详见附件），测评率不低于管理和服务对象总数的90%。通过测评要及时发现工作中存在的薄弱环节和问题短板，准确研判法治政府建设满意度的真实状况，有的放矢，以问题为导向，以群众满意为目标，补短板、强弱项，将问题解决在萌芽状态，将争议化解在初级阶段。（责任单位：</w:t>
      </w:r>
      <w:r>
        <w:rPr>
          <w:rFonts w:hint="eastAsia" w:ascii="仿宋_GB2312" w:hAnsi="仿宋_GB2312" w:eastAsia="仿宋_GB2312" w:cs="仿宋_GB2312"/>
          <w:sz w:val="32"/>
          <w:szCs w:val="32"/>
        </w:rPr>
        <w:t>市人民政府具有行政执法职能的部门</w:t>
      </w:r>
      <w:r>
        <w:rPr>
          <w:rFonts w:hint="eastAsia" w:ascii="仿宋_GB2312" w:hAnsi="Times New Roman" w:eastAsia="仿宋_GB2312" w:cs="Times New Roman"/>
          <w:sz w:val="32"/>
          <w:szCs w:val="32"/>
        </w:rPr>
        <w:t>）</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hint="eastAsia" w:ascii="仿宋_GB2312" w:hAnsi="Times New Roman" w:eastAsia="仿宋_GB2312" w:cs="Times New Roman"/>
          <w:sz w:val="32"/>
          <w:szCs w:val="32"/>
        </w:rPr>
      </w:pPr>
      <w:r>
        <w:rPr>
          <w:rFonts w:hint="eastAsia" w:ascii="楷体_GB2312" w:hAnsi="Times New Roman" w:eastAsia="楷体_GB2312" w:cs="Times New Roman"/>
          <w:sz w:val="32"/>
          <w:szCs w:val="32"/>
        </w:rPr>
        <w:t>（六）完善投诉举报制度。</w:t>
      </w:r>
      <w:r>
        <w:rPr>
          <w:rFonts w:hint="eastAsia" w:ascii="仿宋_GB2312" w:hAnsi="Times New Roman" w:eastAsia="仿宋_GB2312" w:cs="Times New Roman"/>
          <w:sz w:val="32"/>
          <w:szCs w:val="32"/>
        </w:rPr>
        <w:t>建立健全行政执法投诉举报制度，并向社会公布投诉电话。受理公民、法人和其他组织认为：行政执法机关及其执法人员在行政执法中存在不履行或者拖延履行法定职责；无行政执法证件从事执法活动或者违法使用行政执法证件；不使用法定收费、罚款、没收财物票据；不落实罚缴分离规定及擅自挪用或者处理没收扣押财物；拒绝、推诿对行政执法行为的投诉、举报；刁难、谩骂、殴打行政相对人；收取钱财礼物、吃拿卡要等与违法违纪行为相关的投诉和举报。（责任单位：</w:t>
      </w:r>
      <w:r>
        <w:rPr>
          <w:rFonts w:hint="eastAsia" w:ascii="仿宋_GB2312" w:hAnsi="仿宋_GB2312" w:eastAsia="仿宋_GB2312" w:cs="仿宋_GB2312"/>
          <w:sz w:val="32"/>
          <w:szCs w:val="32"/>
        </w:rPr>
        <w:t>市人民政府具有行政执法职能的部门</w:t>
      </w:r>
      <w:r>
        <w:rPr>
          <w:rFonts w:hint="eastAsia" w:ascii="仿宋_GB2312" w:hAnsi="Times New Roman" w:eastAsia="仿宋_GB2312" w:cs="Times New Roman"/>
          <w:sz w:val="32"/>
          <w:szCs w:val="32"/>
        </w:rPr>
        <w:t>）</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ascii="Times New Roman" w:hAnsi="Times New Roman" w:cs="Times New Roman"/>
          <w:sz w:val="32"/>
          <w:szCs w:val="32"/>
        </w:rPr>
      </w:pPr>
      <w:r>
        <w:rPr>
          <w:rFonts w:hint="eastAsia" w:ascii="黑体" w:hAnsi="黑体" w:eastAsia="黑体" w:cs="Times New Roman"/>
          <w:sz w:val="32"/>
          <w:szCs w:val="32"/>
        </w:rPr>
        <w:t>三、工作要求</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ascii="Times New Roman" w:hAnsi="Times New Roman" w:cs="Times New Roman"/>
          <w:sz w:val="32"/>
          <w:szCs w:val="32"/>
        </w:rPr>
      </w:pPr>
      <w:r>
        <w:rPr>
          <w:rFonts w:hint="eastAsia" w:ascii="楷体_GB2312" w:hAnsi="Times New Roman" w:eastAsia="楷体_GB2312" w:cs="Times New Roman"/>
          <w:sz w:val="32"/>
          <w:szCs w:val="32"/>
        </w:rPr>
        <w:t>（一）高度重视。</w:t>
      </w:r>
      <w:r>
        <w:rPr>
          <w:rFonts w:hint="eastAsia" w:ascii="仿宋_GB2312" w:hAnsi="Times New Roman" w:eastAsia="仿宋_GB2312" w:cs="Times New Roman"/>
          <w:sz w:val="32"/>
          <w:szCs w:val="32"/>
        </w:rPr>
        <w:t>以上各项工作将以适当权重纳入全年依法行政考核体系，各单位务必把法治政府建设满意度提升工作作为一项重要任务进行安排部署，作为对下属单位考核的重要内容进行全面推动，要按照本方案要求，精心组织，狠抓落实，要结合自身工作职责，制定本单位提升法治政府建设满意度实施方案，于11月5日之前报市法治政府建设领导小组办公室。</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hint="eastAsia" w:ascii="仿宋_GB2312" w:hAnsi="Times New Roman" w:eastAsia="仿宋_GB2312" w:cs="Times New Roman"/>
          <w:sz w:val="32"/>
          <w:szCs w:val="32"/>
        </w:rPr>
      </w:pPr>
      <w:r>
        <w:rPr>
          <w:rFonts w:hint="eastAsia" w:ascii="楷体_GB2312" w:hAnsi="Times New Roman" w:eastAsia="楷体_GB2312" w:cs="Times New Roman"/>
          <w:sz w:val="32"/>
          <w:szCs w:val="32"/>
        </w:rPr>
        <w:t>（二）夯实责任。</w:t>
      </w:r>
      <w:r>
        <w:rPr>
          <w:rFonts w:hint="eastAsia" w:ascii="仿宋_GB2312" w:hAnsi="Times New Roman" w:eastAsia="仿宋_GB2312" w:cs="Times New Roman"/>
          <w:sz w:val="32"/>
          <w:szCs w:val="32"/>
        </w:rPr>
        <w:t>各单位要结合实际，成立提升法治政府建设工作满意度领导小组，进一步细化责任分工。主要领导亲自抓，分管领导具体抓，一级抓一级，层层抓落实。各相关部门要各司其职，密切配合，协同作战，形成工作合力。并于每月28日之前将本单位当月开展提升法治政府建设满意度工作情况（包括问卷测评情况），报送至市法治政府建设领导小组办公室。</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上述工作，各县（市、区）可以参照执行。</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联 系 人：张  宇</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联系电话：2663225</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40"/>
        <w:jc w:val="both"/>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邮    箱：pdszffzb@126.com</w:t>
      </w:r>
    </w:p>
    <w:p>
      <w:pPr>
        <w:pStyle w:val="5"/>
        <w:widowControl w:val="0"/>
        <w:shd w:val="clear" w:color="auto" w:fill="FFFFFF"/>
        <w:spacing w:before="0" w:beforeAutospacing="0" w:after="0" w:afterAutospacing="0" w:line="580" w:lineRule="exact"/>
        <w:ind w:firstLine="640"/>
        <w:jc w:val="both"/>
        <w:rPr>
          <w:rFonts w:hint="eastAsia" w:ascii="仿宋_GB2312" w:hAnsi="Times New Roman" w:eastAsia="仿宋_GB2312" w:cs="Times New Roman"/>
          <w:sz w:val="32"/>
          <w:szCs w:val="32"/>
        </w:rPr>
      </w:pPr>
    </w:p>
    <w:p>
      <w:pPr>
        <w:spacing w:line="560" w:lineRule="exact"/>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lang w:val="en-US" w:eastAsia="zh-CN"/>
        </w:rPr>
        <w:t>附 件2：</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eastAsia="仿宋_GB2312" w:cs="方正小标宋简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eastAsia="仿宋_GB2312" w:cs="方正小标宋简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eastAsia="仿宋_GB2312" w:cs="方正小标宋简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eastAsia="仿宋_GB2312" w:cs="方正小标宋简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eastAsia="仿宋_GB2312" w:cs="方正小标宋简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720" w:lineRule="exact"/>
        <w:ind w:firstLine="2240" w:firstLineChars="700"/>
        <w:textAlignment w:val="auto"/>
        <w:rPr>
          <w:rFonts w:hint="eastAsia" w:ascii="仿宋_GB2312" w:eastAsia="仿宋_GB2312" w:cs="方正小标宋简体"/>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720" w:lineRule="exact"/>
        <w:ind w:firstLine="2560" w:firstLineChars="800"/>
        <w:textAlignment w:val="auto"/>
        <w:rPr>
          <w:rFonts w:hint="eastAsia" w:ascii="仿宋_GB2312" w:eastAsia="仿宋_GB2312" w:cs="方正小标宋简体"/>
          <w:color w:val="auto"/>
          <w:sz w:val="32"/>
          <w:szCs w:val="32"/>
          <w:lang w:val="en-US" w:eastAsia="zh-CN"/>
        </w:rPr>
      </w:pPr>
      <w:r>
        <w:rPr>
          <w:rFonts w:hint="eastAsia" w:ascii="仿宋_GB2312" w:eastAsia="仿宋_GB2312" w:cs="方正小标宋简体"/>
          <w:color w:val="auto"/>
          <w:sz w:val="32"/>
          <w:szCs w:val="32"/>
          <w:lang w:eastAsia="zh-CN"/>
        </w:rPr>
        <w:t>鲁法政办</w:t>
      </w:r>
      <w:r>
        <w:rPr>
          <w:rFonts w:hint="eastAsia" w:ascii="仿宋_GB2312" w:eastAsia="仿宋_GB2312" w:cs="方正小标宋简体"/>
          <w:color w:val="auto"/>
          <w:sz w:val="32"/>
          <w:szCs w:val="32"/>
        </w:rPr>
        <w:t>〔20</w:t>
      </w:r>
      <w:r>
        <w:rPr>
          <w:rFonts w:hint="eastAsia" w:ascii="仿宋_GB2312" w:eastAsia="仿宋_GB2312" w:cs="方正小标宋简体"/>
          <w:color w:val="auto"/>
          <w:sz w:val="32"/>
          <w:szCs w:val="32"/>
          <w:lang w:val="en-US" w:eastAsia="zh-CN"/>
        </w:rPr>
        <w:t>20</w:t>
      </w:r>
      <w:r>
        <w:rPr>
          <w:rFonts w:hint="eastAsia" w:ascii="仿宋_GB2312" w:eastAsia="仿宋_GB2312" w:cs="方正小标宋简体"/>
          <w:color w:val="auto"/>
          <w:sz w:val="32"/>
          <w:szCs w:val="32"/>
        </w:rPr>
        <w:t>〕</w:t>
      </w:r>
      <w:r>
        <w:rPr>
          <w:rFonts w:hint="eastAsia" w:ascii="仿宋_GB2312" w:eastAsia="仿宋_GB2312" w:cs="方正小标宋简体"/>
          <w:color w:val="auto"/>
          <w:sz w:val="32"/>
          <w:szCs w:val="32"/>
          <w:lang w:val="en-US" w:eastAsia="zh-CN"/>
        </w:rPr>
        <w:t>9号</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color w:val="auto"/>
          <w:sz w:val="40"/>
          <w:szCs w:val="40"/>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lang w:eastAsia="zh-CN"/>
        </w:rPr>
        <w:t>鲁山县法治</w:t>
      </w:r>
      <w:r>
        <w:rPr>
          <w:rFonts w:hint="eastAsia" w:ascii="方正小标宋简体" w:hAnsi="方正小标宋简体" w:eastAsia="方正小标宋简体" w:cs="方正小标宋简体"/>
          <w:b w:val="0"/>
          <w:bCs/>
          <w:color w:val="auto"/>
          <w:sz w:val="44"/>
          <w:szCs w:val="44"/>
        </w:rPr>
        <w:t>政府建设领导小组</w:t>
      </w:r>
      <w:r>
        <w:rPr>
          <w:rFonts w:hint="eastAsia" w:ascii="方正小标宋简体" w:hAnsi="方正小标宋简体" w:eastAsia="方正小标宋简体" w:cs="方正小标宋简体"/>
          <w:b w:val="0"/>
          <w:bCs/>
          <w:color w:val="auto"/>
          <w:sz w:val="44"/>
          <w:szCs w:val="44"/>
          <w:lang w:eastAsia="zh-CN"/>
        </w:rPr>
        <w:t>办公室</w:t>
      </w:r>
      <w:r>
        <w:rPr>
          <w:rFonts w:hint="eastAsia" w:ascii="方正小标宋简体" w:hAnsi="方正小标宋简体" w:eastAsia="方正小标宋简体" w:cs="方正小标宋简体"/>
          <w:b w:val="0"/>
          <w:bCs/>
          <w:color w:val="auto"/>
          <w:sz w:val="44"/>
          <w:szCs w:val="44"/>
        </w:rPr>
        <w:t>关于印发</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val="0"/>
          <w:bCs/>
          <w:color w:val="auto"/>
          <w:w w:val="95"/>
          <w:sz w:val="44"/>
          <w:szCs w:val="44"/>
        </w:rPr>
      </w:pPr>
      <w:r>
        <w:rPr>
          <w:rFonts w:hint="eastAsia" w:ascii="方正小标宋简体" w:hAnsi="方正小标宋简体" w:eastAsia="方正小标宋简体" w:cs="方正小标宋简体"/>
          <w:b w:val="0"/>
          <w:bCs/>
          <w:color w:val="auto"/>
          <w:w w:val="95"/>
          <w:sz w:val="44"/>
          <w:szCs w:val="44"/>
          <w:lang w:eastAsia="zh-CN"/>
        </w:rPr>
        <w:t>鲁山县</w:t>
      </w:r>
      <w:r>
        <w:rPr>
          <w:rFonts w:hint="eastAsia" w:ascii="方正小标宋简体" w:hAnsi="方正小标宋简体" w:eastAsia="方正小标宋简体" w:cs="方正小标宋简体"/>
          <w:b w:val="0"/>
          <w:bCs/>
          <w:color w:val="auto"/>
          <w:w w:val="95"/>
          <w:sz w:val="44"/>
          <w:szCs w:val="44"/>
        </w:rPr>
        <w:t>提升法治政府建设</w:t>
      </w:r>
      <w:r>
        <w:rPr>
          <w:rFonts w:hint="eastAsia" w:ascii="方正小标宋简体" w:hAnsi="方正小标宋简体" w:eastAsia="方正小标宋简体" w:cs="方正小标宋简体"/>
          <w:b w:val="0"/>
          <w:bCs/>
          <w:color w:val="auto"/>
          <w:w w:val="95"/>
          <w:sz w:val="44"/>
          <w:szCs w:val="44"/>
          <w:lang w:eastAsia="zh-CN"/>
        </w:rPr>
        <w:t>工作</w:t>
      </w:r>
      <w:r>
        <w:rPr>
          <w:rFonts w:hint="eastAsia" w:ascii="方正小标宋简体" w:hAnsi="方正小标宋简体" w:eastAsia="方正小标宋简体" w:cs="方正小标宋简体"/>
          <w:b w:val="0"/>
          <w:bCs/>
          <w:color w:val="auto"/>
          <w:w w:val="95"/>
          <w:sz w:val="44"/>
          <w:szCs w:val="44"/>
        </w:rPr>
        <w:t>满意度实施方案的</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b w:val="0"/>
          <w:bCs/>
          <w:color w:val="auto"/>
          <w:sz w:val="44"/>
          <w:szCs w:val="44"/>
          <w:lang w:val="en-US" w:eastAsia="zh-CN"/>
        </w:rPr>
      </w:pPr>
      <w:r>
        <w:rPr>
          <w:rFonts w:hint="eastAsia" w:ascii="方正小标宋简体" w:hAnsi="方正小标宋简体" w:eastAsia="方正小标宋简体" w:cs="方正小标宋简体"/>
          <w:b w:val="0"/>
          <w:bCs/>
          <w:color w:val="auto"/>
          <w:sz w:val="44"/>
          <w:szCs w:val="44"/>
        </w:rPr>
        <w:t>通</w:t>
      </w:r>
      <w:r>
        <w:rPr>
          <w:rFonts w:hint="eastAsia" w:ascii="方正小标宋简体" w:hAnsi="方正小标宋简体" w:eastAsia="方正小标宋简体" w:cs="方正小标宋简体"/>
          <w:b w:val="0"/>
          <w:bCs/>
          <w:color w:val="auto"/>
          <w:sz w:val="44"/>
          <w:szCs w:val="44"/>
          <w:lang w:val="en-US" w:eastAsia="zh-CN"/>
        </w:rPr>
        <w:t xml:space="preserve">  </w:t>
      </w:r>
      <w:r>
        <w:rPr>
          <w:rFonts w:hint="eastAsia" w:ascii="方正小标宋简体" w:hAnsi="方正小标宋简体" w:eastAsia="方正小标宋简体" w:cs="方正小标宋简体"/>
          <w:b w:val="0"/>
          <w:bCs/>
          <w:color w:val="auto"/>
          <w:sz w:val="44"/>
          <w:szCs w:val="44"/>
        </w:rPr>
        <w:t>知</w:t>
      </w:r>
    </w:p>
    <w:p>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各乡镇（街道）人民政府，县人民政府各部门、县直相关部门：</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现将《鲁山县提升法治政府建设工作满意度实施方案》印发给你们，请认真遵照执行。</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0" w:lineRule="exact"/>
        <w:ind w:firstLine="5440" w:firstLineChars="17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2020年10月29日</w:t>
      </w:r>
    </w:p>
    <w:p>
      <w:pPr>
        <w:pStyle w:val="5"/>
        <w:shd w:val="clear" w:color="auto" w:fill="FFFFFF"/>
        <w:spacing w:before="0" w:beforeAutospacing="0" w:after="0" w:afterAutospacing="0" w:line="554" w:lineRule="atLeast"/>
        <w:jc w:val="both"/>
        <w:rPr>
          <w:rFonts w:hint="eastAsia" w:ascii="宋体" w:hAnsi="宋体" w:eastAsia="宋体" w:cs="宋体"/>
          <w:b/>
          <w:bCs/>
          <w:color w:val="auto"/>
          <w:sz w:val="36"/>
          <w:szCs w:val="36"/>
          <w:lang w:val="en-US" w:eastAsia="zh-CN"/>
        </w:rPr>
      </w:pPr>
    </w:p>
    <w:p>
      <w:pPr>
        <w:pStyle w:val="5"/>
        <w:shd w:val="clear" w:color="auto" w:fill="FFFFFF"/>
        <w:spacing w:before="0" w:beforeAutospacing="0" w:after="0" w:afterAutospacing="0" w:line="554" w:lineRule="atLeast"/>
        <w:jc w:val="center"/>
        <w:rPr>
          <w:rFonts w:hint="eastAsia" w:ascii="方正小标宋简体" w:hAnsi="方正小标宋简体" w:eastAsia="方正小标宋简体" w:cs="方正小标宋简体"/>
          <w:color w:val="auto"/>
          <w:sz w:val="40"/>
          <w:szCs w:val="40"/>
        </w:rPr>
      </w:pPr>
      <w:r>
        <w:rPr>
          <w:rFonts w:hint="eastAsia" w:ascii="方正小标宋简体" w:hAnsi="方正小标宋简体" w:eastAsia="方正小标宋简体" w:cs="方正小标宋简体"/>
          <w:color w:val="auto"/>
          <w:sz w:val="40"/>
          <w:szCs w:val="40"/>
          <w:lang w:eastAsia="zh-CN"/>
        </w:rPr>
        <w:t>鲁山县</w:t>
      </w:r>
      <w:r>
        <w:rPr>
          <w:rFonts w:hint="eastAsia" w:ascii="方正小标宋简体" w:hAnsi="方正小标宋简体" w:eastAsia="方正小标宋简体" w:cs="方正小标宋简体"/>
          <w:color w:val="auto"/>
          <w:sz w:val="40"/>
          <w:szCs w:val="40"/>
        </w:rPr>
        <w:t>提升法治政府建设</w:t>
      </w:r>
      <w:r>
        <w:rPr>
          <w:rFonts w:hint="eastAsia" w:ascii="方正小标宋简体" w:hAnsi="方正小标宋简体" w:eastAsia="方正小标宋简体" w:cs="方正小标宋简体"/>
          <w:color w:val="auto"/>
          <w:sz w:val="40"/>
          <w:szCs w:val="40"/>
          <w:lang w:eastAsia="zh-CN"/>
        </w:rPr>
        <w:t>工作</w:t>
      </w:r>
      <w:r>
        <w:rPr>
          <w:rFonts w:hint="eastAsia" w:ascii="方正小标宋简体" w:hAnsi="方正小标宋简体" w:eastAsia="方正小标宋简体" w:cs="方正小标宋简体"/>
          <w:color w:val="auto"/>
          <w:sz w:val="40"/>
          <w:szCs w:val="40"/>
        </w:rPr>
        <w:t>满意度</w:t>
      </w:r>
    </w:p>
    <w:p>
      <w:pPr>
        <w:pStyle w:val="5"/>
        <w:shd w:val="clear" w:color="auto" w:fill="FFFFFF"/>
        <w:spacing w:before="0" w:beforeAutospacing="0" w:after="0" w:afterAutospacing="0" w:line="554" w:lineRule="atLeast"/>
        <w:jc w:val="center"/>
        <w:rPr>
          <w:rFonts w:hint="eastAsia" w:ascii="宋体" w:hAnsi="宋体" w:eastAsia="宋体" w:cs="宋体"/>
          <w:b/>
          <w:bCs/>
          <w:color w:val="auto"/>
          <w:sz w:val="36"/>
          <w:szCs w:val="36"/>
        </w:rPr>
      </w:pPr>
      <w:r>
        <w:rPr>
          <w:rFonts w:hint="eastAsia" w:ascii="方正小标宋简体" w:hAnsi="方正小标宋简体" w:eastAsia="方正小标宋简体" w:cs="方正小标宋简体"/>
          <w:color w:val="auto"/>
          <w:sz w:val="40"/>
          <w:szCs w:val="40"/>
        </w:rPr>
        <w:t>实施方案</w:t>
      </w:r>
    </w:p>
    <w:p>
      <w:pPr>
        <w:pStyle w:val="5"/>
        <w:shd w:val="clear" w:color="auto" w:fill="FFFFFF"/>
        <w:spacing w:before="0" w:beforeAutospacing="0" w:after="0" w:afterAutospacing="0" w:line="554" w:lineRule="atLeast"/>
        <w:jc w:val="both"/>
        <w:rPr>
          <w:rFonts w:ascii="Times New Roman" w:hAnsi="Times New Roman" w:cs="Times New Roman"/>
          <w:color w:val="auto"/>
          <w:sz w:val="32"/>
          <w:szCs w:val="32"/>
        </w:rPr>
      </w:pPr>
    </w:p>
    <w:p>
      <w:pPr>
        <w:pStyle w:val="5"/>
        <w:shd w:val="clear" w:color="auto" w:fill="FFFFFF"/>
        <w:spacing w:before="0" w:beforeAutospacing="0" w:after="0" w:afterAutospacing="0" w:line="554" w:lineRule="atLeast"/>
        <w:ind w:firstLine="640"/>
        <w:jc w:val="both"/>
        <w:rPr>
          <w:rFonts w:ascii="Times New Roman" w:hAnsi="Times New Roman" w:cs="Times New Roman"/>
          <w:color w:val="auto"/>
          <w:sz w:val="32"/>
          <w:szCs w:val="32"/>
        </w:rPr>
      </w:pPr>
      <w:r>
        <w:rPr>
          <w:rFonts w:hint="eastAsia" w:ascii="黑体" w:hAnsi="黑体" w:eastAsia="黑体" w:cs="Times New Roman"/>
          <w:color w:val="auto"/>
          <w:sz w:val="32"/>
          <w:szCs w:val="32"/>
        </w:rPr>
        <w:t>一、总体目标</w:t>
      </w:r>
    </w:p>
    <w:p>
      <w:pPr>
        <w:pStyle w:val="5"/>
        <w:shd w:val="clear" w:color="auto" w:fill="FFFFFF"/>
        <w:spacing w:before="0" w:beforeAutospacing="0" w:after="0" w:afterAutospacing="0" w:line="554" w:lineRule="atLeast"/>
        <w:ind w:firstLine="640"/>
        <w:jc w:val="both"/>
        <w:rPr>
          <w:rFonts w:ascii="Times New Roman" w:hAnsi="Times New Roman" w:cs="Times New Roman"/>
          <w:color w:val="auto"/>
          <w:sz w:val="32"/>
          <w:szCs w:val="32"/>
        </w:rPr>
      </w:pPr>
      <w:r>
        <w:rPr>
          <w:rFonts w:hint="eastAsia" w:ascii="仿宋_GB2312" w:hAnsi="Times New Roman" w:eastAsia="仿宋_GB2312" w:cs="Times New Roman"/>
          <w:color w:val="auto"/>
          <w:sz w:val="32"/>
          <w:szCs w:val="32"/>
        </w:rPr>
        <w:t>坚持以习近平新时代中国特色社会主义思想为指导，深入贯彻党的十九届四中全会精神，认真落实中央、省</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市</w:t>
      </w:r>
      <w:r>
        <w:rPr>
          <w:rFonts w:hint="eastAsia" w:ascii="仿宋_GB2312" w:hAnsi="Times New Roman" w:eastAsia="仿宋_GB2312" w:cs="Times New Roman"/>
          <w:color w:val="auto"/>
          <w:sz w:val="32"/>
          <w:szCs w:val="32"/>
          <w:lang w:eastAsia="zh-CN"/>
        </w:rPr>
        <w:t>和我县</w:t>
      </w:r>
      <w:r>
        <w:rPr>
          <w:rFonts w:hint="eastAsia" w:ascii="仿宋_GB2312" w:hAnsi="Times New Roman" w:eastAsia="仿宋_GB2312" w:cs="Times New Roman"/>
          <w:color w:val="auto"/>
          <w:sz w:val="32"/>
          <w:szCs w:val="32"/>
        </w:rPr>
        <w:t>法治建设工作部署，围绕</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委、</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政府的中心工作，不断推进我</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法治政府建设工作向纵深发展，切实提高我</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法治</w:t>
      </w:r>
      <w:r>
        <w:rPr>
          <w:rFonts w:hint="eastAsia" w:ascii="仿宋_GB2312" w:hAnsi="Times New Roman" w:eastAsia="仿宋_GB2312" w:cs="Times New Roman"/>
          <w:color w:val="auto"/>
          <w:sz w:val="32"/>
          <w:szCs w:val="32"/>
          <w:lang w:eastAsia="zh-CN"/>
        </w:rPr>
        <w:t>政府</w:t>
      </w:r>
      <w:r>
        <w:rPr>
          <w:rFonts w:hint="eastAsia" w:ascii="仿宋_GB2312" w:hAnsi="Times New Roman" w:eastAsia="仿宋_GB2312" w:cs="Times New Roman"/>
          <w:color w:val="auto"/>
          <w:sz w:val="32"/>
          <w:szCs w:val="32"/>
        </w:rPr>
        <w:t>建设满意度，力争</w:t>
      </w:r>
      <w:r>
        <w:rPr>
          <w:rFonts w:hint="eastAsia" w:ascii="仿宋_GB2312" w:hAnsi="Times New Roman" w:eastAsia="仿宋_GB2312" w:cs="Times New Roman"/>
          <w:color w:val="auto"/>
          <w:sz w:val="32"/>
          <w:szCs w:val="32"/>
          <w:lang w:eastAsia="zh-CN"/>
        </w:rPr>
        <w:t>法治政府建设工作持续</w:t>
      </w:r>
      <w:r>
        <w:rPr>
          <w:rFonts w:hint="eastAsia" w:ascii="仿宋_GB2312" w:hAnsi="Times New Roman" w:eastAsia="仿宋_GB2312" w:cs="Times New Roman"/>
          <w:color w:val="auto"/>
          <w:sz w:val="32"/>
          <w:szCs w:val="32"/>
        </w:rPr>
        <w:t>位于全</w:t>
      </w:r>
      <w:r>
        <w:rPr>
          <w:rFonts w:hint="eastAsia" w:ascii="仿宋_GB2312" w:hAnsi="Times New Roman" w:eastAsia="仿宋_GB2312" w:cs="Times New Roman"/>
          <w:color w:val="auto"/>
          <w:sz w:val="32"/>
          <w:szCs w:val="32"/>
          <w:lang w:eastAsia="zh-CN"/>
        </w:rPr>
        <w:t>市</w:t>
      </w:r>
      <w:r>
        <w:rPr>
          <w:rFonts w:hint="eastAsia" w:ascii="仿宋_GB2312" w:hAnsi="Times New Roman" w:eastAsia="仿宋_GB2312" w:cs="Times New Roman"/>
          <w:color w:val="auto"/>
          <w:sz w:val="32"/>
          <w:szCs w:val="32"/>
        </w:rPr>
        <w:t>前列。</w:t>
      </w:r>
    </w:p>
    <w:p>
      <w:pPr>
        <w:pStyle w:val="5"/>
        <w:numPr>
          <w:ilvl w:val="0"/>
          <w:numId w:val="2"/>
        </w:numPr>
        <w:shd w:val="clear" w:color="auto" w:fill="FFFFFF"/>
        <w:spacing w:before="0" w:beforeAutospacing="0" w:after="0" w:afterAutospacing="0" w:line="554" w:lineRule="atLeast"/>
        <w:ind w:firstLine="640"/>
        <w:jc w:val="both"/>
        <w:rPr>
          <w:rFonts w:hint="eastAsia" w:ascii="黑体" w:hAnsi="黑体" w:eastAsia="黑体" w:cs="Times New Roman"/>
          <w:color w:val="auto"/>
          <w:sz w:val="32"/>
          <w:szCs w:val="32"/>
          <w:lang w:eastAsia="zh-CN"/>
        </w:rPr>
      </w:pPr>
      <w:r>
        <w:rPr>
          <w:rFonts w:hint="eastAsia" w:ascii="黑体" w:hAnsi="黑体" w:eastAsia="黑体" w:cs="Times New Roman"/>
          <w:color w:val="auto"/>
          <w:sz w:val="32"/>
          <w:szCs w:val="32"/>
          <w:lang w:eastAsia="zh-CN"/>
        </w:rPr>
        <w:t>实施时间</w:t>
      </w:r>
    </w:p>
    <w:p>
      <w:pPr>
        <w:pStyle w:val="5"/>
        <w:numPr>
          <w:ilvl w:val="0"/>
          <w:numId w:val="0"/>
        </w:numPr>
        <w:shd w:val="clear" w:color="auto" w:fill="FFFFFF"/>
        <w:spacing w:before="0" w:beforeAutospacing="0" w:after="0" w:afterAutospacing="0" w:line="554" w:lineRule="atLeast"/>
        <w:ind w:firstLine="640" w:firstLineChars="200"/>
        <w:jc w:val="both"/>
        <w:rPr>
          <w:rFonts w:hint="default" w:ascii="黑体" w:hAnsi="黑体"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2020年11月-2021年11月</w:t>
      </w:r>
    </w:p>
    <w:p>
      <w:pPr>
        <w:pStyle w:val="5"/>
        <w:numPr>
          <w:ilvl w:val="0"/>
          <w:numId w:val="2"/>
        </w:numPr>
        <w:shd w:val="clear" w:color="auto" w:fill="FFFFFF"/>
        <w:spacing w:before="0" w:beforeAutospacing="0" w:after="0" w:afterAutospacing="0" w:line="554" w:lineRule="atLeast"/>
        <w:ind w:firstLine="640"/>
        <w:jc w:val="both"/>
        <w:rPr>
          <w:rFonts w:ascii="Times New Roman" w:hAnsi="Times New Roman" w:cs="Times New Roman"/>
          <w:color w:val="auto"/>
          <w:sz w:val="32"/>
          <w:szCs w:val="32"/>
        </w:rPr>
      </w:pPr>
      <w:r>
        <w:rPr>
          <w:rFonts w:hint="eastAsia" w:ascii="黑体" w:hAnsi="黑体" w:eastAsia="黑体" w:cs="Times New Roman"/>
          <w:color w:val="auto"/>
          <w:sz w:val="32"/>
          <w:szCs w:val="32"/>
        </w:rPr>
        <w:t>具体措施</w:t>
      </w:r>
    </w:p>
    <w:p>
      <w:pPr>
        <w:pStyle w:val="5"/>
        <w:shd w:val="clear" w:color="auto" w:fill="FFFFFF"/>
        <w:spacing w:before="0" w:beforeAutospacing="0" w:after="0" w:afterAutospacing="0" w:line="554" w:lineRule="atLeast"/>
        <w:ind w:firstLine="640"/>
        <w:jc w:val="both"/>
        <w:rPr>
          <w:rFonts w:ascii="Times New Roman" w:hAnsi="Times New Roman" w:cs="Times New Roman"/>
          <w:color w:val="auto"/>
          <w:sz w:val="32"/>
          <w:szCs w:val="32"/>
        </w:rPr>
      </w:pPr>
      <w:r>
        <w:rPr>
          <w:rFonts w:hint="eastAsia" w:ascii="楷体_GB2312" w:hAnsi="Times New Roman" w:eastAsia="楷体_GB2312" w:cs="Times New Roman"/>
          <w:color w:val="auto"/>
          <w:sz w:val="32"/>
          <w:szCs w:val="32"/>
        </w:rPr>
        <w:t>1、营造宣传氛围。</w:t>
      </w:r>
      <w:r>
        <w:rPr>
          <w:rFonts w:hint="eastAsia" w:ascii="仿宋_GB2312" w:hAnsi="Times New Roman" w:eastAsia="仿宋_GB2312" w:cs="Times New Roman"/>
          <w:color w:val="auto"/>
          <w:sz w:val="32"/>
          <w:szCs w:val="32"/>
        </w:rPr>
        <w:t>各行政执法部门将广播、电视、报刊等传统媒体与政府网站、网络论坛、微信微博、手机客户端等新兴媒体相结合，深入</w:t>
      </w:r>
      <w:r>
        <w:rPr>
          <w:rFonts w:hint="eastAsia" w:ascii="仿宋_GB2312" w:hAnsi="Times New Roman" w:eastAsia="仿宋_GB2312" w:cs="Times New Roman"/>
          <w:color w:val="auto"/>
          <w:sz w:val="32"/>
          <w:szCs w:val="32"/>
          <w:lang w:eastAsia="zh-CN"/>
        </w:rPr>
        <w:t>乡村、</w:t>
      </w:r>
      <w:r>
        <w:rPr>
          <w:rFonts w:hint="eastAsia" w:ascii="仿宋_GB2312" w:hAnsi="Times New Roman" w:eastAsia="仿宋_GB2312" w:cs="Times New Roman"/>
          <w:color w:val="auto"/>
          <w:sz w:val="32"/>
          <w:szCs w:val="32"/>
        </w:rPr>
        <w:t>街道办事处、基层社区进行宣传，向每户发放法治政府建设的宣传彩页；视情况使用电子屏幕或悬挂横幅，</w:t>
      </w:r>
      <w:r>
        <w:rPr>
          <w:rFonts w:ascii="Times New Roman" w:hAnsi="Times New Roman" w:cs="Times New Roman"/>
          <w:color w:val="auto"/>
          <w:sz w:val="32"/>
          <w:szCs w:val="32"/>
        </w:rPr>
        <w:t> </w:t>
      </w:r>
      <w:r>
        <w:rPr>
          <w:rFonts w:hint="eastAsia" w:ascii="仿宋_GB2312" w:hAnsi="Times New Roman" w:eastAsia="仿宋_GB2312" w:cs="Times New Roman"/>
          <w:color w:val="auto"/>
          <w:sz w:val="32"/>
          <w:szCs w:val="32"/>
        </w:rPr>
        <w:t>通过开通微信公众号、政务微博等方式及时发布和法治政府建设有关的新闻信息</w:t>
      </w:r>
      <w:r>
        <w:rPr>
          <w:rFonts w:hint="eastAsia" w:ascii="仿宋_GB2312" w:hAnsi="Times New Roman" w:eastAsia="仿宋_GB2312" w:cs="Times New Roman"/>
          <w:color w:val="auto"/>
          <w:sz w:val="32"/>
          <w:szCs w:val="32"/>
          <w:lang w:eastAsia="zh-CN"/>
        </w:rPr>
        <w:t>，使</w:t>
      </w:r>
      <w:r>
        <w:rPr>
          <w:rFonts w:hint="eastAsia" w:ascii="仿宋_GB2312" w:hAnsi="Times New Roman" w:eastAsia="仿宋_GB2312" w:cs="Times New Roman"/>
          <w:color w:val="auto"/>
          <w:sz w:val="32"/>
          <w:szCs w:val="32"/>
        </w:rPr>
        <w:t>法治政府建设理念深入人心。（</w:t>
      </w:r>
      <w:r>
        <w:rPr>
          <w:rFonts w:hint="eastAsia" w:ascii="仿宋_GB2312" w:hAnsi="Times New Roman" w:eastAsia="仿宋_GB2312" w:cs="Times New Roman"/>
          <w:color w:val="auto"/>
          <w:sz w:val="32"/>
          <w:szCs w:val="32"/>
          <w:lang w:eastAsia="zh-CN"/>
        </w:rPr>
        <w:t>牵头单位：县</w:t>
      </w:r>
      <w:r>
        <w:rPr>
          <w:rFonts w:hint="eastAsia" w:ascii="仿宋_GB2312" w:hAnsi="Times New Roman" w:eastAsia="仿宋_GB2312" w:cs="Times New Roman"/>
          <w:color w:val="auto"/>
          <w:sz w:val="32"/>
          <w:szCs w:val="32"/>
        </w:rPr>
        <w:t>普法办</w:t>
      </w:r>
      <w:r>
        <w:rPr>
          <w:rFonts w:hint="eastAsia" w:ascii="仿宋_GB2312" w:hAnsi="Times New Roman" w:eastAsia="仿宋_GB2312" w:cs="Times New Roman"/>
          <w:color w:val="auto"/>
          <w:sz w:val="32"/>
          <w:szCs w:val="32"/>
          <w:lang w:val="en-US" w:eastAsia="zh-CN"/>
        </w:rPr>
        <w:t xml:space="preserve">  </w:t>
      </w:r>
      <w:r>
        <w:rPr>
          <w:rFonts w:hint="eastAsia" w:ascii="仿宋_GB2312" w:hAnsi="Times New Roman" w:eastAsia="仿宋_GB2312" w:cs="Times New Roman"/>
          <w:color w:val="auto"/>
          <w:sz w:val="32"/>
          <w:szCs w:val="32"/>
        </w:rPr>
        <w:t>责任单位：</w:t>
      </w:r>
      <w:r>
        <w:rPr>
          <w:rFonts w:hint="eastAsia" w:ascii="仿宋_GB2312" w:hAnsi="Times New Roman" w:eastAsia="仿宋_GB2312" w:cs="Times New Roman"/>
          <w:color w:val="auto"/>
          <w:sz w:val="32"/>
          <w:szCs w:val="32"/>
          <w:lang w:eastAsia="zh-CN"/>
        </w:rPr>
        <w:t>各普法成员单位</w:t>
      </w:r>
      <w:r>
        <w:rPr>
          <w:rFonts w:hint="eastAsia" w:ascii="仿宋_GB2312" w:hAnsi="Times New Roman" w:eastAsia="仿宋_GB2312" w:cs="Times New Roman"/>
          <w:color w:val="auto"/>
          <w:sz w:val="32"/>
          <w:szCs w:val="32"/>
        </w:rPr>
        <w:t>）</w:t>
      </w: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auto"/>
          <w:sz w:val="32"/>
          <w:szCs w:val="32"/>
        </w:rPr>
      </w:pPr>
      <w:r>
        <w:rPr>
          <w:rFonts w:hint="eastAsia" w:ascii="楷体_GB2312" w:hAnsi="Times New Roman" w:eastAsia="楷体_GB2312" w:cs="Times New Roman"/>
          <w:color w:val="auto"/>
          <w:sz w:val="32"/>
          <w:szCs w:val="32"/>
        </w:rPr>
        <w:t>2、调处矛盾纠纷。</w:t>
      </w:r>
      <w:r>
        <w:rPr>
          <w:rFonts w:hint="eastAsia" w:ascii="仿宋_GB2312" w:hAnsi="Times New Roman" w:eastAsia="仿宋_GB2312" w:cs="Times New Roman"/>
          <w:color w:val="auto"/>
          <w:sz w:val="32"/>
          <w:szCs w:val="32"/>
        </w:rPr>
        <w:t>加强矛盾纠纷调解中心建设，进一步整合</w:t>
      </w:r>
      <w:r>
        <w:rPr>
          <w:rFonts w:hint="eastAsia" w:ascii="仿宋_GB2312" w:hAnsi="Times New Roman" w:eastAsia="仿宋_GB2312" w:cs="Times New Roman"/>
          <w:color w:val="auto"/>
          <w:sz w:val="32"/>
          <w:szCs w:val="32"/>
          <w:lang w:eastAsia="zh-CN"/>
        </w:rPr>
        <w:t>乡镇（</w:t>
      </w:r>
      <w:r>
        <w:rPr>
          <w:rFonts w:hint="eastAsia" w:ascii="仿宋_GB2312" w:hAnsi="Times New Roman" w:eastAsia="仿宋_GB2312" w:cs="Times New Roman"/>
          <w:color w:val="auto"/>
          <w:sz w:val="32"/>
          <w:szCs w:val="32"/>
        </w:rPr>
        <w:t>街道</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调解力量。完善公调、诉调、信调等对接机制，引入律师参与化解机制，推动各种矛盾纠纷及时有效地化解。（责任单位：</w:t>
      </w:r>
      <w:r>
        <w:rPr>
          <w:rFonts w:hint="eastAsia" w:ascii="Times New Roman" w:hAnsi="Times New Roman" w:eastAsia="仿宋_GB2312" w:cs="Times New Roman"/>
          <w:color w:val="auto"/>
          <w:sz w:val="32"/>
          <w:szCs w:val="32"/>
        </w:rPr>
        <w:t> </w:t>
      </w:r>
      <w:r>
        <w:rPr>
          <w:rFonts w:hint="eastAsia" w:ascii="Times New Roman"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司法局、</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信访局）</w:t>
      </w: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auto"/>
          <w:sz w:val="32"/>
          <w:szCs w:val="32"/>
          <w:lang w:val="en-US" w:eastAsia="zh-CN"/>
        </w:rPr>
      </w:pPr>
      <w:r>
        <w:rPr>
          <w:rFonts w:hint="eastAsia" w:ascii="楷体" w:hAnsi="楷体" w:eastAsia="楷体" w:cs="楷体"/>
          <w:color w:val="auto"/>
          <w:sz w:val="32"/>
          <w:szCs w:val="32"/>
          <w:lang w:val="en-US" w:eastAsia="zh-CN"/>
        </w:rPr>
        <w:t>3、维护公平机制。</w:t>
      </w:r>
      <w:r>
        <w:rPr>
          <w:rFonts w:hint="eastAsia" w:ascii="仿宋_GB2312" w:hAnsi="Times New Roman" w:eastAsia="仿宋_GB2312" w:cs="Times New Roman"/>
          <w:color w:val="auto"/>
          <w:sz w:val="32"/>
          <w:szCs w:val="32"/>
          <w:lang w:val="en-US" w:eastAsia="zh-CN"/>
        </w:rPr>
        <w:t>相关行政执法部门要加大公平竞争执法力度，特别是要把规范政府部门、事业单位、垄断行业扭曲公平竞争行为作为重中之重。同时强化竞争政策的基础性地位，进一步释放平等准入、公平竞争、公正监管的信号，稳定市场预期，增强各类企业投资信心。</w:t>
      </w:r>
      <w:r>
        <w:rPr>
          <w:rFonts w:hint="eastAsia" w:ascii="仿宋_GB2312" w:hAnsi="Times New Roman" w:eastAsia="仿宋_GB2312" w:cs="Times New Roman"/>
          <w:color w:val="auto"/>
          <w:sz w:val="32"/>
          <w:szCs w:val="32"/>
        </w:rPr>
        <w:t>（责任单位：</w:t>
      </w:r>
      <w:r>
        <w:rPr>
          <w:rFonts w:hint="eastAsia" w:ascii="仿宋_GB2312" w:hAnsi="Times New Roman" w:eastAsia="仿宋_GB2312" w:cs="Times New Roman"/>
          <w:color w:val="auto"/>
          <w:sz w:val="32"/>
          <w:szCs w:val="32"/>
          <w:lang w:eastAsia="zh-CN"/>
        </w:rPr>
        <w:t>县市场监管局</w:t>
      </w:r>
      <w:r>
        <w:rPr>
          <w:rFonts w:hint="eastAsia" w:ascii="仿宋_GB2312" w:hAnsi="Times New Roman" w:eastAsia="仿宋_GB2312" w:cs="Times New Roman"/>
          <w:color w:val="auto"/>
          <w:sz w:val="32"/>
          <w:szCs w:val="32"/>
        </w:rPr>
        <w:t>）</w:t>
      </w:r>
    </w:p>
    <w:p>
      <w:pPr>
        <w:pStyle w:val="5"/>
        <w:shd w:val="clear" w:color="auto" w:fill="FFFFFF"/>
        <w:spacing w:before="0" w:beforeAutospacing="0" w:after="0" w:afterAutospacing="0" w:line="554" w:lineRule="atLeast"/>
        <w:ind w:firstLine="640"/>
        <w:jc w:val="both"/>
        <w:rPr>
          <w:rFonts w:ascii="Times New Roman" w:hAnsi="Times New Roman" w:cs="Times New Roman"/>
          <w:color w:val="auto"/>
          <w:sz w:val="32"/>
          <w:szCs w:val="32"/>
        </w:rPr>
      </w:pPr>
      <w:r>
        <w:rPr>
          <w:rFonts w:hint="eastAsia" w:ascii="楷体_GB2312" w:hAnsi="Times New Roman" w:eastAsia="楷体_GB2312" w:cs="Times New Roman"/>
          <w:color w:val="auto"/>
          <w:sz w:val="32"/>
          <w:szCs w:val="32"/>
        </w:rPr>
        <w:t>4、开展案件回访。</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政府各行政执法部门要建立健全行政执法案件回访制度。实行回访人员和办案人员分离制度</w:t>
      </w:r>
      <w:r>
        <w:rPr>
          <w:rFonts w:hint="eastAsia" w:ascii="仿宋_GB2312" w:hAnsi="Times New Roman" w:eastAsia="仿宋_GB2312" w:cs="Times New Roman"/>
          <w:color w:val="auto"/>
          <w:sz w:val="32"/>
          <w:szCs w:val="32"/>
          <w:lang w:eastAsia="zh-CN"/>
        </w:rPr>
        <w:t>，建立工作台账，</w:t>
      </w:r>
      <w:r>
        <w:rPr>
          <w:rFonts w:hint="eastAsia" w:ascii="仿宋_GB2312" w:hAnsi="Times New Roman" w:eastAsia="仿宋_GB2312" w:cs="Times New Roman"/>
          <w:color w:val="auto"/>
          <w:sz w:val="32"/>
          <w:szCs w:val="32"/>
        </w:rPr>
        <w:t>对本单位办结的行政许可、行政处罚等行政执法案件，通过上门、电话</w:t>
      </w:r>
      <w:r>
        <w:rPr>
          <w:rFonts w:hint="eastAsia" w:ascii="仿宋_GB2312" w:hAnsi="Times New Roman" w:eastAsia="仿宋_GB2312" w:cs="Times New Roman"/>
          <w:color w:val="auto"/>
          <w:sz w:val="32"/>
          <w:szCs w:val="32"/>
          <w:lang w:eastAsia="zh-CN"/>
        </w:rPr>
        <w:t>、微信</w:t>
      </w:r>
      <w:r>
        <w:rPr>
          <w:rFonts w:hint="eastAsia" w:ascii="仿宋_GB2312" w:hAnsi="Times New Roman" w:eastAsia="仿宋_GB2312" w:cs="Times New Roman"/>
          <w:color w:val="auto"/>
          <w:sz w:val="32"/>
          <w:szCs w:val="32"/>
        </w:rPr>
        <w:t>等方式实行每月回访。在回访过程中发现有不作为、不及时作为或吃拿卡要等违法行政行为，尤其是在办理行政许可过程中存在刁难办事群众、应一次告知而多次告知等影响营商环境的违法行为要及时</w:t>
      </w:r>
      <w:r>
        <w:rPr>
          <w:rFonts w:hint="eastAsia" w:ascii="仿宋_GB2312" w:hAnsi="Times New Roman" w:eastAsia="仿宋_GB2312" w:cs="Times New Roman"/>
          <w:color w:val="auto"/>
          <w:sz w:val="32"/>
          <w:szCs w:val="32"/>
          <w:lang w:eastAsia="zh-CN"/>
        </w:rPr>
        <w:t>调查，涉嫌违纪违法的，要及时移送相关部门进行处理</w:t>
      </w:r>
      <w:r>
        <w:rPr>
          <w:rFonts w:hint="eastAsia" w:ascii="仿宋_GB2312" w:hAnsi="Times New Roman" w:eastAsia="仿宋_GB2312" w:cs="Times New Roman"/>
          <w:color w:val="auto"/>
          <w:sz w:val="32"/>
          <w:szCs w:val="32"/>
        </w:rPr>
        <w:t>。（责任单位：</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政府各行政执法部门）</w:t>
      </w:r>
    </w:p>
    <w:p>
      <w:pPr>
        <w:pStyle w:val="5"/>
        <w:shd w:val="clear" w:color="auto" w:fill="FFFFFF"/>
        <w:spacing w:before="0" w:beforeAutospacing="0" w:after="0" w:afterAutospacing="0" w:line="554" w:lineRule="atLeast"/>
        <w:ind w:firstLine="640"/>
        <w:jc w:val="both"/>
        <w:rPr>
          <w:rFonts w:ascii="Times New Roman" w:hAnsi="Times New Roman" w:cs="Times New Roman"/>
          <w:color w:val="auto"/>
          <w:sz w:val="32"/>
          <w:szCs w:val="32"/>
        </w:rPr>
      </w:pPr>
      <w:r>
        <w:rPr>
          <w:rFonts w:hint="eastAsia" w:ascii="楷体_GB2312" w:hAnsi="Times New Roman" w:eastAsia="楷体_GB2312" w:cs="Times New Roman"/>
          <w:color w:val="auto"/>
          <w:sz w:val="32"/>
          <w:szCs w:val="32"/>
        </w:rPr>
        <w:t>5、</w:t>
      </w:r>
      <w:r>
        <w:rPr>
          <w:rFonts w:hint="eastAsia" w:ascii="楷体_GB2312" w:hAnsi="Times New Roman" w:eastAsia="楷体_GB2312" w:cs="Times New Roman"/>
          <w:color w:val="auto"/>
          <w:sz w:val="32"/>
          <w:szCs w:val="32"/>
          <w:lang w:eastAsia="zh-CN"/>
        </w:rPr>
        <w:t>进行自查测评</w:t>
      </w:r>
      <w:r>
        <w:rPr>
          <w:rFonts w:hint="eastAsia" w:ascii="楷体_GB2312" w:hAnsi="Times New Roman" w:eastAsia="楷体_GB2312" w:cs="Times New Roman"/>
          <w:color w:val="auto"/>
          <w:sz w:val="32"/>
          <w:szCs w:val="32"/>
        </w:rPr>
        <w:t>。</w:t>
      </w:r>
      <w:r>
        <w:rPr>
          <w:rFonts w:hint="eastAsia" w:ascii="仿宋_GB2312" w:hAnsi="Times New Roman" w:eastAsia="仿宋_GB2312" w:cs="Times New Roman"/>
          <w:color w:val="auto"/>
          <w:sz w:val="32"/>
          <w:szCs w:val="32"/>
        </w:rPr>
        <w:t>各行政执法部门要每月</w:t>
      </w:r>
      <w:r>
        <w:rPr>
          <w:rFonts w:hint="eastAsia" w:ascii="仿宋_GB2312" w:hAnsi="Times New Roman" w:eastAsia="仿宋_GB2312" w:cs="Times New Roman"/>
          <w:color w:val="auto"/>
          <w:sz w:val="32"/>
          <w:szCs w:val="32"/>
          <w:lang w:eastAsia="zh-CN"/>
        </w:rPr>
        <w:t>通过电话、微信、座谈等方式</w:t>
      </w:r>
      <w:r>
        <w:rPr>
          <w:rFonts w:hint="eastAsia" w:ascii="仿宋_GB2312" w:hAnsi="Times New Roman" w:eastAsia="仿宋_GB2312" w:cs="Times New Roman"/>
          <w:color w:val="auto"/>
          <w:sz w:val="32"/>
          <w:szCs w:val="32"/>
        </w:rPr>
        <w:t>对本单位的行政相对人开展测评（测评问卷详见附件），</w:t>
      </w:r>
      <w:r>
        <w:rPr>
          <w:rFonts w:hint="eastAsia" w:ascii="仿宋_GB2312" w:hAnsi="Times New Roman" w:eastAsia="仿宋_GB2312" w:cs="Times New Roman"/>
          <w:color w:val="auto"/>
          <w:sz w:val="32"/>
          <w:szCs w:val="32"/>
          <w:lang w:eastAsia="zh-CN"/>
        </w:rPr>
        <w:t>测评</w:t>
      </w:r>
      <w:r>
        <w:rPr>
          <w:rFonts w:hint="eastAsia" w:ascii="仿宋_GB2312" w:hAnsi="Times New Roman" w:eastAsia="仿宋_GB2312" w:cs="Times New Roman"/>
          <w:color w:val="auto"/>
          <w:sz w:val="32"/>
          <w:szCs w:val="32"/>
        </w:rPr>
        <w:t>率不低于管理和服务对象总数的90%</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通过测评</w:t>
      </w:r>
      <w:r>
        <w:rPr>
          <w:rFonts w:hint="eastAsia" w:ascii="仿宋_GB2312" w:hAnsi="Times New Roman" w:eastAsia="仿宋_GB2312" w:cs="Times New Roman"/>
          <w:color w:val="auto"/>
          <w:sz w:val="32"/>
          <w:szCs w:val="32"/>
          <w:lang w:eastAsia="zh-CN"/>
        </w:rPr>
        <w:t>要</w:t>
      </w:r>
      <w:r>
        <w:rPr>
          <w:rFonts w:hint="eastAsia" w:ascii="仿宋_GB2312" w:hAnsi="Times New Roman" w:eastAsia="仿宋_GB2312" w:cs="Times New Roman"/>
          <w:color w:val="auto"/>
          <w:sz w:val="32"/>
          <w:szCs w:val="32"/>
        </w:rPr>
        <w:t>及时发现工作</w:t>
      </w:r>
      <w:r>
        <w:rPr>
          <w:rFonts w:hint="eastAsia" w:ascii="仿宋_GB2312" w:hAnsi="Times New Roman" w:eastAsia="仿宋_GB2312" w:cs="Times New Roman"/>
          <w:color w:val="auto"/>
          <w:sz w:val="32"/>
          <w:szCs w:val="32"/>
          <w:lang w:eastAsia="zh-CN"/>
        </w:rPr>
        <w:t>中存在的</w:t>
      </w:r>
      <w:r>
        <w:rPr>
          <w:rFonts w:hint="eastAsia" w:ascii="仿宋_GB2312" w:hAnsi="Times New Roman" w:eastAsia="仿宋_GB2312" w:cs="Times New Roman"/>
          <w:color w:val="auto"/>
          <w:sz w:val="32"/>
          <w:szCs w:val="32"/>
        </w:rPr>
        <w:t>薄弱环节</w:t>
      </w:r>
      <w:r>
        <w:rPr>
          <w:rFonts w:hint="eastAsia" w:ascii="仿宋_GB2312" w:hAnsi="Times New Roman" w:eastAsia="仿宋_GB2312" w:cs="Times New Roman"/>
          <w:color w:val="auto"/>
          <w:sz w:val="32"/>
          <w:szCs w:val="32"/>
          <w:lang w:eastAsia="zh-CN"/>
        </w:rPr>
        <w:t>和问题短板</w:t>
      </w:r>
      <w:r>
        <w:rPr>
          <w:rFonts w:hint="eastAsia" w:ascii="仿宋_GB2312" w:hAnsi="Times New Roman" w:eastAsia="仿宋_GB2312" w:cs="Times New Roman"/>
          <w:color w:val="auto"/>
          <w:sz w:val="32"/>
          <w:szCs w:val="32"/>
        </w:rPr>
        <w:t>，准确研判法治</w:t>
      </w:r>
      <w:r>
        <w:rPr>
          <w:rFonts w:hint="eastAsia" w:ascii="仿宋_GB2312" w:hAnsi="Times New Roman" w:eastAsia="仿宋_GB2312" w:cs="Times New Roman"/>
          <w:color w:val="auto"/>
          <w:sz w:val="32"/>
          <w:szCs w:val="32"/>
          <w:lang w:eastAsia="zh-CN"/>
        </w:rPr>
        <w:t>政府</w:t>
      </w:r>
      <w:r>
        <w:rPr>
          <w:rFonts w:hint="eastAsia" w:ascii="仿宋_GB2312" w:hAnsi="Times New Roman" w:eastAsia="仿宋_GB2312" w:cs="Times New Roman"/>
          <w:color w:val="auto"/>
          <w:sz w:val="32"/>
          <w:szCs w:val="32"/>
        </w:rPr>
        <w:t>建设满意度的真实</w:t>
      </w:r>
      <w:r>
        <w:rPr>
          <w:rFonts w:hint="eastAsia" w:ascii="仿宋_GB2312" w:hAnsi="Times New Roman" w:eastAsia="仿宋_GB2312" w:cs="Times New Roman"/>
          <w:color w:val="auto"/>
          <w:sz w:val="32"/>
          <w:szCs w:val="32"/>
          <w:lang w:eastAsia="zh-CN"/>
        </w:rPr>
        <w:t>状况</w:t>
      </w:r>
      <w:r>
        <w:rPr>
          <w:rFonts w:hint="eastAsia" w:ascii="仿宋_GB2312" w:hAnsi="Times New Roman" w:eastAsia="仿宋_GB2312" w:cs="Times New Roman"/>
          <w:color w:val="auto"/>
          <w:sz w:val="32"/>
          <w:szCs w:val="32"/>
        </w:rPr>
        <w:t>，有的放矢，</w:t>
      </w:r>
      <w:r>
        <w:rPr>
          <w:rFonts w:hint="eastAsia" w:ascii="仿宋_GB2312" w:hAnsi="Times New Roman" w:eastAsia="仿宋_GB2312" w:cs="Times New Roman"/>
          <w:color w:val="auto"/>
          <w:sz w:val="32"/>
          <w:szCs w:val="32"/>
          <w:lang w:eastAsia="zh-CN"/>
        </w:rPr>
        <w:t>以问题为导向，以群众满意为目标，补短板、强弱项，</w:t>
      </w:r>
      <w:r>
        <w:rPr>
          <w:rFonts w:hint="eastAsia" w:ascii="仿宋_GB2312" w:hAnsi="Times New Roman" w:eastAsia="仿宋_GB2312" w:cs="Times New Roman"/>
          <w:color w:val="auto"/>
          <w:sz w:val="32"/>
          <w:szCs w:val="32"/>
        </w:rPr>
        <w:t>将问题</w:t>
      </w:r>
      <w:r>
        <w:rPr>
          <w:rFonts w:hint="eastAsia" w:ascii="仿宋_GB2312" w:hAnsi="Times New Roman" w:eastAsia="仿宋_GB2312" w:cs="Times New Roman"/>
          <w:color w:val="auto"/>
          <w:sz w:val="32"/>
          <w:szCs w:val="32"/>
          <w:lang w:eastAsia="zh-CN"/>
        </w:rPr>
        <w:t>解决在萌芽状态，将争议化解在初级阶段</w:t>
      </w:r>
      <w:r>
        <w:rPr>
          <w:rFonts w:hint="eastAsia" w:ascii="仿宋_GB2312" w:hAnsi="Times New Roman" w:eastAsia="仿宋_GB2312" w:cs="Times New Roman"/>
          <w:color w:val="auto"/>
          <w:sz w:val="32"/>
          <w:szCs w:val="32"/>
        </w:rPr>
        <w:t>。（责任单位：</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政府各行政执法部门）</w:t>
      </w: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auto"/>
          <w:sz w:val="32"/>
          <w:szCs w:val="32"/>
        </w:rPr>
      </w:pPr>
      <w:r>
        <w:rPr>
          <w:rFonts w:hint="eastAsia" w:ascii="楷体_GB2312" w:hAnsi="Times New Roman" w:eastAsia="楷体_GB2312" w:cs="Times New Roman"/>
          <w:color w:val="auto"/>
          <w:sz w:val="32"/>
          <w:szCs w:val="32"/>
        </w:rPr>
        <w:t>6、</w:t>
      </w:r>
      <w:r>
        <w:rPr>
          <w:rFonts w:hint="eastAsia" w:ascii="楷体_GB2312" w:hAnsi="Times New Roman" w:eastAsia="楷体_GB2312" w:cs="Times New Roman"/>
          <w:color w:val="auto"/>
          <w:sz w:val="32"/>
          <w:szCs w:val="32"/>
          <w:lang w:eastAsia="zh-CN"/>
        </w:rPr>
        <w:t>完善</w:t>
      </w:r>
      <w:r>
        <w:rPr>
          <w:rFonts w:hint="eastAsia" w:ascii="楷体_GB2312" w:hAnsi="Times New Roman" w:eastAsia="楷体_GB2312" w:cs="Times New Roman"/>
          <w:color w:val="auto"/>
          <w:sz w:val="32"/>
          <w:szCs w:val="32"/>
        </w:rPr>
        <w:t>投诉举报制度。</w:t>
      </w:r>
      <w:r>
        <w:rPr>
          <w:rFonts w:hint="eastAsia" w:ascii="仿宋_GB2312" w:hAnsi="Times New Roman" w:eastAsia="仿宋_GB2312" w:cs="Times New Roman"/>
          <w:color w:val="auto"/>
          <w:sz w:val="32"/>
          <w:szCs w:val="32"/>
          <w:lang w:eastAsia="zh-CN"/>
        </w:rPr>
        <w:t>建立健全</w:t>
      </w:r>
      <w:r>
        <w:rPr>
          <w:rFonts w:hint="eastAsia" w:ascii="仿宋_GB2312" w:hAnsi="Times New Roman" w:eastAsia="仿宋_GB2312" w:cs="Times New Roman"/>
          <w:color w:val="auto"/>
          <w:sz w:val="32"/>
          <w:szCs w:val="32"/>
        </w:rPr>
        <w:t>行政执法投诉举报</w:t>
      </w:r>
      <w:r>
        <w:rPr>
          <w:rFonts w:hint="eastAsia" w:ascii="仿宋_GB2312" w:hAnsi="Times New Roman" w:eastAsia="仿宋_GB2312" w:cs="Times New Roman"/>
          <w:color w:val="auto"/>
          <w:sz w:val="32"/>
          <w:szCs w:val="32"/>
          <w:lang w:eastAsia="zh-CN"/>
        </w:rPr>
        <w:t>制度</w:t>
      </w:r>
      <w:r>
        <w:rPr>
          <w:rFonts w:hint="eastAsia" w:ascii="仿宋_GB2312" w:hAnsi="Times New Roman" w:eastAsia="仿宋_GB2312" w:cs="Times New Roman"/>
          <w:color w:val="auto"/>
          <w:sz w:val="32"/>
          <w:szCs w:val="32"/>
        </w:rPr>
        <w:t>，并向社会公布投诉电话</w:t>
      </w:r>
      <w:r>
        <w:rPr>
          <w:rFonts w:hint="eastAsia" w:ascii="仿宋_GB2312" w:hAnsi="Times New Roman" w:eastAsia="仿宋_GB2312" w:cs="Times New Roman"/>
          <w:color w:val="auto"/>
          <w:sz w:val="32"/>
          <w:szCs w:val="32"/>
          <w:lang w:eastAsia="zh-CN"/>
        </w:rPr>
        <w:t>，实行台账管理，</w:t>
      </w:r>
      <w:r>
        <w:rPr>
          <w:rFonts w:hint="eastAsia" w:ascii="仿宋_GB2312" w:hAnsi="Times New Roman" w:eastAsia="仿宋_GB2312" w:cs="Times New Roman"/>
          <w:color w:val="auto"/>
          <w:sz w:val="32"/>
          <w:szCs w:val="32"/>
        </w:rPr>
        <w:t>受理公民、法人和其他组织认为</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行政执法机关及其执法人员在行政执法中存在不履行或者拖延履行法定职责；无行政执法证件从事执法活动或者违法使用行政执法证件；不使用法定收费、罚款、没收财物票据；不落实罚缴分离规定及擅自挪用或者处理没收扣押财物；拒绝、推诿对行政执法行为的投诉、举报；刁难、谩骂、殴打行政相对人；收取钱财礼物、吃拿卡要</w:t>
      </w:r>
      <w:r>
        <w:rPr>
          <w:rFonts w:hint="eastAsia" w:ascii="仿宋_GB2312" w:hAnsi="Times New Roman" w:eastAsia="仿宋_GB2312" w:cs="Times New Roman"/>
          <w:color w:val="auto"/>
          <w:sz w:val="32"/>
          <w:szCs w:val="32"/>
          <w:lang w:eastAsia="zh-CN"/>
        </w:rPr>
        <w:t>等与</w:t>
      </w:r>
      <w:r>
        <w:rPr>
          <w:rFonts w:hint="eastAsia" w:ascii="仿宋_GB2312" w:hAnsi="Times New Roman" w:eastAsia="仿宋_GB2312" w:cs="Times New Roman"/>
          <w:color w:val="auto"/>
          <w:sz w:val="32"/>
          <w:szCs w:val="32"/>
        </w:rPr>
        <w:t>违法违纪行为</w:t>
      </w:r>
      <w:r>
        <w:rPr>
          <w:rFonts w:hint="eastAsia" w:ascii="仿宋_GB2312" w:hAnsi="Times New Roman" w:eastAsia="仿宋_GB2312" w:cs="Times New Roman"/>
          <w:color w:val="auto"/>
          <w:sz w:val="32"/>
          <w:szCs w:val="32"/>
          <w:lang w:eastAsia="zh-CN"/>
        </w:rPr>
        <w:t>相关的</w:t>
      </w:r>
      <w:r>
        <w:rPr>
          <w:rFonts w:hint="eastAsia" w:ascii="仿宋_GB2312" w:hAnsi="Times New Roman" w:eastAsia="仿宋_GB2312" w:cs="Times New Roman"/>
          <w:color w:val="auto"/>
          <w:sz w:val="32"/>
          <w:szCs w:val="32"/>
        </w:rPr>
        <w:t>投诉和举报。（责任单位：</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政府各行政执法部门）</w:t>
      </w:r>
    </w:p>
    <w:p>
      <w:pPr>
        <w:pStyle w:val="5"/>
        <w:shd w:val="clear" w:color="auto" w:fill="FFFFFF"/>
        <w:spacing w:before="0" w:beforeAutospacing="0" w:after="0" w:afterAutospacing="0" w:line="554" w:lineRule="atLeast"/>
        <w:ind w:firstLine="640"/>
        <w:jc w:val="both"/>
        <w:rPr>
          <w:rFonts w:ascii="Times New Roman" w:hAnsi="Times New Roman" w:cs="Times New Roman"/>
          <w:color w:val="auto"/>
          <w:sz w:val="32"/>
          <w:szCs w:val="32"/>
        </w:rPr>
      </w:pPr>
      <w:r>
        <w:rPr>
          <w:rFonts w:hint="eastAsia" w:ascii="黑体" w:hAnsi="黑体" w:eastAsia="黑体" w:cs="Times New Roman"/>
          <w:color w:val="auto"/>
          <w:sz w:val="32"/>
          <w:szCs w:val="32"/>
        </w:rPr>
        <w:t>三、工作要求</w:t>
      </w:r>
    </w:p>
    <w:p>
      <w:pPr>
        <w:pStyle w:val="5"/>
        <w:shd w:val="clear" w:color="auto" w:fill="FFFFFF"/>
        <w:spacing w:before="0" w:beforeAutospacing="0" w:after="0" w:afterAutospacing="0" w:line="554" w:lineRule="atLeast"/>
        <w:ind w:firstLine="640"/>
        <w:jc w:val="both"/>
        <w:rPr>
          <w:rFonts w:ascii="Times New Roman" w:hAnsi="Times New Roman" w:cs="Times New Roman"/>
          <w:b/>
          <w:bCs/>
          <w:color w:val="auto"/>
          <w:sz w:val="32"/>
          <w:szCs w:val="32"/>
          <w:u w:val="single"/>
        </w:rPr>
      </w:pPr>
      <w:r>
        <w:rPr>
          <w:rFonts w:hint="eastAsia" w:ascii="楷体_GB2312" w:hAnsi="Times New Roman" w:eastAsia="楷体_GB2312" w:cs="Times New Roman"/>
          <w:color w:val="auto"/>
          <w:sz w:val="32"/>
          <w:szCs w:val="32"/>
        </w:rPr>
        <w:t>（一）高度重视。</w:t>
      </w:r>
      <w:r>
        <w:rPr>
          <w:rFonts w:hint="eastAsia" w:ascii="仿宋_GB2312" w:hAnsi="Times New Roman" w:eastAsia="仿宋_GB2312" w:cs="Times New Roman"/>
          <w:color w:val="auto"/>
          <w:sz w:val="32"/>
          <w:szCs w:val="32"/>
          <w:lang w:eastAsia="zh-CN"/>
        </w:rPr>
        <w:t>以上</w:t>
      </w:r>
      <w:r>
        <w:rPr>
          <w:rFonts w:hint="eastAsia" w:ascii="仿宋_GB2312" w:hAnsi="Times New Roman" w:eastAsia="仿宋_GB2312" w:cs="Times New Roman"/>
          <w:color w:val="auto"/>
          <w:sz w:val="32"/>
          <w:szCs w:val="32"/>
        </w:rPr>
        <w:t>各项工作</w:t>
      </w:r>
      <w:r>
        <w:rPr>
          <w:rFonts w:hint="eastAsia" w:ascii="仿宋_GB2312" w:hAnsi="Times New Roman" w:eastAsia="仿宋_GB2312" w:cs="Times New Roman"/>
          <w:color w:val="auto"/>
          <w:sz w:val="32"/>
          <w:szCs w:val="32"/>
          <w:lang w:eastAsia="zh-CN"/>
        </w:rPr>
        <w:t>将以适当权重</w:t>
      </w:r>
      <w:r>
        <w:rPr>
          <w:rFonts w:hint="eastAsia" w:ascii="仿宋_GB2312" w:hAnsi="Times New Roman" w:eastAsia="仿宋_GB2312" w:cs="Times New Roman"/>
          <w:color w:val="auto"/>
          <w:sz w:val="32"/>
          <w:szCs w:val="32"/>
        </w:rPr>
        <w:t>纳入全年依法行政考核体系</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各单位务必把法治</w:t>
      </w:r>
      <w:r>
        <w:rPr>
          <w:rFonts w:hint="eastAsia" w:ascii="仿宋_GB2312" w:hAnsi="Times New Roman" w:eastAsia="仿宋_GB2312" w:cs="Times New Roman"/>
          <w:color w:val="auto"/>
          <w:sz w:val="32"/>
          <w:szCs w:val="32"/>
          <w:lang w:eastAsia="zh-CN"/>
        </w:rPr>
        <w:t>政府</w:t>
      </w:r>
      <w:r>
        <w:rPr>
          <w:rFonts w:hint="eastAsia" w:ascii="仿宋_GB2312" w:hAnsi="Times New Roman" w:eastAsia="仿宋_GB2312" w:cs="Times New Roman"/>
          <w:color w:val="auto"/>
          <w:sz w:val="32"/>
          <w:szCs w:val="32"/>
        </w:rPr>
        <w:t>建设满意度提升</w:t>
      </w:r>
      <w:r>
        <w:rPr>
          <w:rFonts w:hint="eastAsia" w:ascii="仿宋_GB2312" w:hAnsi="Times New Roman" w:eastAsia="仿宋_GB2312" w:cs="Times New Roman"/>
          <w:color w:val="auto"/>
          <w:sz w:val="32"/>
          <w:szCs w:val="32"/>
          <w:lang w:eastAsia="zh-CN"/>
        </w:rPr>
        <w:t>工作</w:t>
      </w:r>
      <w:r>
        <w:rPr>
          <w:rFonts w:hint="eastAsia" w:ascii="仿宋_GB2312" w:hAnsi="Times New Roman" w:eastAsia="仿宋_GB2312" w:cs="Times New Roman"/>
          <w:color w:val="auto"/>
          <w:sz w:val="32"/>
          <w:szCs w:val="32"/>
        </w:rPr>
        <w:t>作为一项重</w:t>
      </w:r>
      <w:r>
        <w:rPr>
          <w:rFonts w:hint="eastAsia" w:ascii="仿宋_GB2312" w:hAnsi="Times New Roman" w:eastAsia="仿宋_GB2312" w:cs="Times New Roman"/>
          <w:color w:val="auto"/>
          <w:sz w:val="32"/>
          <w:szCs w:val="32"/>
          <w:lang w:eastAsia="zh-CN"/>
        </w:rPr>
        <w:t>要任务进行安排</w:t>
      </w:r>
      <w:r>
        <w:rPr>
          <w:rFonts w:hint="eastAsia" w:ascii="仿宋_GB2312" w:hAnsi="Times New Roman" w:eastAsia="仿宋_GB2312" w:cs="Times New Roman"/>
          <w:color w:val="auto"/>
          <w:sz w:val="32"/>
          <w:szCs w:val="32"/>
        </w:rPr>
        <w:t>部署，作为</w:t>
      </w:r>
      <w:r>
        <w:rPr>
          <w:rFonts w:hint="eastAsia" w:ascii="仿宋_GB2312" w:hAnsi="Times New Roman" w:eastAsia="仿宋_GB2312" w:cs="Times New Roman"/>
          <w:color w:val="auto"/>
          <w:sz w:val="32"/>
          <w:szCs w:val="32"/>
          <w:lang w:eastAsia="zh-CN"/>
        </w:rPr>
        <w:t>年底综合</w:t>
      </w:r>
      <w:r>
        <w:rPr>
          <w:rFonts w:hint="eastAsia" w:ascii="仿宋_GB2312" w:hAnsi="Times New Roman" w:eastAsia="仿宋_GB2312" w:cs="Times New Roman"/>
          <w:color w:val="auto"/>
          <w:sz w:val="32"/>
          <w:szCs w:val="32"/>
        </w:rPr>
        <w:t>考核的重要内容</w:t>
      </w:r>
      <w:r>
        <w:rPr>
          <w:rFonts w:hint="eastAsia" w:ascii="仿宋_GB2312" w:hAnsi="Times New Roman" w:eastAsia="仿宋_GB2312" w:cs="Times New Roman"/>
          <w:color w:val="auto"/>
          <w:sz w:val="32"/>
          <w:szCs w:val="32"/>
          <w:lang w:eastAsia="zh-CN"/>
        </w:rPr>
        <w:t>进行全面</w:t>
      </w:r>
      <w:r>
        <w:rPr>
          <w:rFonts w:hint="eastAsia" w:ascii="仿宋_GB2312" w:hAnsi="Times New Roman" w:eastAsia="仿宋_GB2312" w:cs="Times New Roman"/>
          <w:color w:val="auto"/>
          <w:sz w:val="32"/>
          <w:szCs w:val="32"/>
        </w:rPr>
        <w:t>推动，要按照本方案要求，精心组织，狠抓落实</w:t>
      </w:r>
      <w:r>
        <w:rPr>
          <w:rFonts w:hint="eastAsia" w:ascii="仿宋_GB2312" w:hAnsi="Times New Roman" w:eastAsia="仿宋_GB2312" w:cs="Times New Roman"/>
          <w:color w:val="auto"/>
          <w:sz w:val="32"/>
          <w:szCs w:val="32"/>
          <w:lang w:eastAsia="zh-CN"/>
        </w:rPr>
        <w:t>，要结合自身工作职责，制定本单位提升法治政府建设满意度实施方案，于</w:t>
      </w:r>
      <w:r>
        <w:rPr>
          <w:rFonts w:hint="eastAsia" w:ascii="仿宋_GB2312" w:hAnsi="Times New Roman" w:eastAsia="仿宋_GB2312" w:cs="Times New Roman"/>
          <w:b/>
          <w:bCs/>
          <w:color w:val="auto"/>
          <w:sz w:val="32"/>
          <w:szCs w:val="32"/>
          <w:u w:val="double"/>
          <w:lang w:val="en-US" w:eastAsia="zh-CN"/>
        </w:rPr>
        <w:t>6月15日之前报县法治政府建设领导小组办公室</w:t>
      </w:r>
      <w:r>
        <w:rPr>
          <w:rFonts w:hint="eastAsia" w:ascii="仿宋_GB2312" w:hAnsi="Times New Roman" w:eastAsia="仿宋_GB2312" w:cs="Times New Roman"/>
          <w:b/>
          <w:bCs/>
          <w:color w:val="auto"/>
          <w:sz w:val="32"/>
          <w:szCs w:val="32"/>
          <w:u w:val="double"/>
        </w:rPr>
        <w:t>。</w:t>
      </w: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auto"/>
          <w:sz w:val="32"/>
          <w:szCs w:val="32"/>
          <w:lang w:val="en-US" w:eastAsia="zh-CN"/>
        </w:rPr>
      </w:pPr>
      <w:r>
        <w:rPr>
          <w:rFonts w:hint="eastAsia" w:ascii="楷体_GB2312" w:hAnsi="Times New Roman" w:eastAsia="楷体_GB2312" w:cs="Times New Roman"/>
          <w:color w:val="auto"/>
          <w:sz w:val="32"/>
          <w:szCs w:val="32"/>
        </w:rPr>
        <w:t>（二）夯实责任。</w:t>
      </w:r>
      <w:r>
        <w:rPr>
          <w:rFonts w:hint="eastAsia" w:ascii="仿宋_GB2312" w:hAnsi="Times New Roman" w:eastAsia="仿宋_GB2312" w:cs="Times New Roman"/>
          <w:color w:val="auto"/>
          <w:sz w:val="32"/>
          <w:szCs w:val="32"/>
        </w:rPr>
        <w:t>各单位要结合实际，成立提升法治</w:t>
      </w:r>
      <w:r>
        <w:rPr>
          <w:rFonts w:hint="eastAsia" w:ascii="仿宋_GB2312" w:hAnsi="Times New Roman" w:eastAsia="仿宋_GB2312" w:cs="Times New Roman"/>
          <w:color w:val="auto"/>
          <w:sz w:val="32"/>
          <w:szCs w:val="32"/>
          <w:lang w:eastAsia="zh-CN"/>
        </w:rPr>
        <w:t>政府</w:t>
      </w:r>
      <w:r>
        <w:rPr>
          <w:rFonts w:hint="eastAsia" w:ascii="仿宋_GB2312" w:hAnsi="Times New Roman" w:eastAsia="仿宋_GB2312" w:cs="Times New Roman"/>
          <w:color w:val="auto"/>
          <w:sz w:val="32"/>
          <w:szCs w:val="32"/>
        </w:rPr>
        <w:t>建设工作满意度领导小组，进一步细化责任分工</w:t>
      </w:r>
      <w:r>
        <w:rPr>
          <w:rFonts w:hint="eastAsia" w:ascii="仿宋_GB2312" w:hAnsi="Times New Roman" w:eastAsia="仿宋_GB2312" w:cs="Times New Roman"/>
          <w:color w:val="auto"/>
          <w:sz w:val="32"/>
          <w:szCs w:val="32"/>
          <w:lang w:eastAsia="zh-CN"/>
        </w:rPr>
        <w:t>，真正做到</w:t>
      </w:r>
      <w:r>
        <w:rPr>
          <w:rFonts w:hint="eastAsia" w:ascii="仿宋_GB2312" w:hAnsi="Times New Roman" w:eastAsia="仿宋_GB2312" w:cs="Times New Roman"/>
          <w:color w:val="auto"/>
          <w:sz w:val="32"/>
          <w:szCs w:val="32"/>
        </w:rPr>
        <w:t>主要领导亲自抓，分管领导具体抓，一级抓一级，层层抓落实。各相关部门要各司其职，密切配合，协同作战，形成工作合力。</w:t>
      </w:r>
      <w:r>
        <w:rPr>
          <w:rFonts w:hint="eastAsia" w:ascii="仿宋_GB2312" w:hAnsi="Times New Roman" w:eastAsia="仿宋_GB2312" w:cs="Times New Roman"/>
          <w:color w:val="auto"/>
          <w:sz w:val="32"/>
          <w:szCs w:val="32"/>
          <w:lang w:eastAsia="zh-CN"/>
        </w:rPr>
        <w:t>并于每月</w:t>
      </w:r>
      <w:r>
        <w:rPr>
          <w:rFonts w:hint="eastAsia" w:ascii="仿宋_GB2312" w:hAnsi="Times New Roman" w:eastAsia="仿宋_GB2312" w:cs="Times New Roman"/>
          <w:color w:val="auto"/>
          <w:sz w:val="32"/>
          <w:szCs w:val="32"/>
          <w:lang w:val="en-US" w:eastAsia="zh-CN"/>
        </w:rPr>
        <w:t>28日之前上报本单位开展提升法治政府建设满意度工作报告、工作台账及相关资料，至县法治政府建设领导小组办公室。</w:t>
      </w: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eastAsia="zh-CN"/>
        </w:rPr>
        <w:t>联系人：刘宪辉</w:t>
      </w:r>
      <w:r>
        <w:rPr>
          <w:rFonts w:hint="eastAsia" w:ascii="仿宋_GB2312" w:hAnsi="Times New Roman" w:eastAsia="仿宋_GB2312" w:cs="Times New Roman"/>
          <w:color w:val="auto"/>
          <w:sz w:val="32"/>
          <w:szCs w:val="32"/>
          <w:lang w:val="en-US" w:eastAsia="zh-CN"/>
        </w:rPr>
        <w:t xml:space="preserve">      电话：7653020  </w:t>
      </w:r>
    </w:p>
    <w:p>
      <w:pPr>
        <w:pStyle w:val="5"/>
        <w:shd w:val="clear" w:color="auto" w:fill="FFFFFF"/>
        <w:spacing w:before="0" w:beforeAutospacing="0" w:after="0" w:afterAutospacing="0" w:line="554" w:lineRule="atLeast"/>
        <w:ind w:firstLine="640"/>
        <w:jc w:val="both"/>
        <w:rPr>
          <w:rFonts w:hint="default"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邮  箱：lsxyfzxbgs@126.com</w:t>
      </w: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附件：依法行政调查问卷</w:t>
      </w: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ind w:firstLine="640"/>
        <w:jc w:val="both"/>
        <w:rPr>
          <w:rFonts w:hint="eastAsia" w:ascii="仿宋_GB2312" w:hAnsi="Times New Roman" w:eastAsia="仿宋_GB2312" w:cs="Times New Roman"/>
          <w:color w:val="333333"/>
          <w:sz w:val="32"/>
          <w:szCs w:val="32"/>
        </w:rPr>
      </w:pPr>
    </w:p>
    <w:p>
      <w:pPr>
        <w:pStyle w:val="5"/>
        <w:shd w:val="clear" w:color="auto" w:fill="FFFFFF"/>
        <w:spacing w:before="0" w:beforeAutospacing="0" w:after="0" w:afterAutospacing="0" w:line="554" w:lineRule="atLeast"/>
        <w:jc w:val="both"/>
        <w:rPr>
          <w:rFonts w:hint="eastAsia" w:ascii="黑体" w:hAnsi="黑体" w:eastAsia="黑体" w:cs="Times New Roman"/>
          <w:color w:val="333333"/>
          <w:sz w:val="32"/>
          <w:szCs w:val="32"/>
        </w:rPr>
      </w:pPr>
    </w:p>
    <w:p>
      <w:pPr>
        <w:pStyle w:val="5"/>
        <w:shd w:val="clear" w:color="auto" w:fill="FFFFFF"/>
        <w:spacing w:before="0" w:beforeAutospacing="0" w:after="0" w:afterAutospacing="0" w:line="554" w:lineRule="atLeast"/>
        <w:jc w:val="both"/>
        <w:rPr>
          <w:rFonts w:hint="eastAsia" w:ascii="Times New Roman" w:hAnsi="Times New Roman" w:cs="Times New Roman"/>
          <w:color w:val="333333"/>
          <w:sz w:val="32"/>
          <w:szCs w:val="32"/>
        </w:rPr>
      </w:pPr>
      <w:r>
        <w:rPr>
          <w:rFonts w:hint="eastAsia" w:ascii="黑体" w:hAnsi="黑体" w:eastAsia="黑体" w:cs="Times New Roman"/>
          <w:color w:val="333333"/>
          <w:sz w:val="32"/>
          <w:szCs w:val="32"/>
          <w:lang w:eastAsia="zh-CN"/>
        </w:rPr>
        <w:t>（</w:t>
      </w:r>
      <w:r>
        <w:rPr>
          <w:rFonts w:hint="eastAsia" w:ascii="黑体" w:hAnsi="黑体" w:eastAsia="黑体" w:cs="Times New Roman"/>
          <w:color w:val="333333"/>
          <w:sz w:val="32"/>
          <w:szCs w:val="32"/>
        </w:rPr>
        <w:t>附件</w:t>
      </w:r>
      <w:r>
        <w:rPr>
          <w:rFonts w:hint="eastAsia" w:ascii="黑体" w:hAnsi="黑体" w:eastAsia="黑体" w:cs="Times New Roman"/>
          <w:color w:val="333333"/>
          <w:sz w:val="32"/>
          <w:szCs w:val="32"/>
          <w:lang w:eastAsia="zh-CN"/>
        </w:rPr>
        <w:t>）</w:t>
      </w:r>
      <w:r>
        <w:rPr>
          <w:rFonts w:hint="eastAsia" w:ascii="Times New Roman" w:hAnsi="Times New Roman" w:cs="Times New Roman"/>
          <w:color w:val="333333"/>
          <w:sz w:val="32"/>
          <w:szCs w:val="32"/>
        </w:rPr>
        <w:t xml:space="preserve">           </w:t>
      </w:r>
    </w:p>
    <w:p>
      <w:pPr>
        <w:pStyle w:val="5"/>
        <w:keepNext w:val="0"/>
        <w:keepLines w:val="0"/>
        <w:pageBreakBefore w:val="0"/>
        <w:shd w:val="clear" w:color="auto" w:fill="FFFFFF"/>
        <w:kinsoku/>
        <w:wordWrap/>
        <w:overflowPunct/>
        <w:topLinePunct w:val="0"/>
        <w:autoSpaceDN/>
        <w:bidi w:val="0"/>
        <w:adjustRightInd/>
        <w:snapToGrid/>
        <w:spacing w:before="0" w:beforeAutospacing="0" w:after="0" w:afterAutospacing="0" w:line="480" w:lineRule="exact"/>
        <w:ind w:firstLine="3060" w:firstLineChars="850"/>
        <w:jc w:val="both"/>
        <w:textAlignment w:val="auto"/>
        <w:rPr>
          <w:rFonts w:ascii="Times New Roman" w:hAnsi="Times New Roman" w:cs="Times New Roman"/>
          <w:color w:val="333333"/>
          <w:sz w:val="36"/>
          <w:szCs w:val="36"/>
        </w:rPr>
      </w:pPr>
      <w:r>
        <w:rPr>
          <w:rFonts w:hint="eastAsia" w:ascii="方正小标宋_GBK" w:hAnsi="Times New Roman" w:eastAsia="方正小标宋_GBK" w:cs="Times New Roman"/>
          <w:color w:val="333333"/>
          <w:sz w:val="36"/>
          <w:szCs w:val="36"/>
        </w:rPr>
        <w:t>依法行政调查问卷</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一、</w:t>
      </w:r>
      <w:r>
        <w:rPr>
          <w:rFonts w:hint="eastAsia" w:ascii="仿宋_GB2312" w:hAnsi="仿宋_GB2312" w:eastAsia="仿宋_GB2312" w:cs="仿宋_GB2312"/>
          <w:kern w:val="0"/>
          <w:sz w:val="24"/>
          <w:szCs w:val="24"/>
        </w:rPr>
        <w:t>1.请问今年以来你到</w:t>
      </w:r>
      <w:r>
        <w:rPr>
          <w:rFonts w:hint="eastAsia" w:ascii="仿宋_GB2312" w:hAnsi="仿宋_GB2312" w:eastAsia="仿宋_GB2312" w:cs="仿宋_GB2312"/>
          <w:kern w:val="0"/>
          <w:sz w:val="24"/>
          <w:szCs w:val="24"/>
          <w:u w:val="single"/>
        </w:rPr>
        <w:t xml:space="preserve">                      </w:t>
      </w:r>
      <w:r>
        <w:rPr>
          <w:rFonts w:hint="eastAsia" w:ascii="仿宋_GB2312" w:hAnsi="仿宋_GB2312" w:eastAsia="仿宋_GB2312" w:cs="仿宋_GB2312"/>
          <w:kern w:val="0"/>
          <w:sz w:val="24"/>
          <w:szCs w:val="24"/>
        </w:rPr>
        <w:t xml:space="preserve">办理行政审批、行政许可或各种证照等事项中，是否遇到以下情况？（     ） </w:t>
      </w:r>
    </w:p>
    <w:p>
      <w:pPr>
        <w:keepNext w:val="0"/>
        <w:keepLines w:val="0"/>
        <w:pageBreakBefore w:val="0"/>
        <w:numPr>
          <w:ilvl w:val="0"/>
          <w:numId w:val="3"/>
        </w:numPr>
        <w:kinsoku/>
        <w:wordWrap/>
        <w:overflowPunct/>
        <w:topLinePunct w:val="0"/>
        <w:autoSpaceDE w:val="0"/>
        <w:autoSpaceDN/>
        <w:bidi w:val="0"/>
        <w:adjustRightInd/>
        <w:snapToGrid/>
        <w:spacing w:line="48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不按法定程序办事     B.应当办理而不办理       C.应当公开而不公开</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2.请问自今年以来，你单位是否被该地区（部门）执法检查、收费、处罚、行政强制？（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A.是                         B.否</w:t>
      </w:r>
      <w:r>
        <w:rPr>
          <w:rFonts w:hint="eastAsia" w:ascii="仿宋_GB2312" w:hAnsi="仿宋_GB2312" w:eastAsia="仿宋_GB2312" w:cs="仿宋_GB2312"/>
          <w:sz w:val="24"/>
          <w:szCs w:val="24"/>
        </w:rPr>
        <w:t xml:space="preserve">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3.该地区（部门）在进行执法检查、处罚、行政强制等行政执法活动时是否存在以下情况?（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A.越权执法                   B.执法不公开</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C.执法简单粗暴               D.乱收费、乱罚款</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4.请问今年以来你认为该地区（部门）的执法人员运用行政调解化解行政争议和民事纠纷的情况如何？（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333333"/>
          <w:sz w:val="24"/>
          <w:szCs w:val="24"/>
          <w:shd w:val="clear" w:color="auto" w:fill="FFFFFF"/>
        </w:rPr>
        <w:t>A.满意           B.基本满意          C.不满意         D.不了解</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5.请问今年以来你认为该地区（部门）的执法人员通过互联网、大数据方便群众办事的情况如何？（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color w:val="333333"/>
          <w:sz w:val="24"/>
          <w:szCs w:val="24"/>
          <w:shd w:val="clear" w:color="auto" w:fill="FFFFFF"/>
        </w:rPr>
        <w:t>A.满意           B.基本满意          C.不满意         D.不了解</w:t>
      </w:r>
      <w:r>
        <w:rPr>
          <w:rFonts w:hint="eastAsia" w:ascii="仿宋_GB2312" w:hAnsi="仿宋_GB2312" w:eastAsia="仿宋_GB2312" w:cs="仿宋_GB2312"/>
          <w:kern w:val="0"/>
          <w:sz w:val="24"/>
          <w:szCs w:val="24"/>
        </w:rPr>
        <w:t xml:space="preserve">  B4.您认为</w:t>
      </w:r>
      <w:r>
        <w:rPr>
          <w:rFonts w:hint="eastAsia" w:ascii="仿宋_GB2312" w:hAnsi="仿宋_GB2312" w:eastAsia="仿宋_GB2312" w:cs="仿宋_GB2312"/>
          <w:kern w:val="0"/>
          <w:sz w:val="24"/>
          <w:szCs w:val="24"/>
          <w:lang w:val="en-US" w:eastAsia="zh-CN"/>
        </w:rPr>
        <w:t>6</w:t>
      </w:r>
      <w:r>
        <w:rPr>
          <w:rFonts w:hint="eastAsia" w:ascii="仿宋_GB2312" w:hAnsi="仿宋_GB2312" w:eastAsia="仿宋_GB2312" w:cs="仿宋_GB2312"/>
          <w:kern w:val="0"/>
          <w:sz w:val="24"/>
          <w:szCs w:val="24"/>
        </w:rPr>
        <w:t xml:space="preserve">.该地区（部门）作出的重大行政决策事项涉及特定群体利益的，是否与相关人民团体、社会组织以及群众代表进行沟通协商，充分听取相关群体的意见建议？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1、有                     2、没有</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7</w:t>
      </w:r>
      <w:r>
        <w:rPr>
          <w:rFonts w:hint="eastAsia" w:ascii="仿宋_GB2312" w:hAnsi="仿宋_GB2312" w:eastAsia="仿宋_GB2312" w:cs="仿宋_GB2312"/>
          <w:kern w:val="0"/>
          <w:sz w:val="24"/>
          <w:szCs w:val="24"/>
        </w:rPr>
        <w:t>.您认为该地区（部门）重大行政决策事项是否存在违法决策、专断决策、应及时决策而久拖不决等问题？</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1、有                     2、没有</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8</w:t>
      </w:r>
      <w:r>
        <w:rPr>
          <w:rFonts w:hint="eastAsia" w:ascii="仿宋_GB2312" w:hAnsi="仿宋_GB2312" w:eastAsia="仿宋_GB2312" w:cs="仿宋_GB2312"/>
          <w:kern w:val="0"/>
          <w:sz w:val="24"/>
          <w:szCs w:val="24"/>
        </w:rPr>
        <w:t>.您认为该地区（部门）的重大行政决策事项对社会公众普遍关注的问题，是否及时进行解释说明？</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1、有                     2、没有</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9</w:t>
      </w:r>
      <w:r>
        <w:rPr>
          <w:rFonts w:hint="eastAsia" w:ascii="仿宋_GB2312" w:hAnsi="仿宋_GB2312" w:eastAsia="仿宋_GB2312" w:cs="仿宋_GB2312"/>
          <w:kern w:val="0"/>
          <w:sz w:val="24"/>
          <w:szCs w:val="24"/>
        </w:rPr>
        <w:t>.请问2019年以来该地区（部门）制定的规范性文件对公民、法人和其他组织权利义务有重大影响、涉及人民群众切身利益的行政规范性文件，是否向社会公开征求意见；</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1、有                     2、没有</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10</w:t>
      </w:r>
      <w:r>
        <w:rPr>
          <w:rFonts w:hint="eastAsia" w:ascii="仿宋_GB2312" w:hAnsi="仿宋_GB2312" w:eastAsia="仿宋_GB2312" w:cs="仿宋_GB2312"/>
          <w:kern w:val="0"/>
          <w:sz w:val="24"/>
          <w:szCs w:val="24"/>
        </w:rPr>
        <w:t>.请问2019年以来该地区（部门）制定的规范性文件是否有地方保护、指定交易、市场壁垒等妨碍统一市场公平竞争等方面的内容。</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1、有                     2、没有</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1</w:t>
      </w:r>
      <w:r>
        <w:rPr>
          <w:rFonts w:hint="eastAsia" w:ascii="仿宋_GB2312" w:hAnsi="仿宋_GB2312" w:eastAsia="仿宋_GB2312" w:cs="仿宋_GB2312"/>
          <w:kern w:val="0"/>
          <w:sz w:val="24"/>
          <w:szCs w:val="24"/>
        </w:rPr>
        <w:t>1.请问2019年以来你认为该地区（部门）办事服务事项公开情况。</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2、基本满意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3、不满意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4、不了解</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12</w:t>
      </w:r>
      <w:r>
        <w:rPr>
          <w:rFonts w:hint="eastAsia" w:ascii="仿宋_GB2312" w:hAnsi="仿宋_GB2312" w:eastAsia="仿宋_GB2312" w:cs="仿宋_GB2312"/>
          <w:kern w:val="0"/>
          <w:sz w:val="24"/>
          <w:szCs w:val="24"/>
        </w:rPr>
        <w:t>.请问2019年以来你认为该地区（部门）办事信息更新情况。</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2、基本满意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3、不满意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4、不了解</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13</w:t>
      </w:r>
      <w:r>
        <w:rPr>
          <w:rFonts w:hint="eastAsia" w:ascii="仿宋_GB2312" w:hAnsi="仿宋_GB2312" w:eastAsia="仿宋_GB2312" w:cs="仿宋_GB2312"/>
          <w:kern w:val="0"/>
          <w:sz w:val="24"/>
          <w:szCs w:val="24"/>
        </w:rPr>
        <w:t>.请问2019年以来你认为该地区（部门）受理社会公众申请公开政务信息，在规定的时限内答复信息公开申请情况。  1、满意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2、基本满意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3、不满意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4、不了解</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14</w:t>
      </w:r>
      <w:r>
        <w:rPr>
          <w:rFonts w:hint="eastAsia" w:ascii="仿宋_GB2312" w:hAnsi="仿宋_GB2312" w:eastAsia="仿宋_GB2312" w:cs="仿宋_GB2312"/>
          <w:kern w:val="0"/>
          <w:sz w:val="24"/>
          <w:szCs w:val="24"/>
        </w:rPr>
        <w:t>.请问2019年以来你认为该地区（部门）网站发布信息、办事服务、互动交流情况。</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2、基本满意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3、不满意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4、不了解</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15</w:t>
      </w:r>
      <w:r>
        <w:rPr>
          <w:rFonts w:hint="eastAsia" w:ascii="仿宋_GB2312" w:hAnsi="仿宋_GB2312" w:eastAsia="仿宋_GB2312" w:cs="仿宋_GB2312"/>
          <w:kern w:val="0"/>
          <w:sz w:val="24"/>
          <w:szCs w:val="24"/>
        </w:rPr>
        <w:t>.请问2019年以来你认为该地区（部门）的执法人员把服务理念贯彻到行政执法之中的情况如何？</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2、基本满意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3、不满意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4、不了解</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16</w:t>
      </w:r>
      <w:r>
        <w:rPr>
          <w:rFonts w:hint="eastAsia" w:ascii="仿宋_GB2312" w:hAnsi="仿宋_GB2312" w:eastAsia="仿宋_GB2312" w:cs="仿宋_GB2312"/>
          <w:kern w:val="0"/>
          <w:sz w:val="24"/>
          <w:szCs w:val="24"/>
        </w:rPr>
        <w:t>.请问2019年以来你认为该地区（部门）的执法人员在日常管理和行政执法中，运用引导、规劝、辅导等柔性执法方式，引导行政相对人预防和纠正违法行为的情况如何？</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2、基本满意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3、不满意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4、不了解</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17</w:t>
      </w:r>
      <w:r>
        <w:rPr>
          <w:rFonts w:hint="eastAsia" w:ascii="仿宋_GB2312" w:hAnsi="仿宋_GB2312" w:eastAsia="仿宋_GB2312" w:cs="仿宋_GB2312"/>
          <w:kern w:val="0"/>
          <w:sz w:val="24"/>
          <w:szCs w:val="24"/>
        </w:rPr>
        <w:t>.请问2019年以来你认为该地区（部门）的执法人员运用行政调解化解行政争议和民事纠纷的情况如何？</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2、基本满意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3、不满意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4、不了解</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18</w:t>
      </w:r>
      <w:r>
        <w:rPr>
          <w:rFonts w:hint="eastAsia" w:ascii="仿宋_GB2312" w:hAnsi="仿宋_GB2312" w:eastAsia="仿宋_GB2312" w:cs="仿宋_GB2312"/>
          <w:kern w:val="0"/>
          <w:sz w:val="24"/>
          <w:szCs w:val="24"/>
        </w:rPr>
        <w:t>.请问2019年以来你认为该地区（部门）的执法人员通过互联网、大数据方便群众办事的情况如何？              1、满意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2、基本满意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3、不满意</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4、不了解</w:t>
      </w:r>
    </w:p>
    <w:p>
      <w:pPr>
        <w:keepNext w:val="0"/>
        <w:keepLines w:val="0"/>
        <w:pageBreakBefore w:val="0"/>
        <w:kinsoku/>
        <w:wordWrap/>
        <w:overflowPunct/>
        <w:topLinePunct w:val="0"/>
        <w:autoSpaceDE w:val="0"/>
        <w:autoSpaceDN/>
        <w:bidi w:val="0"/>
        <w:adjustRightInd/>
        <w:snapToGrid/>
        <w:spacing w:line="480" w:lineRule="exact"/>
        <w:textAlignment w:val="auto"/>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二、如果你所在的单位是民营企业，请回答以下问题。</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请问今年以来你认为该地区（部门）在政府资金安排、土地供应、税费减免、资质许可、标准制定、项目申报、职称评定、人力资源政策等方面，是否存须不依法平等对待各类市场主体，制定或者实施歧视性政策措施。（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A.是                         B.否</w:t>
      </w:r>
      <w:r>
        <w:rPr>
          <w:rFonts w:hint="eastAsia" w:ascii="仿宋_GB2312" w:hAnsi="仿宋_GB2312" w:eastAsia="仿宋_GB2312" w:cs="仿宋_GB2312"/>
          <w:sz w:val="24"/>
          <w:szCs w:val="24"/>
        </w:rPr>
        <w:t xml:space="preserve">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2.请问今年以来你认为该地区（部门）是否违反法定权限、条件、程序对市场主体的财产和企业经营者个人财产实施查封、冻结和扣押等行政强制措施。（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color w:val="000000"/>
          <w:sz w:val="24"/>
          <w:szCs w:val="24"/>
          <w:shd w:val="clear" w:color="auto" w:fill="FFFFFF"/>
        </w:rPr>
      </w:pPr>
      <w:r>
        <w:rPr>
          <w:rFonts w:hint="eastAsia" w:ascii="仿宋_GB2312" w:hAnsi="仿宋_GB2312" w:eastAsia="仿宋_GB2312" w:cs="仿宋_GB2312"/>
          <w:kern w:val="0"/>
          <w:sz w:val="24"/>
          <w:szCs w:val="24"/>
        </w:rPr>
        <w:t xml:space="preserve"> A.是                         B.否</w:t>
      </w:r>
      <w:r>
        <w:rPr>
          <w:rFonts w:hint="eastAsia" w:ascii="仿宋_GB2312" w:hAnsi="仿宋_GB2312" w:eastAsia="仿宋_GB2312" w:cs="仿宋_GB2312"/>
          <w:sz w:val="24"/>
          <w:szCs w:val="24"/>
        </w:rPr>
        <w:t xml:space="preserve">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3.请问今年以来你认为该地区（部门）招标投标和政府采购是否存在不公开透明、公平公正，不依法平等对待各类所有制和不同地区的市场主体。（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color w:val="000000"/>
          <w:sz w:val="24"/>
          <w:szCs w:val="24"/>
          <w:shd w:val="clear" w:color="auto" w:fill="FFFFFF"/>
        </w:rPr>
      </w:pPr>
      <w:r>
        <w:rPr>
          <w:rFonts w:hint="eastAsia" w:ascii="仿宋_GB2312" w:hAnsi="仿宋_GB2312" w:eastAsia="仿宋_GB2312" w:cs="仿宋_GB2312"/>
          <w:kern w:val="0"/>
          <w:sz w:val="24"/>
          <w:szCs w:val="24"/>
        </w:rPr>
        <w:t xml:space="preserve"> A.是                         B.否</w:t>
      </w:r>
      <w:r>
        <w:rPr>
          <w:rFonts w:hint="eastAsia" w:ascii="仿宋_GB2312" w:hAnsi="仿宋_GB2312" w:eastAsia="仿宋_GB2312" w:cs="仿宋_GB2312"/>
          <w:sz w:val="24"/>
          <w:szCs w:val="24"/>
        </w:rPr>
        <w:t xml:space="preserve">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4.请问今年以来你认为该地区（部门）是否存在以机构或者职能调整、相关责任人调整等为由不履行政策承诺以及依法订立的各类合同。（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A.是                         B.否</w:t>
      </w:r>
      <w:r>
        <w:rPr>
          <w:rFonts w:hint="eastAsia" w:ascii="仿宋_GB2312" w:hAnsi="仿宋_GB2312" w:eastAsia="仿宋_GB2312" w:cs="仿宋_GB2312"/>
          <w:sz w:val="24"/>
          <w:szCs w:val="24"/>
        </w:rPr>
        <w:t xml:space="preserve">      </w:t>
      </w:r>
    </w:p>
    <w:p>
      <w:pPr>
        <w:keepNext w:val="0"/>
        <w:keepLines w:val="0"/>
        <w:pageBreakBefore w:val="0"/>
        <w:widowControl/>
        <w:kinsoku/>
        <w:wordWrap/>
        <w:overflowPunct/>
        <w:topLinePunct w:val="0"/>
        <w:autoSpaceDE w:val="0"/>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5.请问今年以来你认为该地区（部门）是否存在干预企业依法自主经营活动的行为。（     ）</w:t>
      </w:r>
    </w:p>
    <w:p>
      <w:pPr>
        <w:keepNext w:val="0"/>
        <w:keepLines w:val="0"/>
        <w:pageBreakBefore w:val="0"/>
        <w:kinsoku/>
        <w:wordWrap/>
        <w:overflowPunct/>
        <w:topLinePunct w:val="0"/>
        <w:autoSpaceDE w:val="0"/>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 xml:space="preserve"> A.是                         B.否</w:t>
      </w:r>
      <w:r>
        <w:rPr>
          <w:rFonts w:hint="eastAsia" w:ascii="仿宋_GB2312" w:hAnsi="仿宋_GB2312" w:eastAsia="仿宋_GB2312" w:cs="仿宋_GB2312"/>
          <w:sz w:val="24"/>
          <w:szCs w:val="24"/>
        </w:rPr>
        <w:t xml:space="preserve">    </w:t>
      </w:r>
    </w:p>
    <w:p>
      <w:pPr>
        <w:pStyle w:val="5"/>
        <w:keepNext w:val="0"/>
        <w:keepLines w:val="0"/>
        <w:pageBreakBefore w:val="0"/>
        <w:shd w:val="clear" w:color="auto" w:fill="FFFFFF"/>
        <w:kinsoku/>
        <w:wordWrap/>
        <w:overflowPunct/>
        <w:topLinePunct w:val="0"/>
        <w:autoSpaceDN/>
        <w:bidi w:val="0"/>
        <w:adjustRightInd/>
        <w:snapToGrid/>
        <w:spacing w:before="0" w:beforeAutospacing="0" w:after="0" w:afterAutospacing="0" w:line="480" w:lineRule="exact"/>
        <w:ind w:firstLine="640"/>
        <w:jc w:val="both"/>
        <w:textAlignment w:val="auto"/>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lang w:val="en-US" w:eastAsia="zh-CN"/>
        </w:rPr>
      </w:pPr>
    </w:p>
    <w:sectPr>
      <w:footerReference r:id="rId3" w:type="default"/>
      <w:pgSz w:w="11906" w:h="16838"/>
      <w:pgMar w:top="1984" w:right="1587" w:bottom="1814"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9AFC1A4-BD3E-47CE-90D2-DE891A8D8FDD}"/>
  </w:font>
  <w:font w:name="Arial">
    <w:panose1 w:val="020B0604020202020204"/>
    <w:charset w:val="01"/>
    <w:family w:val="swiss"/>
    <w:pitch w:val="default"/>
    <w:sig w:usb0="E0002AFF" w:usb1="C0007843" w:usb2="00000009" w:usb3="00000000" w:csb0="400001FF" w:csb1="FFFF0000"/>
    <w:embedRegular r:id="rId2" w:fontKey="{26E8A4FF-C532-480B-88CB-895DBE7D5CAB}"/>
  </w:font>
  <w:font w:name="黑体">
    <w:panose1 w:val="02010609060101010101"/>
    <w:charset w:val="86"/>
    <w:family w:val="auto"/>
    <w:pitch w:val="default"/>
    <w:sig w:usb0="800002BF" w:usb1="38CF7CFA" w:usb2="00000016" w:usb3="00000000" w:csb0="00040001" w:csb1="00000000"/>
    <w:embedRegular r:id="rId3" w:fontKey="{663B048F-20D4-467C-AB60-CE54D605B9A7}"/>
  </w:font>
  <w:font w:name="Courier New">
    <w:panose1 w:val="02070309020205020404"/>
    <w:charset w:val="01"/>
    <w:family w:val="modern"/>
    <w:pitch w:val="default"/>
    <w:sig w:usb0="E0002AFF" w:usb1="C0007843" w:usb2="00000009" w:usb3="00000000" w:csb0="400001FF" w:csb1="FFFF0000"/>
    <w:embedRegular r:id="rId4" w:fontKey="{6B2E8616-EF89-43F8-9850-C519D2BD04C0}"/>
  </w:font>
  <w:font w:name="Symbol">
    <w:panose1 w:val="05050102010706020507"/>
    <w:charset w:val="02"/>
    <w:family w:val="roman"/>
    <w:pitch w:val="default"/>
    <w:sig w:usb0="00000000" w:usb1="00000000" w:usb2="00000000" w:usb3="00000000" w:csb0="80000000" w:csb1="00000000"/>
    <w:embedRegular r:id="rId5" w:fontKey="{BF81B9C6-9695-4361-B7A8-CA727313D544}"/>
  </w:font>
  <w:font w:name="Calibri">
    <w:panose1 w:val="020F0502020204030204"/>
    <w:charset w:val="00"/>
    <w:family w:val="swiss"/>
    <w:pitch w:val="default"/>
    <w:sig w:usb0="E00002FF" w:usb1="4000ACFF" w:usb2="00000001" w:usb3="00000000" w:csb0="2000019F" w:csb1="00000000"/>
    <w:embedRegular r:id="rId6" w:fontKey="{D740B7DA-5975-44F1-8E84-CA886F283321}"/>
  </w:font>
  <w:font w:name="仿宋_GB2312">
    <w:panose1 w:val="02010609030101010101"/>
    <w:charset w:val="86"/>
    <w:family w:val="auto"/>
    <w:pitch w:val="default"/>
    <w:sig w:usb0="00000001" w:usb1="080E0000" w:usb2="00000000" w:usb3="00000000" w:csb0="00040000" w:csb1="00000000"/>
    <w:embedRegular r:id="rId7" w:fontKey="{A4ADB8DE-E9FC-4EE5-AA65-ACD2CD920B67}"/>
  </w:font>
  <w:font w:name="方正小标宋简体">
    <w:panose1 w:val="03000509000000000000"/>
    <w:charset w:val="86"/>
    <w:family w:val="script"/>
    <w:pitch w:val="default"/>
    <w:sig w:usb0="00000001" w:usb1="080E0000" w:usb2="00000000" w:usb3="00000000" w:csb0="00040000" w:csb1="00000000"/>
    <w:embedRegular r:id="rId8" w:fontKey="{2142F7B7-8901-47B3-BBC3-4EEAF81F3421}"/>
  </w:font>
  <w:font w:name="仿宋">
    <w:panose1 w:val="02010609060101010101"/>
    <w:charset w:val="86"/>
    <w:family w:val="modern"/>
    <w:pitch w:val="default"/>
    <w:sig w:usb0="800002BF" w:usb1="38CF7CFA" w:usb2="00000016" w:usb3="00000000" w:csb0="00040001" w:csb1="00000000"/>
    <w:embedRegular r:id="rId9" w:fontKey="{A35DD305-3DDD-4ADE-8C89-D7C364C09EFC}"/>
  </w:font>
  <w:font w:name="方正小标宋_GBK">
    <w:panose1 w:val="03000509000000000000"/>
    <w:charset w:val="86"/>
    <w:family w:val="script"/>
    <w:pitch w:val="default"/>
    <w:sig w:usb0="00000001" w:usb1="080E0000" w:usb2="00000000" w:usb3="00000000" w:csb0="00040000" w:csb1="00000000"/>
    <w:embedRegular r:id="rId10" w:fontKey="{67F39BDB-DDEC-49E0-A68E-F3B518E5178D}"/>
  </w:font>
  <w:font w:name="楷体_GB2312">
    <w:panose1 w:val="02010609030101010101"/>
    <w:charset w:val="86"/>
    <w:family w:val="modern"/>
    <w:pitch w:val="default"/>
    <w:sig w:usb0="00000000" w:usb1="00000000" w:usb2="00000000" w:usb3="00000000" w:csb0="00000000" w:csb1="00000000"/>
    <w:embedRegular r:id="rId11" w:fontKey="{F780C6F8-A446-4C6C-85EF-B339615C7CDB}"/>
  </w:font>
  <w:font w:name="楷体">
    <w:panose1 w:val="02010609060101010101"/>
    <w:charset w:val="86"/>
    <w:family w:val="modern"/>
    <w:pitch w:val="default"/>
    <w:sig w:usb0="800002BF" w:usb1="38CF7CFA" w:usb2="00000016" w:usb3="00000000" w:csb0="00040001" w:csb1="00000000"/>
    <w:embedRegular r:id="rId12" w:fontKey="{46C0D18E-1B04-482F-A061-D50DC8544D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  \* MERGEFORMAT </w:instrText>
                          </w:r>
                          <w:r>
                            <w:rPr>
                              <w:rFonts w:hint="eastAsia" w:ascii="宋体" w:hAnsi="宋体" w:eastAsia="宋体" w:cs="宋体"/>
                              <w:sz w:val="30"/>
                              <w:szCs w:val="30"/>
                            </w:rPr>
                            <w:fldChar w:fldCharType="separate"/>
                          </w:r>
                          <w:r>
                            <w:rPr>
                              <w:rFonts w:hint="eastAsia" w:ascii="宋体" w:hAnsi="宋体" w:eastAsia="宋体" w:cs="宋体"/>
                              <w:sz w:val="30"/>
                              <w:szCs w:val="30"/>
                            </w:rPr>
                            <w:t>1</w:t>
                          </w:r>
                          <w:r>
                            <w:rPr>
                              <w:rFonts w:hint="eastAsia" w:ascii="宋体" w:hAnsi="宋体" w:eastAsia="宋体" w:cs="宋体"/>
                              <w:sz w:val="30"/>
                              <w:szCs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  \* MERGEFORMAT </w:instrText>
                    </w:r>
                    <w:r>
                      <w:rPr>
                        <w:rFonts w:hint="eastAsia" w:ascii="宋体" w:hAnsi="宋体" w:eastAsia="宋体" w:cs="宋体"/>
                        <w:sz w:val="30"/>
                        <w:szCs w:val="30"/>
                      </w:rPr>
                      <w:fldChar w:fldCharType="separate"/>
                    </w:r>
                    <w:r>
                      <w:rPr>
                        <w:rFonts w:hint="eastAsia" w:ascii="宋体" w:hAnsi="宋体" w:eastAsia="宋体" w:cs="宋体"/>
                        <w:sz w:val="30"/>
                        <w:szCs w:val="30"/>
                      </w:rPr>
                      <w:t>1</w:t>
                    </w:r>
                    <w:r>
                      <w:rPr>
                        <w:rFonts w:hint="eastAsia" w:ascii="宋体" w:hAnsi="宋体" w:eastAsia="宋体" w:cs="宋体"/>
                        <w:sz w:val="30"/>
                        <w:szCs w:val="30"/>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61E1E2"/>
    <w:multiLevelType w:val="singleLevel"/>
    <w:tmpl w:val="B061E1E2"/>
    <w:lvl w:ilvl="0" w:tentative="0">
      <w:start w:val="1"/>
      <w:numFmt w:val="chineseCounting"/>
      <w:suff w:val="nothing"/>
      <w:lvlText w:val="%1、"/>
      <w:lvlJc w:val="left"/>
      <w:rPr>
        <w:rFonts w:hint="eastAsia" w:ascii="黑体" w:hAnsi="黑体" w:eastAsia="黑体" w:cs="黑体"/>
      </w:rPr>
    </w:lvl>
  </w:abstractNum>
  <w:abstractNum w:abstractNumId="1">
    <w:nsid w:val="43903216"/>
    <w:multiLevelType w:val="multilevel"/>
    <w:tmpl w:val="43903216"/>
    <w:lvl w:ilvl="0" w:tentative="0">
      <w:start w:val="1"/>
      <w:numFmt w:val="upperLetter"/>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E6CA322"/>
    <w:multiLevelType w:val="singleLevel"/>
    <w:tmpl w:val="6E6CA322"/>
    <w:lvl w:ilvl="0" w:tentative="0">
      <w:start w:val="2"/>
      <w:numFmt w:val="chineseCounting"/>
      <w:suff w:val="nothing"/>
      <w:lvlText w:val="%1、"/>
      <w:lvlJc w:val="left"/>
      <w:rPr>
        <w:rFonts w:hint="eastAsia"/>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766AEB"/>
    <w:rsid w:val="04DB47D3"/>
    <w:rsid w:val="0E0E5437"/>
    <w:rsid w:val="1C114643"/>
    <w:rsid w:val="2A5A70CC"/>
    <w:rsid w:val="2EFF53D3"/>
    <w:rsid w:val="39766AEB"/>
    <w:rsid w:val="3D7E173A"/>
    <w:rsid w:val="3E5D2AC2"/>
    <w:rsid w:val="42FC39DA"/>
    <w:rsid w:val="49C60E8F"/>
    <w:rsid w:val="4BED6EF2"/>
    <w:rsid w:val="669477F2"/>
    <w:rsid w:val="66EF4E75"/>
    <w:rsid w:val="7A900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oc 3"/>
    <w:basedOn w:val="1"/>
    <w:next w:val="1"/>
    <w:semiHidden/>
    <w:qFormat/>
    <w:uiPriority w:val="0"/>
    <w:pPr>
      <w:autoSpaceDE w:val="0"/>
      <w:autoSpaceDN w:val="0"/>
    </w:pPr>
    <w:rPr>
      <w:rFonts w:ascii="仿宋_GB2312" w:hAnsi="黑体" w:eastAsia="仿宋_GB2312" w:cs="黑体"/>
      <w:sz w:val="32"/>
      <w:szCs w:val="32"/>
      <w:shd w:val="clear" w:color="auto" w:fill="FFFFFF"/>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2021-03-31T02:44:00Z</dcterms:created>
  <dc:creator>不丸了</dc:creator>
  <cp:lastModifiedBy>大罗</cp:lastModifiedBy>
  <cp:lastPrinted>2022-03-18T03:46:51Z</cp:lastPrinted>
  <dcterms:modified xsi:type="dcterms:W3CDTF">2022-03-18T04:07:29Z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36A92206C9914CAF9FC5821F324FE01A</vt:lpwstr>
  </property>
  <property fmtid="{D5CDD505-2E9C-101B-9397-08002B2CF9AE}" pid="4" name="KSOSaveFontToCloudKey">
    <vt:lpwstr>393655653_embed</vt:lpwstr>
  </property>
</Properties>
</file>