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09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09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河南省自然资源厅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关于开展</w:t>
      </w:r>
      <w:r>
        <w:rPr>
          <w:rFonts w:hint="eastAsia" w:ascii="方正小标宋简体" w:eastAsia="方正小标宋简体"/>
          <w:sz w:val="48"/>
          <w:szCs w:val="48"/>
          <w:highlight w:val="none"/>
          <w:lang w:val="en-US" w:eastAsia="zh-CN"/>
        </w:rPr>
        <w:t>河南民权黄河故道国家湿地公园等27个自然保护地、卫河等3条河流</w:t>
      </w:r>
      <w:r>
        <w:rPr>
          <w:rFonts w:hint="eastAsia" w:ascii="方正小标宋简体" w:eastAsia="方正小标宋简体"/>
          <w:sz w:val="48"/>
          <w:szCs w:val="48"/>
        </w:rPr>
        <w:t>自然资源所有权首次登记的通告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根据《自然资源统一确权登记暂行办法》，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lang w:val="en-US" w:eastAsia="zh-CN"/>
        </w:rPr>
        <w:t>按照《河南省2023度自然资源统一确权登记实施方案》的要求，</w:t>
      </w:r>
      <w:r>
        <w:rPr>
          <w:rFonts w:hint="eastAsia" w:ascii="仿宋_GB2312" w:hAnsi="仿宋_GB2312" w:eastAsia="仿宋_GB2312" w:cs="仿宋_GB2312"/>
          <w:sz w:val="40"/>
          <w:szCs w:val="40"/>
        </w:rPr>
        <w:t>从本通告发布之日起，以不动产登记为基础，按照资源公有、物权法定和统一确权登记的原则，对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河南民权黄河故道国家湿地公园等27个自然保护地、卫河等3条河流</w:t>
      </w:r>
      <w:r>
        <w:rPr>
          <w:rFonts w:hint="eastAsia" w:ascii="仿宋_GB2312" w:hAnsi="仿宋_GB2312" w:eastAsia="仿宋_GB2312" w:cs="仿宋_GB2312"/>
          <w:sz w:val="40"/>
          <w:szCs w:val="40"/>
        </w:rPr>
        <w:t>自然资源所有权开展首次登记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现将有关事项通告如下：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ascii="Times New Roman" w:hAnsi="Times New Roman" w:eastAsia="黑体" w:cs="Times New Roman"/>
          <w:sz w:val="40"/>
          <w:szCs w:val="40"/>
        </w:rPr>
      </w:pPr>
      <w:r>
        <w:rPr>
          <w:rFonts w:ascii="Times New Roman" w:hAnsi="Times New Roman" w:eastAsia="黑体" w:cs="Times New Roman"/>
          <w:sz w:val="40"/>
          <w:szCs w:val="40"/>
        </w:rPr>
        <w:t>一、自然资源登记单元的预划分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本次登记共预划分30个登记单元，分别是：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1．27个自然保护地（见附件），以自然保护区管理审批范围界线为基础预划分登记单元范围。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ascii="Times New Roman" w:hAnsi="Times New Roman" w:eastAsia="仿宋" w:cs="Times New Roman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2．3条河流（见附件），流经本省的河段，结合堤防、水域岸线预划分登记单元范围。</w:t>
      </w:r>
      <w:r>
        <w:rPr>
          <w:rFonts w:hint="default" w:ascii="Times New Roman" w:hAnsi="Times New Roman" w:eastAsia="仿宋" w:cs="Times New Roman"/>
          <w:sz w:val="40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ascii="Times New Roman" w:hAnsi="Times New Roman" w:eastAsia="黑体" w:cs="Times New Roman"/>
          <w:sz w:val="40"/>
          <w:szCs w:val="40"/>
        </w:rPr>
      </w:pPr>
      <w:r>
        <w:rPr>
          <w:rFonts w:ascii="Times New Roman" w:hAnsi="Times New Roman" w:eastAsia="黑体" w:cs="Times New Roman"/>
          <w:sz w:val="40"/>
          <w:szCs w:val="40"/>
        </w:rPr>
        <w:t>二、开展自然资源登记工作的时间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本次开展自然资源首次登记工作的时间为自通告发布之日起至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</w:rPr>
        <w:t>202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</w:rPr>
        <w:t>年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</w:rPr>
        <w:t>月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ascii="Times New Roman" w:hAnsi="Times New Roman" w:eastAsia="黑体" w:cs="Times New Roman"/>
          <w:sz w:val="40"/>
          <w:szCs w:val="40"/>
        </w:rPr>
      </w:pPr>
      <w:r>
        <w:rPr>
          <w:rFonts w:ascii="Times New Roman" w:hAnsi="Times New Roman" w:eastAsia="黑体" w:cs="Times New Roman"/>
          <w:sz w:val="40"/>
          <w:szCs w:val="40"/>
        </w:rPr>
        <w:t>三、自然资源类型、范围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登记单元内的水流、森林、山岭、草原（草地）、荒地、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湿地</w:t>
      </w:r>
      <w:r>
        <w:rPr>
          <w:rFonts w:hint="eastAsia" w:ascii="仿宋_GB2312" w:hAnsi="仿宋_GB2312" w:eastAsia="仿宋_GB2312" w:cs="仿宋_GB2312"/>
          <w:sz w:val="40"/>
          <w:szCs w:val="40"/>
        </w:rPr>
        <w:t>以及探明储量的矿产资源等自然资源的国家所有权和自然生态空间。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本次登记区域涉及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lang w:val="en-US" w:eastAsia="zh-CN"/>
        </w:rPr>
        <w:t>66个</w:t>
      </w:r>
      <w:r>
        <w:rPr>
          <w:rFonts w:hint="eastAsia" w:ascii="仿宋_GB2312" w:hAnsi="仿宋_GB2312" w:eastAsia="仿宋_GB2312" w:cs="仿宋_GB2312"/>
          <w:sz w:val="40"/>
          <w:szCs w:val="40"/>
        </w:rPr>
        <w:t>县（市、区）（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z w:val="40"/>
          <w:szCs w:val="40"/>
        </w:rPr>
        <w:t>见附件）。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四、其他事项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自然资源所有权代表（代理）行使主体、集体土地所有权人、国有土地使用权人等相关主体，应当积极配合做好确权登记相关工作。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附件：登记区域涉及的县（市、区）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590"/>
        </w:tabs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1200" w:firstLineChars="300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0" w:firstLineChars="1500"/>
        <w:jc w:val="right"/>
        <w:textAlignment w:val="auto"/>
        <w:rPr>
          <w:rFonts w:hint="eastAsia" w:ascii="仿宋_GB2312" w:hAnsi="仿宋_GB2312" w:eastAsia="仿宋_GB2312" w:cs="仿宋_GB2312"/>
          <w:color w:val="FF000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0" w:firstLineChars="1500"/>
        <w:jc w:val="right"/>
        <w:textAlignment w:val="auto"/>
        <w:rPr>
          <w:rFonts w:hint="eastAsia" w:ascii="仿宋_GB2312" w:hAnsi="仿宋_GB2312" w:eastAsia="仿宋_GB2312" w:cs="仿宋_GB2312"/>
          <w:color w:val="FF000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0" w:firstLineChars="15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0"/>
          <w:szCs w:val="40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8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8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登记区域涉及的县（市、区）名单</w:t>
      </w:r>
    </w:p>
    <w:tbl>
      <w:tblPr>
        <w:tblStyle w:val="6"/>
        <w:tblW w:w="13161" w:type="dxa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516"/>
        <w:gridCol w:w="3033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预划登记单元名称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涉及地市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涉及县（市、区）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河南民权黄河故道国家湿地公园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民权县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濮阳县黄河湿地省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河南平顶山白龟山湿地省级自然保护区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河南伏牛山国家级自然保护区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河南青要山省级自然保护区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（青要山风景名胜区）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河南嵩山国家地质公园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河南林州万宝山省级自然保护区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河南宝天曼国家级自然保护区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河南丹江湿地国家级自然保护区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淅川县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河南内乡湍河湿地省级自然保护区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河南鸡公山国家级自然保护区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浉河区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河南大别山国家级自然保护区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河南信阳四望山省级自然保护区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浉河区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河南连康山国家级自然保护区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河南淮滨淮南湿地省级自然保护区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河南固始淮河湿地省级自然保护区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河南太行山猕猴国家级自然保护区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河南洛阳熊耳山省级自然保护区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河南桐柏太白顶省级自然保护区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河南信阳天目山省级自然保护区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（河南天目山国家森林公园）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信阳黄缘闭壳龟省级自然保护区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西峡大鲵省级自然保护区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河南桐柏高乐山国家级自然保护区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河南汝南宿鸭湖湿地省级自然保护区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河南小秦岭国家级自然保护区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河南开封柳园口省级湿地自然保护区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兰考县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卢氏县大鲵省级自然保护区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卫河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淇县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牧野区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唐白河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卧龙区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沙（颍）河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郾城区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召陵区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鄢陵县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登封市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MWM0M2IzYmIyYmIzNzk5MmM2NGUwYTMyZGU1YTYifQ=="/>
  </w:docVars>
  <w:rsids>
    <w:rsidRoot w:val="00CF652F"/>
    <w:rsid w:val="000018F3"/>
    <w:rsid w:val="000648A9"/>
    <w:rsid w:val="000D625D"/>
    <w:rsid w:val="00100CA0"/>
    <w:rsid w:val="00104B62"/>
    <w:rsid w:val="001D0EE0"/>
    <w:rsid w:val="001D5C3F"/>
    <w:rsid w:val="001F1F4E"/>
    <w:rsid w:val="001F3313"/>
    <w:rsid w:val="003353FF"/>
    <w:rsid w:val="003A1685"/>
    <w:rsid w:val="003D2CDF"/>
    <w:rsid w:val="00425B7C"/>
    <w:rsid w:val="004276B1"/>
    <w:rsid w:val="00437762"/>
    <w:rsid w:val="00457687"/>
    <w:rsid w:val="004A5251"/>
    <w:rsid w:val="004E0B15"/>
    <w:rsid w:val="004E53FE"/>
    <w:rsid w:val="004F6EE5"/>
    <w:rsid w:val="00527A04"/>
    <w:rsid w:val="0056137A"/>
    <w:rsid w:val="00580576"/>
    <w:rsid w:val="005A6A28"/>
    <w:rsid w:val="005D6780"/>
    <w:rsid w:val="005E0E1F"/>
    <w:rsid w:val="005F0901"/>
    <w:rsid w:val="006122E5"/>
    <w:rsid w:val="006557EF"/>
    <w:rsid w:val="006B1080"/>
    <w:rsid w:val="006E6165"/>
    <w:rsid w:val="00714EAA"/>
    <w:rsid w:val="00723CA3"/>
    <w:rsid w:val="00731B63"/>
    <w:rsid w:val="00795E70"/>
    <w:rsid w:val="007B78C2"/>
    <w:rsid w:val="007D6A53"/>
    <w:rsid w:val="007D6CEF"/>
    <w:rsid w:val="007F05CC"/>
    <w:rsid w:val="00830CEC"/>
    <w:rsid w:val="008462CE"/>
    <w:rsid w:val="00895EA8"/>
    <w:rsid w:val="008C41A7"/>
    <w:rsid w:val="0091619B"/>
    <w:rsid w:val="00977AC5"/>
    <w:rsid w:val="00A15DA1"/>
    <w:rsid w:val="00A2245C"/>
    <w:rsid w:val="00A3122B"/>
    <w:rsid w:val="00A47B32"/>
    <w:rsid w:val="00A60FA1"/>
    <w:rsid w:val="00A67177"/>
    <w:rsid w:val="00AA3C37"/>
    <w:rsid w:val="00AC76F6"/>
    <w:rsid w:val="00AE54BA"/>
    <w:rsid w:val="00AF7013"/>
    <w:rsid w:val="00B00243"/>
    <w:rsid w:val="00B77CFD"/>
    <w:rsid w:val="00B87529"/>
    <w:rsid w:val="00B96764"/>
    <w:rsid w:val="00C51091"/>
    <w:rsid w:val="00C6682E"/>
    <w:rsid w:val="00CA5E28"/>
    <w:rsid w:val="00CA6D3A"/>
    <w:rsid w:val="00CD5C1D"/>
    <w:rsid w:val="00CF652F"/>
    <w:rsid w:val="00D458A5"/>
    <w:rsid w:val="00DD65CC"/>
    <w:rsid w:val="00E00DD7"/>
    <w:rsid w:val="00E11A41"/>
    <w:rsid w:val="00E43CDD"/>
    <w:rsid w:val="00ED658E"/>
    <w:rsid w:val="00EF7950"/>
    <w:rsid w:val="00F2571C"/>
    <w:rsid w:val="00F90AF5"/>
    <w:rsid w:val="02306473"/>
    <w:rsid w:val="03887BE8"/>
    <w:rsid w:val="039B3DC0"/>
    <w:rsid w:val="05A95DC3"/>
    <w:rsid w:val="05C13C36"/>
    <w:rsid w:val="060317A8"/>
    <w:rsid w:val="06C76C7A"/>
    <w:rsid w:val="09656D22"/>
    <w:rsid w:val="09722ECD"/>
    <w:rsid w:val="0A4C003A"/>
    <w:rsid w:val="0AD100C7"/>
    <w:rsid w:val="0BBF6171"/>
    <w:rsid w:val="0C7A68DF"/>
    <w:rsid w:val="0CDD0FA5"/>
    <w:rsid w:val="0D1B7072"/>
    <w:rsid w:val="0D447276"/>
    <w:rsid w:val="0E4D3B7F"/>
    <w:rsid w:val="0F0345BF"/>
    <w:rsid w:val="0F9E5B52"/>
    <w:rsid w:val="0FC96E45"/>
    <w:rsid w:val="10743C7D"/>
    <w:rsid w:val="10C06C14"/>
    <w:rsid w:val="10D4591E"/>
    <w:rsid w:val="11276C93"/>
    <w:rsid w:val="11460CBB"/>
    <w:rsid w:val="12B65A3D"/>
    <w:rsid w:val="12C66037"/>
    <w:rsid w:val="132800E0"/>
    <w:rsid w:val="13D9039D"/>
    <w:rsid w:val="149F0E13"/>
    <w:rsid w:val="150F1F18"/>
    <w:rsid w:val="15CD7A9E"/>
    <w:rsid w:val="161A0B74"/>
    <w:rsid w:val="16E15B36"/>
    <w:rsid w:val="17F50149"/>
    <w:rsid w:val="187C3D68"/>
    <w:rsid w:val="18F0644B"/>
    <w:rsid w:val="1A163D48"/>
    <w:rsid w:val="1AF743F8"/>
    <w:rsid w:val="1AFF3530"/>
    <w:rsid w:val="1B6C00C4"/>
    <w:rsid w:val="1B791542"/>
    <w:rsid w:val="1BAF7FB0"/>
    <w:rsid w:val="1BE85270"/>
    <w:rsid w:val="1C0B748C"/>
    <w:rsid w:val="1C47468D"/>
    <w:rsid w:val="1D0216DB"/>
    <w:rsid w:val="1E4A6465"/>
    <w:rsid w:val="1F6B4A43"/>
    <w:rsid w:val="1F956729"/>
    <w:rsid w:val="20D01727"/>
    <w:rsid w:val="220F7C37"/>
    <w:rsid w:val="22521696"/>
    <w:rsid w:val="23411CCC"/>
    <w:rsid w:val="23B702FF"/>
    <w:rsid w:val="250E50C8"/>
    <w:rsid w:val="26630315"/>
    <w:rsid w:val="27527EBE"/>
    <w:rsid w:val="28A13765"/>
    <w:rsid w:val="2A1262DA"/>
    <w:rsid w:val="2A720B27"/>
    <w:rsid w:val="2AB7478C"/>
    <w:rsid w:val="2AEF2177"/>
    <w:rsid w:val="2B12230A"/>
    <w:rsid w:val="2B1A4D1A"/>
    <w:rsid w:val="2C76528B"/>
    <w:rsid w:val="2C934D84"/>
    <w:rsid w:val="2CCE2260"/>
    <w:rsid w:val="2CD6590E"/>
    <w:rsid w:val="2D8E5ADB"/>
    <w:rsid w:val="2D8F7C42"/>
    <w:rsid w:val="2F2E3565"/>
    <w:rsid w:val="2FAB4CF9"/>
    <w:rsid w:val="31D01248"/>
    <w:rsid w:val="32CB171C"/>
    <w:rsid w:val="32F50DAB"/>
    <w:rsid w:val="340D2476"/>
    <w:rsid w:val="347E750C"/>
    <w:rsid w:val="359978AF"/>
    <w:rsid w:val="365B4B65"/>
    <w:rsid w:val="373C3D5D"/>
    <w:rsid w:val="37580908"/>
    <w:rsid w:val="37AD13F0"/>
    <w:rsid w:val="384937B2"/>
    <w:rsid w:val="385F2AC6"/>
    <w:rsid w:val="386A5533"/>
    <w:rsid w:val="38883C0B"/>
    <w:rsid w:val="38A24CCD"/>
    <w:rsid w:val="39442F38"/>
    <w:rsid w:val="3986014B"/>
    <w:rsid w:val="3A797CAF"/>
    <w:rsid w:val="3A947233"/>
    <w:rsid w:val="3AB17449"/>
    <w:rsid w:val="3B093521"/>
    <w:rsid w:val="3BFE66BE"/>
    <w:rsid w:val="3C090BBF"/>
    <w:rsid w:val="3CB03B1A"/>
    <w:rsid w:val="3CED6733"/>
    <w:rsid w:val="3D3C5B37"/>
    <w:rsid w:val="3DC4001B"/>
    <w:rsid w:val="3DDE107A"/>
    <w:rsid w:val="3E353EED"/>
    <w:rsid w:val="3F03223E"/>
    <w:rsid w:val="3F2F2698"/>
    <w:rsid w:val="3FC7326B"/>
    <w:rsid w:val="40CC4530"/>
    <w:rsid w:val="41C87E31"/>
    <w:rsid w:val="426E79CE"/>
    <w:rsid w:val="43957F31"/>
    <w:rsid w:val="44744AA4"/>
    <w:rsid w:val="4517259F"/>
    <w:rsid w:val="469A3487"/>
    <w:rsid w:val="47002793"/>
    <w:rsid w:val="48A036CC"/>
    <w:rsid w:val="48C60564"/>
    <w:rsid w:val="491D214E"/>
    <w:rsid w:val="4A4A7B8F"/>
    <w:rsid w:val="4A7F227E"/>
    <w:rsid w:val="4AB03279"/>
    <w:rsid w:val="4B26353C"/>
    <w:rsid w:val="4B89341D"/>
    <w:rsid w:val="4C3B3017"/>
    <w:rsid w:val="4D4609B4"/>
    <w:rsid w:val="4FB82BD0"/>
    <w:rsid w:val="5043693E"/>
    <w:rsid w:val="509A61BC"/>
    <w:rsid w:val="51722BBD"/>
    <w:rsid w:val="518F170F"/>
    <w:rsid w:val="51932FAD"/>
    <w:rsid w:val="52EF1CB3"/>
    <w:rsid w:val="53937294"/>
    <w:rsid w:val="53A92F5C"/>
    <w:rsid w:val="54A83213"/>
    <w:rsid w:val="55963C32"/>
    <w:rsid w:val="55D55D03"/>
    <w:rsid w:val="562543F0"/>
    <w:rsid w:val="5A1B4BD1"/>
    <w:rsid w:val="5ADC0752"/>
    <w:rsid w:val="5BBB508A"/>
    <w:rsid w:val="5D2518CF"/>
    <w:rsid w:val="5E2579DF"/>
    <w:rsid w:val="5F14644B"/>
    <w:rsid w:val="5F2913F5"/>
    <w:rsid w:val="5F465B03"/>
    <w:rsid w:val="60CE7B5E"/>
    <w:rsid w:val="62DF5E56"/>
    <w:rsid w:val="636539EA"/>
    <w:rsid w:val="63B53257"/>
    <w:rsid w:val="63D20880"/>
    <w:rsid w:val="63DC4C88"/>
    <w:rsid w:val="64313A11"/>
    <w:rsid w:val="65502D8A"/>
    <w:rsid w:val="65A87B64"/>
    <w:rsid w:val="66395DB4"/>
    <w:rsid w:val="667367CF"/>
    <w:rsid w:val="675E36A6"/>
    <w:rsid w:val="679F4002"/>
    <w:rsid w:val="67CD00CB"/>
    <w:rsid w:val="69660E78"/>
    <w:rsid w:val="6ACC3540"/>
    <w:rsid w:val="6B4E646B"/>
    <w:rsid w:val="6B99520C"/>
    <w:rsid w:val="6C18521A"/>
    <w:rsid w:val="6C351745"/>
    <w:rsid w:val="6CC12C6C"/>
    <w:rsid w:val="6D0D26DF"/>
    <w:rsid w:val="6EC9405A"/>
    <w:rsid w:val="6EE964AB"/>
    <w:rsid w:val="6F8C57B4"/>
    <w:rsid w:val="6F8F7052"/>
    <w:rsid w:val="706D012F"/>
    <w:rsid w:val="70A703CB"/>
    <w:rsid w:val="70D2369A"/>
    <w:rsid w:val="71A32941"/>
    <w:rsid w:val="71B12624"/>
    <w:rsid w:val="72D931C9"/>
    <w:rsid w:val="73A50B4B"/>
    <w:rsid w:val="73AE4625"/>
    <w:rsid w:val="74636E2D"/>
    <w:rsid w:val="74BE7A92"/>
    <w:rsid w:val="75DC4673"/>
    <w:rsid w:val="75E42CC4"/>
    <w:rsid w:val="75F96D46"/>
    <w:rsid w:val="768F3A39"/>
    <w:rsid w:val="77161C67"/>
    <w:rsid w:val="77460DB9"/>
    <w:rsid w:val="78880AE2"/>
    <w:rsid w:val="798C5D51"/>
    <w:rsid w:val="7A12038D"/>
    <w:rsid w:val="7A2B5BC9"/>
    <w:rsid w:val="7A462A03"/>
    <w:rsid w:val="7AB636E5"/>
    <w:rsid w:val="7AF72429"/>
    <w:rsid w:val="7DFD5ACF"/>
    <w:rsid w:val="7E97382D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3366CC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1407</Words>
  <Characters>1446</Characters>
  <Lines>5</Lines>
  <Paragraphs>1</Paragraphs>
  <TotalTime>11</TotalTime>
  <ScaleCrop>false</ScaleCrop>
  <LinksUpToDate>false</LinksUpToDate>
  <CharactersWithSpaces>1484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2021-10-19T02:34:00Z</dcterms:created>
  <dc:creator>admin</dc:creator>
  <cp:lastModifiedBy>Administrator</cp:lastModifiedBy>
  <cp:lastPrinted>2023-11-21T00:44:04Z</cp:lastPrinted>
  <dcterms:modified xsi:type="dcterms:W3CDTF">2023-11-21T01:07:57Z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631DD1942F89417886D64F75179A2629_12</vt:lpwstr>
  </property>
</Properties>
</file>