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jc w:val="center"/>
        <w:outlineLvl w:val="0"/>
        <w:rPr>
          <w:rFonts w:ascii="Times New Roman" w:hAnsi="Times New Roman"/>
          <w:b/>
          <w:bCs/>
          <w:snapToGrid w:val="0"/>
          <w:color w:val="auto"/>
          <w:sz w:val="30"/>
          <w:szCs w:val="30"/>
        </w:rPr>
      </w:pPr>
      <w:r>
        <w:rPr>
          <w:rFonts w:hint="eastAsia" w:ascii="Times New Roman" w:hAnsi="Times New Roman"/>
          <w:b/>
          <w:bCs/>
          <w:snapToGrid w:val="0"/>
          <w:color w:val="auto"/>
          <w:sz w:val="30"/>
          <w:szCs w:val="30"/>
        </w:rPr>
        <w:t>一、建设项目基本情况</w:t>
      </w:r>
    </w:p>
    <w:tbl>
      <w:tblPr>
        <w:tblStyle w:val="26"/>
        <w:tblW w:w="887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223"/>
        <w:gridCol w:w="1796"/>
        <w:gridCol w:w="2072"/>
        <w:gridCol w:w="140"/>
        <w:gridCol w:w="263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09" w:hRule="atLeast"/>
          <w:jc w:val="center"/>
        </w:trPr>
        <w:tc>
          <w:tcPr>
            <w:tcW w:w="2223" w:type="dxa"/>
            <w:tcMar>
              <w:top w:w="16" w:type="dxa"/>
              <w:left w:w="16" w:type="dxa"/>
              <w:right w:w="16" w:type="dxa"/>
            </w:tcMar>
            <w:vAlign w:val="center"/>
          </w:tcPr>
          <w:p>
            <w:pPr>
              <w:keepNext w:val="0"/>
              <w:keepLines w:val="0"/>
              <w:pageBreakBefore w:val="0"/>
              <w:widowControl w:val="0"/>
              <w:kinsoku/>
              <w:wordWrap/>
              <w:overflowPunct/>
              <w:topLinePunct w:val="0"/>
              <w:bidi w:val="0"/>
              <w:adjustRightInd w:val="0"/>
              <w:snapToGrid w:val="0"/>
              <w:jc w:val="center"/>
              <w:textAlignment w:val="auto"/>
              <w:rPr>
                <w:rFonts w:cs="宋体"/>
                <w:color w:val="auto"/>
                <w:sz w:val="24"/>
              </w:rPr>
            </w:pPr>
            <w:r>
              <w:rPr>
                <w:rFonts w:hint="eastAsia" w:cs="宋体"/>
                <w:color w:val="auto"/>
                <w:sz w:val="24"/>
              </w:rPr>
              <w:t>建设项目名称</w:t>
            </w:r>
          </w:p>
        </w:tc>
        <w:tc>
          <w:tcPr>
            <w:tcW w:w="6647" w:type="dxa"/>
            <w:gridSpan w:val="4"/>
            <w:vAlign w:val="center"/>
          </w:tcPr>
          <w:p>
            <w:pPr>
              <w:adjustRightInd w:val="0"/>
              <w:snapToGrid w:val="0"/>
              <w:jc w:val="center"/>
              <w:rPr>
                <w:rFonts w:hint="default" w:eastAsia="宋体" w:cs="宋体"/>
                <w:color w:val="auto"/>
                <w:sz w:val="24"/>
                <w:lang w:val="en-US" w:eastAsia="zh-CN"/>
              </w:rPr>
            </w:pPr>
            <w:r>
              <w:rPr>
                <w:rFonts w:hint="eastAsia" w:cs="宋体"/>
                <w:color w:val="auto"/>
                <w:sz w:val="24"/>
                <w:lang w:val="en-US" w:eastAsia="zh-CN"/>
              </w:rPr>
              <w:t>平顶山远宏耐火材料有限公司年产10000吨大型高炉用微孔、超微孔炭砖生产线技术改造项目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09" w:hRule="atLeast"/>
          <w:jc w:val="center"/>
        </w:trPr>
        <w:tc>
          <w:tcPr>
            <w:tcW w:w="2223" w:type="dxa"/>
            <w:tcMar>
              <w:top w:w="16" w:type="dxa"/>
              <w:left w:w="16" w:type="dxa"/>
              <w:right w:w="16" w:type="dxa"/>
            </w:tcMar>
            <w:vAlign w:val="center"/>
          </w:tcPr>
          <w:p>
            <w:pPr>
              <w:keepNext w:val="0"/>
              <w:keepLines w:val="0"/>
              <w:pageBreakBefore w:val="0"/>
              <w:widowControl w:val="0"/>
              <w:kinsoku/>
              <w:wordWrap/>
              <w:overflowPunct/>
              <w:topLinePunct w:val="0"/>
              <w:bidi w:val="0"/>
              <w:adjustRightInd w:val="0"/>
              <w:snapToGrid w:val="0"/>
              <w:jc w:val="center"/>
              <w:textAlignment w:val="auto"/>
              <w:rPr>
                <w:rFonts w:cs="宋体"/>
                <w:color w:val="auto"/>
                <w:sz w:val="24"/>
              </w:rPr>
            </w:pPr>
            <w:r>
              <w:rPr>
                <w:rFonts w:hint="eastAsia" w:cs="宋体"/>
                <w:color w:val="auto"/>
                <w:sz w:val="24"/>
              </w:rPr>
              <w:t>项目代码</w:t>
            </w:r>
          </w:p>
        </w:tc>
        <w:tc>
          <w:tcPr>
            <w:tcW w:w="6647" w:type="dxa"/>
            <w:gridSpan w:val="4"/>
            <w:vAlign w:val="center"/>
          </w:tcPr>
          <w:p>
            <w:pPr>
              <w:keepNext w:val="0"/>
              <w:keepLines w:val="0"/>
              <w:widowControl/>
              <w:suppressLineNumbers w:val="0"/>
              <w:jc w:val="center"/>
              <w:rPr>
                <w:rFonts w:hint="default" w:eastAsia="宋体" w:cs="宋体"/>
                <w:color w:val="auto"/>
                <w:sz w:val="24"/>
                <w:lang w:val="en-US" w:eastAsia="zh-CN"/>
              </w:rPr>
            </w:pPr>
            <w:r>
              <w:rPr>
                <w:rFonts w:hint="eastAsia" w:cs="宋体"/>
                <w:color w:val="auto"/>
                <w:sz w:val="24"/>
                <w:lang w:val="en-US" w:eastAsia="zh-CN"/>
              </w:rPr>
              <w:t>2308-410423-04-02-523007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09" w:hRule="atLeast"/>
          <w:jc w:val="center"/>
        </w:trPr>
        <w:tc>
          <w:tcPr>
            <w:tcW w:w="2223" w:type="dxa"/>
            <w:tcMar>
              <w:top w:w="16" w:type="dxa"/>
              <w:left w:w="16" w:type="dxa"/>
              <w:right w:w="16" w:type="dxa"/>
            </w:tcMar>
            <w:vAlign w:val="center"/>
          </w:tcPr>
          <w:p>
            <w:pPr>
              <w:keepNext w:val="0"/>
              <w:keepLines w:val="0"/>
              <w:pageBreakBefore w:val="0"/>
              <w:widowControl w:val="0"/>
              <w:kinsoku/>
              <w:wordWrap/>
              <w:overflowPunct/>
              <w:topLinePunct w:val="0"/>
              <w:bidi w:val="0"/>
              <w:adjustRightInd w:val="0"/>
              <w:snapToGrid w:val="0"/>
              <w:jc w:val="center"/>
              <w:textAlignment w:val="auto"/>
              <w:rPr>
                <w:rFonts w:cs="宋体"/>
                <w:color w:val="auto"/>
                <w:sz w:val="24"/>
                <w:highlight w:val="none"/>
              </w:rPr>
            </w:pPr>
            <w:r>
              <w:rPr>
                <w:rFonts w:hint="eastAsia" w:cs="宋体"/>
                <w:color w:val="auto"/>
                <w:sz w:val="24"/>
                <w:highlight w:val="none"/>
              </w:rPr>
              <w:t>建设单位联系人</w:t>
            </w:r>
          </w:p>
        </w:tc>
        <w:tc>
          <w:tcPr>
            <w:tcW w:w="1796" w:type="dxa"/>
            <w:vAlign w:val="center"/>
          </w:tcPr>
          <w:p>
            <w:pPr>
              <w:adjustRightInd w:val="0"/>
              <w:snapToGrid w:val="0"/>
              <w:jc w:val="center"/>
              <w:rPr>
                <w:rFonts w:hint="default" w:eastAsia="宋体" w:cs="宋体"/>
                <w:color w:val="auto"/>
                <w:sz w:val="24"/>
                <w:highlight w:val="none"/>
                <w:lang w:val="en-US" w:eastAsia="zh-CN"/>
              </w:rPr>
            </w:pPr>
            <w:r>
              <w:rPr>
                <w:rFonts w:hint="eastAsia" w:eastAsia="宋体" w:cs="宋体"/>
                <w:color w:val="auto"/>
                <w:sz w:val="24"/>
                <w:lang w:val="en-US" w:eastAsia="zh-CN"/>
              </w:rPr>
              <w:t>崔建阳</w:t>
            </w:r>
          </w:p>
        </w:tc>
        <w:tc>
          <w:tcPr>
            <w:tcW w:w="2212" w:type="dxa"/>
            <w:gridSpan w:val="2"/>
            <w:vAlign w:val="center"/>
          </w:tcPr>
          <w:p>
            <w:pPr>
              <w:adjustRightInd w:val="0"/>
              <w:snapToGrid w:val="0"/>
              <w:jc w:val="center"/>
              <w:rPr>
                <w:rFonts w:hint="eastAsia" w:eastAsia="宋体" w:cs="宋体"/>
                <w:color w:val="auto"/>
                <w:sz w:val="24"/>
                <w:lang w:val="en-US" w:eastAsia="zh-CN"/>
              </w:rPr>
            </w:pPr>
            <w:r>
              <w:rPr>
                <w:rFonts w:hint="eastAsia" w:eastAsia="宋体" w:cs="宋体"/>
                <w:color w:val="auto"/>
                <w:sz w:val="24"/>
                <w:lang w:val="en-US" w:eastAsia="zh-CN"/>
              </w:rPr>
              <w:t>联系方式</w:t>
            </w:r>
          </w:p>
        </w:tc>
        <w:tc>
          <w:tcPr>
            <w:tcW w:w="2639" w:type="dxa"/>
            <w:vAlign w:val="center"/>
          </w:tcPr>
          <w:p>
            <w:pPr>
              <w:adjustRightInd w:val="0"/>
              <w:snapToGrid w:val="0"/>
              <w:jc w:val="center"/>
              <w:rPr>
                <w:rFonts w:hint="default" w:eastAsia="宋体" w:cs="宋体"/>
                <w:color w:val="auto"/>
                <w:sz w:val="24"/>
                <w:lang w:val="en-US" w:eastAsia="zh-CN"/>
              </w:rPr>
            </w:pPr>
            <w:r>
              <w:rPr>
                <w:rFonts w:hint="eastAsia" w:eastAsia="宋体" w:cs="宋体"/>
                <w:color w:val="auto"/>
                <w:sz w:val="24"/>
                <w:lang w:val="en-US" w:eastAsia="zh-CN"/>
              </w:rPr>
              <w:t>13393773727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09" w:hRule="atLeast"/>
          <w:jc w:val="center"/>
        </w:trPr>
        <w:tc>
          <w:tcPr>
            <w:tcW w:w="2223" w:type="dxa"/>
            <w:tcMar>
              <w:top w:w="16" w:type="dxa"/>
              <w:left w:w="16" w:type="dxa"/>
              <w:right w:w="16" w:type="dxa"/>
            </w:tcMar>
            <w:vAlign w:val="center"/>
          </w:tcPr>
          <w:p>
            <w:pPr>
              <w:keepNext w:val="0"/>
              <w:keepLines w:val="0"/>
              <w:pageBreakBefore w:val="0"/>
              <w:widowControl w:val="0"/>
              <w:kinsoku/>
              <w:wordWrap/>
              <w:overflowPunct/>
              <w:topLinePunct w:val="0"/>
              <w:bidi w:val="0"/>
              <w:adjustRightInd w:val="0"/>
              <w:snapToGrid w:val="0"/>
              <w:jc w:val="center"/>
              <w:textAlignment w:val="auto"/>
              <w:rPr>
                <w:rFonts w:cs="宋体"/>
                <w:color w:val="auto"/>
                <w:sz w:val="24"/>
              </w:rPr>
            </w:pPr>
            <w:r>
              <w:rPr>
                <w:rFonts w:hint="eastAsia" w:cs="宋体"/>
                <w:color w:val="auto"/>
                <w:sz w:val="24"/>
              </w:rPr>
              <w:t>建设地点</w:t>
            </w:r>
          </w:p>
        </w:tc>
        <w:tc>
          <w:tcPr>
            <w:tcW w:w="6647" w:type="dxa"/>
            <w:gridSpan w:val="4"/>
            <w:vAlign w:val="center"/>
          </w:tcPr>
          <w:p>
            <w:pPr>
              <w:adjustRightInd w:val="0"/>
              <w:snapToGrid w:val="0"/>
              <w:jc w:val="center"/>
              <w:rPr>
                <w:rFonts w:hint="eastAsia" w:cs="宋体"/>
                <w:color w:val="auto"/>
                <w:sz w:val="24"/>
                <w:lang w:val="en-US" w:eastAsia="zh-CN"/>
              </w:rPr>
            </w:pPr>
            <w:r>
              <w:rPr>
                <w:rFonts w:hint="eastAsia" w:cs="宋体"/>
                <w:color w:val="auto"/>
                <w:sz w:val="24"/>
                <w:lang w:val="en-US" w:eastAsia="zh-CN"/>
              </w:rPr>
              <w:t>平顶山市鲁山县先进制造业开发区兴工路与创业大道交叉口</w:t>
            </w:r>
          </w:p>
          <w:p>
            <w:pPr>
              <w:adjustRightInd w:val="0"/>
              <w:snapToGrid w:val="0"/>
              <w:jc w:val="center"/>
              <w:rPr>
                <w:rFonts w:hint="default" w:eastAsia="宋体" w:cs="宋体"/>
                <w:color w:val="auto"/>
                <w:sz w:val="24"/>
                <w:lang w:val="en-US" w:eastAsia="zh-CN"/>
              </w:rPr>
            </w:pPr>
            <w:r>
              <w:rPr>
                <w:rFonts w:hint="eastAsia" w:cs="宋体"/>
                <w:color w:val="auto"/>
                <w:sz w:val="24"/>
                <w:lang w:val="en-US" w:eastAsia="zh-CN"/>
              </w:rPr>
              <w:t>西北角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09" w:hRule="atLeast"/>
          <w:jc w:val="center"/>
        </w:trPr>
        <w:tc>
          <w:tcPr>
            <w:tcW w:w="2223" w:type="dxa"/>
            <w:tcMar>
              <w:top w:w="16" w:type="dxa"/>
              <w:left w:w="16" w:type="dxa"/>
              <w:right w:w="16" w:type="dxa"/>
            </w:tcMar>
            <w:vAlign w:val="center"/>
          </w:tcPr>
          <w:p>
            <w:pPr>
              <w:keepNext w:val="0"/>
              <w:keepLines w:val="0"/>
              <w:pageBreakBefore w:val="0"/>
              <w:widowControl w:val="0"/>
              <w:kinsoku/>
              <w:wordWrap/>
              <w:overflowPunct/>
              <w:topLinePunct w:val="0"/>
              <w:bidi w:val="0"/>
              <w:adjustRightInd w:val="0"/>
              <w:snapToGrid w:val="0"/>
              <w:jc w:val="center"/>
              <w:textAlignment w:val="auto"/>
              <w:rPr>
                <w:rFonts w:cs="宋体"/>
                <w:color w:val="auto"/>
                <w:sz w:val="24"/>
              </w:rPr>
            </w:pPr>
            <w:r>
              <w:rPr>
                <w:rFonts w:hint="eastAsia" w:cs="宋体"/>
                <w:color w:val="auto"/>
                <w:sz w:val="24"/>
              </w:rPr>
              <w:t>地理坐标</w:t>
            </w:r>
          </w:p>
        </w:tc>
        <w:tc>
          <w:tcPr>
            <w:tcW w:w="6647" w:type="dxa"/>
            <w:gridSpan w:val="4"/>
            <w:vAlign w:val="center"/>
          </w:tcPr>
          <w:p>
            <w:pPr>
              <w:jc w:val="center"/>
              <w:rPr>
                <w:rFonts w:hint="eastAsia"/>
                <w:color w:val="auto"/>
                <w:sz w:val="24"/>
              </w:rPr>
            </w:pPr>
            <w:r>
              <w:rPr>
                <w:rFonts w:hint="eastAsia"/>
                <w:color w:val="auto"/>
                <w:sz w:val="24"/>
                <w:u w:val="single"/>
              </w:rPr>
              <w:t>112</w:t>
            </w:r>
            <w:r>
              <w:rPr>
                <w:rFonts w:hint="eastAsia"/>
                <w:color w:val="auto"/>
                <w:sz w:val="24"/>
              </w:rPr>
              <w:t>度</w:t>
            </w:r>
            <w:r>
              <w:rPr>
                <w:rFonts w:hint="eastAsia"/>
                <w:color w:val="auto"/>
                <w:sz w:val="24"/>
                <w:u w:val="single"/>
                <w:lang w:val="en-US" w:eastAsia="zh-CN"/>
              </w:rPr>
              <w:t>56</w:t>
            </w:r>
            <w:r>
              <w:rPr>
                <w:rFonts w:hint="eastAsia"/>
                <w:color w:val="auto"/>
                <w:sz w:val="24"/>
              </w:rPr>
              <w:t>分</w:t>
            </w:r>
            <w:r>
              <w:rPr>
                <w:rFonts w:hint="eastAsia"/>
                <w:color w:val="auto"/>
                <w:sz w:val="24"/>
                <w:u w:val="single"/>
                <w:lang w:val="en-US" w:eastAsia="zh-CN"/>
              </w:rPr>
              <w:t>39.431</w:t>
            </w:r>
            <w:r>
              <w:rPr>
                <w:rFonts w:hint="eastAsia"/>
                <w:color w:val="auto"/>
                <w:sz w:val="24"/>
              </w:rPr>
              <w:t>秒，</w:t>
            </w:r>
            <w:r>
              <w:rPr>
                <w:rFonts w:hint="eastAsia"/>
                <w:color w:val="auto"/>
                <w:sz w:val="24"/>
                <w:u w:val="single"/>
              </w:rPr>
              <w:t>33</w:t>
            </w:r>
            <w:r>
              <w:rPr>
                <w:rFonts w:hint="eastAsia"/>
                <w:color w:val="auto"/>
                <w:sz w:val="24"/>
              </w:rPr>
              <w:t>度</w:t>
            </w:r>
            <w:r>
              <w:rPr>
                <w:rFonts w:hint="eastAsia"/>
                <w:color w:val="auto"/>
                <w:sz w:val="24"/>
                <w:u w:val="single"/>
                <w:lang w:val="en-US" w:eastAsia="zh-CN"/>
              </w:rPr>
              <w:t>47</w:t>
            </w:r>
            <w:r>
              <w:rPr>
                <w:rFonts w:hint="eastAsia"/>
                <w:color w:val="auto"/>
                <w:sz w:val="24"/>
              </w:rPr>
              <w:t>分</w:t>
            </w:r>
            <w:r>
              <w:rPr>
                <w:rFonts w:hint="eastAsia"/>
                <w:color w:val="auto"/>
                <w:sz w:val="24"/>
                <w:u w:val="single"/>
                <w:lang w:val="en-US" w:eastAsia="zh-CN"/>
              </w:rPr>
              <w:t>39.181</w:t>
            </w:r>
            <w:r>
              <w:rPr>
                <w:rFonts w:hint="eastAsia"/>
                <w:color w:val="auto"/>
                <w:sz w:val="24"/>
              </w:rPr>
              <w:t>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09" w:hRule="atLeast"/>
          <w:jc w:val="center"/>
        </w:trPr>
        <w:tc>
          <w:tcPr>
            <w:tcW w:w="2223" w:type="dxa"/>
            <w:tcMar>
              <w:top w:w="16" w:type="dxa"/>
              <w:left w:w="16" w:type="dxa"/>
              <w:right w:w="16" w:type="dxa"/>
            </w:tcMar>
            <w:vAlign w:val="center"/>
          </w:tcPr>
          <w:p>
            <w:pPr>
              <w:keepNext w:val="0"/>
              <w:keepLines w:val="0"/>
              <w:pageBreakBefore w:val="0"/>
              <w:widowControl w:val="0"/>
              <w:kinsoku/>
              <w:wordWrap/>
              <w:overflowPunct/>
              <w:topLinePunct w:val="0"/>
              <w:bidi w:val="0"/>
              <w:adjustRightInd w:val="0"/>
              <w:snapToGrid w:val="0"/>
              <w:jc w:val="center"/>
              <w:textAlignment w:val="auto"/>
              <w:rPr>
                <w:rFonts w:cs="宋体"/>
                <w:color w:val="auto"/>
                <w:sz w:val="24"/>
              </w:rPr>
            </w:pPr>
            <w:r>
              <w:rPr>
                <w:rFonts w:hint="eastAsia" w:cs="宋体"/>
                <w:color w:val="auto"/>
                <w:sz w:val="24"/>
              </w:rPr>
              <w:t>国民经济</w:t>
            </w:r>
          </w:p>
          <w:p>
            <w:pPr>
              <w:keepNext w:val="0"/>
              <w:keepLines w:val="0"/>
              <w:pageBreakBefore w:val="0"/>
              <w:widowControl w:val="0"/>
              <w:kinsoku/>
              <w:wordWrap/>
              <w:overflowPunct/>
              <w:topLinePunct w:val="0"/>
              <w:bidi w:val="0"/>
              <w:adjustRightInd w:val="0"/>
              <w:snapToGrid w:val="0"/>
              <w:jc w:val="center"/>
              <w:textAlignment w:val="auto"/>
              <w:rPr>
                <w:rFonts w:cs="宋体"/>
                <w:color w:val="auto"/>
                <w:sz w:val="24"/>
              </w:rPr>
            </w:pPr>
            <w:r>
              <w:rPr>
                <w:rFonts w:hint="eastAsia" w:cs="宋体"/>
                <w:color w:val="auto"/>
                <w:sz w:val="24"/>
              </w:rPr>
              <w:t>行业类别</w:t>
            </w:r>
          </w:p>
        </w:tc>
        <w:tc>
          <w:tcPr>
            <w:tcW w:w="1796" w:type="dxa"/>
            <w:vAlign w:val="center"/>
          </w:tcPr>
          <w:p>
            <w:pPr>
              <w:pStyle w:val="24"/>
              <w:spacing w:after="0"/>
              <w:ind w:right="113" w:rightChars="0" w:firstLine="0" w:firstLineChars="0"/>
              <w:rPr>
                <w:rFonts w:hint="default" w:eastAsia="宋体" w:cs="宋体"/>
                <w:color w:val="auto"/>
                <w:sz w:val="24"/>
                <w:lang w:val="en-US" w:eastAsia="zh-CN"/>
              </w:rPr>
            </w:pPr>
            <w:r>
              <w:rPr>
                <w:rFonts w:hint="eastAsia" w:cs="宋体"/>
                <w:color w:val="auto"/>
                <w:sz w:val="24"/>
              </w:rPr>
              <w:t>C</w:t>
            </w:r>
            <w:r>
              <w:rPr>
                <w:rFonts w:hint="eastAsia" w:cs="宋体"/>
                <w:color w:val="auto"/>
                <w:sz w:val="24"/>
                <w:lang w:val="en-US" w:eastAsia="zh-CN"/>
              </w:rPr>
              <w:t>3091石墨及碳素制品制造</w:t>
            </w:r>
          </w:p>
        </w:tc>
        <w:tc>
          <w:tcPr>
            <w:tcW w:w="2072" w:type="dxa"/>
            <w:vAlign w:val="center"/>
          </w:tcPr>
          <w:p>
            <w:pPr>
              <w:adjustRightInd w:val="0"/>
              <w:snapToGrid w:val="0"/>
              <w:jc w:val="center"/>
              <w:rPr>
                <w:rFonts w:cs="宋体"/>
                <w:color w:val="auto"/>
                <w:sz w:val="24"/>
              </w:rPr>
            </w:pPr>
            <w:r>
              <w:rPr>
                <w:rFonts w:hint="eastAsia" w:cs="宋体"/>
                <w:color w:val="auto"/>
                <w:sz w:val="24"/>
              </w:rPr>
              <w:t>建设项目</w:t>
            </w:r>
          </w:p>
          <w:p>
            <w:pPr>
              <w:adjustRightInd w:val="0"/>
              <w:snapToGrid w:val="0"/>
              <w:jc w:val="center"/>
              <w:rPr>
                <w:rFonts w:cs="宋体"/>
                <w:color w:val="auto"/>
                <w:sz w:val="24"/>
              </w:rPr>
            </w:pPr>
            <w:r>
              <w:rPr>
                <w:rFonts w:hint="eastAsia" w:cs="宋体"/>
                <w:color w:val="auto"/>
                <w:sz w:val="24"/>
              </w:rPr>
              <w:t>行业类别</w:t>
            </w:r>
          </w:p>
        </w:tc>
        <w:tc>
          <w:tcPr>
            <w:tcW w:w="2779" w:type="dxa"/>
            <w:gridSpan w:val="2"/>
            <w:vAlign w:val="center"/>
          </w:tcPr>
          <w:p>
            <w:pPr>
              <w:jc w:val="left"/>
              <w:rPr>
                <w:rFonts w:hint="default" w:cs="宋体"/>
                <w:color w:val="auto"/>
                <w:sz w:val="24"/>
                <w:lang w:val="en-US"/>
              </w:rPr>
            </w:pPr>
            <w:r>
              <w:rPr>
                <w:rFonts w:hint="eastAsia" w:cs="宋体"/>
                <w:color w:val="auto"/>
                <w:sz w:val="24"/>
              </w:rPr>
              <w:t>二十七、非金属矿物制品业30</w:t>
            </w:r>
            <w:r>
              <w:rPr>
                <w:rFonts w:hint="eastAsia" w:cs="宋体"/>
                <w:color w:val="auto"/>
                <w:sz w:val="24"/>
                <w:lang w:eastAsia="zh-CN"/>
              </w:rPr>
              <w:t>：</w:t>
            </w:r>
            <w:r>
              <w:rPr>
                <w:rFonts w:hint="eastAsia" w:cs="宋体"/>
                <w:color w:val="auto"/>
                <w:sz w:val="24"/>
                <w:lang w:val="en-US" w:eastAsia="zh-CN"/>
              </w:rPr>
              <w:t>60耐火材料制品制造；石墨及其他非金属矿物品制造309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09" w:hRule="atLeast"/>
          <w:jc w:val="center"/>
        </w:trPr>
        <w:tc>
          <w:tcPr>
            <w:tcW w:w="2223" w:type="dxa"/>
            <w:tcMar>
              <w:top w:w="16" w:type="dxa"/>
              <w:left w:w="16" w:type="dxa"/>
              <w:right w:w="16" w:type="dxa"/>
            </w:tcMar>
            <w:vAlign w:val="center"/>
          </w:tcPr>
          <w:p>
            <w:pPr>
              <w:keepNext w:val="0"/>
              <w:keepLines w:val="0"/>
              <w:pageBreakBefore w:val="0"/>
              <w:widowControl w:val="0"/>
              <w:kinsoku/>
              <w:wordWrap/>
              <w:overflowPunct/>
              <w:topLinePunct w:val="0"/>
              <w:bidi w:val="0"/>
              <w:adjustRightInd w:val="0"/>
              <w:snapToGrid w:val="0"/>
              <w:jc w:val="center"/>
              <w:textAlignment w:val="auto"/>
              <w:rPr>
                <w:rFonts w:cs="宋体"/>
                <w:color w:val="auto"/>
                <w:sz w:val="24"/>
              </w:rPr>
            </w:pPr>
            <w:r>
              <w:rPr>
                <w:rFonts w:hint="eastAsia" w:cs="宋体"/>
                <w:color w:val="auto"/>
                <w:sz w:val="24"/>
              </w:rPr>
              <w:t>建设性质</w:t>
            </w:r>
          </w:p>
        </w:tc>
        <w:tc>
          <w:tcPr>
            <w:tcW w:w="1796" w:type="dxa"/>
            <w:vAlign w:val="center"/>
          </w:tcPr>
          <w:p>
            <w:pPr>
              <w:jc w:val="left"/>
              <w:rPr>
                <w:rFonts w:cs="宋体"/>
                <w:color w:val="auto"/>
                <w:sz w:val="24"/>
              </w:rPr>
            </w:pPr>
            <w:r>
              <w:rPr>
                <w:rFonts w:hint="eastAsia" w:cs="宋体"/>
                <w:color w:val="auto"/>
                <w:sz w:val="24"/>
              </w:rPr>
              <w:sym w:font="Wingdings 2" w:char="00A3"/>
            </w:r>
            <w:r>
              <w:rPr>
                <w:rFonts w:hint="eastAsia" w:cs="宋体"/>
                <w:color w:val="auto"/>
                <w:sz w:val="24"/>
              </w:rPr>
              <w:t>新建（迁建）</w:t>
            </w:r>
          </w:p>
          <w:p>
            <w:pPr>
              <w:jc w:val="left"/>
              <w:rPr>
                <w:rFonts w:cs="宋体"/>
                <w:color w:val="auto"/>
                <w:sz w:val="24"/>
              </w:rPr>
            </w:pPr>
            <w:r>
              <w:rPr>
                <w:rFonts w:hint="eastAsia" w:cs="宋体"/>
                <w:color w:val="auto"/>
                <w:sz w:val="24"/>
              </w:rPr>
              <w:t>□改建</w:t>
            </w:r>
          </w:p>
          <w:p>
            <w:pPr>
              <w:jc w:val="left"/>
              <w:rPr>
                <w:rFonts w:cs="宋体"/>
                <w:color w:val="auto"/>
                <w:sz w:val="24"/>
              </w:rPr>
            </w:pPr>
            <w:r>
              <w:rPr>
                <w:rFonts w:hint="eastAsia" w:cs="宋体"/>
                <w:color w:val="auto"/>
                <w:sz w:val="24"/>
              </w:rPr>
              <w:t>□扩建</w:t>
            </w:r>
          </w:p>
          <w:p>
            <w:pPr>
              <w:jc w:val="left"/>
              <w:rPr>
                <w:rFonts w:cs="宋体"/>
                <w:color w:val="auto"/>
                <w:sz w:val="24"/>
              </w:rPr>
            </w:pPr>
            <w:r>
              <w:rPr>
                <w:rFonts w:hint="eastAsia" w:cs="宋体"/>
                <w:color w:val="auto"/>
                <w:sz w:val="24"/>
              </w:rPr>
              <w:sym w:font="Wingdings 2" w:char="0052"/>
            </w:r>
            <w:r>
              <w:rPr>
                <w:rFonts w:hint="eastAsia" w:cs="宋体"/>
                <w:color w:val="auto"/>
                <w:sz w:val="24"/>
              </w:rPr>
              <w:t>技术改造</w:t>
            </w:r>
          </w:p>
        </w:tc>
        <w:tc>
          <w:tcPr>
            <w:tcW w:w="2072" w:type="dxa"/>
            <w:vAlign w:val="center"/>
          </w:tcPr>
          <w:p>
            <w:pPr>
              <w:adjustRightInd w:val="0"/>
              <w:snapToGrid w:val="0"/>
              <w:jc w:val="center"/>
              <w:rPr>
                <w:rFonts w:cs="宋体"/>
                <w:color w:val="auto"/>
                <w:sz w:val="24"/>
              </w:rPr>
            </w:pPr>
            <w:r>
              <w:rPr>
                <w:rFonts w:hint="eastAsia" w:cs="宋体"/>
                <w:color w:val="auto"/>
                <w:sz w:val="24"/>
              </w:rPr>
              <w:t>建设项目</w:t>
            </w:r>
          </w:p>
          <w:p>
            <w:pPr>
              <w:adjustRightInd w:val="0"/>
              <w:snapToGrid w:val="0"/>
              <w:jc w:val="center"/>
              <w:rPr>
                <w:rFonts w:cs="宋体"/>
                <w:color w:val="auto"/>
                <w:sz w:val="24"/>
              </w:rPr>
            </w:pPr>
            <w:r>
              <w:rPr>
                <w:rFonts w:hint="eastAsia" w:cs="宋体"/>
                <w:color w:val="auto"/>
                <w:sz w:val="24"/>
              </w:rPr>
              <w:t>申报情形</w:t>
            </w:r>
          </w:p>
        </w:tc>
        <w:tc>
          <w:tcPr>
            <w:tcW w:w="2779" w:type="dxa"/>
            <w:gridSpan w:val="2"/>
            <w:vAlign w:val="center"/>
          </w:tcPr>
          <w:p>
            <w:pPr>
              <w:jc w:val="left"/>
              <w:rPr>
                <w:rFonts w:cs="宋体"/>
                <w:color w:val="auto"/>
                <w:sz w:val="24"/>
              </w:rPr>
            </w:pPr>
            <w:r>
              <w:rPr>
                <w:rFonts w:hint="eastAsia" w:cs="宋体"/>
                <w:color w:val="auto"/>
                <w:sz w:val="24"/>
              </w:rPr>
              <w:sym w:font="Wingdings 2" w:char="0052"/>
            </w:r>
            <w:r>
              <w:rPr>
                <w:rFonts w:hint="eastAsia" w:cs="宋体"/>
                <w:color w:val="auto"/>
                <w:sz w:val="24"/>
              </w:rPr>
              <w:t>首次申报项目</w:t>
            </w:r>
          </w:p>
          <w:p>
            <w:pPr>
              <w:jc w:val="left"/>
              <w:rPr>
                <w:rFonts w:cs="宋体"/>
                <w:color w:val="auto"/>
                <w:sz w:val="24"/>
              </w:rPr>
            </w:pPr>
            <w:r>
              <w:rPr>
                <w:rFonts w:hint="eastAsia" w:cs="宋体"/>
                <w:color w:val="auto"/>
                <w:sz w:val="24"/>
              </w:rPr>
              <w:t>□不予批准后再次申报项目</w:t>
            </w:r>
          </w:p>
          <w:p>
            <w:pPr>
              <w:jc w:val="left"/>
              <w:rPr>
                <w:rFonts w:cs="宋体"/>
                <w:color w:val="auto"/>
                <w:sz w:val="24"/>
              </w:rPr>
            </w:pPr>
            <w:r>
              <w:rPr>
                <w:rFonts w:hint="eastAsia" w:cs="宋体"/>
                <w:color w:val="auto"/>
                <w:sz w:val="24"/>
              </w:rPr>
              <w:sym w:font="Wingdings 2" w:char="00A3"/>
            </w:r>
            <w:r>
              <w:rPr>
                <w:rFonts w:hint="eastAsia" w:cs="宋体"/>
                <w:color w:val="auto"/>
                <w:sz w:val="24"/>
              </w:rPr>
              <w:t>超五年重新审核项目</w:t>
            </w:r>
          </w:p>
          <w:p>
            <w:pPr>
              <w:jc w:val="left"/>
              <w:rPr>
                <w:rFonts w:cs="宋体"/>
                <w:color w:val="auto"/>
                <w:sz w:val="24"/>
              </w:rPr>
            </w:pPr>
            <w:r>
              <w:rPr>
                <w:rFonts w:hint="eastAsia" w:cs="宋体"/>
                <w:color w:val="auto"/>
                <w:sz w:val="24"/>
              </w:rPr>
              <w:t>□重大变动重新报批项目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09" w:hRule="atLeast"/>
          <w:jc w:val="center"/>
        </w:trPr>
        <w:tc>
          <w:tcPr>
            <w:tcW w:w="2223" w:type="dxa"/>
            <w:tcMar>
              <w:top w:w="16" w:type="dxa"/>
              <w:left w:w="16" w:type="dxa"/>
              <w:right w:w="16" w:type="dxa"/>
            </w:tcMar>
            <w:vAlign w:val="center"/>
          </w:tcPr>
          <w:p>
            <w:pPr>
              <w:keepNext w:val="0"/>
              <w:keepLines w:val="0"/>
              <w:pageBreakBefore w:val="0"/>
              <w:widowControl w:val="0"/>
              <w:kinsoku/>
              <w:wordWrap/>
              <w:overflowPunct/>
              <w:topLinePunct w:val="0"/>
              <w:bidi w:val="0"/>
              <w:adjustRightInd w:val="0"/>
              <w:snapToGrid w:val="0"/>
              <w:jc w:val="center"/>
              <w:textAlignment w:val="auto"/>
              <w:rPr>
                <w:rFonts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t>项目审批（核准</w:t>
            </w:r>
            <w:r>
              <w:rPr>
                <w:rFonts w:cs="宋体"/>
                <w:color w:val="000000" w:themeColor="text1"/>
                <w:sz w:val="24"/>
                <w14:textFill>
                  <w14:solidFill>
                    <w14:schemeClr w14:val="tx1"/>
                  </w14:solidFill>
                </w14:textFill>
              </w:rPr>
              <w:t>/</w:t>
            </w:r>
          </w:p>
          <w:p>
            <w:pPr>
              <w:keepNext w:val="0"/>
              <w:keepLines w:val="0"/>
              <w:pageBreakBefore w:val="0"/>
              <w:widowControl w:val="0"/>
              <w:kinsoku/>
              <w:wordWrap/>
              <w:overflowPunct/>
              <w:topLinePunct w:val="0"/>
              <w:bidi w:val="0"/>
              <w:adjustRightInd w:val="0"/>
              <w:snapToGrid w:val="0"/>
              <w:jc w:val="center"/>
              <w:textAlignment w:val="auto"/>
              <w:rPr>
                <w:rFonts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t>备案）部门（选填）</w:t>
            </w:r>
          </w:p>
        </w:tc>
        <w:tc>
          <w:tcPr>
            <w:tcW w:w="1796" w:type="dxa"/>
            <w:vAlign w:val="center"/>
          </w:tcPr>
          <w:p>
            <w:pPr>
              <w:adjustRightInd w:val="0"/>
              <w:snapToGrid w:val="0"/>
              <w:jc w:val="center"/>
              <w:rPr>
                <w:rFonts w:hint="default" w:eastAsia="宋体" w:cs="宋体"/>
                <w:color w:val="000000" w:themeColor="text1"/>
                <w:sz w:val="24"/>
                <w:lang w:val="en-US" w:eastAsia="zh-CN"/>
                <w14:textFill>
                  <w14:solidFill>
                    <w14:schemeClr w14:val="tx1"/>
                  </w14:solidFill>
                </w14:textFill>
              </w:rPr>
            </w:pPr>
            <w:r>
              <w:rPr>
                <w:rFonts w:hint="eastAsia" w:cs="宋体"/>
                <w:color w:val="auto"/>
                <w:sz w:val="24"/>
                <w:lang w:val="en-US" w:eastAsia="zh-CN"/>
              </w:rPr>
              <w:t>鲁山县先进制造业开发区管理委员会</w:t>
            </w:r>
          </w:p>
        </w:tc>
        <w:tc>
          <w:tcPr>
            <w:tcW w:w="2072" w:type="dxa"/>
            <w:vAlign w:val="center"/>
          </w:tcPr>
          <w:p>
            <w:pPr>
              <w:adjustRightInd w:val="0"/>
              <w:snapToGrid w:val="0"/>
              <w:jc w:val="center"/>
              <w:rPr>
                <w:rFonts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t>项目审批（核准</w:t>
            </w:r>
            <w:r>
              <w:rPr>
                <w:rFonts w:cs="宋体"/>
                <w:color w:val="000000" w:themeColor="text1"/>
                <w:sz w:val="24"/>
                <w14:textFill>
                  <w14:solidFill>
                    <w14:schemeClr w14:val="tx1"/>
                  </w14:solidFill>
                </w14:textFill>
              </w:rPr>
              <w:t>/</w:t>
            </w:r>
          </w:p>
          <w:p>
            <w:pPr>
              <w:adjustRightInd w:val="0"/>
              <w:snapToGrid w:val="0"/>
              <w:jc w:val="center"/>
              <w:rPr>
                <w:rFonts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t>备案）文号（选填）</w:t>
            </w:r>
          </w:p>
        </w:tc>
        <w:tc>
          <w:tcPr>
            <w:tcW w:w="2779" w:type="dxa"/>
            <w:gridSpan w:val="2"/>
            <w:vAlign w:val="center"/>
          </w:tcPr>
          <w:p>
            <w:pPr>
              <w:adjustRightInd w:val="0"/>
              <w:snapToGrid w:val="0"/>
              <w:jc w:val="center"/>
              <w:rPr>
                <w:rFonts w:hint="default" w:eastAsia="宋体" w:cs="宋体"/>
                <w:color w:val="000000" w:themeColor="text1"/>
                <w:sz w:val="24"/>
                <w:lang w:val="en-US" w:eastAsia="zh-CN"/>
                <w14:textFill>
                  <w14:solidFill>
                    <w14:schemeClr w14:val="tx1"/>
                  </w14:solidFill>
                </w14:textFill>
              </w:rPr>
            </w:pPr>
            <w:r>
              <w:rPr>
                <w:rFonts w:hint="eastAsia" w:cs="宋体"/>
                <w:color w:val="auto"/>
                <w:sz w:val="24"/>
                <w:lang w:val="en-US" w:eastAsia="zh-CN"/>
              </w:rPr>
              <w:t>2308-410423-04-02-523007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09" w:hRule="atLeast"/>
          <w:jc w:val="center"/>
        </w:trPr>
        <w:tc>
          <w:tcPr>
            <w:tcW w:w="2223" w:type="dxa"/>
            <w:tcMar>
              <w:top w:w="16" w:type="dxa"/>
              <w:left w:w="16" w:type="dxa"/>
              <w:right w:w="16" w:type="dxa"/>
            </w:tcMar>
            <w:vAlign w:val="center"/>
          </w:tcPr>
          <w:p>
            <w:pPr>
              <w:keepNext w:val="0"/>
              <w:keepLines w:val="0"/>
              <w:pageBreakBefore w:val="0"/>
              <w:widowControl w:val="0"/>
              <w:kinsoku/>
              <w:wordWrap/>
              <w:overflowPunct/>
              <w:topLinePunct w:val="0"/>
              <w:bidi w:val="0"/>
              <w:adjustRightInd w:val="0"/>
              <w:snapToGrid w:val="0"/>
              <w:jc w:val="center"/>
              <w:textAlignment w:val="auto"/>
              <w:rPr>
                <w:rFonts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t>总投资（万元）</w:t>
            </w:r>
          </w:p>
        </w:tc>
        <w:tc>
          <w:tcPr>
            <w:tcW w:w="1796" w:type="dxa"/>
            <w:vAlign w:val="center"/>
          </w:tcPr>
          <w:p>
            <w:pPr>
              <w:adjustRightInd w:val="0"/>
              <w:snapToGrid w:val="0"/>
              <w:jc w:val="center"/>
              <w:rPr>
                <w:rFonts w:hint="default" w:eastAsia="宋体" w:cs="宋体"/>
                <w:color w:val="000000" w:themeColor="text1"/>
                <w:sz w:val="24"/>
                <w:lang w:val="en-US" w:eastAsia="zh-CN"/>
                <w14:textFill>
                  <w14:solidFill>
                    <w14:schemeClr w14:val="tx1"/>
                  </w14:solidFill>
                </w14:textFill>
              </w:rPr>
            </w:pPr>
            <w:r>
              <w:rPr>
                <w:rFonts w:hint="eastAsia" w:cs="宋体"/>
                <w:color w:val="000000" w:themeColor="text1"/>
                <w:sz w:val="24"/>
                <w:lang w:val="en-US" w:eastAsia="zh-CN"/>
                <w14:textFill>
                  <w14:solidFill>
                    <w14:schemeClr w14:val="tx1"/>
                  </w14:solidFill>
                </w14:textFill>
              </w:rPr>
              <w:t>500</w:t>
            </w:r>
          </w:p>
        </w:tc>
        <w:tc>
          <w:tcPr>
            <w:tcW w:w="2072" w:type="dxa"/>
            <w:tcMar>
              <w:top w:w="16" w:type="dxa"/>
              <w:left w:w="16" w:type="dxa"/>
              <w:right w:w="16" w:type="dxa"/>
            </w:tcMar>
            <w:vAlign w:val="center"/>
          </w:tcPr>
          <w:p>
            <w:pPr>
              <w:adjustRightInd w:val="0"/>
              <w:snapToGrid w:val="0"/>
              <w:jc w:val="center"/>
              <w:rPr>
                <w:rFonts w:cs="宋体"/>
                <w:b/>
                <w:bCs/>
                <w:color w:val="000000" w:themeColor="text1"/>
                <w:sz w:val="24"/>
                <w:u w:val="single"/>
                <w14:textFill>
                  <w14:solidFill>
                    <w14:schemeClr w14:val="tx1"/>
                  </w14:solidFill>
                </w14:textFill>
              </w:rPr>
            </w:pPr>
            <w:r>
              <w:rPr>
                <w:rFonts w:hint="eastAsia" w:cs="宋体"/>
                <w:b/>
                <w:bCs/>
                <w:color w:val="000000" w:themeColor="text1"/>
                <w:sz w:val="24"/>
                <w:u w:val="single"/>
                <w14:textFill>
                  <w14:solidFill>
                    <w14:schemeClr w14:val="tx1"/>
                  </w14:solidFill>
                </w14:textFill>
              </w:rPr>
              <w:t>环保投资（万元）</w:t>
            </w:r>
          </w:p>
        </w:tc>
        <w:tc>
          <w:tcPr>
            <w:tcW w:w="2779" w:type="dxa"/>
            <w:gridSpan w:val="2"/>
            <w:vAlign w:val="center"/>
          </w:tcPr>
          <w:p>
            <w:pPr>
              <w:adjustRightInd w:val="0"/>
              <w:snapToGrid w:val="0"/>
              <w:jc w:val="center"/>
              <w:rPr>
                <w:rFonts w:hint="default" w:eastAsia="宋体" w:cs="宋体"/>
                <w:b/>
                <w:bCs/>
                <w:color w:val="000000" w:themeColor="text1"/>
                <w:sz w:val="24"/>
                <w:u w:val="single"/>
                <w:lang w:val="en-US" w:eastAsia="zh-CN"/>
                <w14:textFill>
                  <w14:solidFill>
                    <w14:schemeClr w14:val="tx1"/>
                  </w14:solidFill>
                </w14:textFill>
              </w:rPr>
            </w:pPr>
            <w:r>
              <w:rPr>
                <w:rFonts w:hint="eastAsia" w:cs="宋体"/>
                <w:b/>
                <w:bCs/>
                <w:color w:val="000000" w:themeColor="text1"/>
                <w:sz w:val="24"/>
                <w:u w:val="single"/>
                <w:lang w:val="en-US" w:eastAsia="zh-CN"/>
                <w14:textFill>
                  <w14:solidFill>
                    <w14:schemeClr w14:val="tx1"/>
                  </w14:solidFill>
                </w14:textFill>
              </w:rPr>
              <w:t>19.5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09" w:hRule="atLeast"/>
          <w:jc w:val="center"/>
        </w:trPr>
        <w:tc>
          <w:tcPr>
            <w:tcW w:w="2223" w:type="dxa"/>
            <w:tcMar>
              <w:top w:w="16" w:type="dxa"/>
              <w:left w:w="16" w:type="dxa"/>
              <w:right w:w="16" w:type="dxa"/>
            </w:tcMar>
            <w:vAlign w:val="center"/>
          </w:tcPr>
          <w:p>
            <w:pPr>
              <w:keepNext w:val="0"/>
              <w:keepLines w:val="0"/>
              <w:pageBreakBefore w:val="0"/>
              <w:widowControl w:val="0"/>
              <w:kinsoku/>
              <w:wordWrap/>
              <w:overflowPunct/>
              <w:topLinePunct w:val="0"/>
              <w:bidi w:val="0"/>
              <w:adjustRightInd w:val="0"/>
              <w:snapToGrid w:val="0"/>
              <w:jc w:val="center"/>
              <w:textAlignment w:val="auto"/>
              <w:rPr>
                <w:rFonts w:cs="宋体"/>
                <w:b/>
                <w:bCs/>
                <w:color w:val="000000" w:themeColor="text1"/>
                <w:sz w:val="24"/>
                <w:u w:val="single"/>
                <w14:textFill>
                  <w14:solidFill>
                    <w14:schemeClr w14:val="tx1"/>
                  </w14:solidFill>
                </w14:textFill>
              </w:rPr>
            </w:pPr>
            <w:r>
              <w:rPr>
                <w:rFonts w:hint="eastAsia" w:cs="宋体"/>
                <w:b/>
                <w:bCs/>
                <w:color w:val="000000" w:themeColor="text1"/>
                <w:sz w:val="24"/>
                <w:u w:val="single"/>
                <w14:textFill>
                  <w14:solidFill>
                    <w14:schemeClr w14:val="tx1"/>
                  </w14:solidFill>
                </w14:textFill>
              </w:rPr>
              <w:t>环保投资占比（</w:t>
            </w:r>
            <w:r>
              <w:rPr>
                <w:rFonts w:cs="宋体"/>
                <w:b/>
                <w:bCs/>
                <w:color w:val="000000" w:themeColor="text1"/>
                <w:sz w:val="24"/>
                <w:u w:val="single"/>
                <w14:textFill>
                  <w14:solidFill>
                    <w14:schemeClr w14:val="tx1"/>
                  </w14:solidFill>
                </w14:textFill>
              </w:rPr>
              <w:t>%</w:t>
            </w:r>
            <w:r>
              <w:rPr>
                <w:rFonts w:hint="eastAsia" w:cs="宋体"/>
                <w:b/>
                <w:bCs/>
                <w:color w:val="000000" w:themeColor="text1"/>
                <w:sz w:val="24"/>
                <w:u w:val="single"/>
                <w14:textFill>
                  <w14:solidFill>
                    <w14:schemeClr w14:val="tx1"/>
                  </w14:solidFill>
                </w14:textFill>
              </w:rPr>
              <w:t>）</w:t>
            </w:r>
          </w:p>
        </w:tc>
        <w:tc>
          <w:tcPr>
            <w:tcW w:w="1796" w:type="dxa"/>
            <w:vAlign w:val="center"/>
          </w:tcPr>
          <w:p>
            <w:pPr>
              <w:adjustRightInd w:val="0"/>
              <w:snapToGrid w:val="0"/>
              <w:jc w:val="center"/>
              <w:rPr>
                <w:rFonts w:hint="default" w:eastAsia="宋体" w:cs="宋体"/>
                <w:b/>
                <w:bCs/>
                <w:color w:val="000000" w:themeColor="text1"/>
                <w:sz w:val="24"/>
                <w:u w:val="single"/>
                <w:lang w:val="en-US" w:eastAsia="zh-CN"/>
                <w14:textFill>
                  <w14:solidFill>
                    <w14:schemeClr w14:val="tx1"/>
                  </w14:solidFill>
                </w14:textFill>
              </w:rPr>
            </w:pPr>
            <w:r>
              <w:rPr>
                <w:rFonts w:hint="eastAsia" w:cs="宋体"/>
                <w:b/>
                <w:bCs/>
                <w:color w:val="000000" w:themeColor="text1"/>
                <w:sz w:val="24"/>
                <w:u w:val="single"/>
                <w:lang w:val="en-US" w:eastAsia="zh-CN"/>
                <w14:textFill>
                  <w14:solidFill>
                    <w14:schemeClr w14:val="tx1"/>
                  </w14:solidFill>
                </w14:textFill>
              </w:rPr>
              <w:t>3.9</w:t>
            </w:r>
          </w:p>
        </w:tc>
        <w:tc>
          <w:tcPr>
            <w:tcW w:w="2072" w:type="dxa"/>
            <w:tcMar>
              <w:top w:w="16" w:type="dxa"/>
              <w:left w:w="16" w:type="dxa"/>
              <w:right w:w="16" w:type="dxa"/>
            </w:tcMar>
            <w:vAlign w:val="center"/>
          </w:tcPr>
          <w:p>
            <w:pPr>
              <w:adjustRightInd w:val="0"/>
              <w:snapToGrid w:val="0"/>
              <w:jc w:val="center"/>
              <w:rPr>
                <w:rFonts w:cs="宋体"/>
                <w:color w:val="000000" w:themeColor="text1"/>
                <w:sz w:val="24"/>
                <w:highlight w:val="yellow"/>
                <w14:textFill>
                  <w14:solidFill>
                    <w14:schemeClr w14:val="tx1"/>
                  </w14:solidFill>
                </w14:textFill>
              </w:rPr>
            </w:pPr>
            <w:r>
              <w:rPr>
                <w:rFonts w:hint="eastAsia" w:cs="宋体"/>
                <w:color w:val="000000" w:themeColor="text1"/>
                <w:sz w:val="24"/>
                <w14:textFill>
                  <w14:solidFill>
                    <w14:schemeClr w14:val="tx1"/>
                  </w14:solidFill>
                </w14:textFill>
              </w:rPr>
              <w:t>施工工期</w:t>
            </w:r>
          </w:p>
        </w:tc>
        <w:tc>
          <w:tcPr>
            <w:tcW w:w="2779" w:type="dxa"/>
            <w:gridSpan w:val="2"/>
            <w:vAlign w:val="center"/>
          </w:tcPr>
          <w:p>
            <w:pPr>
              <w:adjustRightInd w:val="0"/>
              <w:snapToGrid w:val="0"/>
              <w:jc w:val="center"/>
              <w:rPr>
                <w:rFonts w:hint="default" w:cs="宋体"/>
                <w:color w:val="000000" w:themeColor="text1"/>
                <w:sz w:val="24"/>
                <w:highlight w:val="yellow"/>
                <w:lang w:val="en-US"/>
                <w14:textFill>
                  <w14:solidFill>
                    <w14:schemeClr w14:val="tx1"/>
                  </w14:solidFill>
                </w14:textFill>
              </w:rPr>
            </w:pPr>
            <w:r>
              <w:rPr>
                <w:rFonts w:hint="eastAsia" w:cs="宋体"/>
                <w:color w:val="000000" w:themeColor="text1"/>
                <w:sz w:val="24"/>
                <w:lang w:val="en-US" w:eastAsia="zh-CN"/>
                <w14:textFill>
                  <w14:solidFill>
                    <w14:schemeClr w14:val="tx1"/>
                  </w14:solidFill>
                </w14:textFill>
              </w:rPr>
              <w:t>1</w:t>
            </w:r>
            <w:r>
              <w:rPr>
                <w:rFonts w:hint="eastAsia" w:cs="宋体"/>
                <w:color w:val="000000" w:themeColor="text1"/>
                <w:sz w:val="24"/>
                <w14:textFill>
                  <w14:solidFill>
                    <w14:schemeClr w14:val="tx1"/>
                  </w14:solidFill>
                </w14:textFill>
              </w:rPr>
              <w:t>个月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09" w:hRule="atLeast"/>
          <w:jc w:val="center"/>
        </w:trPr>
        <w:tc>
          <w:tcPr>
            <w:tcW w:w="2223" w:type="dxa"/>
            <w:tcMar>
              <w:top w:w="16" w:type="dxa"/>
              <w:left w:w="16" w:type="dxa"/>
              <w:right w:w="16" w:type="dxa"/>
            </w:tcMar>
            <w:vAlign w:val="center"/>
          </w:tcPr>
          <w:p>
            <w:pPr>
              <w:keepNext w:val="0"/>
              <w:keepLines w:val="0"/>
              <w:pageBreakBefore w:val="0"/>
              <w:widowControl w:val="0"/>
              <w:kinsoku/>
              <w:wordWrap/>
              <w:overflowPunct/>
              <w:topLinePunct w:val="0"/>
              <w:bidi w:val="0"/>
              <w:adjustRightInd w:val="0"/>
              <w:snapToGrid w:val="0"/>
              <w:jc w:val="center"/>
              <w:textAlignment w:val="auto"/>
              <w:rPr>
                <w:rFonts w:cs="宋体"/>
                <w:color w:val="000000" w:themeColor="text1"/>
                <w:sz w:val="24"/>
                <w14:textFill>
                  <w14:solidFill>
                    <w14:schemeClr w14:val="tx1"/>
                  </w14:solidFill>
                </w14:textFill>
              </w:rPr>
            </w:pPr>
            <w:r>
              <w:rPr>
                <w:rFonts w:hint="eastAsia" w:cs="宋体"/>
                <w:color w:val="000000" w:themeColor="text1"/>
                <w:sz w:val="24"/>
                <w:highlight w:val="none"/>
                <w14:textFill>
                  <w14:solidFill>
                    <w14:schemeClr w14:val="tx1"/>
                  </w14:solidFill>
                </w14:textFill>
              </w:rPr>
              <w:t>是否开工建设</w:t>
            </w:r>
          </w:p>
        </w:tc>
        <w:tc>
          <w:tcPr>
            <w:tcW w:w="1796" w:type="dxa"/>
            <w:vAlign w:val="center"/>
          </w:tcPr>
          <w:p>
            <w:pPr>
              <w:adjustRightInd w:val="0"/>
              <w:snapToGrid w:val="0"/>
              <w:rPr>
                <w:rFonts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sym w:font="Wingdings 2" w:char="0052"/>
            </w:r>
            <w:r>
              <w:rPr>
                <w:rFonts w:hint="eastAsia" w:cs="宋体"/>
                <w:color w:val="000000" w:themeColor="text1"/>
                <w:sz w:val="24"/>
                <w14:textFill>
                  <w14:solidFill>
                    <w14:schemeClr w14:val="tx1"/>
                  </w14:solidFill>
                </w14:textFill>
              </w:rPr>
              <w:t>否</w:t>
            </w:r>
          </w:p>
          <w:p>
            <w:pPr>
              <w:adjustRightInd w:val="0"/>
              <w:snapToGrid w:val="0"/>
              <w:rPr>
                <w:rFonts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sym w:font="Wingdings 2" w:char="00A3"/>
            </w:r>
            <w:r>
              <w:rPr>
                <w:rFonts w:hint="eastAsia" w:cs="宋体"/>
                <w:color w:val="000000" w:themeColor="text1"/>
                <w:sz w:val="24"/>
                <w14:textFill>
                  <w14:solidFill>
                    <w14:schemeClr w14:val="tx1"/>
                  </w14:solidFill>
                </w14:textFill>
              </w:rPr>
              <w:t>是：</w:t>
            </w:r>
            <w:r>
              <w:rPr>
                <w:rFonts w:hint="eastAsia" w:cs="宋体"/>
                <w:color w:val="000000" w:themeColor="text1"/>
                <w:sz w:val="24"/>
                <w:u w:val="single"/>
                <w14:textFill>
                  <w14:solidFill>
                    <w14:schemeClr w14:val="tx1"/>
                  </w14:solidFill>
                </w14:textFill>
              </w:rPr>
              <w:t xml:space="preserve">             </w:t>
            </w:r>
          </w:p>
        </w:tc>
        <w:tc>
          <w:tcPr>
            <w:tcW w:w="2072" w:type="dxa"/>
            <w:tcMar>
              <w:top w:w="16" w:type="dxa"/>
              <w:left w:w="16" w:type="dxa"/>
              <w:right w:w="16" w:type="dxa"/>
            </w:tcMar>
            <w:vAlign w:val="center"/>
          </w:tcPr>
          <w:p>
            <w:pPr>
              <w:adjustRightInd w:val="0"/>
              <w:snapToGrid w:val="0"/>
              <w:jc w:val="center"/>
              <w:rPr>
                <w:rFonts w:cs="宋体"/>
                <w:color w:val="000000" w:themeColor="text1"/>
                <w:spacing w:val="-6"/>
                <w:sz w:val="24"/>
                <w:highlight w:val="none"/>
                <w14:textFill>
                  <w14:solidFill>
                    <w14:schemeClr w14:val="tx1"/>
                  </w14:solidFill>
                </w14:textFill>
              </w:rPr>
            </w:pPr>
            <w:r>
              <w:rPr>
                <w:rFonts w:hint="eastAsia" w:cs="宋体"/>
                <w:color w:val="000000" w:themeColor="text1"/>
                <w:spacing w:val="-6"/>
                <w:sz w:val="24"/>
                <w:highlight w:val="none"/>
                <w14:textFill>
                  <w14:solidFill>
                    <w14:schemeClr w14:val="tx1"/>
                  </w14:solidFill>
                </w14:textFill>
              </w:rPr>
              <w:t>用地（用海）</w:t>
            </w:r>
          </w:p>
          <w:p>
            <w:pPr>
              <w:adjustRightInd w:val="0"/>
              <w:snapToGrid w:val="0"/>
              <w:jc w:val="center"/>
              <w:rPr>
                <w:rFonts w:cs="宋体"/>
                <w:color w:val="000000" w:themeColor="text1"/>
                <w:sz w:val="24"/>
                <w:highlight w:val="yellow"/>
                <w14:textFill>
                  <w14:solidFill>
                    <w14:schemeClr w14:val="tx1"/>
                  </w14:solidFill>
                </w14:textFill>
              </w:rPr>
            </w:pPr>
            <w:r>
              <w:rPr>
                <w:rFonts w:hint="eastAsia" w:cs="宋体"/>
                <w:color w:val="000000" w:themeColor="text1"/>
                <w:spacing w:val="-6"/>
                <w:sz w:val="24"/>
                <w:highlight w:val="none"/>
                <w14:textFill>
                  <w14:solidFill>
                    <w14:schemeClr w14:val="tx1"/>
                  </w14:solidFill>
                </w14:textFill>
              </w:rPr>
              <w:t>面积（</w:t>
            </w:r>
            <w:r>
              <w:rPr>
                <w:rFonts w:cs="宋体"/>
                <w:color w:val="000000" w:themeColor="text1"/>
                <w:spacing w:val="-6"/>
                <w:sz w:val="24"/>
                <w:highlight w:val="none"/>
                <w14:textFill>
                  <w14:solidFill>
                    <w14:schemeClr w14:val="tx1"/>
                  </w14:solidFill>
                </w14:textFill>
              </w:rPr>
              <w:t>m</w:t>
            </w:r>
            <w:r>
              <w:rPr>
                <w:rFonts w:cs="宋体"/>
                <w:color w:val="000000" w:themeColor="text1"/>
                <w:spacing w:val="-6"/>
                <w:sz w:val="24"/>
                <w:highlight w:val="none"/>
                <w:vertAlign w:val="superscript"/>
                <w14:textFill>
                  <w14:solidFill>
                    <w14:schemeClr w14:val="tx1"/>
                  </w14:solidFill>
                </w14:textFill>
              </w:rPr>
              <w:t>2</w:t>
            </w:r>
            <w:r>
              <w:rPr>
                <w:rFonts w:hint="eastAsia" w:cs="宋体"/>
                <w:color w:val="000000" w:themeColor="text1"/>
                <w:spacing w:val="-6"/>
                <w:sz w:val="24"/>
                <w:highlight w:val="none"/>
                <w14:textFill>
                  <w14:solidFill>
                    <w14:schemeClr w14:val="tx1"/>
                  </w14:solidFill>
                </w14:textFill>
              </w:rPr>
              <w:t>）</w:t>
            </w:r>
          </w:p>
        </w:tc>
        <w:tc>
          <w:tcPr>
            <w:tcW w:w="2779" w:type="dxa"/>
            <w:gridSpan w:val="2"/>
            <w:vAlign w:val="center"/>
          </w:tcPr>
          <w:p>
            <w:pPr>
              <w:adjustRightInd w:val="0"/>
              <w:snapToGrid w:val="0"/>
              <w:jc w:val="center"/>
              <w:rPr>
                <w:rFonts w:hint="eastAsia" w:cs="宋体"/>
                <w:b/>
                <w:bCs/>
                <w:color w:val="000000" w:themeColor="text1"/>
                <w:sz w:val="24"/>
                <w:highlight w:val="none"/>
                <w:u w:val="single"/>
                <w:lang w:val="en-US" w:eastAsia="zh-CN"/>
                <w14:textFill>
                  <w14:solidFill>
                    <w14:schemeClr w14:val="tx1"/>
                  </w14:solidFill>
                </w14:textFill>
              </w:rPr>
            </w:pPr>
            <w:r>
              <w:rPr>
                <w:rFonts w:hint="eastAsia" w:cs="宋体"/>
                <w:b/>
                <w:bCs/>
                <w:color w:val="000000" w:themeColor="text1"/>
                <w:sz w:val="24"/>
                <w:highlight w:val="none"/>
                <w:u w:val="single"/>
                <w:lang w:val="en-US" w:eastAsia="zh-CN"/>
                <w14:textFill>
                  <w14:solidFill>
                    <w14:schemeClr w14:val="tx1"/>
                  </w14:solidFill>
                </w14:textFill>
              </w:rPr>
              <w:t>40366</w:t>
            </w:r>
          </w:p>
          <w:p>
            <w:pPr>
              <w:adjustRightInd w:val="0"/>
              <w:snapToGrid w:val="0"/>
              <w:jc w:val="center"/>
              <w:rPr>
                <w:rFonts w:hint="default" w:eastAsia="宋体" w:cs="宋体"/>
                <w:color w:val="000000" w:themeColor="text1"/>
                <w:sz w:val="24"/>
                <w:highlight w:val="yellow"/>
                <w:lang w:val="en-US" w:eastAsia="zh-CN"/>
                <w14:textFill>
                  <w14:solidFill>
                    <w14:schemeClr w14:val="tx1"/>
                  </w14:solidFill>
                </w14:textFill>
              </w:rPr>
            </w:pPr>
            <w:r>
              <w:rPr>
                <w:rFonts w:hint="eastAsia" w:cs="宋体"/>
                <w:b/>
                <w:bCs/>
                <w:color w:val="000000" w:themeColor="text1"/>
                <w:sz w:val="24"/>
                <w:highlight w:val="none"/>
                <w:u w:val="single"/>
                <w:lang w:val="en-US" w:eastAsia="zh-CN"/>
                <w14:textFill>
                  <w14:solidFill>
                    <w14:schemeClr w14:val="tx1"/>
                  </w14:solidFill>
                </w14:textFill>
              </w:rPr>
              <w:t>（技改工程不新增用地）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2223" w:type="dxa"/>
            <w:vAlign w:val="center"/>
          </w:tcPr>
          <w:p>
            <w:pPr>
              <w:keepNext w:val="0"/>
              <w:keepLines w:val="0"/>
              <w:pageBreakBefore w:val="0"/>
              <w:widowControl w:val="0"/>
              <w:kinsoku/>
              <w:wordWrap/>
              <w:overflowPunct/>
              <w:topLinePunct w:val="0"/>
              <w:autoSpaceDE w:val="0"/>
              <w:autoSpaceDN w:val="0"/>
              <w:bidi w:val="0"/>
              <w:adjustRightInd w:val="0"/>
              <w:snapToGrid w:val="0"/>
              <w:jc w:val="center"/>
              <w:textAlignment w:val="auto"/>
              <w:rPr>
                <w:rFonts w:cs="宋体"/>
                <w:b w:val="0"/>
                <w:bCs w:val="0"/>
                <w:color w:val="000000" w:themeColor="text1"/>
                <w:kern w:val="0"/>
                <w:sz w:val="24"/>
                <w14:textFill>
                  <w14:solidFill>
                    <w14:schemeClr w14:val="tx1"/>
                  </w14:solidFill>
                </w14:textFill>
              </w:rPr>
            </w:pPr>
            <w:r>
              <w:rPr>
                <w:rFonts w:hint="eastAsia" w:cs="宋体"/>
                <w:b w:val="0"/>
                <w:bCs w:val="0"/>
                <w:color w:val="000000" w:themeColor="text1"/>
                <w:kern w:val="0"/>
                <w:sz w:val="24"/>
                <w14:textFill>
                  <w14:solidFill>
                    <w14:schemeClr w14:val="tx1"/>
                  </w14:solidFill>
                </w14:textFill>
              </w:rPr>
              <w:t>专项评价设置情况</w:t>
            </w:r>
          </w:p>
        </w:tc>
        <w:tc>
          <w:tcPr>
            <w:tcW w:w="6647" w:type="dxa"/>
            <w:gridSpan w:val="4"/>
            <w:vAlign w:val="center"/>
          </w:tcPr>
          <w:p>
            <w:pPr>
              <w:keepNext w:val="0"/>
              <w:keepLines w:val="0"/>
              <w:pageBreakBefore w:val="0"/>
              <w:kinsoku/>
              <w:wordWrap/>
              <w:overflowPunct/>
              <w:topLinePunct w:val="0"/>
              <w:autoSpaceDE w:val="0"/>
              <w:autoSpaceDN w:val="0"/>
              <w:bidi w:val="0"/>
              <w:adjustRightInd w:val="0"/>
              <w:snapToGrid w:val="0"/>
              <w:spacing w:line="240" w:lineRule="auto"/>
              <w:ind w:left="0" w:leftChars="0" w:right="0" w:rightChars="0" w:firstLine="0" w:firstLineChars="0"/>
              <w:jc w:val="center"/>
              <w:textAlignment w:val="auto"/>
              <w:outlineLvl w:val="9"/>
              <w:rPr>
                <w:b w:val="0"/>
                <w:bCs w:val="0"/>
                <w:color w:val="000000" w:themeColor="text1"/>
                <w14:textFill>
                  <w14:solidFill>
                    <w14:schemeClr w14:val="tx1"/>
                  </w14:solidFill>
                </w14:textFill>
              </w:rPr>
            </w:pPr>
            <w:r>
              <w:rPr>
                <w:rFonts w:hint="eastAsia" w:cs="宋体"/>
                <w:b w:val="0"/>
                <w:bCs w:val="0"/>
                <w:color w:val="000000" w:themeColor="text1"/>
                <w:sz w:val="24"/>
                <w14:textFill>
                  <w14:solidFill>
                    <w14:schemeClr w14:val="tx1"/>
                  </w14:solidFill>
                </w14:textFill>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2223" w:type="dxa"/>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cs="宋体"/>
                <w:b w:val="0"/>
                <w:bCs w:val="0"/>
                <w:color w:val="000000" w:themeColor="text1"/>
                <w:kern w:val="0"/>
                <w:sz w:val="24"/>
                <w14:textFill>
                  <w14:solidFill>
                    <w14:schemeClr w14:val="tx1"/>
                  </w14:solidFill>
                </w14:textFill>
              </w:rPr>
            </w:pPr>
            <w:r>
              <w:rPr>
                <w:rFonts w:hint="eastAsia" w:cs="宋体"/>
                <w:b w:val="0"/>
                <w:bCs w:val="0"/>
                <w:color w:val="000000" w:themeColor="text1"/>
                <w:sz w:val="24"/>
                <w14:textFill>
                  <w14:solidFill>
                    <w14:schemeClr w14:val="tx1"/>
                  </w14:solidFill>
                </w14:textFill>
              </w:rPr>
              <w:t>规划情况</w:t>
            </w:r>
          </w:p>
        </w:tc>
        <w:tc>
          <w:tcPr>
            <w:tcW w:w="6647" w:type="dxa"/>
            <w:gridSpan w:val="4"/>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left"/>
              <w:textAlignment w:val="auto"/>
              <w:outlineLvl w:val="9"/>
              <w:rPr>
                <w:rFonts w:hint="eastAsia" w:eastAsia="宋体" w:cs="宋体"/>
                <w:b w:val="0"/>
                <w:bCs w:val="0"/>
                <w:color w:val="000000" w:themeColor="text1"/>
                <w:kern w:val="0"/>
                <w:sz w:val="24"/>
                <w:highlight w:val="none"/>
                <w:lang w:eastAsia="zh-CN"/>
                <w14:textFill>
                  <w14:solidFill>
                    <w14:schemeClr w14:val="tx1"/>
                  </w14:solidFill>
                </w14:textFill>
              </w:rPr>
            </w:pPr>
            <w:r>
              <w:rPr>
                <w:rFonts w:hint="eastAsia" w:eastAsia="宋体" w:cs="宋体"/>
                <w:b w:val="0"/>
                <w:bCs w:val="0"/>
                <w:color w:val="000000" w:themeColor="text1"/>
                <w:kern w:val="0"/>
                <w:sz w:val="24"/>
                <w:highlight w:val="none"/>
                <w:lang w:eastAsia="zh-CN"/>
                <w14:textFill>
                  <w14:solidFill>
                    <w14:schemeClr w14:val="tx1"/>
                  </w14:solidFill>
                </w14:textFill>
              </w:rPr>
              <w:t>《鲁山县产业集聚区空间规划（2014-2020）》于2012年取得河南省发展和改革委员会批复，审批文号为</w:t>
            </w:r>
            <w:r>
              <w:rPr>
                <w:rFonts w:hint="eastAsia" w:cs="宋体"/>
                <w:b w:val="0"/>
                <w:bCs w:val="0"/>
                <w:color w:val="000000" w:themeColor="text1"/>
                <w:kern w:val="0"/>
                <w:sz w:val="24"/>
                <w:highlight w:val="none"/>
                <w:lang w:eastAsia="zh-CN"/>
                <w14:textFill>
                  <w14:solidFill>
                    <w14:schemeClr w14:val="tx1"/>
                  </w14:solidFill>
                </w14:textFill>
              </w:rPr>
              <w:t>：</w:t>
            </w:r>
            <w:r>
              <w:rPr>
                <w:rFonts w:hint="eastAsia" w:eastAsia="宋体" w:cs="宋体"/>
                <w:b w:val="0"/>
                <w:bCs w:val="0"/>
                <w:color w:val="000000" w:themeColor="text1"/>
                <w:kern w:val="0"/>
                <w:sz w:val="24"/>
                <w:highlight w:val="none"/>
                <w:lang w:eastAsia="zh-CN"/>
                <w14:textFill>
                  <w14:solidFill>
                    <w14:schemeClr w14:val="tx1"/>
                  </w14:solidFill>
                </w14:textFill>
              </w:rPr>
              <w:t>豫发改工业[2012]2076号。</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left"/>
              <w:textAlignment w:val="auto"/>
              <w:outlineLvl w:val="9"/>
              <w:rPr>
                <w:rFonts w:hint="default" w:eastAsia="宋体" w:cs="宋体"/>
                <w:b w:val="0"/>
                <w:bCs w:val="0"/>
                <w:color w:val="000000" w:themeColor="text1"/>
                <w:kern w:val="0"/>
                <w:sz w:val="24"/>
                <w:highlight w:val="none"/>
                <w:lang w:val="en-US" w:eastAsia="zh-CN"/>
                <w14:textFill>
                  <w14:solidFill>
                    <w14:schemeClr w14:val="tx1"/>
                  </w14:solidFill>
                </w14:textFill>
              </w:rPr>
            </w:pPr>
            <w:r>
              <w:rPr>
                <w:rFonts w:hint="eastAsia" w:eastAsia="宋体" w:cs="宋体"/>
                <w:b w:val="0"/>
                <w:bCs w:val="0"/>
                <w:color w:val="000000" w:themeColor="text1"/>
                <w:kern w:val="0"/>
                <w:sz w:val="24"/>
                <w:highlight w:val="none"/>
                <w:lang w:val="en-US" w:eastAsia="zh-CN"/>
                <w14:textFill>
                  <w14:solidFill>
                    <w14:schemeClr w14:val="tx1"/>
                  </w14:solidFill>
                </w14:textFill>
              </w:rPr>
              <w:t>根据</w:t>
            </w:r>
            <w:r>
              <w:rPr>
                <w:rFonts w:hint="eastAsia" w:eastAsia="宋体" w:cs="宋体"/>
                <w:b w:val="0"/>
                <w:bCs w:val="0"/>
                <w:color w:val="000000" w:themeColor="text1"/>
                <w:kern w:val="0"/>
                <w:sz w:val="24"/>
                <w:highlight w:val="none"/>
                <w:lang w:eastAsia="zh-CN"/>
                <w14:textFill>
                  <w14:solidFill>
                    <w14:schemeClr w14:val="tx1"/>
                  </w14:solidFill>
                </w14:textFill>
              </w:rPr>
              <w:t>《河南省发展和改革委员会关于同意平顶山市开发区整合方案的函》</w:t>
            </w:r>
            <w:r>
              <w:rPr>
                <w:rFonts w:hint="eastAsia" w:cs="宋体"/>
                <w:b w:val="0"/>
                <w:bCs w:val="0"/>
                <w:color w:val="000000" w:themeColor="text1"/>
                <w:kern w:val="0"/>
                <w:sz w:val="24"/>
                <w:highlight w:val="none"/>
                <w:lang w:eastAsia="zh-CN"/>
                <w14:textFill>
                  <w14:solidFill>
                    <w14:schemeClr w14:val="tx1"/>
                  </w14:solidFill>
                </w14:textFill>
              </w:rPr>
              <w:t>，</w:t>
            </w:r>
            <w:r>
              <w:rPr>
                <w:rFonts w:hint="eastAsia" w:eastAsia="宋体" w:cs="宋体"/>
                <w:b w:val="0"/>
                <w:bCs w:val="0"/>
                <w:color w:val="000000" w:themeColor="text1"/>
                <w:kern w:val="0"/>
                <w:sz w:val="24"/>
                <w:highlight w:val="none"/>
                <w:lang w:val="en-US" w:eastAsia="zh-CN"/>
                <w14:textFill>
                  <w14:solidFill>
                    <w14:schemeClr w14:val="tx1"/>
                  </w14:solidFill>
                </w14:textFill>
              </w:rPr>
              <w:t>目前</w:t>
            </w:r>
            <w:r>
              <w:rPr>
                <w:rFonts w:hint="eastAsia" w:eastAsia="宋体" w:cs="宋体"/>
                <w:b w:val="0"/>
                <w:bCs w:val="0"/>
                <w:color w:val="000000" w:themeColor="text1"/>
                <w:kern w:val="0"/>
                <w:sz w:val="24"/>
                <w:highlight w:val="none"/>
                <w:lang w:eastAsia="zh-CN"/>
                <w14:textFill>
                  <w14:solidFill>
                    <w14:schemeClr w14:val="tx1"/>
                  </w14:solidFill>
                </w14:textFill>
              </w:rPr>
              <w:t>鲁山县产业集聚区</w:t>
            </w:r>
            <w:r>
              <w:rPr>
                <w:rFonts w:hint="eastAsia" w:cs="宋体"/>
                <w:b w:val="0"/>
                <w:bCs w:val="0"/>
                <w:color w:val="000000" w:themeColor="text1"/>
                <w:kern w:val="0"/>
                <w:sz w:val="24"/>
                <w:highlight w:val="none"/>
                <w:lang w:val="en-US" w:eastAsia="zh-CN"/>
                <w14:textFill>
                  <w14:solidFill>
                    <w14:schemeClr w14:val="tx1"/>
                  </w14:solidFill>
                </w14:textFill>
              </w:rPr>
              <w:t>整合</w:t>
            </w:r>
            <w:r>
              <w:rPr>
                <w:rFonts w:hint="eastAsia" w:eastAsia="宋体" w:cs="宋体"/>
                <w:b w:val="0"/>
                <w:bCs w:val="0"/>
                <w:color w:val="000000" w:themeColor="text1"/>
                <w:kern w:val="0"/>
                <w:sz w:val="24"/>
                <w:highlight w:val="none"/>
                <w:lang w:val="en-US" w:eastAsia="zh-CN"/>
                <w14:textFill>
                  <w14:solidFill>
                    <w14:schemeClr w14:val="tx1"/>
                  </w14:solidFill>
                </w14:textFill>
              </w:rPr>
              <w:t>为</w:t>
            </w:r>
            <w:r>
              <w:rPr>
                <w:rFonts w:hint="eastAsia" w:cs="宋体"/>
                <w:color w:val="auto"/>
                <w:sz w:val="24"/>
                <w:lang w:val="en-US" w:eastAsia="zh-CN"/>
              </w:rPr>
              <w:t>鲁山县先进制造业开发区</w:t>
            </w:r>
            <w:r>
              <w:rPr>
                <w:rFonts w:hint="eastAsia" w:cs="宋体"/>
                <w:b w:val="0"/>
                <w:bCs w:val="0"/>
                <w:color w:val="000000" w:themeColor="text1"/>
                <w:kern w:val="0"/>
                <w:sz w:val="24"/>
                <w:highlight w:val="none"/>
                <w:lang w:eastAsia="zh-CN"/>
                <w14:textFill>
                  <w14:solidFill>
                    <w14:schemeClr w14:val="tx1"/>
                  </w14:solidFill>
                </w14:textFill>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2223" w:type="dxa"/>
            <w:vAlign w:val="center"/>
          </w:tcPr>
          <w:p>
            <w:pPr>
              <w:keepNext w:val="0"/>
              <w:keepLines w:val="0"/>
              <w:pageBreakBefore w:val="0"/>
              <w:widowControl w:val="0"/>
              <w:kinsoku/>
              <w:wordWrap/>
              <w:overflowPunct/>
              <w:topLinePunct w:val="0"/>
              <w:bidi w:val="0"/>
              <w:adjustRightInd w:val="0"/>
              <w:snapToGrid w:val="0"/>
              <w:spacing w:line="360" w:lineRule="auto"/>
              <w:jc w:val="center"/>
              <w:textAlignment w:val="auto"/>
              <w:rPr>
                <w:rFonts w:cs="宋体"/>
                <w:color w:val="auto"/>
                <w:sz w:val="24"/>
              </w:rPr>
            </w:pPr>
            <w:r>
              <w:rPr>
                <w:rFonts w:hint="eastAsia" w:cs="宋体"/>
                <w:color w:val="auto"/>
                <w:sz w:val="24"/>
              </w:rPr>
              <w:t>规划环境影响</w:t>
            </w:r>
          </w:p>
          <w:p>
            <w:pPr>
              <w:keepNext w:val="0"/>
              <w:keepLines w:val="0"/>
              <w:pageBreakBefore w:val="0"/>
              <w:widowControl w:val="0"/>
              <w:kinsoku/>
              <w:wordWrap/>
              <w:overflowPunct/>
              <w:topLinePunct w:val="0"/>
              <w:bidi w:val="0"/>
              <w:adjustRightInd w:val="0"/>
              <w:snapToGrid w:val="0"/>
              <w:spacing w:line="360" w:lineRule="auto"/>
              <w:jc w:val="center"/>
              <w:textAlignment w:val="auto"/>
              <w:rPr>
                <w:rFonts w:cs="宋体"/>
                <w:color w:val="auto"/>
                <w:kern w:val="0"/>
                <w:sz w:val="24"/>
              </w:rPr>
            </w:pPr>
            <w:r>
              <w:rPr>
                <w:rFonts w:hint="eastAsia" w:cs="宋体"/>
                <w:color w:val="auto"/>
                <w:sz w:val="24"/>
              </w:rPr>
              <w:t>评价情况</w:t>
            </w:r>
          </w:p>
        </w:tc>
        <w:tc>
          <w:tcPr>
            <w:tcW w:w="6647" w:type="dxa"/>
            <w:gridSpan w:val="4"/>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0" w:firstLineChars="0"/>
              <w:jc w:val="left"/>
              <w:textAlignment w:val="auto"/>
              <w:outlineLvl w:val="9"/>
              <w:rPr>
                <w:rFonts w:hint="default" w:eastAsia="宋体" w:cs="宋体"/>
                <w:color w:val="auto"/>
                <w:kern w:val="0"/>
                <w:sz w:val="24"/>
                <w:highlight w:val="none"/>
                <w:lang w:val="en-US" w:eastAsia="zh-CN"/>
              </w:rPr>
            </w:pPr>
            <w:r>
              <w:rPr>
                <w:rFonts w:hint="default" w:eastAsia="宋体" w:cs="宋体"/>
                <w:b w:val="0"/>
                <w:bCs w:val="0"/>
                <w:color w:val="000000" w:themeColor="text1"/>
                <w:kern w:val="0"/>
                <w:sz w:val="24"/>
                <w:highlight w:val="none"/>
                <w:lang w:val="en-US" w:eastAsia="zh-CN"/>
                <w14:textFill>
                  <w14:solidFill>
                    <w14:schemeClr w14:val="tx1"/>
                  </w14:solidFill>
                </w14:textFill>
              </w:rPr>
              <w:t>《鲁山县产业集聚区空间规划（2014-2020）环境影响报告书》于2016年8月获得平顶山市环境保护局的审查意见，审查意见文号为平环审[2016]20号。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2223" w:type="dxa"/>
            <w:vAlign w:val="center"/>
          </w:tcPr>
          <w:p>
            <w:pPr>
              <w:pStyle w:val="33"/>
              <w:keepNext w:val="0"/>
              <w:keepLines w:val="0"/>
              <w:pageBreakBefore w:val="0"/>
              <w:widowControl w:val="0"/>
              <w:kinsoku/>
              <w:wordWrap/>
              <w:overflowPunct/>
              <w:topLinePunct w:val="0"/>
              <w:bidi w:val="0"/>
              <w:jc w:val="center"/>
              <w:textAlignment w:val="auto"/>
              <w:rPr>
                <w:rFonts w:hint="eastAsia" w:cs="宋体"/>
                <w:color w:val="auto"/>
                <w:sz w:val="24"/>
              </w:rPr>
            </w:pPr>
            <w:r>
              <w:rPr>
                <w:rFonts w:hint="eastAsia" w:cs="宋体"/>
                <w:color w:val="auto"/>
                <w:sz w:val="24"/>
              </w:rPr>
              <w:t>规划及规划环境影响评价符合性分析</w:t>
            </w:r>
          </w:p>
        </w:tc>
        <w:tc>
          <w:tcPr>
            <w:tcW w:w="6647" w:type="dxa"/>
            <w:gridSpan w:val="4"/>
            <w:vAlign w:val="center"/>
          </w:tcPr>
          <w:p>
            <w:pPr>
              <w:keepNext w:val="0"/>
              <w:keepLines w:val="0"/>
              <w:pageBreakBefore w:val="0"/>
              <w:widowControl/>
              <w:suppressLineNumbers w:val="0"/>
              <w:kinsoku/>
              <w:wordWrap/>
              <w:overflowPunct/>
              <w:topLinePunct w:val="0"/>
              <w:autoSpaceDE/>
              <w:autoSpaceDN/>
              <w:bidi w:val="0"/>
              <w:spacing w:line="360" w:lineRule="auto"/>
              <w:ind w:firstLine="480" w:firstLineChars="200"/>
              <w:jc w:val="left"/>
              <w:textAlignment w:val="auto"/>
            </w:pPr>
            <w:r>
              <w:rPr>
                <w:rFonts w:hint="eastAsia" w:eastAsia="宋体" w:cs="宋体"/>
                <w:b w:val="0"/>
                <w:bCs w:val="0"/>
                <w:color w:val="000000" w:themeColor="text1"/>
                <w:kern w:val="0"/>
                <w:sz w:val="24"/>
                <w:highlight w:val="none"/>
                <w:lang w:eastAsia="zh-CN"/>
                <w14:textFill>
                  <w14:solidFill>
                    <w14:schemeClr w14:val="tx1"/>
                  </w14:solidFill>
                </w14:textFill>
              </w:rPr>
              <w:t>《鲁山县产业集聚区空间规划（2014-2020）》于2012年取得河南省发展和改革委员会批复</w:t>
            </w:r>
            <w:r>
              <w:rPr>
                <w:rFonts w:hint="eastAsia" w:cs="宋体"/>
                <w:b w:val="0"/>
                <w:bCs w:val="0"/>
                <w:color w:val="000000" w:themeColor="text1"/>
                <w:kern w:val="0"/>
                <w:sz w:val="24"/>
                <w:highlight w:val="none"/>
                <w:lang w:eastAsia="zh-CN"/>
                <w14:textFill>
                  <w14:solidFill>
                    <w14:schemeClr w14:val="tx1"/>
                  </w14:solidFill>
                </w14:textFill>
              </w:rPr>
              <w:t>，</w:t>
            </w:r>
            <w:r>
              <w:rPr>
                <w:rFonts w:hint="eastAsia" w:ascii="宋体" w:hAnsi="宋体" w:eastAsia="宋体" w:cs="宋体"/>
                <w:color w:val="000000"/>
                <w:kern w:val="0"/>
                <w:sz w:val="24"/>
                <w:szCs w:val="24"/>
                <w:lang w:val="en-US" w:eastAsia="zh-CN" w:bidi="ar"/>
              </w:rPr>
              <w:t>《鲁山县产业集聚区空间规划（</w:t>
            </w:r>
            <w:r>
              <w:rPr>
                <w:rFonts w:hint="default" w:ascii="Times New Roman" w:hAnsi="Times New Roman" w:eastAsia="宋体" w:cs="Times New Roman"/>
                <w:color w:val="000000"/>
                <w:kern w:val="0"/>
                <w:sz w:val="24"/>
                <w:szCs w:val="24"/>
                <w:lang w:val="en-US" w:eastAsia="zh-CN" w:bidi="ar"/>
              </w:rPr>
              <w:t>2014-2020</w:t>
            </w:r>
            <w:r>
              <w:rPr>
                <w:rFonts w:hint="eastAsia" w:ascii="宋体" w:hAnsi="宋体" w:eastAsia="宋体" w:cs="宋体"/>
                <w:color w:val="000000"/>
                <w:kern w:val="0"/>
                <w:sz w:val="24"/>
                <w:szCs w:val="24"/>
                <w:lang w:val="en-US" w:eastAsia="zh-CN" w:bidi="ar"/>
              </w:rPr>
              <w:t>）环境影响报告书》于</w:t>
            </w:r>
            <w:r>
              <w:rPr>
                <w:rFonts w:hint="default" w:ascii="Times New Roman" w:hAnsi="Times New Roman" w:eastAsia="宋体" w:cs="Times New Roman"/>
                <w:color w:val="000000"/>
                <w:kern w:val="0"/>
                <w:sz w:val="24"/>
                <w:szCs w:val="24"/>
                <w:lang w:val="en-US" w:eastAsia="zh-CN" w:bidi="ar"/>
              </w:rPr>
              <w:t>2016</w:t>
            </w:r>
            <w:r>
              <w:rPr>
                <w:rFonts w:hint="eastAsia" w:ascii="宋体" w:hAnsi="宋体" w:eastAsia="宋体" w:cs="宋体"/>
                <w:color w:val="000000"/>
                <w:kern w:val="0"/>
                <w:sz w:val="24"/>
                <w:szCs w:val="24"/>
                <w:lang w:val="en-US" w:eastAsia="zh-CN" w:bidi="ar"/>
              </w:rPr>
              <w:t>年</w:t>
            </w:r>
            <w:r>
              <w:rPr>
                <w:rFonts w:hint="default" w:ascii="Times New Roman" w:hAnsi="Times New Roman" w:eastAsia="宋体" w:cs="Times New Roman"/>
                <w:color w:val="000000"/>
                <w:kern w:val="0"/>
                <w:sz w:val="24"/>
                <w:szCs w:val="24"/>
                <w:lang w:val="en-US" w:eastAsia="zh-CN" w:bidi="ar"/>
              </w:rPr>
              <w:t>8</w:t>
            </w:r>
            <w:r>
              <w:rPr>
                <w:rFonts w:hint="eastAsia" w:ascii="宋体" w:hAnsi="宋体" w:eastAsia="宋体" w:cs="宋体"/>
                <w:color w:val="000000"/>
                <w:kern w:val="0"/>
                <w:sz w:val="24"/>
                <w:szCs w:val="24"/>
                <w:lang w:val="en-US" w:eastAsia="zh-CN" w:bidi="ar"/>
              </w:rPr>
              <w:t>月获得平顶山市环境保护局</w:t>
            </w:r>
            <w:r>
              <w:rPr>
                <w:rFonts w:hint="eastAsia" w:ascii="宋体" w:hAnsi="宋体" w:cs="宋体"/>
                <w:color w:val="000000"/>
                <w:kern w:val="0"/>
                <w:sz w:val="24"/>
                <w:szCs w:val="24"/>
                <w:lang w:val="en-US" w:eastAsia="zh-CN" w:bidi="ar"/>
              </w:rPr>
              <w:t>的审查意见</w:t>
            </w:r>
            <w:r>
              <w:rPr>
                <w:rFonts w:hint="eastAsia" w:ascii="宋体" w:hAnsi="宋体" w:eastAsia="宋体" w:cs="宋体"/>
                <w:color w:val="000000"/>
                <w:kern w:val="0"/>
                <w:sz w:val="24"/>
                <w:szCs w:val="24"/>
                <w:lang w:val="en-US" w:eastAsia="zh-CN" w:bidi="ar"/>
              </w:rPr>
              <w:t>，</w:t>
            </w:r>
            <w:r>
              <w:rPr>
                <w:rFonts w:hint="eastAsia" w:eastAsia="宋体" w:cs="宋体"/>
                <w:b w:val="0"/>
                <w:bCs w:val="0"/>
                <w:color w:val="000000" w:themeColor="text1"/>
                <w:kern w:val="0"/>
                <w:sz w:val="24"/>
                <w:highlight w:val="none"/>
                <w:lang w:eastAsia="zh-CN"/>
                <w14:textFill>
                  <w14:solidFill>
                    <w14:schemeClr w14:val="tx1"/>
                  </w14:solidFill>
                </w14:textFill>
              </w:rPr>
              <w:t>鲁山县产业集聚区</w:t>
            </w:r>
            <w:r>
              <w:rPr>
                <w:rFonts w:hint="eastAsia" w:ascii="宋体" w:hAnsi="宋体" w:eastAsia="宋体" w:cs="宋体"/>
                <w:color w:val="000000"/>
                <w:kern w:val="0"/>
                <w:sz w:val="24"/>
                <w:szCs w:val="24"/>
                <w:lang w:val="en-US" w:eastAsia="zh-CN" w:bidi="ar"/>
              </w:rPr>
              <w:t>具体规划如下：</w:t>
            </w:r>
          </w:p>
          <w:p>
            <w:pPr>
              <w:pStyle w:val="56"/>
              <w:keepNext w:val="0"/>
              <w:keepLines w:val="0"/>
              <w:pageBreakBefore w:val="0"/>
              <w:kinsoku/>
              <w:wordWrap/>
              <w:overflowPunct/>
              <w:topLinePunct w:val="0"/>
              <w:autoSpaceDE/>
              <w:autoSpaceDN/>
              <w:bidi w:val="0"/>
              <w:spacing w:line="360" w:lineRule="auto"/>
              <w:ind w:left="0" w:leftChars="0" w:firstLine="0" w:firstLineChars="0"/>
              <w:textAlignment w:val="auto"/>
              <w:rPr>
                <w:rFonts w:ascii="Times New Roman" w:hAnsi="Times New Roman"/>
                <w:b/>
                <w:lang w:val="en-US" w:eastAsia="zh-CN"/>
              </w:rPr>
            </w:pPr>
            <w:r>
              <w:rPr>
                <w:rFonts w:ascii="Times New Roman" w:hAnsi="Times New Roman"/>
                <w:b/>
                <w:lang w:val="en-US" w:eastAsia="zh-CN"/>
              </w:rPr>
              <w:t>（1）鲁山集聚区规划范围</w:t>
            </w:r>
          </w:p>
          <w:p>
            <w:pPr>
              <w:keepNext w:val="0"/>
              <w:keepLines w:val="0"/>
              <w:pageBreakBefore w:val="0"/>
              <w:widowControl/>
              <w:kinsoku/>
              <w:wordWrap/>
              <w:overflowPunct/>
              <w:topLinePunct w:val="0"/>
              <w:autoSpaceDE/>
              <w:autoSpaceDN/>
              <w:bidi w:val="0"/>
              <w:spacing w:line="360" w:lineRule="auto"/>
              <w:ind w:firstLine="562"/>
              <w:jc w:val="left"/>
              <w:textAlignment w:val="auto"/>
              <w:rPr>
                <w:color w:val="000000"/>
                <w:kern w:val="0"/>
                <w:sz w:val="24"/>
              </w:rPr>
            </w:pPr>
            <w:r>
              <w:rPr>
                <w:color w:val="000000"/>
                <w:kern w:val="0"/>
                <w:sz w:val="24"/>
              </w:rPr>
              <w:t>鲁山县产业集聚区包括北部片区和南部片区两个组团，总规划面积16.33</w:t>
            </w:r>
            <w:r>
              <w:rPr>
                <w:rFonts w:hint="eastAsia"/>
                <w:color w:val="000000"/>
                <w:kern w:val="0"/>
                <w:sz w:val="24"/>
              </w:rPr>
              <w:t>km</w:t>
            </w:r>
            <w:r>
              <w:rPr>
                <w:rFonts w:hint="eastAsia"/>
                <w:color w:val="000000"/>
                <w:kern w:val="0"/>
                <w:sz w:val="24"/>
                <w:vertAlign w:val="superscript"/>
              </w:rPr>
              <w:t>2</w:t>
            </w:r>
            <w:r>
              <w:rPr>
                <w:color w:val="000000"/>
                <w:kern w:val="0"/>
                <w:sz w:val="24"/>
              </w:rPr>
              <w:t>。北部片区规划面积为853.24</w:t>
            </w:r>
            <w:r>
              <w:rPr>
                <w:rFonts w:hint="eastAsia"/>
                <w:color w:val="000000"/>
                <w:kern w:val="0"/>
                <w:sz w:val="24"/>
              </w:rPr>
              <w:t>hm</w:t>
            </w:r>
            <w:r>
              <w:rPr>
                <w:rFonts w:hint="eastAsia"/>
                <w:color w:val="000000"/>
                <w:kern w:val="0"/>
                <w:sz w:val="24"/>
                <w:vertAlign w:val="superscript"/>
              </w:rPr>
              <w:t>2</w:t>
            </w:r>
            <w:r>
              <w:rPr>
                <w:color w:val="000000"/>
                <w:kern w:val="0"/>
                <w:sz w:val="24"/>
              </w:rPr>
              <w:t>，分为东西两部分，西部西至青年路，南至同盟路，北至福海路，东至福海东路。东部西至梁张路，南至同盟路，北至建工路，东至建设路。南部片区位于鲁山县城东部，北临人民路，东至牛郎路，西至鲁兴路，南至鲁平大道，规划面积779.76</w:t>
            </w:r>
            <w:r>
              <w:rPr>
                <w:rFonts w:hint="eastAsia"/>
                <w:color w:val="000000"/>
                <w:kern w:val="0"/>
                <w:sz w:val="24"/>
              </w:rPr>
              <w:t>hm</w:t>
            </w:r>
            <w:r>
              <w:rPr>
                <w:rFonts w:hint="eastAsia"/>
                <w:color w:val="000000"/>
                <w:kern w:val="0"/>
                <w:sz w:val="24"/>
                <w:vertAlign w:val="superscript"/>
              </w:rPr>
              <w:t>2</w:t>
            </w:r>
            <w:r>
              <w:rPr>
                <w:color w:val="000000"/>
                <w:kern w:val="0"/>
                <w:sz w:val="24"/>
              </w:rPr>
              <w:t>。</w:t>
            </w:r>
          </w:p>
          <w:p>
            <w:pPr>
              <w:keepNext w:val="0"/>
              <w:keepLines w:val="0"/>
              <w:pageBreakBefore w:val="0"/>
              <w:widowControl/>
              <w:kinsoku/>
              <w:wordWrap/>
              <w:overflowPunct/>
              <w:topLinePunct w:val="0"/>
              <w:autoSpaceDE/>
              <w:autoSpaceDN/>
              <w:bidi w:val="0"/>
              <w:spacing w:line="360" w:lineRule="auto"/>
              <w:ind w:firstLine="562"/>
              <w:jc w:val="left"/>
              <w:textAlignment w:val="auto"/>
              <w:rPr>
                <w:color w:val="000000"/>
                <w:kern w:val="0"/>
                <w:sz w:val="24"/>
              </w:rPr>
            </w:pPr>
            <w:r>
              <w:rPr>
                <w:color w:val="000000"/>
                <w:kern w:val="0"/>
                <w:sz w:val="24"/>
              </w:rPr>
              <w:t>本项目位于</w:t>
            </w:r>
            <w:r>
              <w:rPr>
                <w:rFonts w:hint="eastAsia"/>
                <w:color w:val="000000"/>
                <w:kern w:val="0"/>
                <w:sz w:val="24"/>
                <w:lang w:val="en-US" w:eastAsia="zh-CN"/>
              </w:rPr>
              <w:t>鲁山县</w:t>
            </w:r>
            <w:r>
              <w:rPr>
                <w:color w:val="000000"/>
                <w:kern w:val="0"/>
                <w:sz w:val="24"/>
              </w:rPr>
              <w:t>产业集聚区的北片区，总占地面积为</w:t>
            </w:r>
            <w:r>
              <w:rPr>
                <w:rFonts w:hint="eastAsia"/>
                <w:color w:val="000000"/>
                <w:kern w:val="0"/>
                <w:sz w:val="24"/>
                <w:highlight w:val="none"/>
                <w:lang w:val="en-US" w:eastAsia="zh-CN"/>
              </w:rPr>
              <w:t>4.0366</w:t>
            </w:r>
            <w:r>
              <w:rPr>
                <w:rFonts w:hint="eastAsia"/>
                <w:color w:val="000000"/>
                <w:kern w:val="0"/>
                <w:sz w:val="24"/>
                <w:highlight w:val="none"/>
              </w:rPr>
              <w:t>hm</w:t>
            </w:r>
            <w:r>
              <w:rPr>
                <w:rFonts w:hint="eastAsia"/>
                <w:color w:val="000000"/>
                <w:kern w:val="0"/>
                <w:sz w:val="24"/>
                <w:highlight w:val="none"/>
                <w:vertAlign w:val="superscript"/>
              </w:rPr>
              <w:t>2</w:t>
            </w:r>
            <w:r>
              <w:rPr>
                <w:color w:val="000000"/>
                <w:kern w:val="0"/>
                <w:sz w:val="24"/>
              </w:rPr>
              <w:t>。</w:t>
            </w:r>
          </w:p>
          <w:p>
            <w:pPr>
              <w:keepNext w:val="0"/>
              <w:keepLines w:val="0"/>
              <w:pageBreakBefore w:val="0"/>
              <w:kinsoku/>
              <w:wordWrap/>
              <w:overflowPunct/>
              <w:topLinePunct w:val="0"/>
              <w:autoSpaceDE/>
              <w:autoSpaceDN/>
              <w:bidi w:val="0"/>
              <w:adjustRightInd w:val="0"/>
              <w:snapToGrid w:val="0"/>
              <w:spacing w:line="360" w:lineRule="auto"/>
              <w:jc w:val="left"/>
              <w:textAlignment w:val="auto"/>
              <w:rPr>
                <w:b/>
                <w:color w:val="000000"/>
                <w:sz w:val="24"/>
              </w:rPr>
            </w:pPr>
            <w:r>
              <w:rPr>
                <w:b/>
                <w:color w:val="000000"/>
                <w:kern w:val="0"/>
                <w:sz w:val="24"/>
              </w:rPr>
              <w:t>（2）</w:t>
            </w:r>
            <w:r>
              <w:rPr>
                <w:b/>
                <w:color w:val="000000"/>
                <w:sz w:val="24"/>
              </w:rPr>
              <w:t>集聚区产业空间布局</w:t>
            </w:r>
          </w:p>
          <w:p>
            <w:pPr>
              <w:keepNext w:val="0"/>
              <w:keepLines w:val="0"/>
              <w:pageBreakBefore w:val="0"/>
              <w:kinsoku/>
              <w:wordWrap/>
              <w:overflowPunct/>
              <w:topLinePunct w:val="0"/>
              <w:autoSpaceDE/>
              <w:autoSpaceDN/>
              <w:bidi w:val="0"/>
              <w:adjustRightInd w:val="0"/>
              <w:spacing w:line="360" w:lineRule="auto"/>
              <w:ind w:firstLine="482"/>
              <w:textAlignment w:val="auto"/>
              <w:rPr>
                <w:sz w:val="24"/>
              </w:rPr>
            </w:pPr>
            <w:r>
              <w:rPr>
                <w:sz w:val="24"/>
              </w:rPr>
              <w:t>①主导产业选择</w:t>
            </w:r>
          </w:p>
          <w:p>
            <w:pPr>
              <w:keepNext w:val="0"/>
              <w:keepLines w:val="0"/>
              <w:pageBreakBefore w:val="0"/>
              <w:kinsoku/>
              <w:wordWrap/>
              <w:overflowPunct/>
              <w:topLinePunct w:val="0"/>
              <w:autoSpaceDE/>
              <w:autoSpaceDN/>
              <w:bidi w:val="0"/>
              <w:adjustRightInd w:val="0"/>
              <w:spacing w:line="360" w:lineRule="auto"/>
              <w:ind w:firstLine="482"/>
              <w:textAlignment w:val="auto"/>
              <w:rPr>
                <w:sz w:val="24"/>
              </w:rPr>
            </w:pPr>
            <w:r>
              <w:rPr>
                <w:sz w:val="24"/>
              </w:rPr>
              <w:t>电子信息产业（智能终端产品为主）、非金属矿物制品（耐火材料、天然石材制品为主）、轻纺产业（加工组装类终端产品为主）作为鲁山县产业集聚区的主导产业。</w:t>
            </w:r>
          </w:p>
          <w:p>
            <w:pPr>
              <w:keepNext w:val="0"/>
              <w:keepLines w:val="0"/>
              <w:pageBreakBefore w:val="0"/>
              <w:kinsoku/>
              <w:wordWrap/>
              <w:overflowPunct/>
              <w:topLinePunct w:val="0"/>
              <w:autoSpaceDE/>
              <w:autoSpaceDN/>
              <w:bidi w:val="0"/>
              <w:adjustRightInd w:val="0"/>
              <w:spacing w:line="360" w:lineRule="auto"/>
              <w:ind w:firstLine="482"/>
              <w:textAlignment w:val="auto"/>
              <w:rPr>
                <w:sz w:val="24"/>
              </w:rPr>
            </w:pPr>
            <w:bookmarkStart w:id="0" w:name="_Toc413681865"/>
            <w:r>
              <w:rPr>
                <w:sz w:val="24"/>
              </w:rPr>
              <w:t>②产业空间布局</w:t>
            </w:r>
            <w:bookmarkEnd w:id="0"/>
          </w:p>
          <w:p>
            <w:pPr>
              <w:keepNext w:val="0"/>
              <w:keepLines w:val="0"/>
              <w:pageBreakBefore w:val="0"/>
              <w:kinsoku/>
              <w:wordWrap/>
              <w:overflowPunct/>
              <w:topLinePunct w:val="0"/>
              <w:autoSpaceDE/>
              <w:autoSpaceDN/>
              <w:bidi w:val="0"/>
              <w:adjustRightInd w:val="0"/>
              <w:spacing w:line="360" w:lineRule="auto"/>
              <w:ind w:firstLine="480"/>
              <w:textAlignment w:val="auto"/>
              <w:rPr>
                <w:sz w:val="24"/>
              </w:rPr>
            </w:pPr>
            <w:r>
              <w:rPr>
                <w:sz w:val="24"/>
              </w:rPr>
              <w:t>将鲁山县产业集聚区划分为五个产业园：非金属矿物制品产业区、标准化厂房区、轻纺产业区、电子信息产业区、配套生活区。</w:t>
            </w:r>
          </w:p>
          <w:p>
            <w:pPr>
              <w:keepNext w:val="0"/>
              <w:keepLines w:val="0"/>
              <w:pageBreakBefore w:val="0"/>
              <w:kinsoku/>
              <w:wordWrap/>
              <w:overflowPunct/>
              <w:topLinePunct w:val="0"/>
              <w:autoSpaceDE/>
              <w:autoSpaceDN/>
              <w:bidi w:val="0"/>
              <w:adjustRightInd w:val="0"/>
              <w:spacing w:line="360" w:lineRule="auto"/>
              <w:ind w:firstLine="480"/>
              <w:textAlignment w:val="auto"/>
              <w:rPr>
                <w:sz w:val="24"/>
              </w:rPr>
            </w:pPr>
            <w:r>
              <w:rPr>
                <w:sz w:val="24"/>
              </w:rPr>
              <w:t>非金属矿物制品产业区：人民路以北区域，规划面积为8.3</w:t>
            </w:r>
            <w:r>
              <w:rPr>
                <w:rFonts w:hint="eastAsia"/>
                <w:color w:val="000000"/>
                <w:kern w:val="0"/>
                <w:sz w:val="24"/>
              </w:rPr>
              <w:t>km</w:t>
            </w:r>
            <w:r>
              <w:rPr>
                <w:rFonts w:hint="eastAsia"/>
                <w:color w:val="000000"/>
                <w:kern w:val="0"/>
                <w:sz w:val="24"/>
                <w:vertAlign w:val="superscript"/>
              </w:rPr>
              <w:t>2</w:t>
            </w:r>
            <w:r>
              <w:rPr>
                <w:sz w:val="24"/>
              </w:rPr>
              <w:t>。重点发展新型墙体材料行业、耐火建材产业、矿物质深加工等。</w:t>
            </w:r>
          </w:p>
          <w:p>
            <w:pPr>
              <w:keepNext w:val="0"/>
              <w:keepLines w:val="0"/>
              <w:pageBreakBefore w:val="0"/>
              <w:kinsoku/>
              <w:wordWrap/>
              <w:overflowPunct/>
              <w:topLinePunct w:val="0"/>
              <w:autoSpaceDE/>
              <w:autoSpaceDN/>
              <w:bidi w:val="0"/>
              <w:adjustRightInd w:val="0"/>
              <w:spacing w:line="360" w:lineRule="auto"/>
              <w:ind w:firstLine="480"/>
              <w:textAlignment w:val="auto"/>
              <w:rPr>
                <w:sz w:val="24"/>
              </w:rPr>
            </w:pPr>
            <w:r>
              <w:rPr>
                <w:sz w:val="24"/>
              </w:rPr>
              <w:t>纺织产业亚园区：鲁兴路以东、织女路和新兴路以西、泰山路以北规划为轻纺产业区，规划面积为2.14</w:t>
            </w:r>
            <w:r>
              <w:rPr>
                <w:rFonts w:hint="eastAsia"/>
                <w:color w:val="000000"/>
                <w:kern w:val="0"/>
                <w:sz w:val="24"/>
              </w:rPr>
              <w:t>km</w:t>
            </w:r>
            <w:r>
              <w:rPr>
                <w:rFonts w:hint="eastAsia"/>
                <w:color w:val="000000"/>
                <w:kern w:val="0"/>
                <w:sz w:val="24"/>
                <w:vertAlign w:val="superscript"/>
              </w:rPr>
              <w:t>2</w:t>
            </w:r>
            <w:r>
              <w:rPr>
                <w:sz w:val="24"/>
              </w:rPr>
              <w:t>。重点发展纺织服装工业、旅游产品等产业。</w:t>
            </w:r>
          </w:p>
          <w:p>
            <w:pPr>
              <w:keepNext w:val="0"/>
              <w:keepLines w:val="0"/>
              <w:pageBreakBefore w:val="0"/>
              <w:kinsoku/>
              <w:wordWrap/>
              <w:overflowPunct/>
              <w:topLinePunct w:val="0"/>
              <w:autoSpaceDE/>
              <w:autoSpaceDN/>
              <w:bidi w:val="0"/>
              <w:adjustRightInd w:val="0"/>
              <w:spacing w:line="360" w:lineRule="auto"/>
              <w:ind w:firstLine="480"/>
              <w:textAlignment w:val="auto"/>
              <w:rPr>
                <w:sz w:val="24"/>
              </w:rPr>
            </w:pPr>
            <w:r>
              <w:rPr>
                <w:sz w:val="24"/>
              </w:rPr>
              <w:t>电子信息产业亚园区：新兴路以东、泰山路以北、牛郎路以西、光明路以南区域以及迎宾大道以东、人民路以南、泰山路以北、牛郎路以西区域规划为电子信息产业亚园区，规划面积为3.74</w:t>
            </w:r>
            <w:r>
              <w:rPr>
                <w:rFonts w:hint="eastAsia"/>
                <w:color w:val="000000"/>
                <w:kern w:val="0"/>
                <w:sz w:val="24"/>
              </w:rPr>
              <w:t>km</w:t>
            </w:r>
            <w:r>
              <w:rPr>
                <w:rFonts w:hint="eastAsia"/>
                <w:color w:val="000000"/>
                <w:kern w:val="0"/>
                <w:sz w:val="24"/>
                <w:vertAlign w:val="superscript"/>
              </w:rPr>
              <w:t>2</w:t>
            </w:r>
            <w:r>
              <w:rPr>
                <w:sz w:val="24"/>
              </w:rPr>
              <w:t>。重点发展智能终端产品。</w:t>
            </w:r>
          </w:p>
          <w:p>
            <w:pPr>
              <w:keepNext w:val="0"/>
              <w:keepLines w:val="0"/>
              <w:pageBreakBefore w:val="0"/>
              <w:kinsoku/>
              <w:wordWrap/>
              <w:overflowPunct/>
              <w:topLinePunct w:val="0"/>
              <w:autoSpaceDE/>
              <w:autoSpaceDN/>
              <w:bidi w:val="0"/>
              <w:adjustRightInd w:val="0"/>
              <w:spacing w:line="360" w:lineRule="auto"/>
              <w:ind w:firstLine="480"/>
              <w:textAlignment w:val="auto"/>
              <w:rPr>
                <w:sz w:val="24"/>
              </w:rPr>
            </w:pPr>
            <w:r>
              <w:rPr>
                <w:sz w:val="24"/>
              </w:rPr>
              <w:t>标准化厂房区：兴工路与纬三路区域规划为标准化厂房区，规划面积为0.28</w:t>
            </w:r>
            <w:r>
              <w:rPr>
                <w:rFonts w:hint="eastAsia"/>
                <w:color w:val="000000"/>
                <w:kern w:val="0"/>
                <w:sz w:val="24"/>
              </w:rPr>
              <w:t>km</w:t>
            </w:r>
            <w:r>
              <w:rPr>
                <w:rFonts w:hint="eastAsia"/>
                <w:color w:val="000000"/>
                <w:kern w:val="0"/>
                <w:sz w:val="24"/>
                <w:vertAlign w:val="superscript"/>
              </w:rPr>
              <w:t>2</w:t>
            </w:r>
            <w:r>
              <w:rPr>
                <w:sz w:val="24"/>
              </w:rPr>
              <w:t>。</w:t>
            </w:r>
          </w:p>
          <w:p>
            <w:pPr>
              <w:keepNext w:val="0"/>
              <w:keepLines w:val="0"/>
              <w:pageBreakBefore w:val="0"/>
              <w:kinsoku/>
              <w:wordWrap/>
              <w:overflowPunct/>
              <w:topLinePunct w:val="0"/>
              <w:autoSpaceDE/>
              <w:autoSpaceDN/>
              <w:bidi w:val="0"/>
              <w:adjustRightInd w:val="0"/>
              <w:spacing w:line="360" w:lineRule="auto"/>
              <w:ind w:firstLine="480"/>
              <w:textAlignment w:val="auto"/>
              <w:rPr>
                <w:sz w:val="24"/>
              </w:rPr>
            </w:pPr>
            <w:r>
              <w:rPr>
                <w:sz w:val="24"/>
              </w:rPr>
              <w:t>配套生活区：兴国路与同盟路之间、中州路与人民路之间、鲁兴路与鲁平大道之间以及创业大道与人民路之间区域规划为配套生活区，规划面积为1.84</w:t>
            </w:r>
            <w:r>
              <w:rPr>
                <w:rFonts w:hint="eastAsia"/>
                <w:color w:val="000000"/>
                <w:kern w:val="0"/>
                <w:sz w:val="24"/>
              </w:rPr>
              <w:t>km</w:t>
            </w:r>
            <w:r>
              <w:rPr>
                <w:rFonts w:hint="eastAsia"/>
                <w:color w:val="000000"/>
                <w:kern w:val="0"/>
                <w:sz w:val="24"/>
                <w:vertAlign w:val="superscript"/>
              </w:rPr>
              <w:t>2</w:t>
            </w:r>
            <w:r>
              <w:rPr>
                <w:sz w:val="24"/>
              </w:rPr>
              <w:t>。</w:t>
            </w:r>
          </w:p>
          <w:p>
            <w:pPr>
              <w:keepNext w:val="0"/>
              <w:keepLines w:val="0"/>
              <w:pageBreakBefore w:val="0"/>
              <w:kinsoku/>
              <w:wordWrap/>
              <w:overflowPunct/>
              <w:topLinePunct w:val="0"/>
              <w:autoSpaceDE/>
              <w:autoSpaceDN/>
              <w:bidi w:val="0"/>
              <w:adjustRightInd w:val="0"/>
              <w:snapToGrid w:val="0"/>
              <w:spacing w:line="360" w:lineRule="auto"/>
              <w:ind w:firstLine="480" w:firstLineChars="200"/>
              <w:jc w:val="left"/>
              <w:textAlignment w:val="auto"/>
              <w:rPr>
                <w:sz w:val="24"/>
              </w:rPr>
            </w:pPr>
            <w:r>
              <w:rPr>
                <w:sz w:val="24"/>
              </w:rPr>
              <w:t>本项目位于产业集聚区中非金属矿物制品产业区，见附图</w:t>
            </w:r>
            <w:r>
              <w:rPr>
                <w:rFonts w:hint="eastAsia"/>
                <w:sz w:val="24"/>
                <w:lang w:val="en-US" w:eastAsia="zh-CN"/>
              </w:rPr>
              <w:t>6</w:t>
            </w:r>
            <w:r>
              <w:rPr>
                <w:sz w:val="24"/>
              </w:rPr>
              <w:t>。</w:t>
            </w:r>
          </w:p>
          <w:p>
            <w:pPr>
              <w:keepNext w:val="0"/>
              <w:keepLines w:val="0"/>
              <w:pageBreakBefore w:val="0"/>
              <w:kinsoku/>
              <w:wordWrap/>
              <w:overflowPunct/>
              <w:topLinePunct w:val="0"/>
              <w:autoSpaceDE/>
              <w:autoSpaceDN/>
              <w:bidi w:val="0"/>
              <w:adjustRightInd w:val="0"/>
              <w:snapToGrid w:val="0"/>
              <w:spacing w:line="360" w:lineRule="auto"/>
              <w:ind w:firstLine="480" w:firstLineChars="200"/>
              <w:jc w:val="left"/>
              <w:textAlignment w:val="auto"/>
              <w:rPr>
                <w:sz w:val="24"/>
              </w:rPr>
            </w:pPr>
            <w:r>
              <w:rPr>
                <w:sz w:val="24"/>
              </w:rPr>
              <w:t>（3）工业用地规划</w:t>
            </w:r>
          </w:p>
          <w:p>
            <w:pPr>
              <w:keepNext w:val="0"/>
              <w:keepLines w:val="0"/>
              <w:pageBreakBefore w:val="0"/>
              <w:kinsoku/>
              <w:wordWrap/>
              <w:overflowPunct/>
              <w:topLinePunct w:val="0"/>
              <w:autoSpaceDE/>
              <w:autoSpaceDN/>
              <w:bidi w:val="0"/>
              <w:adjustRightInd w:val="0"/>
              <w:snapToGrid w:val="0"/>
              <w:spacing w:line="360" w:lineRule="auto"/>
              <w:ind w:firstLine="480" w:firstLineChars="200"/>
              <w:jc w:val="left"/>
              <w:textAlignment w:val="auto"/>
              <w:rPr>
                <w:sz w:val="24"/>
              </w:rPr>
            </w:pPr>
            <w:r>
              <w:rPr>
                <w:sz w:val="24"/>
              </w:rPr>
              <w:t>规划一类工业用地227.64</w:t>
            </w:r>
            <w:r>
              <w:rPr>
                <w:rFonts w:hint="eastAsia"/>
                <w:color w:val="000000"/>
                <w:kern w:val="0"/>
                <w:sz w:val="24"/>
              </w:rPr>
              <w:t>hm</w:t>
            </w:r>
            <w:r>
              <w:rPr>
                <w:rFonts w:hint="eastAsia"/>
                <w:color w:val="000000"/>
                <w:kern w:val="0"/>
                <w:sz w:val="24"/>
                <w:vertAlign w:val="superscript"/>
              </w:rPr>
              <w:t>2</w:t>
            </w:r>
            <w:r>
              <w:rPr>
                <w:sz w:val="24"/>
              </w:rPr>
              <w:t>，占总规划用地面积的14.17%，主要位于大浪河的东侧；二类工业用地485.78</w:t>
            </w:r>
            <w:r>
              <w:rPr>
                <w:rFonts w:hint="eastAsia"/>
                <w:color w:val="000000"/>
                <w:kern w:val="0"/>
                <w:sz w:val="24"/>
              </w:rPr>
              <w:t>hm</w:t>
            </w:r>
            <w:r>
              <w:rPr>
                <w:rFonts w:hint="eastAsia"/>
                <w:color w:val="000000"/>
                <w:kern w:val="0"/>
                <w:sz w:val="24"/>
                <w:vertAlign w:val="superscript"/>
              </w:rPr>
              <w:t>2</w:t>
            </w:r>
            <w:r>
              <w:rPr>
                <w:sz w:val="24"/>
              </w:rPr>
              <w:t>，占总规划用地面积的30.24%，主要位于大浪河西侧与主城区之间以及兴工路以南的区域；三类工业用地297.39</w:t>
            </w:r>
            <w:r>
              <w:rPr>
                <w:rFonts w:hint="eastAsia"/>
                <w:color w:val="000000"/>
                <w:kern w:val="0"/>
                <w:sz w:val="24"/>
              </w:rPr>
              <w:t>hm</w:t>
            </w:r>
            <w:r>
              <w:rPr>
                <w:rFonts w:hint="eastAsia"/>
                <w:color w:val="000000"/>
                <w:kern w:val="0"/>
                <w:sz w:val="24"/>
                <w:vertAlign w:val="superscript"/>
              </w:rPr>
              <w:t>2</w:t>
            </w:r>
            <w:r>
              <w:rPr>
                <w:sz w:val="24"/>
              </w:rPr>
              <w:t>，占总规划用地面积的18.51%，主要位于北部片区兴工路以北、瞿店河以东的区域以及西北片区的石材城产业区。</w:t>
            </w:r>
          </w:p>
          <w:p>
            <w:pPr>
              <w:keepNext w:val="0"/>
              <w:keepLines w:val="0"/>
              <w:pageBreakBefore w:val="0"/>
              <w:kinsoku/>
              <w:wordWrap/>
              <w:overflowPunct/>
              <w:topLinePunct w:val="0"/>
              <w:autoSpaceDE/>
              <w:autoSpaceDN/>
              <w:bidi w:val="0"/>
              <w:adjustRightInd w:val="0"/>
              <w:snapToGrid w:val="0"/>
              <w:spacing w:line="360" w:lineRule="auto"/>
              <w:ind w:firstLine="480" w:firstLineChars="200"/>
              <w:jc w:val="left"/>
              <w:textAlignment w:val="auto"/>
              <w:rPr>
                <w:sz w:val="24"/>
              </w:rPr>
            </w:pPr>
            <w:bookmarkStart w:id="1" w:name="_Toc251354996"/>
            <w:r>
              <w:rPr>
                <w:sz w:val="24"/>
              </w:rPr>
              <w:t>规划工业用地1010.82</w:t>
            </w:r>
            <w:r>
              <w:rPr>
                <w:rFonts w:hint="eastAsia"/>
                <w:color w:val="000000"/>
                <w:kern w:val="0"/>
                <w:sz w:val="24"/>
              </w:rPr>
              <w:t>hm</w:t>
            </w:r>
            <w:r>
              <w:rPr>
                <w:rFonts w:hint="eastAsia"/>
                <w:color w:val="000000"/>
                <w:kern w:val="0"/>
                <w:sz w:val="24"/>
                <w:vertAlign w:val="superscript"/>
              </w:rPr>
              <w:t>2</w:t>
            </w:r>
            <w:r>
              <w:rPr>
                <w:sz w:val="24"/>
              </w:rPr>
              <w:t>，占规划建设用地的62.93%。</w:t>
            </w:r>
          </w:p>
          <w:p>
            <w:pPr>
              <w:keepNext w:val="0"/>
              <w:keepLines w:val="0"/>
              <w:pageBreakBefore w:val="0"/>
              <w:kinsoku/>
              <w:wordWrap/>
              <w:overflowPunct/>
              <w:topLinePunct w:val="0"/>
              <w:autoSpaceDE/>
              <w:autoSpaceDN/>
              <w:bidi w:val="0"/>
              <w:adjustRightInd w:val="0"/>
              <w:snapToGrid w:val="0"/>
              <w:spacing w:line="360" w:lineRule="auto"/>
              <w:ind w:firstLine="480" w:firstLineChars="200"/>
              <w:jc w:val="left"/>
              <w:textAlignment w:val="auto"/>
              <w:rPr>
                <w:sz w:val="24"/>
              </w:rPr>
            </w:pPr>
            <w:r>
              <w:rPr>
                <w:sz w:val="24"/>
              </w:rPr>
              <w:t>本项目占地为规划的</w:t>
            </w:r>
            <w:r>
              <w:rPr>
                <w:rFonts w:hint="eastAsia"/>
                <w:sz w:val="24"/>
                <w:lang w:val="en-US" w:eastAsia="zh-CN"/>
              </w:rPr>
              <w:t>三</w:t>
            </w:r>
            <w:r>
              <w:rPr>
                <w:sz w:val="24"/>
              </w:rPr>
              <w:t>类工业用地，详见附图</w:t>
            </w:r>
            <w:r>
              <w:rPr>
                <w:rFonts w:hint="eastAsia"/>
                <w:sz w:val="24"/>
                <w:lang w:val="en-US" w:eastAsia="zh-CN"/>
              </w:rPr>
              <w:t>5</w:t>
            </w:r>
            <w:r>
              <w:rPr>
                <w:sz w:val="24"/>
              </w:rPr>
              <w:t>。</w:t>
            </w:r>
          </w:p>
          <w:bookmarkEnd w:id="1"/>
          <w:p>
            <w:pPr>
              <w:keepNext w:val="0"/>
              <w:keepLines w:val="0"/>
              <w:pageBreakBefore w:val="0"/>
              <w:widowControl/>
              <w:kinsoku/>
              <w:wordWrap/>
              <w:overflowPunct/>
              <w:topLinePunct w:val="0"/>
              <w:autoSpaceDE/>
              <w:autoSpaceDN/>
              <w:bidi w:val="0"/>
              <w:spacing w:line="360" w:lineRule="auto"/>
              <w:ind w:firstLine="562"/>
              <w:jc w:val="left"/>
              <w:textAlignment w:val="auto"/>
              <w:rPr>
                <w:b/>
                <w:bCs/>
                <w:sz w:val="24"/>
              </w:rPr>
            </w:pPr>
            <w:r>
              <w:rPr>
                <w:b/>
                <w:bCs/>
                <w:sz w:val="24"/>
              </w:rPr>
              <w:t>（4）企业类别准入条件清单</w:t>
            </w:r>
          </w:p>
          <w:p>
            <w:pPr>
              <w:keepNext w:val="0"/>
              <w:keepLines w:val="0"/>
              <w:pageBreakBefore w:val="0"/>
              <w:widowControl/>
              <w:kinsoku/>
              <w:wordWrap/>
              <w:overflowPunct/>
              <w:topLinePunct w:val="0"/>
              <w:autoSpaceDE/>
              <w:autoSpaceDN/>
              <w:bidi w:val="0"/>
              <w:spacing w:line="360" w:lineRule="auto"/>
              <w:ind w:firstLine="562"/>
              <w:jc w:val="left"/>
              <w:textAlignment w:val="auto"/>
              <w:rPr>
                <w:bCs/>
                <w:sz w:val="24"/>
              </w:rPr>
            </w:pPr>
            <w:r>
              <w:rPr>
                <w:bCs/>
                <w:sz w:val="24"/>
              </w:rPr>
              <w:t>鲁山县集聚区确定区域优先和禁止发展的名录见表</w:t>
            </w:r>
            <w:r>
              <w:rPr>
                <w:rFonts w:hint="eastAsia"/>
                <w:bCs/>
                <w:sz w:val="24"/>
                <w:lang w:val="en-US" w:eastAsia="zh-CN"/>
              </w:rPr>
              <w:t>1-1</w:t>
            </w:r>
            <w:r>
              <w:rPr>
                <w:bCs/>
                <w:sz w:val="24"/>
              </w:rPr>
              <w:t>。除了优先和禁止建设的行业外，应当对水泥熟料、耐火材料和碳素行业限制规模，相关企业需达到相应的行业准入条件和地方产业规划的要求。</w:t>
            </w:r>
          </w:p>
          <w:p>
            <w:pPr>
              <w:pStyle w:val="56"/>
              <w:keepNext w:val="0"/>
              <w:keepLines w:val="0"/>
              <w:pageBreakBefore w:val="0"/>
              <w:widowControl w:val="0"/>
              <w:kinsoku/>
              <w:wordWrap/>
              <w:overflowPunct/>
              <w:topLinePunct w:val="0"/>
              <w:autoSpaceDE/>
              <w:autoSpaceDN/>
              <w:bidi w:val="0"/>
              <w:adjustRightInd/>
              <w:snapToGrid/>
              <w:spacing w:before="157" w:beforeLines="50" w:line="240" w:lineRule="auto"/>
              <w:ind w:firstLine="0" w:firstLineChars="0"/>
              <w:jc w:val="center"/>
              <w:textAlignment w:val="auto"/>
              <w:rPr>
                <w:rFonts w:ascii="Times New Roman" w:hAnsi="Times New Roman" w:eastAsia="黑体"/>
                <w:bCs/>
                <w:sz w:val="21"/>
                <w:szCs w:val="21"/>
                <w:lang w:val="en-US" w:eastAsia="zh-CN"/>
              </w:rPr>
            </w:pPr>
            <w:r>
              <w:rPr>
                <w:rFonts w:ascii="Times New Roman" w:hAnsi="Times New Roman" w:eastAsia="黑体"/>
                <w:sz w:val="21"/>
                <w:szCs w:val="21"/>
                <w:lang w:val="en-US" w:eastAsia="zh-CN"/>
              </w:rPr>
              <w:t>表</w:t>
            </w:r>
            <w:r>
              <w:rPr>
                <w:rFonts w:hint="eastAsia" w:ascii="Times New Roman" w:hAnsi="Times New Roman" w:eastAsia="黑体"/>
                <w:sz w:val="21"/>
                <w:szCs w:val="21"/>
                <w:lang w:val="en-US" w:eastAsia="zh-CN"/>
              </w:rPr>
              <w:t>1-1</w:t>
            </w:r>
            <w:r>
              <w:rPr>
                <w:rFonts w:ascii="Times New Roman" w:hAnsi="Times New Roman" w:eastAsia="黑体"/>
                <w:sz w:val="21"/>
                <w:szCs w:val="21"/>
                <w:lang w:val="en-US" w:eastAsia="zh-CN"/>
              </w:rPr>
              <w:t xml:space="preserve">   </w:t>
            </w:r>
            <w:r>
              <w:rPr>
                <w:rFonts w:ascii="Times New Roman" w:hAnsi="Times New Roman" w:eastAsia="黑体"/>
                <w:bCs/>
                <w:sz w:val="21"/>
                <w:szCs w:val="21"/>
                <w:lang w:val="en-US" w:eastAsia="zh-CN"/>
              </w:rPr>
              <w:t>产业集聚区优先发展项目清单及环境准入条件</w:t>
            </w:r>
          </w:p>
          <w:tbl>
            <w:tblPr>
              <w:tblStyle w:val="26"/>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3"/>
              <w:gridCol w:w="878"/>
              <w:gridCol w:w="2523"/>
              <w:gridCol w:w="2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3" w:type="pct"/>
                  <w:tcBorders>
                    <w:tl2br w:val="nil"/>
                    <w:tr2bl w:val="nil"/>
                  </w:tcBorders>
                  <w:noWrap w:val="0"/>
                  <w:vAlign w:val="center"/>
                </w:tcPr>
                <w:p>
                  <w:pPr>
                    <w:jc w:val="center"/>
                    <w:rPr>
                      <w:b/>
                      <w:color w:val="000000"/>
                      <w:szCs w:val="21"/>
                    </w:rPr>
                  </w:pPr>
                  <w:r>
                    <w:rPr>
                      <w:b/>
                      <w:color w:val="000000"/>
                      <w:szCs w:val="21"/>
                    </w:rPr>
                    <w:t>类别</w:t>
                  </w:r>
                </w:p>
              </w:tc>
              <w:tc>
                <w:tcPr>
                  <w:tcW w:w="683" w:type="pct"/>
                  <w:tcBorders>
                    <w:tl2br w:val="nil"/>
                    <w:tr2bl w:val="nil"/>
                  </w:tcBorders>
                  <w:noWrap w:val="0"/>
                  <w:vAlign w:val="center"/>
                </w:tcPr>
                <w:p>
                  <w:pPr>
                    <w:jc w:val="center"/>
                    <w:rPr>
                      <w:b/>
                      <w:color w:val="000000"/>
                      <w:szCs w:val="21"/>
                    </w:rPr>
                  </w:pPr>
                  <w:r>
                    <w:rPr>
                      <w:b/>
                      <w:color w:val="000000"/>
                      <w:szCs w:val="21"/>
                    </w:rPr>
                    <w:t>主要行业</w:t>
                  </w:r>
                </w:p>
              </w:tc>
              <w:tc>
                <w:tcPr>
                  <w:tcW w:w="1965" w:type="pct"/>
                  <w:tcBorders>
                    <w:tl2br w:val="nil"/>
                    <w:tr2bl w:val="nil"/>
                  </w:tcBorders>
                  <w:noWrap w:val="0"/>
                  <w:vAlign w:val="center"/>
                </w:tcPr>
                <w:p>
                  <w:pPr>
                    <w:jc w:val="center"/>
                    <w:rPr>
                      <w:b/>
                      <w:color w:val="000000"/>
                      <w:szCs w:val="21"/>
                    </w:rPr>
                  </w:pPr>
                  <w:r>
                    <w:rPr>
                      <w:b/>
                      <w:color w:val="000000"/>
                      <w:szCs w:val="21"/>
                    </w:rPr>
                    <w:t>优先引入类</w:t>
                  </w:r>
                  <w:r>
                    <w:rPr>
                      <w:b/>
                      <w:color w:val="000000"/>
                      <w:szCs w:val="21"/>
                    </w:rPr>
                    <w:cr/>
                  </w:r>
                </w:p>
              </w:tc>
              <w:tc>
                <w:tcPr>
                  <w:tcW w:w="1927" w:type="pct"/>
                  <w:tcBorders>
                    <w:tl2br w:val="nil"/>
                    <w:tr2bl w:val="nil"/>
                  </w:tcBorders>
                  <w:noWrap w:val="0"/>
                  <w:vAlign w:val="center"/>
                </w:tcPr>
                <w:p>
                  <w:pPr>
                    <w:jc w:val="center"/>
                    <w:rPr>
                      <w:b/>
                      <w:color w:val="000000"/>
                      <w:szCs w:val="21"/>
                    </w:rPr>
                  </w:pPr>
                  <w:r>
                    <w:rPr>
                      <w:b/>
                      <w:color w:val="000000"/>
                      <w:szCs w:val="21"/>
                    </w:rPr>
                    <w:t>禁止引入类别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3" w:type="pct"/>
                  <w:tcBorders>
                    <w:tl2br w:val="nil"/>
                    <w:tr2bl w:val="nil"/>
                  </w:tcBorders>
                  <w:noWrap w:val="0"/>
                  <w:vAlign w:val="center"/>
                </w:tcPr>
                <w:p>
                  <w:pPr>
                    <w:jc w:val="center"/>
                    <w:rPr>
                      <w:color w:val="000000"/>
                      <w:szCs w:val="21"/>
                    </w:rPr>
                  </w:pPr>
                  <w:r>
                    <w:rPr>
                      <w:color w:val="000000"/>
                      <w:szCs w:val="21"/>
                    </w:rPr>
                    <w:t>建材</w:t>
                  </w:r>
                </w:p>
              </w:tc>
              <w:tc>
                <w:tcPr>
                  <w:tcW w:w="683" w:type="pct"/>
                  <w:tcBorders>
                    <w:tl2br w:val="nil"/>
                    <w:tr2bl w:val="nil"/>
                  </w:tcBorders>
                  <w:noWrap w:val="0"/>
                  <w:vAlign w:val="center"/>
                </w:tcPr>
                <w:p>
                  <w:pPr>
                    <w:jc w:val="center"/>
                    <w:rPr>
                      <w:color w:val="000000"/>
                      <w:szCs w:val="21"/>
                    </w:rPr>
                  </w:pPr>
                  <w:r>
                    <w:rPr>
                      <w:color w:val="000000"/>
                      <w:szCs w:val="21"/>
                    </w:rPr>
                    <w:t>非金属矿物制品业</w:t>
                  </w:r>
                </w:p>
              </w:tc>
              <w:tc>
                <w:tcPr>
                  <w:tcW w:w="1965" w:type="pct"/>
                  <w:tcBorders>
                    <w:tl2br w:val="nil"/>
                    <w:tr2bl w:val="nil"/>
                  </w:tcBorders>
                  <w:noWrap w:val="0"/>
                  <w:vAlign w:val="center"/>
                </w:tcPr>
                <w:p>
                  <w:pPr>
                    <w:rPr>
                      <w:color w:val="000000"/>
                      <w:szCs w:val="21"/>
                    </w:rPr>
                  </w:pPr>
                  <w:r>
                    <w:rPr>
                      <w:color w:val="000000"/>
                      <w:szCs w:val="21"/>
                    </w:rPr>
                    <w:t>新型墙体材料、新型材、矿物质深</w:t>
                  </w:r>
                  <w:r>
                    <w:rPr>
                      <w:color w:val="000000"/>
                      <w:szCs w:val="21"/>
                    </w:rPr>
                    <w:cr/>
                  </w:r>
                  <w:r>
                    <w:rPr>
                      <w:color w:val="000000"/>
                      <w:szCs w:val="21"/>
                    </w:rPr>
                    <w:t>工等</w:t>
                  </w:r>
                </w:p>
              </w:tc>
              <w:tc>
                <w:tcPr>
                  <w:tcW w:w="1927" w:type="pct"/>
                  <w:tcBorders>
                    <w:tl2br w:val="nil"/>
                    <w:tr2bl w:val="nil"/>
                  </w:tcBorders>
                  <w:noWrap w:val="0"/>
                  <w:vAlign w:val="center"/>
                </w:tcPr>
                <w:p>
                  <w:pPr>
                    <w:rPr>
                      <w:color w:val="000000"/>
                      <w:szCs w:val="21"/>
                    </w:rPr>
                  </w:pPr>
                  <w:r>
                    <w:rPr>
                      <w:color w:val="000000"/>
                      <w:szCs w:val="21"/>
                    </w:rPr>
                    <w:t>水泥、玻璃行业；其他废气严重污染环境的企业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3" w:type="pct"/>
                  <w:tcBorders>
                    <w:tl2br w:val="nil"/>
                    <w:tr2bl w:val="nil"/>
                  </w:tcBorders>
                  <w:noWrap w:val="0"/>
                  <w:vAlign w:val="center"/>
                </w:tcPr>
                <w:p>
                  <w:pPr>
                    <w:jc w:val="center"/>
                    <w:rPr>
                      <w:color w:val="000000"/>
                      <w:szCs w:val="21"/>
                    </w:rPr>
                  </w:pPr>
                  <w:r>
                    <w:rPr>
                      <w:color w:val="000000"/>
                      <w:szCs w:val="21"/>
                    </w:rPr>
                    <w:t>轻工</w:t>
                  </w:r>
                </w:p>
              </w:tc>
              <w:tc>
                <w:tcPr>
                  <w:tcW w:w="683" w:type="pct"/>
                  <w:tcBorders>
                    <w:tl2br w:val="nil"/>
                    <w:tr2bl w:val="nil"/>
                  </w:tcBorders>
                  <w:noWrap w:val="0"/>
                  <w:vAlign w:val="center"/>
                </w:tcPr>
                <w:p>
                  <w:pPr>
                    <w:rPr>
                      <w:color w:val="000000"/>
                      <w:szCs w:val="21"/>
                    </w:rPr>
                  </w:pPr>
                  <w:r>
                    <w:rPr>
                      <w:color w:val="000000"/>
                      <w:szCs w:val="21"/>
                    </w:rPr>
                    <w:t>轻纺工业</w:t>
                  </w:r>
                </w:p>
              </w:tc>
              <w:tc>
                <w:tcPr>
                  <w:tcW w:w="1965" w:type="pct"/>
                  <w:tcBorders>
                    <w:tl2br w:val="nil"/>
                    <w:tr2bl w:val="nil"/>
                  </w:tcBorders>
                  <w:noWrap w:val="0"/>
                  <w:vAlign w:val="center"/>
                </w:tcPr>
                <w:p>
                  <w:pPr>
                    <w:rPr>
                      <w:color w:val="000000"/>
                      <w:szCs w:val="21"/>
                    </w:rPr>
                  </w:pPr>
                  <w:r>
                    <w:rPr>
                      <w:color w:val="000000"/>
                      <w:szCs w:val="21"/>
                    </w:rPr>
                    <w:t>不含印染的轻纺和服装工业、旅游产品、加工组装类产品等</w:t>
                  </w:r>
                </w:p>
              </w:tc>
              <w:tc>
                <w:tcPr>
                  <w:tcW w:w="1927" w:type="pct"/>
                  <w:tcBorders>
                    <w:tl2br w:val="nil"/>
                    <w:tr2bl w:val="nil"/>
                  </w:tcBorders>
                  <w:noWrap w:val="0"/>
                  <w:vAlign w:val="center"/>
                </w:tcPr>
                <w:p>
                  <w:pPr>
                    <w:rPr>
                      <w:color w:val="000000"/>
                      <w:szCs w:val="21"/>
                    </w:rPr>
                  </w:pPr>
                  <w:r>
                    <w:rPr>
                      <w:color w:val="000000"/>
                      <w:szCs w:val="21"/>
                    </w:rPr>
                    <w:t>有发酵工艺或有异味的食品加工业、轮胎和橡胶制品业、有化学工艺的纸制品和木制品企业；其他有明显废气污染的企业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3" w:type="pct"/>
                  <w:tcBorders>
                    <w:tl2br w:val="nil"/>
                    <w:tr2bl w:val="nil"/>
                  </w:tcBorders>
                  <w:noWrap w:val="0"/>
                  <w:vAlign w:val="center"/>
                </w:tcPr>
                <w:p>
                  <w:pPr>
                    <w:jc w:val="center"/>
                    <w:rPr>
                      <w:color w:val="000000"/>
                      <w:szCs w:val="21"/>
                    </w:rPr>
                  </w:pPr>
                  <w:r>
                    <w:rPr>
                      <w:color w:val="000000"/>
                      <w:szCs w:val="21"/>
                    </w:rPr>
                    <w:t>机电</w:t>
                  </w:r>
                </w:p>
              </w:tc>
              <w:tc>
                <w:tcPr>
                  <w:tcW w:w="683" w:type="pct"/>
                  <w:tcBorders>
                    <w:tl2br w:val="nil"/>
                    <w:tr2bl w:val="nil"/>
                  </w:tcBorders>
                  <w:noWrap w:val="0"/>
                  <w:vAlign w:val="center"/>
                </w:tcPr>
                <w:p>
                  <w:pPr>
                    <w:rPr>
                      <w:color w:val="000000"/>
                      <w:szCs w:val="21"/>
                    </w:rPr>
                  </w:pPr>
                  <w:r>
                    <w:rPr>
                      <w:color w:val="000000"/>
                      <w:szCs w:val="21"/>
                    </w:rPr>
                    <w:t>电子信息产业</w:t>
                  </w:r>
                </w:p>
              </w:tc>
              <w:tc>
                <w:tcPr>
                  <w:tcW w:w="1965" w:type="pct"/>
                  <w:tcBorders>
                    <w:tl2br w:val="nil"/>
                    <w:tr2bl w:val="nil"/>
                  </w:tcBorders>
                  <w:noWrap w:val="0"/>
                  <w:vAlign w:val="center"/>
                </w:tcPr>
                <w:p>
                  <w:pPr>
                    <w:rPr>
                      <w:color w:val="000000"/>
                      <w:szCs w:val="21"/>
                    </w:rPr>
                  </w:pPr>
                  <w:r>
                    <w:rPr>
                      <w:color w:val="000000"/>
                      <w:szCs w:val="21"/>
                    </w:rPr>
                    <w:t>智能手机、平板电脑、智能电视等智能终端产业，新型显示器件、集成电路、半导体照明等电子基础配套产业和软件业</w:t>
                  </w:r>
                </w:p>
              </w:tc>
              <w:tc>
                <w:tcPr>
                  <w:tcW w:w="1927" w:type="pct"/>
                  <w:tcBorders>
                    <w:tl2br w:val="nil"/>
                    <w:tr2bl w:val="nil"/>
                  </w:tcBorders>
                  <w:noWrap w:val="0"/>
                  <w:vAlign w:val="center"/>
                </w:tcPr>
                <w:p>
                  <w:pPr>
                    <w:rPr>
                      <w:color w:val="000000"/>
                      <w:szCs w:val="21"/>
                    </w:rPr>
                  </w:pPr>
                  <w:r>
                    <w:rPr>
                      <w:color w:val="000000"/>
                      <w:szCs w:val="21"/>
                    </w:rPr>
                    <w:t>有电镀、喷漆或表面处理工艺等污染严重的企业、电池制造等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07" w:type="pct"/>
                  <w:gridSpan w:val="2"/>
                  <w:tcBorders>
                    <w:tl2br w:val="nil"/>
                    <w:tr2bl w:val="nil"/>
                  </w:tcBorders>
                  <w:noWrap w:val="0"/>
                  <w:vAlign w:val="center"/>
                </w:tcPr>
                <w:p>
                  <w:pPr>
                    <w:jc w:val="center"/>
                    <w:rPr>
                      <w:color w:val="000000"/>
                      <w:szCs w:val="21"/>
                    </w:rPr>
                  </w:pPr>
                  <w:r>
                    <w:rPr>
                      <w:color w:val="000000"/>
                      <w:szCs w:val="21"/>
                    </w:rPr>
                    <w:t>其它</w:t>
                  </w:r>
                </w:p>
              </w:tc>
              <w:tc>
                <w:tcPr>
                  <w:tcW w:w="1965" w:type="pct"/>
                  <w:tcBorders>
                    <w:tl2br w:val="nil"/>
                    <w:tr2bl w:val="nil"/>
                  </w:tcBorders>
                  <w:noWrap w:val="0"/>
                  <w:vAlign w:val="center"/>
                </w:tcPr>
                <w:p>
                  <w:pPr>
                    <w:rPr>
                      <w:color w:val="000000"/>
                      <w:szCs w:val="21"/>
                    </w:rPr>
                  </w:pPr>
                  <w:r>
                    <w:rPr>
                      <w:color w:val="000000"/>
                      <w:szCs w:val="21"/>
                    </w:rPr>
                    <w:t>无污染</w:t>
                  </w:r>
                  <w:r>
                    <w:rPr>
                      <w:color w:val="000000"/>
                      <w:szCs w:val="21"/>
                    </w:rPr>
                    <w:cr/>
                  </w:r>
                  <w:r>
                    <w:rPr>
                      <w:color w:val="000000"/>
                      <w:szCs w:val="21"/>
                    </w:rPr>
                    <w:t>高附加</w:t>
                  </w:r>
                  <w:r>
                    <w:rPr>
                      <w:color w:val="000000"/>
                      <w:szCs w:val="21"/>
                    </w:rPr>
                    <w:cr/>
                  </w:r>
                  <w:r>
                    <w:rPr>
                      <w:color w:val="000000"/>
                      <w:szCs w:val="21"/>
                    </w:rPr>
                    <w:t>的企业</w:t>
                  </w:r>
                </w:p>
              </w:tc>
              <w:tc>
                <w:tcPr>
                  <w:tcW w:w="1927" w:type="pct"/>
                  <w:tcBorders>
                    <w:tl2br w:val="nil"/>
                    <w:tr2bl w:val="nil"/>
                  </w:tcBorders>
                  <w:noWrap w:val="0"/>
                  <w:vAlign w:val="center"/>
                </w:tcPr>
                <w:p>
                  <w:pPr>
                    <w:rPr>
                      <w:color w:val="000000"/>
                      <w:szCs w:val="21"/>
                    </w:rPr>
                  </w:pPr>
                  <w:r>
                    <w:rPr>
                      <w:color w:val="000000"/>
                      <w:szCs w:val="21"/>
                    </w:rPr>
                    <w:t>不符合国家产业政策的企业；造纸、制革、印染、发酵、白酒、化工、冶金、电镀</w:t>
                  </w:r>
                  <w:r>
                    <w:rPr>
                      <w:bCs/>
                      <w:color w:val="000000"/>
                      <w:szCs w:val="21"/>
                    </w:rPr>
                    <w:t>等</w:t>
                  </w:r>
                  <w:r>
                    <w:rPr>
                      <w:color w:val="000000"/>
                      <w:szCs w:val="21"/>
                    </w:rPr>
                    <w:t>污染严重的企业；废水排放量大的企业</w:t>
                  </w:r>
                </w:p>
              </w:tc>
            </w:tr>
          </w:tbl>
          <w:p>
            <w:pPr>
              <w:widowControl/>
              <w:spacing w:line="520" w:lineRule="exact"/>
              <w:ind w:firstLine="470" w:firstLineChars="196"/>
              <w:jc w:val="left"/>
              <w:rPr>
                <w:bCs/>
                <w:sz w:val="24"/>
              </w:rPr>
            </w:pPr>
            <w:r>
              <w:rPr>
                <w:bCs/>
                <w:sz w:val="24"/>
              </w:rPr>
              <w:t>本项目为</w:t>
            </w:r>
            <w:r>
              <w:rPr>
                <w:rFonts w:hint="eastAsia"/>
                <w:bCs/>
                <w:sz w:val="24"/>
                <w:lang w:eastAsia="zh-CN"/>
              </w:rPr>
              <w:t>《国民经济行业分类》（</w:t>
            </w:r>
            <w:r>
              <w:rPr>
                <w:rFonts w:hint="eastAsia"/>
                <w:bCs/>
                <w:sz w:val="24"/>
                <w:lang w:val="en-US" w:eastAsia="zh-CN"/>
              </w:rPr>
              <w:t>2019年修改版</w:t>
            </w:r>
            <w:r>
              <w:rPr>
                <w:rFonts w:hint="eastAsia"/>
                <w:bCs/>
                <w:sz w:val="24"/>
                <w:lang w:eastAsia="zh-CN"/>
              </w:rPr>
              <w:t>）</w:t>
            </w:r>
            <w:r>
              <w:rPr>
                <w:rFonts w:hint="eastAsia"/>
                <w:bCs/>
                <w:sz w:val="24"/>
                <w:lang w:val="en-US" w:eastAsia="zh-CN"/>
              </w:rPr>
              <w:t>中</w:t>
            </w:r>
            <w:r>
              <w:rPr>
                <w:rFonts w:hint="eastAsia" w:cs="宋体"/>
                <w:color w:val="auto"/>
                <w:sz w:val="24"/>
              </w:rPr>
              <w:t>C</w:t>
            </w:r>
            <w:r>
              <w:rPr>
                <w:rFonts w:hint="eastAsia" w:cs="宋体"/>
                <w:color w:val="auto"/>
                <w:sz w:val="24"/>
                <w:lang w:val="en-US" w:eastAsia="zh-CN"/>
              </w:rPr>
              <w:t>3091石墨及碳</w:t>
            </w:r>
            <w:r>
              <w:rPr>
                <w:rFonts w:hint="eastAsia" w:ascii="Times New Roman" w:hAnsi="Times New Roman" w:eastAsia="宋体" w:cs="Times New Roman"/>
                <w:bCs/>
                <w:sz w:val="24"/>
                <w:lang w:val="en-US" w:eastAsia="zh-CN"/>
              </w:rPr>
              <w:t>素制品制造</w:t>
            </w:r>
            <w:r>
              <w:rPr>
                <w:rFonts w:ascii="Times New Roman" w:hAnsi="Times New Roman" w:eastAsia="宋体" w:cs="Times New Roman"/>
                <w:bCs/>
                <w:sz w:val="24"/>
              </w:rPr>
              <w:t>，本项目不属于优先和禁止建设的行业，</w:t>
            </w:r>
            <w:r>
              <w:rPr>
                <w:rFonts w:hint="eastAsia" w:ascii="Times New Roman" w:hAnsi="Times New Roman" w:eastAsia="宋体" w:cs="Times New Roman"/>
                <w:bCs/>
                <w:sz w:val="24"/>
                <w:lang w:val="en-US" w:eastAsia="zh-CN"/>
              </w:rPr>
              <w:t>本项目对现有生产线进行技术改造，技改后</w:t>
            </w:r>
            <w:r>
              <w:rPr>
                <w:rFonts w:hint="eastAsia" w:cs="Times New Roman"/>
                <w:bCs/>
                <w:sz w:val="24"/>
                <w:lang w:val="en-US" w:eastAsia="zh-CN"/>
              </w:rPr>
              <w:t>生产规模</w:t>
            </w:r>
            <w:r>
              <w:rPr>
                <w:rFonts w:hint="eastAsia" w:ascii="Times New Roman" w:hAnsi="Times New Roman" w:eastAsia="宋体" w:cs="Times New Roman"/>
                <w:bCs/>
                <w:sz w:val="24"/>
                <w:lang w:val="en-US" w:eastAsia="zh-CN"/>
              </w:rPr>
              <w:t>不发生变化，技改工程有利于</w:t>
            </w:r>
            <w:r>
              <w:rPr>
                <w:rFonts w:hint="default" w:ascii="Times New Roman" w:hAnsi="Times New Roman" w:eastAsia="宋体" w:cs="Times New Roman"/>
                <w:bCs/>
                <w:sz w:val="24"/>
                <w:lang w:val="en-US" w:eastAsia="zh-CN"/>
              </w:rPr>
              <w:t>生产工艺的技术提升</w:t>
            </w:r>
            <w:r>
              <w:rPr>
                <w:rFonts w:hint="eastAsia" w:ascii="Times New Roman" w:hAnsi="Times New Roman" w:eastAsia="宋体" w:cs="Times New Roman"/>
                <w:bCs/>
                <w:sz w:val="24"/>
                <w:lang w:val="en-US" w:eastAsia="zh-CN"/>
              </w:rPr>
              <w:t>和废砖及边角料的综合利用，</w:t>
            </w:r>
            <w:r>
              <w:rPr>
                <w:bCs/>
                <w:sz w:val="24"/>
              </w:rPr>
              <w:t>项目建设</w:t>
            </w:r>
            <w:r>
              <w:rPr>
                <w:rFonts w:hint="eastAsia"/>
                <w:bCs/>
                <w:sz w:val="24"/>
                <w:lang w:val="en-US" w:eastAsia="zh-CN"/>
              </w:rPr>
              <w:t>符合</w:t>
            </w:r>
            <w:r>
              <w:rPr>
                <w:bCs/>
                <w:sz w:val="24"/>
              </w:rPr>
              <w:t>《鲁山县产业集聚区规划（2014～2020）》</w:t>
            </w:r>
            <w:r>
              <w:rPr>
                <w:rFonts w:hint="eastAsia"/>
                <w:bCs/>
                <w:sz w:val="24"/>
                <w:lang w:val="en-US" w:eastAsia="zh-CN"/>
              </w:rPr>
              <w:t>准入条件</w:t>
            </w:r>
            <w:r>
              <w:rPr>
                <w:bCs/>
                <w:sz w:val="24"/>
              </w:rPr>
              <w:t>。</w:t>
            </w:r>
          </w:p>
          <w:p>
            <w:pPr>
              <w:pStyle w:val="56"/>
              <w:ind w:firstLine="482"/>
              <w:rPr>
                <w:rFonts w:ascii="Times New Roman" w:hAnsi="Times New Roman"/>
                <w:b/>
                <w:lang w:val="en-US" w:eastAsia="zh-CN"/>
              </w:rPr>
            </w:pPr>
            <w:r>
              <w:rPr>
                <w:rFonts w:ascii="Times New Roman" w:hAnsi="Times New Roman"/>
                <w:b/>
                <w:lang w:val="en-US" w:eastAsia="zh-CN"/>
              </w:rPr>
              <w:t>（5）给水工程规划</w:t>
            </w:r>
          </w:p>
          <w:p>
            <w:pPr>
              <w:pStyle w:val="56"/>
              <w:ind w:firstLine="480"/>
              <w:rPr>
                <w:rFonts w:ascii="Times New Roman" w:hAnsi="Times New Roman"/>
                <w:bCs/>
                <w:lang w:val="en-US" w:eastAsia="zh-CN"/>
              </w:rPr>
            </w:pPr>
            <w:r>
              <w:rPr>
                <w:rFonts w:ascii="Times New Roman" w:hAnsi="Times New Roman"/>
                <w:bCs/>
                <w:lang w:val="en-US" w:eastAsia="zh-CN"/>
              </w:rPr>
              <w:t>鲁山确定建设自来水厂3座，分别为第一水厂、第二水厂、第三水厂。产业集聚区北区用水由鲁山县第二水厂供给，该水厂位于于北外环路以北、梁张路以东，</w:t>
            </w:r>
            <w:r>
              <w:rPr>
                <w:rFonts w:ascii="Times New Roman" w:hAnsi="Times New Roman"/>
                <w:lang w:val="en-US" w:eastAsia="zh-CN"/>
              </w:rPr>
              <w:t>现状供水规模为2.0万吨/日，远期为5.0万吨/日，水源采用昭平台水库水。</w:t>
            </w:r>
          </w:p>
          <w:p>
            <w:pPr>
              <w:pStyle w:val="56"/>
              <w:ind w:firstLine="480"/>
              <w:rPr>
                <w:rFonts w:ascii="Times New Roman" w:hAnsi="Times New Roman"/>
                <w:lang w:val="en-US" w:eastAsia="zh-CN"/>
              </w:rPr>
            </w:pPr>
            <w:r>
              <w:rPr>
                <w:rFonts w:ascii="Times New Roman" w:hAnsi="Times New Roman"/>
                <w:lang w:val="en-US" w:eastAsia="zh-CN"/>
              </w:rPr>
              <w:t>目前该水厂的供水管网已通至本项目所在地，本项目用水由该供水管网供给。</w:t>
            </w:r>
          </w:p>
          <w:p>
            <w:pPr>
              <w:pStyle w:val="56"/>
              <w:spacing w:line="360" w:lineRule="auto"/>
              <w:ind w:firstLine="482"/>
              <w:rPr>
                <w:rFonts w:ascii="Times New Roman" w:hAnsi="Times New Roman"/>
                <w:b/>
                <w:szCs w:val="24"/>
                <w:lang w:val="en-US" w:eastAsia="zh-CN"/>
              </w:rPr>
            </w:pPr>
            <w:r>
              <w:rPr>
                <w:rFonts w:ascii="Times New Roman" w:hAnsi="Times New Roman"/>
                <w:b/>
                <w:szCs w:val="24"/>
                <w:lang w:val="en-US" w:eastAsia="zh-CN"/>
              </w:rPr>
              <w:t>（6）排水工程规划</w:t>
            </w:r>
          </w:p>
          <w:p>
            <w:pPr>
              <w:snapToGrid w:val="0"/>
              <w:spacing w:line="360" w:lineRule="auto"/>
              <w:ind w:firstLine="480" w:firstLineChars="200"/>
              <w:jc w:val="left"/>
              <w:rPr>
                <w:bCs/>
                <w:color w:val="000000"/>
                <w:sz w:val="24"/>
              </w:rPr>
            </w:pPr>
            <w:r>
              <w:rPr>
                <w:bCs/>
                <w:color w:val="000000"/>
                <w:sz w:val="24"/>
              </w:rPr>
              <w:t>①排水体制</w:t>
            </w:r>
          </w:p>
          <w:p>
            <w:pPr>
              <w:snapToGrid w:val="0"/>
              <w:spacing w:line="360" w:lineRule="auto"/>
              <w:ind w:firstLine="480" w:firstLineChars="200"/>
              <w:jc w:val="left"/>
              <w:rPr>
                <w:bCs/>
                <w:color w:val="000000"/>
                <w:sz w:val="24"/>
              </w:rPr>
            </w:pPr>
            <w:r>
              <w:rPr>
                <w:bCs/>
                <w:color w:val="000000"/>
                <w:sz w:val="24"/>
              </w:rPr>
              <w:t>规划区采用雨、污分流制的排水体制。</w:t>
            </w:r>
          </w:p>
          <w:p>
            <w:pPr>
              <w:spacing w:line="360" w:lineRule="auto"/>
              <w:ind w:firstLine="480"/>
              <w:rPr>
                <w:sz w:val="24"/>
              </w:rPr>
            </w:pPr>
            <w:r>
              <w:rPr>
                <w:sz w:val="24"/>
              </w:rPr>
              <w:t>②雨水排放规划</w:t>
            </w:r>
          </w:p>
          <w:p>
            <w:pPr>
              <w:spacing w:line="360" w:lineRule="auto"/>
              <w:ind w:firstLine="480"/>
              <w:rPr>
                <w:bCs/>
                <w:color w:val="000000"/>
                <w:sz w:val="24"/>
              </w:rPr>
            </w:pPr>
            <w:r>
              <w:rPr>
                <w:bCs/>
                <w:color w:val="000000"/>
                <w:sz w:val="24"/>
              </w:rPr>
              <w:t>产业集聚区建设雨水管网，项目所在的东北片区雨水由东向西，由北向南分别排入大浪河和瞿店河。</w:t>
            </w:r>
          </w:p>
          <w:p>
            <w:pPr>
              <w:adjustRightInd w:val="0"/>
              <w:snapToGrid w:val="0"/>
              <w:spacing w:line="360" w:lineRule="auto"/>
              <w:ind w:firstLine="480" w:firstLineChars="200"/>
              <w:jc w:val="left"/>
              <w:rPr>
                <w:color w:val="000000"/>
                <w:sz w:val="24"/>
              </w:rPr>
            </w:pPr>
            <w:r>
              <w:rPr>
                <w:color w:val="000000"/>
                <w:sz w:val="24"/>
              </w:rPr>
              <w:t>③污水排放规划</w:t>
            </w:r>
          </w:p>
          <w:p>
            <w:pPr>
              <w:adjustRightInd w:val="0"/>
              <w:spacing w:line="360" w:lineRule="auto"/>
              <w:ind w:firstLine="480"/>
              <w:rPr>
                <w:rFonts w:hint="eastAsia" w:eastAsia="宋体"/>
                <w:lang w:eastAsia="zh-CN"/>
              </w:rPr>
            </w:pPr>
            <w:r>
              <w:rPr>
                <w:rFonts w:hint="eastAsia"/>
                <w:b/>
                <w:bCs/>
                <w:kern w:val="0"/>
                <w:sz w:val="24"/>
                <w:u w:val="single"/>
                <w:lang w:eastAsia="zh-CN"/>
              </w:rPr>
              <w:t>《</w:t>
            </w:r>
            <w:r>
              <w:rPr>
                <w:rFonts w:hint="eastAsia"/>
                <w:b/>
                <w:bCs/>
                <w:kern w:val="0"/>
                <w:sz w:val="24"/>
                <w:u w:val="single"/>
              </w:rPr>
              <w:t>鲁山县产业集聚区北区污水处理厂一期工程环境影响报告书</w:t>
            </w:r>
            <w:r>
              <w:rPr>
                <w:rFonts w:hint="eastAsia"/>
                <w:b/>
                <w:bCs/>
                <w:kern w:val="0"/>
                <w:sz w:val="24"/>
                <w:u w:val="single"/>
                <w:lang w:eastAsia="zh-CN"/>
              </w:rPr>
              <w:t>》</w:t>
            </w:r>
            <w:r>
              <w:rPr>
                <w:rFonts w:hint="eastAsia"/>
                <w:b/>
                <w:bCs/>
                <w:kern w:val="0"/>
                <w:sz w:val="24"/>
                <w:u w:val="single"/>
              </w:rPr>
              <w:t>于2014年1月22日获得河南省环保厅的批复</w:t>
            </w:r>
            <w:r>
              <w:rPr>
                <w:rFonts w:hint="eastAsia"/>
                <w:b/>
                <w:bCs/>
                <w:kern w:val="0"/>
                <w:sz w:val="24"/>
                <w:u w:val="single"/>
                <w:lang w:eastAsia="zh-CN"/>
              </w:rPr>
              <w:t>，</w:t>
            </w:r>
            <w:r>
              <w:rPr>
                <w:rFonts w:hint="eastAsia"/>
                <w:b/>
                <w:bCs/>
                <w:kern w:val="0"/>
                <w:sz w:val="24"/>
                <w:u w:val="single"/>
                <w:lang w:val="en-US" w:eastAsia="zh-CN"/>
              </w:rPr>
              <w:t>批复文号为“豫环审[2014]39号”（见附件10）</w:t>
            </w:r>
            <w:r>
              <w:rPr>
                <w:rFonts w:hint="eastAsia"/>
                <w:kern w:val="0"/>
                <w:sz w:val="24"/>
              </w:rPr>
              <w:t>，</w:t>
            </w:r>
            <w:r>
              <w:rPr>
                <w:sz w:val="24"/>
              </w:rPr>
              <w:t>2016年2月通过工程竣工验收。</w:t>
            </w:r>
            <w:r>
              <w:rPr>
                <w:color w:val="000000"/>
                <w:sz w:val="24"/>
              </w:rPr>
              <w:t>鲁山县产业集聚区北区污水处理厂一期设计规模为1.5万m</w:t>
            </w:r>
            <w:r>
              <w:rPr>
                <w:color w:val="000000"/>
                <w:sz w:val="24"/>
                <w:vertAlign w:val="superscript"/>
              </w:rPr>
              <w:t>3</w:t>
            </w:r>
            <w:r>
              <w:rPr>
                <w:color w:val="000000"/>
                <w:sz w:val="24"/>
              </w:rPr>
              <w:t>/d，出水设计按《城镇污水处理厂污水排放标准》（GB18918-2002）一级A标准进行控制，采用“</w:t>
            </w:r>
            <w:r>
              <w:rPr>
                <w:rFonts w:hint="eastAsia"/>
                <w:color w:val="000000"/>
                <w:sz w:val="24"/>
                <w:lang w:val="en-US" w:eastAsia="zh-CN"/>
              </w:rPr>
              <w:t>曝气沉砂池+</w:t>
            </w:r>
            <w:r>
              <w:rPr>
                <w:color w:val="000000"/>
                <w:sz w:val="24"/>
              </w:rPr>
              <w:t>改良型MSBR+絮凝过滤工艺”，处理后的废水全部集聚区内综合利用。该污水处理厂的收水范围确</w:t>
            </w:r>
            <w:r>
              <w:rPr>
                <w:sz w:val="24"/>
              </w:rPr>
              <w:t>定为，东至建业路，南至同盟路，西至梁张路，北至支三路，收水面积为500公顷。</w:t>
            </w:r>
          </w:p>
          <w:p>
            <w:pPr>
              <w:adjustRightInd w:val="0"/>
              <w:spacing w:line="360" w:lineRule="auto"/>
              <w:ind w:firstLine="480"/>
              <w:rPr>
                <w:rFonts w:hint="default" w:cs="宋体"/>
                <w:color w:val="auto"/>
                <w:sz w:val="24"/>
                <w:lang w:val="en-US" w:eastAsia="zh-CN"/>
              </w:rPr>
            </w:pPr>
            <w:r>
              <w:rPr>
                <w:rFonts w:hint="eastAsia"/>
                <w:b/>
                <w:bCs/>
                <w:sz w:val="24"/>
                <w:u w:val="single"/>
                <w:lang w:val="en-US" w:eastAsia="zh-CN"/>
              </w:rPr>
              <w:t>本项目位于</w:t>
            </w:r>
            <w:r>
              <w:rPr>
                <w:rFonts w:hint="eastAsia"/>
                <w:b/>
                <w:bCs/>
                <w:kern w:val="0"/>
                <w:sz w:val="24"/>
                <w:u w:val="single"/>
              </w:rPr>
              <w:t>鲁山县产业集聚区北区污水处理厂</w:t>
            </w:r>
            <w:r>
              <w:rPr>
                <w:rFonts w:hint="eastAsia"/>
                <w:b/>
                <w:bCs/>
                <w:kern w:val="0"/>
                <w:sz w:val="24"/>
                <w:u w:val="single"/>
                <w:lang w:val="en-US" w:eastAsia="zh-CN"/>
              </w:rPr>
              <w:t>收水范围之内</w:t>
            </w:r>
            <w:r>
              <w:rPr>
                <w:rFonts w:hint="eastAsia"/>
                <w:b/>
                <w:bCs/>
                <w:kern w:val="0"/>
                <w:sz w:val="24"/>
                <w:u w:val="single"/>
                <w:lang w:eastAsia="zh-CN"/>
              </w:rPr>
              <w:t>，</w:t>
            </w:r>
            <w:r>
              <w:rPr>
                <w:rFonts w:hint="eastAsia"/>
                <w:b/>
                <w:bCs/>
                <w:kern w:val="0"/>
                <w:sz w:val="24"/>
                <w:u w:val="single"/>
                <w:lang w:val="en-US" w:eastAsia="zh-CN"/>
              </w:rPr>
              <w:t>目前污水处理厂运行正常，污水管网已铺设至本厂区。项目生产废水不外排，生活污水经厂区化粪池处理后进入市政污水管网后，进入</w:t>
            </w:r>
            <w:r>
              <w:rPr>
                <w:rFonts w:hint="eastAsia"/>
                <w:b/>
                <w:bCs/>
                <w:kern w:val="0"/>
                <w:sz w:val="24"/>
                <w:u w:val="single"/>
              </w:rPr>
              <w:t>鲁山县产业集聚区北区污水处理厂</w:t>
            </w:r>
            <w:r>
              <w:rPr>
                <w:rFonts w:hint="eastAsia"/>
                <w:b/>
                <w:bCs/>
                <w:kern w:val="0"/>
                <w:sz w:val="24"/>
                <w:u w:val="single"/>
                <w:lang w:val="en-US" w:eastAsia="zh-CN"/>
              </w:rPr>
              <w:t>处理</w:t>
            </w:r>
            <w:r>
              <w:rPr>
                <w:b/>
                <w:bCs/>
                <w:sz w:val="24"/>
                <w:u w:val="singl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2223" w:type="dxa"/>
            <w:vAlign w:val="center"/>
          </w:tcPr>
          <w:p>
            <w:pPr>
              <w:keepNext w:val="0"/>
              <w:keepLines w:val="0"/>
              <w:pageBreakBefore w:val="0"/>
              <w:widowControl w:val="0"/>
              <w:kinsoku/>
              <w:wordWrap/>
              <w:overflowPunct/>
              <w:topLinePunct w:val="0"/>
              <w:autoSpaceDE w:val="0"/>
              <w:autoSpaceDN w:val="0"/>
              <w:bidi w:val="0"/>
              <w:adjustRightInd w:val="0"/>
              <w:snapToGrid w:val="0"/>
              <w:jc w:val="center"/>
              <w:textAlignment w:val="auto"/>
              <w:rPr>
                <w:rFonts w:hint="eastAsia"/>
                <w:color w:val="auto"/>
                <w:sz w:val="24"/>
                <w:szCs w:val="24"/>
              </w:rPr>
            </w:pPr>
          </w:p>
          <w:p>
            <w:pPr>
              <w:keepNext w:val="0"/>
              <w:keepLines w:val="0"/>
              <w:pageBreakBefore w:val="0"/>
              <w:widowControl w:val="0"/>
              <w:kinsoku/>
              <w:wordWrap/>
              <w:overflowPunct/>
              <w:topLinePunct w:val="0"/>
              <w:autoSpaceDE w:val="0"/>
              <w:autoSpaceDN w:val="0"/>
              <w:bidi w:val="0"/>
              <w:adjustRightInd w:val="0"/>
              <w:snapToGrid w:val="0"/>
              <w:jc w:val="center"/>
              <w:textAlignment w:val="auto"/>
              <w:rPr>
                <w:rFonts w:hint="eastAsia"/>
                <w:color w:val="auto"/>
                <w:sz w:val="24"/>
                <w:szCs w:val="24"/>
              </w:rPr>
            </w:pPr>
          </w:p>
          <w:p>
            <w:pPr>
              <w:pStyle w:val="24"/>
              <w:keepNext w:val="0"/>
              <w:keepLines w:val="0"/>
              <w:pageBreakBefore w:val="0"/>
              <w:widowControl w:val="0"/>
              <w:kinsoku/>
              <w:wordWrap/>
              <w:overflowPunct/>
              <w:topLinePunct w:val="0"/>
              <w:bidi w:val="0"/>
              <w:jc w:val="center"/>
              <w:textAlignment w:val="auto"/>
              <w:rPr>
                <w:rFonts w:hint="eastAsia"/>
                <w:color w:val="auto"/>
                <w:sz w:val="24"/>
                <w:szCs w:val="24"/>
              </w:rPr>
            </w:pPr>
          </w:p>
          <w:p>
            <w:pPr>
              <w:pStyle w:val="24"/>
              <w:keepNext w:val="0"/>
              <w:keepLines w:val="0"/>
              <w:pageBreakBefore w:val="0"/>
              <w:widowControl w:val="0"/>
              <w:kinsoku/>
              <w:wordWrap/>
              <w:overflowPunct/>
              <w:topLinePunct w:val="0"/>
              <w:bidi w:val="0"/>
              <w:jc w:val="center"/>
              <w:textAlignment w:val="auto"/>
              <w:rPr>
                <w:rFonts w:hint="eastAsia"/>
                <w:color w:val="auto"/>
                <w:sz w:val="24"/>
                <w:szCs w:val="24"/>
              </w:rPr>
            </w:pPr>
          </w:p>
          <w:p>
            <w:pPr>
              <w:pStyle w:val="24"/>
              <w:keepNext w:val="0"/>
              <w:keepLines w:val="0"/>
              <w:pageBreakBefore w:val="0"/>
              <w:widowControl w:val="0"/>
              <w:kinsoku/>
              <w:wordWrap/>
              <w:overflowPunct/>
              <w:topLinePunct w:val="0"/>
              <w:bidi w:val="0"/>
              <w:jc w:val="center"/>
              <w:textAlignment w:val="auto"/>
              <w:rPr>
                <w:rFonts w:hint="eastAsia"/>
                <w:color w:val="auto"/>
                <w:sz w:val="24"/>
                <w:szCs w:val="24"/>
              </w:rPr>
            </w:pPr>
          </w:p>
          <w:p>
            <w:pPr>
              <w:pStyle w:val="24"/>
              <w:keepNext w:val="0"/>
              <w:keepLines w:val="0"/>
              <w:pageBreakBefore w:val="0"/>
              <w:widowControl w:val="0"/>
              <w:kinsoku/>
              <w:wordWrap/>
              <w:overflowPunct/>
              <w:topLinePunct w:val="0"/>
              <w:bidi w:val="0"/>
              <w:jc w:val="center"/>
              <w:textAlignment w:val="auto"/>
              <w:rPr>
                <w:rFonts w:hint="eastAsia"/>
                <w:color w:val="auto"/>
                <w:sz w:val="24"/>
                <w:szCs w:val="24"/>
              </w:rPr>
            </w:pPr>
          </w:p>
          <w:p>
            <w:pPr>
              <w:pStyle w:val="24"/>
              <w:keepNext w:val="0"/>
              <w:keepLines w:val="0"/>
              <w:pageBreakBefore w:val="0"/>
              <w:widowControl w:val="0"/>
              <w:kinsoku/>
              <w:wordWrap/>
              <w:overflowPunct/>
              <w:topLinePunct w:val="0"/>
              <w:bidi w:val="0"/>
              <w:jc w:val="center"/>
              <w:textAlignment w:val="auto"/>
              <w:rPr>
                <w:rFonts w:hint="eastAsia"/>
                <w:color w:val="auto"/>
                <w:sz w:val="24"/>
              </w:rPr>
            </w:pPr>
          </w:p>
          <w:p>
            <w:pPr>
              <w:pStyle w:val="24"/>
              <w:keepNext w:val="0"/>
              <w:keepLines w:val="0"/>
              <w:pageBreakBefore w:val="0"/>
              <w:widowControl w:val="0"/>
              <w:kinsoku/>
              <w:wordWrap/>
              <w:overflowPunct/>
              <w:topLinePunct w:val="0"/>
              <w:bidi w:val="0"/>
              <w:jc w:val="center"/>
              <w:textAlignment w:val="auto"/>
              <w:rPr>
                <w:rFonts w:hint="eastAsia"/>
                <w:color w:val="auto"/>
                <w:sz w:val="24"/>
              </w:rPr>
            </w:pPr>
          </w:p>
          <w:p>
            <w:pPr>
              <w:pStyle w:val="24"/>
              <w:keepNext w:val="0"/>
              <w:keepLines w:val="0"/>
              <w:pageBreakBefore w:val="0"/>
              <w:widowControl w:val="0"/>
              <w:kinsoku/>
              <w:wordWrap/>
              <w:overflowPunct/>
              <w:topLinePunct w:val="0"/>
              <w:bidi w:val="0"/>
              <w:jc w:val="center"/>
              <w:textAlignment w:val="auto"/>
              <w:rPr>
                <w:rFonts w:hint="eastAsia"/>
                <w:color w:val="auto"/>
                <w:sz w:val="24"/>
              </w:rPr>
            </w:pPr>
          </w:p>
          <w:p>
            <w:pPr>
              <w:pStyle w:val="24"/>
              <w:keepNext w:val="0"/>
              <w:keepLines w:val="0"/>
              <w:pageBreakBefore w:val="0"/>
              <w:widowControl w:val="0"/>
              <w:kinsoku/>
              <w:wordWrap/>
              <w:overflowPunct/>
              <w:topLinePunct w:val="0"/>
              <w:bidi w:val="0"/>
              <w:jc w:val="center"/>
              <w:textAlignment w:val="auto"/>
              <w:rPr>
                <w:rFonts w:hint="eastAsia"/>
                <w:color w:val="auto"/>
                <w:sz w:val="24"/>
              </w:rPr>
            </w:pPr>
          </w:p>
          <w:p>
            <w:pPr>
              <w:pStyle w:val="24"/>
              <w:keepNext w:val="0"/>
              <w:keepLines w:val="0"/>
              <w:pageBreakBefore w:val="0"/>
              <w:widowControl w:val="0"/>
              <w:kinsoku/>
              <w:wordWrap/>
              <w:overflowPunct/>
              <w:topLinePunct w:val="0"/>
              <w:bidi w:val="0"/>
              <w:jc w:val="center"/>
              <w:textAlignment w:val="auto"/>
              <w:rPr>
                <w:rFonts w:hint="eastAsia"/>
                <w:color w:val="auto"/>
                <w:sz w:val="24"/>
              </w:rPr>
            </w:pPr>
          </w:p>
          <w:p>
            <w:pPr>
              <w:pStyle w:val="24"/>
              <w:keepNext w:val="0"/>
              <w:keepLines w:val="0"/>
              <w:pageBreakBefore w:val="0"/>
              <w:widowControl w:val="0"/>
              <w:kinsoku/>
              <w:wordWrap/>
              <w:overflowPunct/>
              <w:topLinePunct w:val="0"/>
              <w:bidi w:val="0"/>
              <w:ind w:left="0" w:leftChars="0" w:firstLine="0" w:firstLineChars="0"/>
              <w:jc w:val="center"/>
              <w:textAlignment w:val="auto"/>
              <w:rPr>
                <w:rFonts w:hint="eastAsia"/>
                <w:color w:val="auto"/>
                <w:sz w:val="24"/>
              </w:rPr>
            </w:pPr>
          </w:p>
          <w:p>
            <w:pPr>
              <w:pStyle w:val="24"/>
              <w:keepNext w:val="0"/>
              <w:keepLines w:val="0"/>
              <w:pageBreakBefore w:val="0"/>
              <w:widowControl w:val="0"/>
              <w:kinsoku/>
              <w:wordWrap/>
              <w:overflowPunct/>
              <w:topLinePunct w:val="0"/>
              <w:bidi w:val="0"/>
              <w:ind w:left="0" w:leftChars="0" w:firstLine="0" w:firstLineChars="0"/>
              <w:jc w:val="center"/>
              <w:textAlignment w:val="auto"/>
              <w:rPr>
                <w:rFonts w:hint="eastAsia"/>
                <w:color w:val="auto"/>
                <w:sz w:val="24"/>
              </w:rPr>
            </w:pPr>
          </w:p>
          <w:p>
            <w:pPr>
              <w:pStyle w:val="24"/>
              <w:keepNext w:val="0"/>
              <w:keepLines w:val="0"/>
              <w:pageBreakBefore w:val="0"/>
              <w:widowControl w:val="0"/>
              <w:kinsoku/>
              <w:wordWrap/>
              <w:overflowPunct/>
              <w:topLinePunct w:val="0"/>
              <w:bidi w:val="0"/>
              <w:ind w:left="0" w:leftChars="0" w:firstLine="0" w:firstLineChars="0"/>
              <w:jc w:val="center"/>
              <w:textAlignment w:val="auto"/>
              <w:rPr>
                <w:rFonts w:hint="eastAsia"/>
                <w:color w:val="auto"/>
                <w:sz w:val="24"/>
              </w:rPr>
            </w:pPr>
          </w:p>
          <w:p>
            <w:pPr>
              <w:pStyle w:val="24"/>
              <w:keepNext w:val="0"/>
              <w:keepLines w:val="0"/>
              <w:pageBreakBefore w:val="0"/>
              <w:widowControl w:val="0"/>
              <w:kinsoku/>
              <w:wordWrap/>
              <w:overflowPunct/>
              <w:topLinePunct w:val="0"/>
              <w:bidi w:val="0"/>
              <w:ind w:left="0" w:leftChars="0" w:firstLine="0" w:firstLineChars="0"/>
              <w:jc w:val="center"/>
              <w:textAlignment w:val="auto"/>
              <w:rPr>
                <w:rFonts w:hint="eastAsia"/>
                <w:color w:val="auto"/>
                <w:sz w:val="24"/>
              </w:rPr>
            </w:pPr>
          </w:p>
          <w:p>
            <w:pPr>
              <w:pStyle w:val="24"/>
              <w:keepNext w:val="0"/>
              <w:keepLines w:val="0"/>
              <w:pageBreakBefore w:val="0"/>
              <w:widowControl w:val="0"/>
              <w:kinsoku/>
              <w:wordWrap/>
              <w:overflowPunct/>
              <w:topLinePunct w:val="0"/>
              <w:bidi w:val="0"/>
              <w:ind w:left="0" w:leftChars="0" w:firstLine="0" w:firstLineChars="0"/>
              <w:jc w:val="center"/>
              <w:textAlignment w:val="auto"/>
              <w:rPr>
                <w:rFonts w:hint="eastAsia"/>
                <w:color w:val="auto"/>
                <w:sz w:val="24"/>
              </w:rPr>
            </w:pPr>
          </w:p>
          <w:p>
            <w:pPr>
              <w:pStyle w:val="24"/>
              <w:keepNext w:val="0"/>
              <w:keepLines w:val="0"/>
              <w:pageBreakBefore w:val="0"/>
              <w:widowControl w:val="0"/>
              <w:kinsoku/>
              <w:wordWrap/>
              <w:overflowPunct/>
              <w:topLinePunct w:val="0"/>
              <w:bidi w:val="0"/>
              <w:jc w:val="center"/>
              <w:textAlignment w:val="auto"/>
              <w:rPr>
                <w:rFonts w:hint="eastAsia"/>
                <w:color w:val="auto"/>
                <w:sz w:val="24"/>
              </w:rPr>
            </w:pPr>
          </w:p>
          <w:p>
            <w:pPr>
              <w:pStyle w:val="24"/>
              <w:keepNext w:val="0"/>
              <w:keepLines w:val="0"/>
              <w:pageBreakBefore w:val="0"/>
              <w:widowControl w:val="0"/>
              <w:kinsoku/>
              <w:wordWrap/>
              <w:overflowPunct/>
              <w:topLinePunct w:val="0"/>
              <w:bidi w:val="0"/>
              <w:jc w:val="center"/>
              <w:textAlignment w:val="auto"/>
              <w:rPr>
                <w:rFonts w:hint="eastAsia"/>
                <w:color w:val="auto"/>
                <w:sz w:val="24"/>
              </w:rPr>
            </w:pPr>
          </w:p>
          <w:p>
            <w:pPr>
              <w:pStyle w:val="24"/>
              <w:keepNext w:val="0"/>
              <w:keepLines w:val="0"/>
              <w:pageBreakBefore w:val="0"/>
              <w:widowControl w:val="0"/>
              <w:kinsoku/>
              <w:wordWrap/>
              <w:overflowPunct/>
              <w:topLinePunct w:val="0"/>
              <w:bidi w:val="0"/>
              <w:jc w:val="center"/>
              <w:textAlignment w:val="auto"/>
              <w:rPr>
                <w:rFonts w:hint="eastAsia"/>
                <w:color w:val="auto"/>
                <w:sz w:val="24"/>
              </w:rPr>
            </w:pPr>
          </w:p>
          <w:p>
            <w:pPr>
              <w:keepNext w:val="0"/>
              <w:keepLines w:val="0"/>
              <w:pageBreakBefore w:val="0"/>
              <w:widowControl w:val="0"/>
              <w:kinsoku/>
              <w:wordWrap/>
              <w:overflowPunct/>
              <w:topLinePunct w:val="0"/>
              <w:autoSpaceDE w:val="0"/>
              <w:autoSpaceDN w:val="0"/>
              <w:bidi w:val="0"/>
              <w:adjustRightInd w:val="0"/>
              <w:snapToGrid w:val="0"/>
              <w:jc w:val="center"/>
              <w:textAlignment w:val="auto"/>
              <w:rPr>
                <w:rFonts w:hint="eastAsia"/>
                <w:color w:val="auto"/>
                <w:sz w:val="24"/>
                <w:szCs w:val="24"/>
              </w:rPr>
            </w:pPr>
            <w:r>
              <w:rPr>
                <w:rFonts w:hint="eastAsia"/>
                <w:color w:val="auto"/>
                <w:sz w:val="24"/>
                <w:szCs w:val="24"/>
              </w:rPr>
              <w:t>其他符合性分析</w:t>
            </w:r>
          </w:p>
          <w:p>
            <w:pPr>
              <w:pStyle w:val="24"/>
              <w:keepNext w:val="0"/>
              <w:keepLines w:val="0"/>
              <w:pageBreakBefore w:val="0"/>
              <w:widowControl w:val="0"/>
              <w:kinsoku/>
              <w:wordWrap/>
              <w:overflowPunct/>
              <w:topLinePunct w:val="0"/>
              <w:bidi w:val="0"/>
              <w:jc w:val="center"/>
              <w:textAlignment w:val="auto"/>
              <w:rPr>
                <w:rFonts w:hint="eastAsia"/>
                <w:color w:val="auto"/>
                <w:sz w:val="24"/>
                <w:szCs w:val="24"/>
              </w:rPr>
            </w:pPr>
          </w:p>
          <w:p>
            <w:pPr>
              <w:pStyle w:val="24"/>
              <w:keepNext w:val="0"/>
              <w:keepLines w:val="0"/>
              <w:pageBreakBefore w:val="0"/>
              <w:widowControl w:val="0"/>
              <w:kinsoku/>
              <w:wordWrap/>
              <w:overflowPunct/>
              <w:topLinePunct w:val="0"/>
              <w:bidi w:val="0"/>
              <w:jc w:val="center"/>
              <w:textAlignment w:val="auto"/>
              <w:rPr>
                <w:rFonts w:hint="eastAsia"/>
                <w:color w:val="auto"/>
                <w:sz w:val="24"/>
                <w:szCs w:val="24"/>
              </w:rPr>
            </w:pPr>
          </w:p>
          <w:p>
            <w:pPr>
              <w:pStyle w:val="24"/>
              <w:keepNext w:val="0"/>
              <w:keepLines w:val="0"/>
              <w:pageBreakBefore w:val="0"/>
              <w:widowControl w:val="0"/>
              <w:kinsoku/>
              <w:wordWrap/>
              <w:overflowPunct/>
              <w:topLinePunct w:val="0"/>
              <w:bidi w:val="0"/>
              <w:jc w:val="center"/>
              <w:textAlignment w:val="auto"/>
              <w:rPr>
                <w:rFonts w:hint="eastAsia"/>
                <w:color w:val="auto"/>
                <w:sz w:val="24"/>
                <w:szCs w:val="24"/>
              </w:rPr>
            </w:pPr>
          </w:p>
          <w:p>
            <w:pPr>
              <w:pStyle w:val="24"/>
              <w:keepNext w:val="0"/>
              <w:keepLines w:val="0"/>
              <w:pageBreakBefore w:val="0"/>
              <w:widowControl w:val="0"/>
              <w:kinsoku/>
              <w:wordWrap/>
              <w:overflowPunct/>
              <w:topLinePunct w:val="0"/>
              <w:bidi w:val="0"/>
              <w:jc w:val="center"/>
              <w:textAlignment w:val="auto"/>
              <w:rPr>
                <w:rFonts w:hint="eastAsia"/>
                <w:color w:val="auto"/>
                <w:sz w:val="24"/>
                <w:szCs w:val="24"/>
              </w:rPr>
            </w:pPr>
          </w:p>
          <w:p>
            <w:pPr>
              <w:pStyle w:val="24"/>
              <w:keepNext w:val="0"/>
              <w:keepLines w:val="0"/>
              <w:pageBreakBefore w:val="0"/>
              <w:widowControl w:val="0"/>
              <w:kinsoku/>
              <w:wordWrap/>
              <w:overflowPunct/>
              <w:topLinePunct w:val="0"/>
              <w:bidi w:val="0"/>
              <w:jc w:val="center"/>
              <w:textAlignment w:val="auto"/>
              <w:rPr>
                <w:rFonts w:hint="eastAsia"/>
                <w:color w:val="auto"/>
                <w:sz w:val="24"/>
                <w:szCs w:val="24"/>
              </w:rPr>
            </w:pPr>
          </w:p>
          <w:p>
            <w:pPr>
              <w:pStyle w:val="24"/>
              <w:keepNext w:val="0"/>
              <w:keepLines w:val="0"/>
              <w:pageBreakBefore w:val="0"/>
              <w:widowControl w:val="0"/>
              <w:kinsoku/>
              <w:wordWrap/>
              <w:overflowPunct/>
              <w:topLinePunct w:val="0"/>
              <w:bidi w:val="0"/>
              <w:jc w:val="center"/>
              <w:textAlignment w:val="auto"/>
              <w:rPr>
                <w:rFonts w:hint="eastAsia"/>
                <w:color w:val="auto"/>
                <w:sz w:val="24"/>
                <w:szCs w:val="24"/>
              </w:rPr>
            </w:pPr>
          </w:p>
          <w:p>
            <w:pPr>
              <w:pStyle w:val="24"/>
              <w:keepNext w:val="0"/>
              <w:keepLines w:val="0"/>
              <w:pageBreakBefore w:val="0"/>
              <w:widowControl w:val="0"/>
              <w:kinsoku/>
              <w:wordWrap/>
              <w:overflowPunct/>
              <w:topLinePunct w:val="0"/>
              <w:bidi w:val="0"/>
              <w:jc w:val="center"/>
              <w:textAlignment w:val="auto"/>
              <w:rPr>
                <w:rFonts w:hint="eastAsia"/>
                <w:color w:val="auto"/>
                <w:sz w:val="24"/>
                <w:szCs w:val="24"/>
              </w:rPr>
            </w:pPr>
          </w:p>
          <w:p>
            <w:pPr>
              <w:pStyle w:val="24"/>
              <w:keepNext w:val="0"/>
              <w:keepLines w:val="0"/>
              <w:pageBreakBefore w:val="0"/>
              <w:widowControl w:val="0"/>
              <w:kinsoku/>
              <w:wordWrap/>
              <w:overflowPunct/>
              <w:topLinePunct w:val="0"/>
              <w:bidi w:val="0"/>
              <w:jc w:val="center"/>
              <w:textAlignment w:val="auto"/>
              <w:rPr>
                <w:rFonts w:hint="eastAsia"/>
                <w:color w:val="auto"/>
                <w:sz w:val="24"/>
                <w:szCs w:val="24"/>
              </w:rPr>
            </w:pPr>
          </w:p>
          <w:p>
            <w:pPr>
              <w:pStyle w:val="24"/>
              <w:keepNext w:val="0"/>
              <w:keepLines w:val="0"/>
              <w:pageBreakBefore w:val="0"/>
              <w:widowControl w:val="0"/>
              <w:kinsoku/>
              <w:wordWrap/>
              <w:overflowPunct/>
              <w:topLinePunct w:val="0"/>
              <w:bidi w:val="0"/>
              <w:jc w:val="center"/>
              <w:textAlignment w:val="auto"/>
              <w:rPr>
                <w:rFonts w:hint="eastAsia"/>
                <w:color w:val="auto"/>
                <w:sz w:val="24"/>
                <w:szCs w:val="24"/>
              </w:rPr>
            </w:pPr>
          </w:p>
          <w:p>
            <w:pPr>
              <w:pStyle w:val="24"/>
              <w:keepNext w:val="0"/>
              <w:keepLines w:val="0"/>
              <w:pageBreakBefore w:val="0"/>
              <w:widowControl w:val="0"/>
              <w:kinsoku/>
              <w:wordWrap/>
              <w:overflowPunct/>
              <w:topLinePunct w:val="0"/>
              <w:bidi w:val="0"/>
              <w:jc w:val="center"/>
              <w:textAlignment w:val="auto"/>
              <w:rPr>
                <w:rFonts w:hint="eastAsia"/>
                <w:color w:val="auto"/>
                <w:sz w:val="24"/>
                <w:szCs w:val="24"/>
              </w:rPr>
            </w:pPr>
          </w:p>
          <w:p>
            <w:pPr>
              <w:pStyle w:val="24"/>
              <w:keepNext w:val="0"/>
              <w:keepLines w:val="0"/>
              <w:pageBreakBefore w:val="0"/>
              <w:widowControl w:val="0"/>
              <w:kinsoku/>
              <w:wordWrap/>
              <w:overflowPunct/>
              <w:topLinePunct w:val="0"/>
              <w:bidi w:val="0"/>
              <w:jc w:val="center"/>
              <w:textAlignment w:val="auto"/>
              <w:rPr>
                <w:rFonts w:hint="eastAsia"/>
                <w:color w:val="auto"/>
                <w:sz w:val="24"/>
                <w:szCs w:val="24"/>
              </w:rPr>
            </w:pPr>
          </w:p>
          <w:p>
            <w:pPr>
              <w:pStyle w:val="24"/>
              <w:keepNext w:val="0"/>
              <w:keepLines w:val="0"/>
              <w:pageBreakBefore w:val="0"/>
              <w:widowControl w:val="0"/>
              <w:kinsoku/>
              <w:wordWrap/>
              <w:overflowPunct/>
              <w:topLinePunct w:val="0"/>
              <w:bidi w:val="0"/>
              <w:jc w:val="center"/>
              <w:textAlignment w:val="auto"/>
              <w:rPr>
                <w:rFonts w:hint="eastAsia"/>
                <w:color w:val="auto"/>
                <w:sz w:val="24"/>
                <w:szCs w:val="24"/>
              </w:rPr>
            </w:pPr>
          </w:p>
          <w:p>
            <w:pPr>
              <w:pStyle w:val="24"/>
              <w:keepNext w:val="0"/>
              <w:keepLines w:val="0"/>
              <w:pageBreakBefore w:val="0"/>
              <w:widowControl w:val="0"/>
              <w:kinsoku/>
              <w:wordWrap/>
              <w:overflowPunct/>
              <w:topLinePunct w:val="0"/>
              <w:bidi w:val="0"/>
              <w:jc w:val="center"/>
              <w:textAlignment w:val="auto"/>
              <w:rPr>
                <w:rFonts w:hint="eastAsia"/>
                <w:color w:val="auto"/>
                <w:sz w:val="24"/>
                <w:szCs w:val="24"/>
              </w:rPr>
            </w:pPr>
          </w:p>
          <w:p>
            <w:pPr>
              <w:pStyle w:val="24"/>
              <w:keepNext w:val="0"/>
              <w:keepLines w:val="0"/>
              <w:pageBreakBefore w:val="0"/>
              <w:widowControl w:val="0"/>
              <w:kinsoku/>
              <w:wordWrap/>
              <w:overflowPunct/>
              <w:topLinePunct w:val="0"/>
              <w:bidi w:val="0"/>
              <w:jc w:val="center"/>
              <w:textAlignment w:val="auto"/>
              <w:rPr>
                <w:rFonts w:hint="eastAsia"/>
                <w:color w:val="auto"/>
                <w:sz w:val="24"/>
                <w:szCs w:val="24"/>
              </w:rPr>
            </w:pPr>
          </w:p>
          <w:p>
            <w:pPr>
              <w:pStyle w:val="24"/>
              <w:keepNext w:val="0"/>
              <w:keepLines w:val="0"/>
              <w:pageBreakBefore w:val="0"/>
              <w:widowControl w:val="0"/>
              <w:kinsoku/>
              <w:wordWrap/>
              <w:overflowPunct/>
              <w:topLinePunct w:val="0"/>
              <w:bidi w:val="0"/>
              <w:jc w:val="center"/>
              <w:textAlignment w:val="auto"/>
              <w:rPr>
                <w:rFonts w:hint="eastAsia"/>
                <w:color w:val="auto"/>
                <w:sz w:val="24"/>
                <w:szCs w:val="24"/>
              </w:rPr>
            </w:pPr>
          </w:p>
          <w:p>
            <w:pPr>
              <w:pStyle w:val="24"/>
              <w:keepNext w:val="0"/>
              <w:keepLines w:val="0"/>
              <w:pageBreakBefore w:val="0"/>
              <w:widowControl w:val="0"/>
              <w:kinsoku/>
              <w:wordWrap/>
              <w:overflowPunct/>
              <w:topLinePunct w:val="0"/>
              <w:bidi w:val="0"/>
              <w:jc w:val="center"/>
              <w:textAlignment w:val="auto"/>
              <w:rPr>
                <w:rFonts w:hint="eastAsia"/>
                <w:color w:val="auto"/>
                <w:sz w:val="24"/>
                <w:szCs w:val="24"/>
              </w:rPr>
            </w:pPr>
          </w:p>
          <w:p>
            <w:pPr>
              <w:pStyle w:val="24"/>
              <w:keepNext w:val="0"/>
              <w:keepLines w:val="0"/>
              <w:pageBreakBefore w:val="0"/>
              <w:widowControl w:val="0"/>
              <w:kinsoku/>
              <w:wordWrap/>
              <w:overflowPunct/>
              <w:topLinePunct w:val="0"/>
              <w:bidi w:val="0"/>
              <w:jc w:val="center"/>
              <w:textAlignment w:val="auto"/>
              <w:rPr>
                <w:rFonts w:hint="eastAsia"/>
                <w:color w:val="auto"/>
                <w:sz w:val="24"/>
                <w:szCs w:val="24"/>
              </w:rPr>
            </w:pPr>
          </w:p>
          <w:p>
            <w:pPr>
              <w:pStyle w:val="24"/>
              <w:keepNext w:val="0"/>
              <w:keepLines w:val="0"/>
              <w:pageBreakBefore w:val="0"/>
              <w:widowControl w:val="0"/>
              <w:kinsoku/>
              <w:wordWrap/>
              <w:overflowPunct/>
              <w:topLinePunct w:val="0"/>
              <w:bidi w:val="0"/>
              <w:jc w:val="center"/>
              <w:textAlignment w:val="auto"/>
              <w:rPr>
                <w:rFonts w:hint="eastAsia"/>
                <w:color w:val="auto"/>
                <w:sz w:val="24"/>
                <w:szCs w:val="24"/>
              </w:rPr>
            </w:pPr>
          </w:p>
          <w:p>
            <w:pPr>
              <w:pStyle w:val="24"/>
              <w:keepNext w:val="0"/>
              <w:keepLines w:val="0"/>
              <w:pageBreakBefore w:val="0"/>
              <w:widowControl w:val="0"/>
              <w:kinsoku/>
              <w:wordWrap/>
              <w:overflowPunct/>
              <w:topLinePunct w:val="0"/>
              <w:bidi w:val="0"/>
              <w:jc w:val="center"/>
              <w:textAlignment w:val="auto"/>
              <w:rPr>
                <w:rFonts w:hint="eastAsia"/>
                <w:color w:val="auto"/>
                <w:sz w:val="24"/>
                <w:szCs w:val="24"/>
              </w:rPr>
            </w:pPr>
          </w:p>
          <w:p>
            <w:pPr>
              <w:pStyle w:val="24"/>
              <w:keepNext w:val="0"/>
              <w:keepLines w:val="0"/>
              <w:pageBreakBefore w:val="0"/>
              <w:widowControl w:val="0"/>
              <w:kinsoku/>
              <w:wordWrap/>
              <w:overflowPunct/>
              <w:topLinePunct w:val="0"/>
              <w:bidi w:val="0"/>
              <w:jc w:val="center"/>
              <w:textAlignment w:val="auto"/>
              <w:rPr>
                <w:rFonts w:hint="eastAsia"/>
                <w:color w:val="auto"/>
                <w:sz w:val="24"/>
                <w:szCs w:val="24"/>
              </w:rPr>
            </w:pPr>
          </w:p>
          <w:p>
            <w:pPr>
              <w:pStyle w:val="24"/>
              <w:keepNext w:val="0"/>
              <w:keepLines w:val="0"/>
              <w:pageBreakBefore w:val="0"/>
              <w:widowControl w:val="0"/>
              <w:kinsoku/>
              <w:wordWrap/>
              <w:overflowPunct/>
              <w:topLinePunct w:val="0"/>
              <w:bidi w:val="0"/>
              <w:jc w:val="center"/>
              <w:textAlignment w:val="auto"/>
              <w:rPr>
                <w:rFonts w:hint="eastAsia"/>
                <w:color w:val="auto"/>
                <w:sz w:val="24"/>
                <w:szCs w:val="24"/>
              </w:rPr>
            </w:pPr>
          </w:p>
          <w:p>
            <w:pPr>
              <w:pStyle w:val="24"/>
              <w:keepNext w:val="0"/>
              <w:keepLines w:val="0"/>
              <w:pageBreakBefore w:val="0"/>
              <w:widowControl w:val="0"/>
              <w:kinsoku/>
              <w:wordWrap/>
              <w:overflowPunct/>
              <w:topLinePunct w:val="0"/>
              <w:bidi w:val="0"/>
              <w:jc w:val="center"/>
              <w:textAlignment w:val="auto"/>
              <w:rPr>
                <w:rFonts w:hint="eastAsia"/>
                <w:color w:val="auto"/>
                <w:sz w:val="24"/>
                <w:szCs w:val="24"/>
              </w:rPr>
            </w:pPr>
          </w:p>
          <w:p>
            <w:pPr>
              <w:pStyle w:val="24"/>
              <w:keepNext w:val="0"/>
              <w:keepLines w:val="0"/>
              <w:pageBreakBefore w:val="0"/>
              <w:widowControl w:val="0"/>
              <w:kinsoku/>
              <w:wordWrap/>
              <w:overflowPunct/>
              <w:topLinePunct w:val="0"/>
              <w:bidi w:val="0"/>
              <w:jc w:val="center"/>
              <w:textAlignment w:val="auto"/>
              <w:rPr>
                <w:rFonts w:hint="eastAsia"/>
                <w:color w:val="auto"/>
                <w:sz w:val="24"/>
                <w:szCs w:val="24"/>
              </w:rPr>
            </w:pPr>
          </w:p>
          <w:p>
            <w:pPr>
              <w:pStyle w:val="24"/>
              <w:keepNext w:val="0"/>
              <w:keepLines w:val="0"/>
              <w:pageBreakBefore w:val="0"/>
              <w:widowControl w:val="0"/>
              <w:kinsoku/>
              <w:wordWrap/>
              <w:overflowPunct/>
              <w:topLinePunct w:val="0"/>
              <w:bidi w:val="0"/>
              <w:jc w:val="center"/>
              <w:textAlignment w:val="auto"/>
              <w:rPr>
                <w:rFonts w:hint="eastAsia"/>
                <w:color w:val="auto"/>
                <w:sz w:val="24"/>
                <w:szCs w:val="24"/>
              </w:rPr>
            </w:pPr>
          </w:p>
          <w:p>
            <w:pPr>
              <w:pStyle w:val="24"/>
              <w:keepNext w:val="0"/>
              <w:keepLines w:val="0"/>
              <w:pageBreakBefore w:val="0"/>
              <w:widowControl w:val="0"/>
              <w:kinsoku/>
              <w:wordWrap/>
              <w:overflowPunct/>
              <w:topLinePunct w:val="0"/>
              <w:bidi w:val="0"/>
              <w:jc w:val="center"/>
              <w:textAlignment w:val="auto"/>
              <w:rPr>
                <w:rFonts w:hint="eastAsia"/>
                <w:color w:val="auto"/>
                <w:sz w:val="24"/>
                <w:szCs w:val="24"/>
              </w:rPr>
            </w:pPr>
          </w:p>
          <w:p>
            <w:pPr>
              <w:pStyle w:val="24"/>
              <w:keepNext w:val="0"/>
              <w:keepLines w:val="0"/>
              <w:pageBreakBefore w:val="0"/>
              <w:widowControl w:val="0"/>
              <w:kinsoku/>
              <w:wordWrap/>
              <w:overflowPunct/>
              <w:topLinePunct w:val="0"/>
              <w:bidi w:val="0"/>
              <w:jc w:val="center"/>
              <w:textAlignment w:val="auto"/>
              <w:rPr>
                <w:rFonts w:hint="eastAsia"/>
                <w:color w:val="auto"/>
                <w:sz w:val="24"/>
                <w:szCs w:val="24"/>
              </w:rPr>
            </w:pPr>
          </w:p>
          <w:p>
            <w:pPr>
              <w:pStyle w:val="24"/>
              <w:keepNext w:val="0"/>
              <w:keepLines w:val="0"/>
              <w:pageBreakBefore w:val="0"/>
              <w:widowControl w:val="0"/>
              <w:kinsoku/>
              <w:wordWrap/>
              <w:overflowPunct/>
              <w:topLinePunct w:val="0"/>
              <w:bidi w:val="0"/>
              <w:jc w:val="center"/>
              <w:textAlignment w:val="auto"/>
              <w:rPr>
                <w:rFonts w:hint="eastAsia"/>
                <w:color w:val="auto"/>
                <w:sz w:val="24"/>
                <w:szCs w:val="24"/>
              </w:rPr>
            </w:pPr>
          </w:p>
          <w:p>
            <w:pPr>
              <w:pStyle w:val="24"/>
              <w:keepNext w:val="0"/>
              <w:keepLines w:val="0"/>
              <w:pageBreakBefore w:val="0"/>
              <w:widowControl w:val="0"/>
              <w:kinsoku/>
              <w:wordWrap/>
              <w:overflowPunct/>
              <w:topLinePunct w:val="0"/>
              <w:bidi w:val="0"/>
              <w:jc w:val="center"/>
              <w:textAlignment w:val="auto"/>
              <w:rPr>
                <w:rFonts w:hint="eastAsia"/>
                <w:color w:val="auto"/>
                <w:sz w:val="24"/>
                <w:szCs w:val="24"/>
              </w:rPr>
            </w:pPr>
          </w:p>
          <w:p>
            <w:pPr>
              <w:pStyle w:val="24"/>
              <w:keepNext w:val="0"/>
              <w:keepLines w:val="0"/>
              <w:pageBreakBefore w:val="0"/>
              <w:widowControl w:val="0"/>
              <w:kinsoku/>
              <w:wordWrap/>
              <w:overflowPunct/>
              <w:topLinePunct w:val="0"/>
              <w:bidi w:val="0"/>
              <w:ind w:left="0" w:leftChars="0" w:firstLine="0" w:firstLineChars="0"/>
              <w:jc w:val="center"/>
              <w:textAlignment w:val="auto"/>
              <w:rPr>
                <w:rFonts w:hint="eastAsia"/>
                <w:color w:val="auto"/>
                <w:sz w:val="24"/>
                <w:szCs w:val="24"/>
              </w:rPr>
            </w:pPr>
          </w:p>
          <w:p>
            <w:pPr>
              <w:keepNext w:val="0"/>
              <w:keepLines w:val="0"/>
              <w:pageBreakBefore w:val="0"/>
              <w:widowControl w:val="0"/>
              <w:kinsoku/>
              <w:wordWrap/>
              <w:overflowPunct/>
              <w:topLinePunct w:val="0"/>
              <w:autoSpaceDE w:val="0"/>
              <w:autoSpaceDN w:val="0"/>
              <w:bidi w:val="0"/>
              <w:adjustRightInd w:val="0"/>
              <w:snapToGrid w:val="0"/>
              <w:jc w:val="center"/>
              <w:textAlignment w:val="auto"/>
              <w:rPr>
                <w:rFonts w:hint="eastAsia"/>
                <w:color w:val="auto"/>
                <w:sz w:val="24"/>
                <w:szCs w:val="24"/>
              </w:rPr>
            </w:pPr>
            <w:r>
              <w:rPr>
                <w:rFonts w:hint="eastAsia"/>
                <w:color w:val="auto"/>
                <w:sz w:val="24"/>
                <w:szCs w:val="24"/>
              </w:rPr>
              <w:t>其他符合性分析</w:t>
            </w:r>
          </w:p>
          <w:p>
            <w:pPr>
              <w:pStyle w:val="24"/>
              <w:keepNext w:val="0"/>
              <w:keepLines w:val="0"/>
              <w:pageBreakBefore w:val="0"/>
              <w:widowControl w:val="0"/>
              <w:kinsoku/>
              <w:wordWrap/>
              <w:overflowPunct/>
              <w:topLinePunct w:val="0"/>
              <w:bidi w:val="0"/>
              <w:jc w:val="center"/>
              <w:textAlignment w:val="auto"/>
              <w:rPr>
                <w:rFonts w:hint="eastAsia"/>
                <w:color w:val="auto"/>
                <w:sz w:val="24"/>
                <w:szCs w:val="24"/>
              </w:rPr>
            </w:pPr>
          </w:p>
          <w:p>
            <w:pPr>
              <w:pStyle w:val="24"/>
              <w:keepNext w:val="0"/>
              <w:keepLines w:val="0"/>
              <w:pageBreakBefore w:val="0"/>
              <w:widowControl w:val="0"/>
              <w:kinsoku/>
              <w:wordWrap/>
              <w:overflowPunct/>
              <w:topLinePunct w:val="0"/>
              <w:bidi w:val="0"/>
              <w:jc w:val="center"/>
              <w:textAlignment w:val="auto"/>
              <w:rPr>
                <w:rFonts w:hint="eastAsia"/>
                <w:color w:val="auto"/>
                <w:sz w:val="24"/>
                <w:szCs w:val="24"/>
              </w:rPr>
            </w:pPr>
          </w:p>
          <w:p>
            <w:pPr>
              <w:pStyle w:val="24"/>
              <w:keepNext w:val="0"/>
              <w:keepLines w:val="0"/>
              <w:pageBreakBefore w:val="0"/>
              <w:widowControl w:val="0"/>
              <w:kinsoku/>
              <w:wordWrap/>
              <w:overflowPunct/>
              <w:topLinePunct w:val="0"/>
              <w:bidi w:val="0"/>
              <w:jc w:val="center"/>
              <w:textAlignment w:val="auto"/>
              <w:rPr>
                <w:rFonts w:hint="eastAsia"/>
                <w:color w:val="auto"/>
                <w:sz w:val="24"/>
                <w:szCs w:val="24"/>
              </w:rPr>
            </w:pPr>
          </w:p>
          <w:p>
            <w:pPr>
              <w:pStyle w:val="24"/>
              <w:keepNext w:val="0"/>
              <w:keepLines w:val="0"/>
              <w:pageBreakBefore w:val="0"/>
              <w:widowControl w:val="0"/>
              <w:kinsoku/>
              <w:wordWrap/>
              <w:overflowPunct/>
              <w:topLinePunct w:val="0"/>
              <w:bidi w:val="0"/>
              <w:jc w:val="center"/>
              <w:textAlignment w:val="auto"/>
              <w:rPr>
                <w:rFonts w:hint="eastAsia"/>
                <w:color w:val="auto"/>
                <w:sz w:val="24"/>
                <w:szCs w:val="24"/>
              </w:rPr>
            </w:pPr>
          </w:p>
          <w:p>
            <w:pPr>
              <w:pStyle w:val="24"/>
              <w:keepNext w:val="0"/>
              <w:keepLines w:val="0"/>
              <w:pageBreakBefore w:val="0"/>
              <w:widowControl w:val="0"/>
              <w:kinsoku/>
              <w:wordWrap/>
              <w:overflowPunct/>
              <w:topLinePunct w:val="0"/>
              <w:bidi w:val="0"/>
              <w:ind w:left="0" w:leftChars="0" w:firstLine="0" w:firstLineChars="0"/>
              <w:jc w:val="center"/>
              <w:textAlignment w:val="auto"/>
              <w:rPr>
                <w:rFonts w:hint="eastAsia"/>
                <w:color w:val="auto"/>
                <w:sz w:val="24"/>
              </w:rPr>
            </w:pPr>
          </w:p>
        </w:tc>
        <w:tc>
          <w:tcPr>
            <w:tcW w:w="6647" w:type="dxa"/>
            <w:gridSpan w:val="4"/>
            <w:vAlign w:val="top"/>
          </w:tcPr>
          <w:p>
            <w:pPr>
              <w:keepNext w:val="0"/>
              <w:keepLines w:val="0"/>
              <w:pageBreakBefore w:val="0"/>
              <w:numPr>
                <w:ilvl w:val="0"/>
                <w:numId w:val="1"/>
              </w:numPr>
              <w:kinsoku/>
              <w:wordWrap/>
              <w:overflowPunct/>
              <w:topLinePunct w:val="0"/>
              <w:autoSpaceDE w:val="0"/>
              <w:autoSpaceDN w:val="0"/>
              <w:bidi w:val="0"/>
              <w:adjustRightInd w:val="0"/>
              <w:snapToGrid w:val="0"/>
              <w:spacing w:line="360" w:lineRule="auto"/>
              <w:jc w:val="both"/>
              <w:textAlignment w:val="auto"/>
              <w:rPr>
                <w:rFonts w:hint="eastAsia" w:cs="Times New Roman"/>
                <w:b/>
                <w:bCs/>
                <w:color w:val="000000" w:themeColor="text1"/>
                <w:sz w:val="24"/>
                <w:szCs w:val="24"/>
                <w:lang w:val="en-US" w:eastAsia="zh-CN"/>
                <w14:textFill>
                  <w14:solidFill>
                    <w14:schemeClr w14:val="tx1"/>
                  </w14:solidFill>
                </w14:textFill>
              </w:rPr>
            </w:pPr>
            <w:r>
              <w:rPr>
                <w:rFonts w:hint="eastAsia" w:cs="Times New Roman"/>
                <w:b/>
                <w:bCs/>
                <w:color w:val="000000" w:themeColor="text1"/>
                <w:sz w:val="24"/>
                <w:szCs w:val="24"/>
                <w:lang w:val="en-US" w:eastAsia="zh-CN"/>
                <w14:textFill>
                  <w14:solidFill>
                    <w14:schemeClr w14:val="tx1"/>
                  </w14:solidFill>
                </w14:textFill>
              </w:rPr>
              <w:t>产业政策的相符性</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default" w:ascii="Times New Roman" w:hAnsi="Times New Roman" w:eastAsia="宋体"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t>本项目属于《产业结构调整指导目录》（</w:t>
            </w:r>
            <w:r>
              <w:rPr>
                <w:rFonts w:hint="eastAsia" w:cs="Times New Roman"/>
                <w:color w:val="000000" w:themeColor="text1"/>
                <w:kern w:val="0"/>
                <w:sz w:val="24"/>
                <w:szCs w:val="24"/>
                <w:lang w:val="en-US" w:eastAsia="zh-CN"/>
                <w14:textFill>
                  <w14:solidFill>
                    <w14:schemeClr w14:val="tx1"/>
                  </w14:solidFill>
                </w14:textFill>
              </w:rPr>
              <w:t>2021年修订</w:t>
            </w:r>
            <w:r>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t>）鼓励类中“八钢铁”——“6、直径600毫米及以上超高功率电极、</w:t>
            </w:r>
            <w:r>
              <w:rPr>
                <w:rFonts w:hint="eastAsia" w:ascii="Times New Roman" w:hAnsi="Times New Roman" w:eastAsia="宋体" w:cs="Times New Roman"/>
                <w:b w:val="0"/>
                <w:bCs w:val="0"/>
                <w:color w:val="000000" w:themeColor="text1"/>
                <w:kern w:val="0"/>
                <w:sz w:val="24"/>
                <w:szCs w:val="24"/>
                <w:u w:val="none"/>
                <w:lang w:val="en-US" w:eastAsia="zh-CN"/>
                <w14:textFill>
                  <w14:solidFill>
                    <w14:schemeClr w14:val="tx1"/>
                  </w14:solidFill>
                </w14:textFill>
              </w:rPr>
              <w:t>高炉用微孔和超微孔碳砖</w:t>
            </w:r>
            <w:r>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t>、特种石墨（高强、高密、高纯、高模量)、石墨（质）化阴极、内串石墨化炉开发与生产，环保均质化凉料设备开发与生产应用”</w:t>
            </w:r>
            <w:r>
              <w:rPr>
                <w:rFonts w:hint="eastAsia" w:cs="Times New Roman"/>
                <w:b/>
                <w:bCs/>
                <w:color w:val="000000" w:themeColor="text1"/>
                <w:kern w:val="0"/>
                <w:sz w:val="24"/>
                <w:szCs w:val="24"/>
                <w:u w:val="single"/>
                <w:lang w:val="en-US" w:eastAsia="zh-CN"/>
                <w14:textFill>
                  <w14:solidFill>
                    <w14:schemeClr w14:val="tx1"/>
                  </w14:solidFill>
                </w14:textFill>
              </w:rPr>
              <w:t>中“</w:t>
            </w:r>
            <w:r>
              <w:rPr>
                <w:rFonts w:hint="eastAsia" w:ascii="Times New Roman" w:hAnsi="Times New Roman" w:eastAsia="宋体" w:cs="Times New Roman"/>
                <w:b/>
                <w:bCs/>
                <w:color w:val="000000" w:themeColor="text1"/>
                <w:kern w:val="0"/>
                <w:sz w:val="24"/>
                <w:szCs w:val="24"/>
                <w:u w:val="single"/>
                <w:lang w:val="en-US" w:eastAsia="zh-CN"/>
                <w14:textFill>
                  <w14:solidFill>
                    <w14:schemeClr w14:val="tx1"/>
                  </w14:solidFill>
                </w14:textFill>
              </w:rPr>
              <w:t>高炉用微孔和超微孔碳砖</w:t>
            </w:r>
            <w:r>
              <w:rPr>
                <w:rFonts w:hint="eastAsia" w:cs="Times New Roman"/>
                <w:b/>
                <w:bCs/>
                <w:color w:val="000000" w:themeColor="text1"/>
                <w:kern w:val="0"/>
                <w:sz w:val="24"/>
                <w:szCs w:val="24"/>
                <w:u w:val="single"/>
                <w:lang w:val="en-US" w:eastAsia="zh-CN"/>
                <w14:textFill>
                  <w14:solidFill>
                    <w14:schemeClr w14:val="tx1"/>
                  </w14:solidFill>
                </w14:textFill>
              </w:rPr>
              <w:t>”生产项目</w:t>
            </w:r>
            <w:r>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t>，项目建设符合当前国家产业政策的要求。</w:t>
            </w:r>
          </w:p>
          <w:p>
            <w:pPr>
              <w:keepNext w:val="0"/>
              <w:keepLines w:val="0"/>
              <w:pageBreakBefore w:val="0"/>
              <w:kinsoku/>
              <w:wordWrap/>
              <w:overflowPunct/>
              <w:topLinePunct w:val="0"/>
              <w:autoSpaceDE w:val="0"/>
              <w:autoSpaceDN w:val="0"/>
              <w:bidi w:val="0"/>
              <w:adjustRightInd w:val="0"/>
              <w:snapToGrid w:val="0"/>
              <w:spacing w:line="360" w:lineRule="auto"/>
              <w:jc w:val="both"/>
              <w:textAlignment w:val="auto"/>
              <w:rPr>
                <w:rFonts w:hint="default" w:ascii="Times New Roman" w:hAnsi="Times New Roman" w:eastAsia="宋体" w:cs="Times New Roman"/>
                <w:b/>
                <w:bCs/>
                <w:color w:val="000000" w:themeColor="text1"/>
                <w:sz w:val="24"/>
                <w:szCs w:val="24"/>
                <w:lang w:val="en-US" w:eastAsia="zh-CN"/>
                <w14:textFill>
                  <w14:solidFill>
                    <w14:schemeClr w14:val="tx1"/>
                  </w14:solidFill>
                </w14:textFill>
              </w:rPr>
            </w:pPr>
            <w:r>
              <w:rPr>
                <w:rFonts w:hint="eastAsia" w:cs="Times New Roman"/>
                <w:b/>
                <w:bCs/>
                <w:color w:val="000000" w:themeColor="text1"/>
                <w:sz w:val="24"/>
                <w:szCs w:val="24"/>
                <w:lang w:val="en-US" w:eastAsia="zh-CN"/>
                <w14:textFill>
                  <w14:solidFill>
                    <w14:schemeClr w14:val="tx1"/>
                  </w14:solidFill>
                </w14:textFill>
              </w:rPr>
              <w:t>2</w:t>
            </w:r>
            <w:r>
              <w:rPr>
                <w:rFonts w:hint="eastAsia" w:ascii="Times New Roman" w:hAnsi="Times New Roman" w:eastAsia="宋体" w:cs="Times New Roman"/>
                <w:b/>
                <w:bCs/>
                <w:color w:val="000000" w:themeColor="text1"/>
                <w:sz w:val="24"/>
                <w:szCs w:val="24"/>
                <w:lang w:eastAsia="zh-CN"/>
                <w14:textFill>
                  <w14:solidFill>
                    <w14:schemeClr w14:val="tx1"/>
                  </w14:solidFill>
                </w14:textFill>
              </w:rPr>
              <w:t>、</w:t>
            </w:r>
            <w:r>
              <w:rPr>
                <w:rFonts w:hint="default" w:ascii="Times New Roman" w:hAnsi="Times New Roman" w:eastAsia="宋体" w:cs="Times New Roman"/>
                <w:b/>
                <w:bCs/>
                <w:color w:val="000000" w:themeColor="text1"/>
                <w:sz w:val="24"/>
                <w:szCs w:val="24"/>
                <w:lang w:val="en-US" w:eastAsia="zh-CN"/>
                <w14:textFill>
                  <w14:solidFill>
                    <w14:schemeClr w14:val="tx1"/>
                  </w14:solidFill>
                </w14:textFill>
              </w:rPr>
              <w:t>与</w:t>
            </w:r>
            <w:r>
              <w:rPr>
                <w:rFonts w:hint="eastAsia" w:ascii="Times New Roman" w:hAnsi="Times New Roman" w:eastAsia="宋体" w:cs="Times New Roman"/>
                <w:b/>
                <w:bCs/>
                <w:color w:val="000000" w:themeColor="text1"/>
                <w:sz w:val="24"/>
                <w:szCs w:val="24"/>
                <w:lang w:val="en-US" w:eastAsia="zh-CN"/>
                <w14:textFill>
                  <w14:solidFill>
                    <w14:schemeClr w14:val="tx1"/>
                  </w14:solidFill>
                </w14:textFill>
              </w:rPr>
              <w:t>“</w:t>
            </w:r>
            <w:r>
              <w:rPr>
                <w:rFonts w:hint="default" w:ascii="Times New Roman" w:hAnsi="Times New Roman" w:eastAsia="宋体" w:cs="Times New Roman"/>
                <w:b/>
                <w:bCs/>
                <w:color w:val="000000" w:themeColor="text1"/>
                <w:sz w:val="24"/>
                <w:szCs w:val="24"/>
                <w:lang w:val="en-US" w:eastAsia="zh-CN"/>
                <w14:textFill>
                  <w14:solidFill>
                    <w14:schemeClr w14:val="tx1"/>
                  </w14:solidFill>
                </w14:textFill>
              </w:rPr>
              <w:t>三线一单</w:t>
            </w:r>
            <w:r>
              <w:rPr>
                <w:rFonts w:hint="eastAsia" w:ascii="Times New Roman" w:hAnsi="Times New Roman" w:eastAsia="宋体" w:cs="Times New Roman"/>
                <w:b/>
                <w:bCs/>
                <w:color w:val="000000" w:themeColor="text1"/>
                <w:sz w:val="24"/>
                <w:szCs w:val="24"/>
                <w:lang w:val="en-US" w:eastAsia="zh-CN"/>
                <w14:textFill>
                  <w14:solidFill>
                    <w14:schemeClr w14:val="tx1"/>
                  </w14:solidFill>
                </w14:textFill>
              </w:rPr>
              <w:t>”</w:t>
            </w:r>
            <w:r>
              <w:rPr>
                <w:rFonts w:hint="default" w:ascii="Times New Roman" w:hAnsi="Times New Roman" w:eastAsia="宋体" w:cs="Times New Roman"/>
                <w:b/>
                <w:bCs/>
                <w:color w:val="000000" w:themeColor="text1"/>
                <w:sz w:val="24"/>
                <w:szCs w:val="24"/>
                <w:lang w:val="en-US" w:eastAsia="zh-CN"/>
                <w14:textFill>
                  <w14:solidFill>
                    <w14:schemeClr w14:val="tx1"/>
                  </w14:solidFill>
                </w14:textFill>
              </w:rPr>
              <w:t>符合性分析</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pPr>
            <w:r>
              <w:rPr>
                <w:rFonts w:hint="eastAsia" w:cs="宋体"/>
                <w:color w:val="000000" w:themeColor="text1"/>
                <w:kern w:val="0"/>
                <w:sz w:val="24"/>
                <w14:textFill>
                  <w14:solidFill>
                    <w14:schemeClr w14:val="tx1"/>
                  </w14:solidFill>
                </w14:textFill>
              </w:rPr>
              <w:t>2021</w:t>
            </w:r>
            <w:r>
              <w:rPr>
                <w:rFonts w:cs="宋体"/>
                <w:color w:val="000000" w:themeColor="text1"/>
                <w:kern w:val="0"/>
                <w:sz w:val="24"/>
                <w14:textFill>
                  <w14:solidFill>
                    <w14:schemeClr w14:val="tx1"/>
                  </w14:solidFill>
                </w14:textFill>
              </w:rPr>
              <w:t>年</w:t>
            </w:r>
            <w:r>
              <w:rPr>
                <w:rFonts w:hint="eastAsia" w:cs="宋体"/>
                <w:color w:val="000000" w:themeColor="text1"/>
                <w:kern w:val="0"/>
                <w:sz w:val="24"/>
                <w14:textFill>
                  <w14:solidFill>
                    <w14:schemeClr w14:val="tx1"/>
                  </w14:solidFill>
                </w14:textFill>
              </w:rPr>
              <w:t>6</w:t>
            </w:r>
            <w:r>
              <w:rPr>
                <w:rFonts w:cs="宋体"/>
                <w:color w:val="000000" w:themeColor="text1"/>
                <w:kern w:val="0"/>
                <w:sz w:val="24"/>
                <w14:textFill>
                  <w14:solidFill>
                    <w14:schemeClr w14:val="tx1"/>
                  </w14:solidFill>
                </w14:textFill>
              </w:rPr>
              <w:t>月</w:t>
            </w:r>
            <w:r>
              <w:rPr>
                <w:rFonts w:hint="eastAsia" w:cs="宋体"/>
                <w:color w:val="000000" w:themeColor="text1"/>
                <w:kern w:val="0"/>
                <w:sz w:val="24"/>
                <w14:textFill>
                  <w14:solidFill>
                    <w14:schemeClr w14:val="tx1"/>
                  </w14:solidFill>
                </w14:textFill>
              </w:rPr>
              <w:t>18</w:t>
            </w:r>
            <w:r>
              <w:rPr>
                <w:rFonts w:cs="宋体"/>
                <w:color w:val="000000" w:themeColor="text1"/>
                <w:kern w:val="0"/>
                <w:sz w:val="24"/>
                <w14:textFill>
                  <w14:solidFill>
                    <w14:schemeClr w14:val="tx1"/>
                  </w14:solidFill>
                </w14:textFill>
              </w:rPr>
              <w:t>日</w:t>
            </w:r>
            <w:r>
              <w:rPr>
                <w:rFonts w:hint="eastAsia" w:cs="宋体"/>
                <w:color w:val="000000" w:themeColor="text1"/>
                <w:kern w:val="0"/>
                <w:sz w:val="24"/>
                <w14:textFill>
                  <w14:solidFill>
                    <w14:schemeClr w14:val="tx1"/>
                  </w14:solidFill>
                </w14:textFill>
              </w:rPr>
              <w:t>平顶山市人民政府</w:t>
            </w:r>
            <w:r>
              <w:rPr>
                <w:rFonts w:cs="宋体"/>
                <w:color w:val="000000" w:themeColor="text1"/>
                <w:kern w:val="0"/>
                <w:sz w:val="24"/>
                <w14:textFill>
                  <w14:solidFill>
                    <w14:schemeClr w14:val="tx1"/>
                  </w14:solidFill>
                </w14:textFill>
              </w:rPr>
              <w:t>发布了《</w:t>
            </w:r>
            <w:r>
              <w:rPr>
                <w:rFonts w:hint="eastAsia" w:cs="宋体"/>
                <w:color w:val="000000" w:themeColor="text1"/>
                <w:kern w:val="0"/>
                <w:sz w:val="24"/>
                <w14:textFill>
                  <w14:solidFill>
                    <w14:schemeClr w14:val="tx1"/>
                  </w14:solidFill>
                </w14:textFill>
              </w:rPr>
              <w:t>平顶山市</w:t>
            </w:r>
            <w:r>
              <w:rPr>
                <w:rFonts w:cs="宋体"/>
                <w:color w:val="000000" w:themeColor="text1"/>
                <w:kern w:val="0"/>
                <w:sz w:val="24"/>
                <w14:textFill>
                  <w14:solidFill>
                    <w14:schemeClr w14:val="tx1"/>
                  </w14:solidFill>
                </w14:textFill>
              </w:rPr>
              <w:t>人民政府关于实施</w:t>
            </w:r>
            <w:r>
              <w:rPr>
                <w:rFonts w:hint="eastAsia" w:cs="宋体"/>
                <w:color w:val="000000" w:themeColor="text1"/>
                <w:kern w:val="0"/>
                <w:sz w:val="24"/>
                <w14:textFill>
                  <w14:solidFill>
                    <w14:schemeClr w14:val="tx1"/>
                  </w14:solidFill>
                </w14:textFill>
              </w:rPr>
              <w:t>“</w:t>
            </w:r>
            <w:r>
              <w:rPr>
                <w:rFonts w:cs="宋体"/>
                <w:color w:val="000000" w:themeColor="text1"/>
                <w:kern w:val="0"/>
                <w:sz w:val="24"/>
                <w14:textFill>
                  <w14:solidFill>
                    <w14:schemeClr w14:val="tx1"/>
                  </w14:solidFill>
                </w14:textFill>
              </w:rPr>
              <w:t>三线一单</w:t>
            </w:r>
            <w:r>
              <w:rPr>
                <w:rFonts w:hint="eastAsia" w:cs="宋体"/>
                <w:color w:val="000000" w:themeColor="text1"/>
                <w:kern w:val="0"/>
                <w:sz w:val="24"/>
                <w14:textFill>
                  <w14:solidFill>
                    <w14:schemeClr w14:val="tx1"/>
                  </w14:solidFill>
                </w14:textFill>
              </w:rPr>
              <w:t>”</w:t>
            </w:r>
            <w:r>
              <w:rPr>
                <w:rFonts w:cs="宋体"/>
                <w:color w:val="000000" w:themeColor="text1"/>
                <w:kern w:val="0"/>
                <w:sz w:val="24"/>
                <w14:textFill>
                  <w14:solidFill>
                    <w14:schemeClr w14:val="tx1"/>
                  </w14:solidFill>
                </w14:textFill>
              </w:rPr>
              <w:t>生态环境分区管控的意见》</w:t>
            </w:r>
            <w:r>
              <w:rPr>
                <w:rFonts w:hint="eastAsia" w:cs="宋体"/>
                <w:color w:val="000000" w:themeColor="text1"/>
                <w:kern w:val="0"/>
                <w:sz w:val="24"/>
                <w14:textFill>
                  <w14:solidFill>
                    <w14:schemeClr w14:val="tx1"/>
                  </w14:solidFill>
                </w14:textFill>
              </w:rPr>
              <w:t>（平政</w:t>
            </w:r>
            <w:r>
              <w:rPr>
                <w:rFonts w:hint="eastAsia" w:cs="宋体"/>
                <w:color w:val="000000" w:themeColor="text1"/>
                <w:kern w:val="0"/>
                <w:sz w:val="24"/>
                <w:lang w:val="en-US" w:eastAsia="zh-CN"/>
                <w14:textFill>
                  <w14:solidFill>
                    <w14:schemeClr w14:val="tx1"/>
                  </w14:solidFill>
                </w14:textFill>
              </w:rPr>
              <w:t>[2021]</w:t>
            </w:r>
            <w:r>
              <w:rPr>
                <w:rFonts w:hint="eastAsia" w:cs="宋体"/>
                <w:color w:val="000000" w:themeColor="text1"/>
                <w:kern w:val="0"/>
                <w:sz w:val="24"/>
                <w14:textFill>
                  <w14:solidFill>
                    <w14:schemeClr w14:val="tx1"/>
                  </w14:solidFill>
                </w14:textFill>
              </w:rPr>
              <w:t>10号）</w:t>
            </w:r>
            <w:r>
              <w:rPr>
                <w:rFonts w:cs="宋体"/>
                <w:color w:val="000000" w:themeColor="text1"/>
                <w:kern w:val="0"/>
                <w:sz w:val="24"/>
                <w14:textFill>
                  <w14:solidFill>
                    <w14:schemeClr w14:val="tx1"/>
                  </w14:solidFill>
                </w14:textFill>
              </w:rPr>
              <w:t>，</w:t>
            </w:r>
            <w:r>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t>本项目与平顶山市“三线一单”相符性分析如下：</w:t>
            </w:r>
          </w:p>
          <w:p>
            <w:pPr>
              <w:keepNext w:val="0"/>
              <w:keepLines w:val="0"/>
              <w:pageBreakBefore w:val="0"/>
              <w:widowControl/>
              <w:suppressLineNumbers w:val="0"/>
              <w:kinsoku/>
              <w:wordWrap/>
              <w:overflowPunct/>
              <w:topLinePunct w:val="0"/>
              <w:autoSpaceDE/>
              <w:autoSpaceDN/>
              <w:bidi w:val="0"/>
              <w:adjustRightInd w:val="0"/>
              <w:snapToGrid w:val="0"/>
              <w:spacing w:line="360" w:lineRule="auto"/>
              <w:jc w:val="both"/>
              <w:textAlignment w:val="auto"/>
              <w:rPr>
                <w:rFonts w:hint="default" w:ascii="Times New Roman" w:hAnsi="Times New Roman" w:eastAsia="宋体" w:cs="Times New Roman"/>
                <w:b/>
                <w:bCs/>
                <w:color w:val="000000" w:themeColor="text1"/>
                <w:sz w:val="24"/>
                <w:szCs w:val="24"/>
                <w14:textFill>
                  <w14:solidFill>
                    <w14:schemeClr w14:val="tx1"/>
                  </w14:solidFill>
                </w14:textFill>
              </w:rPr>
            </w:pPr>
            <w:r>
              <w:rPr>
                <w:rFonts w:hint="default" w:ascii="Times New Roman" w:hAnsi="Times New Roman" w:eastAsia="宋体" w:cs="Times New Roman"/>
                <w:b/>
                <w:bCs/>
                <w:color w:val="000000" w:themeColor="text1"/>
                <w:sz w:val="24"/>
                <w:szCs w:val="24"/>
                <w:lang w:val="en-US" w:eastAsia="zh-CN"/>
                <w14:textFill>
                  <w14:solidFill>
                    <w14:schemeClr w14:val="tx1"/>
                  </w14:solidFill>
                </w14:textFill>
              </w:rPr>
              <w:t>（1）生态保护红线</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0" w:firstLineChars="200"/>
              <w:jc w:val="left"/>
              <w:textAlignment w:val="auto"/>
              <w:rPr>
                <w:rFonts w:hint="default" w:ascii="Times New Roman" w:hAnsi="Times New Roman" w:eastAsia="宋体" w:cs="Times New Roman"/>
                <w:b w:val="0"/>
                <w:bCs w:val="0"/>
                <w:color w:val="000000" w:themeColor="text1"/>
                <w:kern w:val="0"/>
                <w:sz w:val="24"/>
                <w:szCs w:val="24"/>
                <w:u w:val="none"/>
                <w:lang w:val="en-US" w:eastAsia="zh-CN"/>
                <w14:textFill>
                  <w14:solidFill>
                    <w14:schemeClr w14:val="tx1"/>
                  </w14:solidFill>
                </w14:textFill>
              </w:rPr>
            </w:pPr>
            <w:r>
              <w:rPr>
                <w:rFonts w:hint="default" w:ascii="Times New Roman" w:hAnsi="Times New Roman" w:eastAsia="宋体" w:cs="Times New Roman"/>
                <w:b w:val="0"/>
                <w:bCs w:val="0"/>
                <w:color w:val="000000" w:themeColor="text1"/>
                <w:kern w:val="0"/>
                <w:sz w:val="24"/>
                <w:szCs w:val="24"/>
                <w:u w:val="none"/>
                <w:lang w:val="en-US" w:eastAsia="zh-CN"/>
                <w14:textFill>
                  <w14:solidFill>
                    <w14:schemeClr w14:val="tx1"/>
                  </w14:solidFill>
                </w14:textFill>
              </w:rPr>
              <w:t>根据《平顶山市生态环保红线方案》按照划定结果，平顶山市生态保护红线总面积为1591.35平方公里，占国土面积比例为</w:t>
            </w:r>
            <w:r>
              <w:rPr>
                <w:rFonts w:hint="default" w:ascii="Times New Roman" w:hAnsi="Times New Roman" w:eastAsia="宋体" w:cs="Times New Roman"/>
                <w:b w:val="0"/>
                <w:bCs w:val="0"/>
                <w:color w:val="auto"/>
                <w:kern w:val="0"/>
                <w:sz w:val="24"/>
                <w:szCs w:val="24"/>
                <w:highlight w:val="none"/>
                <w:u w:val="none"/>
                <w:lang w:val="en-US" w:eastAsia="zh-CN"/>
              </w:rPr>
              <w:t>20.13%</w:t>
            </w:r>
            <w:r>
              <w:rPr>
                <w:rFonts w:hint="default" w:ascii="Times New Roman" w:hAnsi="Times New Roman" w:eastAsia="宋体" w:cs="Times New Roman"/>
                <w:b w:val="0"/>
                <w:bCs w:val="0"/>
                <w:color w:val="000000" w:themeColor="text1"/>
                <w:kern w:val="0"/>
                <w:sz w:val="24"/>
                <w:szCs w:val="24"/>
                <w:highlight w:val="none"/>
                <w:u w:val="none"/>
                <w:lang w:val="en-US" w:eastAsia="zh-CN"/>
                <w14:textFill>
                  <w14:solidFill>
                    <w14:schemeClr w14:val="tx1"/>
                  </w14:solidFill>
                </w14:textFill>
              </w:rPr>
              <w:t>。主要分布于平顶山市西部外方山区、北部与郑州市、许昌市交界处、南部与南阳市交界处、中部白龟山水库周边、汝河沿线和南水北调中线干渠沿线。</w:t>
            </w:r>
            <w:r>
              <w:rPr>
                <w:rFonts w:hint="default" w:ascii="Times New Roman" w:hAnsi="Times New Roman" w:eastAsia="宋体" w:cs="Times New Roman"/>
                <w:b/>
                <w:bCs/>
                <w:color w:val="000000" w:themeColor="text1"/>
                <w:kern w:val="0"/>
                <w:sz w:val="24"/>
                <w:szCs w:val="24"/>
                <w:u w:val="single"/>
                <w:lang w:val="en-US" w:eastAsia="zh-CN"/>
                <w14:textFill>
                  <w14:solidFill>
                    <w14:schemeClr w14:val="tx1"/>
                  </w14:solidFill>
                </w14:textFill>
              </w:rPr>
              <w:t>本项目位于</w:t>
            </w:r>
            <w:r>
              <w:rPr>
                <w:rFonts w:hint="eastAsia" w:ascii="Times New Roman" w:hAnsi="Times New Roman" w:eastAsia="宋体" w:cs="Times New Roman"/>
                <w:b/>
                <w:bCs/>
                <w:color w:val="000000" w:themeColor="text1"/>
                <w:kern w:val="0"/>
                <w:sz w:val="24"/>
                <w:szCs w:val="24"/>
                <w:u w:val="single"/>
                <w:lang w:val="en-US" w:eastAsia="zh-CN"/>
                <w14:textFill>
                  <w14:solidFill>
                    <w14:schemeClr w14:val="tx1"/>
                  </w14:solidFill>
                </w14:textFill>
              </w:rPr>
              <w:t>鲁</w:t>
            </w:r>
            <w:r>
              <w:rPr>
                <w:rFonts w:hint="eastAsia" w:cs="宋体"/>
                <w:b/>
                <w:bCs/>
                <w:color w:val="auto"/>
                <w:sz w:val="24"/>
                <w:u w:val="single"/>
                <w:lang w:val="en-US" w:eastAsia="zh-CN"/>
              </w:rPr>
              <w:t>山县先进制造业开发区</w:t>
            </w:r>
            <w:r>
              <w:rPr>
                <w:rFonts w:hint="default" w:ascii="Times New Roman" w:hAnsi="Times New Roman" w:eastAsia="宋体" w:cs="Times New Roman"/>
                <w:b/>
                <w:bCs/>
                <w:color w:val="000000" w:themeColor="text1"/>
                <w:kern w:val="0"/>
                <w:sz w:val="24"/>
                <w:szCs w:val="24"/>
                <w:u w:val="single"/>
                <w:lang w:val="en-US" w:eastAsia="zh-CN"/>
                <w14:textFill>
                  <w14:solidFill>
                    <w14:schemeClr w14:val="tx1"/>
                  </w14:solidFill>
                </w14:textFill>
              </w:rPr>
              <w:t>，</w:t>
            </w:r>
            <w:r>
              <w:rPr>
                <w:rFonts w:hint="eastAsia" w:cs="Times New Roman"/>
                <w:b/>
                <w:bCs/>
                <w:color w:val="000000" w:themeColor="text1"/>
                <w:kern w:val="0"/>
                <w:sz w:val="24"/>
                <w:szCs w:val="24"/>
                <w:u w:val="single"/>
                <w:lang w:val="en-US" w:eastAsia="zh-CN"/>
                <w14:textFill>
                  <w14:solidFill>
                    <w14:schemeClr w14:val="tx1"/>
                  </w14:solidFill>
                </w14:textFill>
              </w:rPr>
              <w:t>位于平顶山市生态环境管控单元中重点管控单元（见附图8），不涉及生态保护红线</w:t>
            </w:r>
            <w:r>
              <w:rPr>
                <w:rFonts w:hint="default" w:ascii="Times New Roman" w:hAnsi="Times New Roman" w:eastAsia="宋体" w:cs="Times New Roman"/>
                <w:b/>
                <w:bCs/>
                <w:color w:val="000000" w:themeColor="text1"/>
                <w:kern w:val="0"/>
                <w:sz w:val="24"/>
                <w:szCs w:val="24"/>
                <w:u w:val="single"/>
                <w:lang w:val="en-US" w:eastAsia="zh-CN"/>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val="0"/>
              <w:snapToGrid w:val="0"/>
              <w:spacing w:line="360" w:lineRule="auto"/>
              <w:jc w:val="both"/>
              <w:textAlignment w:val="auto"/>
              <w:rPr>
                <w:rFonts w:hint="default" w:ascii="Times New Roman" w:hAnsi="Times New Roman" w:eastAsia="宋体" w:cs="Times New Roman"/>
                <w:b/>
                <w:bCs/>
                <w:color w:val="000000" w:themeColor="text1"/>
                <w:sz w:val="24"/>
                <w:szCs w:val="24"/>
                <w:lang w:val="en-US" w:eastAsia="zh-CN"/>
                <w14:textFill>
                  <w14:solidFill>
                    <w14:schemeClr w14:val="tx1"/>
                  </w14:solidFill>
                </w14:textFill>
              </w:rPr>
            </w:pPr>
            <w:r>
              <w:rPr>
                <w:rFonts w:hint="default" w:ascii="Times New Roman" w:hAnsi="Times New Roman" w:eastAsia="宋体" w:cs="Times New Roman"/>
                <w:b/>
                <w:bCs/>
                <w:color w:val="000000" w:themeColor="text1"/>
                <w:sz w:val="24"/>
                <w:szCs w:val="24"/>
                <w:lang w:val="en-US" w:eastAsia="zh-CN"/>
                <w14:textFill>
                  <w14:solidFill>
                    <w14:schemeClr w14:val="tx1"/>
                  </w14:solidFill>
                </w14:textFill>
              </w:rPr>
              <w:t>（2）环境质量底线</w:t>
            </w:r>
          </w:p>
          <w:p>
            <w:pPr>
              <w:spacing w:line="360" w:lineRule="auto"/>
              <w:ind w:firstLine="480" w:firstLineChars="200"/>
              <w:rPr>
                <w:rFonts w:hint="eastAsia" w:ascii="Times New Roman" w:hAnsi="Times New Roman" w:eastAsia="宋体" w:cs="Times New Roman"/>
                <w:color w:val="000000" w:themeColor="text1"/>
                <w:kern w:val="0"/>
                <w:sz w:val="24"/>
                <w:szCs w:val="20"/>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根据</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鲁山县</w:t>
            </w:r>
            <w:r>
              <w:rPr>
                <w:rFonts w:hint="default" w:ascii="Times New Roman" w:hAnsi="Times New Roman" w:cs="Times New Roman" w:eastAsiaTheme="minorEastAsia"/>
                <w:sz w:val="24"/>
                <w:szCs w:val="24"/>
              </w:rPr>
              <w:t>2022</w:t>
            </w:r>
            <w:r>
              <w:rPr>
                <w:rFonts w:hint="eastAsia" w:asciiTheme="minorEastAsia" w:hAnsiTheme="minorEastAsia" w:eastAsiaTheme="minorEastAsia" w:cstheme="minorEastAsia"/>
                <w:sz w:val="24"/>
                <w:szCs w:val="24"/>
              </w:rPr>
              <w:t>年环境质量公报</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2022年鲁山县</w:t>
            </w:r>
            <w:r>
              <w:rPr>
                <w:rFonts w:hint="eastAsia" w:asciiTheme="minorEastAsia" w:hAnsiTheme="minorEastAsia" w:eastAsiaTheme="minorEastAsia" w:cstheme="minorEastAsia"/>
                <w:sz w:val="24"/>
                <w:szCs w:val="24"/>
              </w:rPr>
              <w:t>环境空气质量</w:t>
            </w:r>
            <w:r>
              <w:rPr>
                <w:rFonts w:hint="eastAsia" w:asciiTheme="minorEastAsia" w:hAnsiTheme="minorEastAsia" w:eastAsiaTheme="minorEastAsia" w:cstheme="minorEastAsia"/>
                <w:sz w:val="24"/>
                <w:szCs w:val="24"/>
                <w:lang w:val="en-US" w:eastAsia="zh-CN"/>
              </w:rPr>
              <w:t>中六项基本因子，</w:t>
            </w:r>
            <w:r>
              <w:rPr>
                <w:rFonts w:hint="eastAsia" w:asciiTheme="minorEastAsia" w:hAnsiTheme="minorEastAsia" w:eastAsiaTheme="minorEastAsia" w:cstheme="minorEastAsia"/>
                <w:sz w:val="24"/>
                <w:szCs w:val="24"/>
              </w:rPr>
              <w:t>除PM</w:t>
            </w:r>
            <w:r>
              <w:rPr>
                <w:rFonts w:hint="eastAsia" w:asciiTheme="minorEastAsia" w:hAnsiTheme="minorEastAsia" w:eastAsiaTheme="minorEastAsia" w:cstheme="minorEastAsia"/>
                <w:sz w:val="24"/>
                <w:szCs w:val="24"/>
                <w:vertAlign w:val="subscript"/>
              </w:rPr>
              <w:t>10</w:t>
            </w:r>
            <w:r>
              <w:rPr>
                <w:rFonts w:hint="eastAsia" w:asciiTheme="minorEastAsia" w:hAnsiTheme="minorEastAsia" w:eastAsiaTheme="minorEastAsia" w:cstheme="minorEastAsia"/>
                <w:sz w:val="24"/>
                <w:szCs w:val="24"/>
              </w:rPr>
              <w:t>、PM</w:t>
            </w:r>
            <w:r>
              <w:rPr>
                <w:rFonts w:hint="eastAsia" w:asciiTheme="minorEastAsia" w:hAnsiTheme="minorEastAsia" w:eastAsiaTheme="minorEastAsia" w:cstheme="minorEastAsia"/>
                <w:sz w:val="24"/>
                <w:szCs w:val="24"/>
                <w:vertAlign w:val="subscript"/>
              </w:rPr>
              <w:t>2.5</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O</w:t>
            </w:r>
            <w:r>
              <w:rPr>
                <w:rFonts w:hint="eastAsia" w:asciiTheme="minorEastAsia" w:hAnsiTheme="minorEastAsia" w:eastAsiaTheme="minorEastAsia" w:cstheme="minorEastAsia"/>
                <w:sz w:val="24"/>
                <w:szCs w:val="24"/>
                <w:vertAlign w:val="subscript"/>
                <w:lang w:val="en-US" w:eastAsia="zh-CN"/>
              </w:rPr>
              <w:t>3</w:t>
            </w:r>
            <w:r>
              <w:rPr>
                <w:rFonts w:hint="eastAsia" w:asciiTheme="minorEastAsia" w:hAnsiTheme="minorEastAsia" w:eastAsiaTheme="minorEastAsia" w:cstheme="minorEastAsia"/>
                <w:sz w:val="24"/>
                <w:szCs w:val="24"/>
              </w:rPr>
              <w:t>外</w:t>
            </w:r>
            <w:r>
              <w:rPr>
                <w:rFonts w:hint="eastAsia" w:asciiTheme="minorEastAsia" w:hAnsiTheme="minorEastAsia" w:eastAsiaTheme="minorEastAsia" w:cstheme="minorEastAsia"/>
                <w:color w:val="000000"/>
                <w:sz w:val="24"/>
                <w:szCs w:val="24"/>
              </w:rPr>
              <w:t>其余各监测因子均满</w:t>
            </w:r>
            <w:r>
              <w:rPr>
                <w:rFonts w:hint="eastAsia" w:asciiTheme="minorEastAsia" w:hAnsiTheme="minorEastAsia" w:eastAsiaTheme="minorEastAsia" w:cstheme="minorEastAsia"/>
                <w:sz w:val="24"/>
                <w:szCs w:val="24"/>
              </w:rPr>
              <w:t>足《环境空气质量标准》（GB3095-2012）</w:t>
            </w:r>
            <w:r>
              <w:rPr>
                <w:rFonts w:hint="eastAsia" w:asciiTheme="minorEastAsia" w:hAnsiTheme="minorEastAsia" w:eastAsiaTheme="minorEastAsia" w:cstheme="minorEastAsia"/>
                <w:color w:val="auto"/>
                <w:spacing w:val="-4"/>
                <w:sz w:val="24"/>
                <w:szCs w:val="24"/>
                <w:highlight w:val="none"/>
                <w:lang w:eastAsia="zh-CN"/>
              </w:rPr>
              <w:t>及其修改单中</w:t>
            </w:r>
            <w:r>
              <w:rPr>
                <w:rFonts w:hint="eastAsia" w:asciiTheme="minorEastAsia" w:hAnsiTheme="minorEastAsia" w:eastAsiaTheme="minorEastAsia" w:cstheme="minorEastAsia"/>
                <w:sz w:val="24"/>
                <w:szCs w:val="24"/>
              </w:rPr>
              <w:t>二级标准</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color w:val="auto"/>
                <w:sz w:val="24"/>
                <w:szCs w:val="24"/>
                <w:lang w:val="en-US" w:eastAsia="zh-CN"/>
              </w:rPr>
              <w:t>鲁山县正在实施《平顶山市2023年蓝天保卫战实施方案》等一系列环保措施，可不断改</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善区域大气环境质量。根据</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鲁山县2022年环境质量公报</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2022年市控出境水断面沙河水质达标率100%，同比提升10%；澎河水质达标率100%，同比提升20%；将相河水质达标率100%，同比提升90%；冷水河水质达标率87.5%，同比提升27.2%；金鸭河达标率90%，同比提升48.9%。全县7个考核断面综合达标率82.5%，同比提升23%，超额完成市定“水质总体达标率达到68%以上”的目标任务</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区域地表水环境质量良好</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根据</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《平顶山市2022年环境状况公报》，2022年全市地下水综合定性评价分值（F值）为2.17，水质级别为良好</w:t>
            </w:r>
            <w:r>
              <w:rPr>
                <w:rFonts w:hint="eastAsia" w:cs="Times New Roman"/>
                <w:color w:val="000000" w:themeColor="text1"/>
                <w:sz w:val="24"/>
                <w:szCs w:val="24"/>
                <w:lang w:val="en-US" w:eastAsia="zh-CN"/>
                <w14:textFill>
                  <w14:solidFill>
                    <w14:schemeClr w14:val="tx1"/>
                  </w14:solidFill>
                </w14:textFill>
              </w:rPr>
              <w:t>，</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综合评价为“良好（Ⅰ类）”</w:t>
            </w:r>
            <w:r>
              <w:rPr>
                <w:rFonts w:hint="eastAsia" w:ascii="Times New Roman" w:hAnsi="Times New Roman" w:eastAsia="宋体" w:cs="Times New Roman"/>
                <w:color w:val="000000" w:themeColor="text1"/>
                <w:kern w:val="0"/>
                <w:sz w:val="24"/>
                <w:szCs w:val="20"/>
                <w:lang w:val="en-US" w:eastAsia="zh-CN" w:bidi="ar-SA"/>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both"/>
              <w:textAlignment w:val="auto"/>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default" w:ascii="Times New Roman" w:hAnsi="Times New Roman" w:eastAsia="宋体" w:cs="Times New Roman"/>
                <w:color w:val="000000" w:themeColor="text1"/>
                <w:sz w:val="24"/>
                <w:szCs w:val="24"/>
                <w:lang w:val="en-US" w:eastAsia="zh-CN"/>
                <w14:textFill>
                  <w14:solidFill>
                    <w14:schemeClr w14:val="tx1"/>
                  </w14:solidFill>
                </w14:textFill>
              </w:rPr>
              <w:t>项目废气、废水、噪声经治理后可达标排放，固体废物全部妥善处理，项目</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建设不会明显降低区域环境质量现状，不会对当地环境质量</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底线造成冲击。</w:t>
            </w:r>
          </w:p>
          <w:p>
            <w:pPr>
              <w:keepNext w:val="0"/>
              <w:keepLines w:val="0"/>
              <w:pageBreakBefore w:val="0"/>
              <w:widowControl/>
              <w:suppressLineNumbers w:val="0"/>
              <w:kinsoku/>
              <w:wordWrap/>
              <w:overflowPunct/>
              <w:topLinePunct w:val="0"/>
              <w:autoSpaceDE/>
              <w:autoSpaceDN/>
              <w:bidi w:val="0"/>
              <w:adjustRightInd w:val="0"/>
              <w:snapToGrid w:val="0"/>
              <w:spacing w:line="360" w:lineRule="auto"/>
              <w:jc w:val="both"/>
              <w:textAlignment w:val="auto"/>
              <w:rPr>
                <w:rFonts w:hint="eastAsia" w:ascii="Times New Roman" w:hAnsi="Times New Roman" w:eastAsia="宋体" w:cs="Times New Roman"/>
                <w:b/>
                <w:bCs/>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b/>
                <w:bCs/>
                <w:color w:val="000000" w:themeColor="text1"/>
                <w:sz w:val="24"/>
                <w:szCs w:val="24"/>
                <w:lang w:val="en-US" w:eastAsia="zh-CN"/>
                <w14:textFill>
                  <w14:solidFill>
                    <w14:schemeClr w14:val="tx1"/>
                  </w14:solidFill>
                </w14:textFill>
              </w:rPr>
              <w:t>（3）资源利用上线</w:t>
            </w:r>
          </w:p>
          <w:p>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u w:val="none"/>
                <w:lang w:val="en-US" w:eastAsia="zh-CN"/>
              </w:rPr>
            </w:pPr>
            <w:r>
              <w:rPr>
                <w:rFonts w:hint="default" w:ascii="Times New Roman" w:hAnsi="Times New Roman" w:eastAsia="宋体" w:cs="Times New Roman"/>
                <w:b w:val="0"/>
                <w:bCs w:val="0"/>
                <w:color w:val="auto"/>
                <w:sz w:val="24"/>
                <w:szCs w:val="24"/>
                <w:u w:val="none"/>
                <w:lang w:val="en-US" w:eastAsia="zh-CN"/>
              </w:rPr>
              <w:t>本项目采用的能源主要</w:t>
            </w:r>
            <w:r>
              <w:rPr>
                <w:rFonts w:hint="eastAsia" w:eastAsia="宋体" w:cs="Times New Roman"/>
                <w:b w:val="0"/>
                <w:bCs w:val="0"/>
                <w:color w:val="auto"/>
                <w:sz w:val="24"/>
                <w:szCs w:val="24"/>
                <w:u w:val="none"/>
                <w:lang w:val="en-US" w:eastAsia="zh-CN"/>
              </w:rPr>
              <w:t>为电</w:t>
            </w:r>
            <w:r>
              <w:rPr>
                <w:rFonts w:hint="eastAsia" w:cs="Times New Roman"/>
                <w:b w:val="0"/>
                <w:bCs w:val="0"/>
                <w:color w:val="auto"/>
                <w:sz w:val="24"/>
                <w:szCs w:val="24"/>
                <w:u w:val="none"/>
                <w:lang w:val="en-US" w:eastAsia="zh-CN"/>
              </w:rPr>
              <w:t>能和天然气</w:t>
            </w:r>
            <w:r>
              <w:rPr>
                <w:rFonts w:hint="eastAsia" w:eastAsia="宋体" w:cs="Times New Roman"/>
                <w:b w:val="0"/>
                <w:bCs w:val="0"/>
                <w:color w:val="auto"/>
                <w:sz w:val="24"/>
                <w:szCs w:val="24"/>
                <w:u w:val="none"/>
                <w:lang w:val="en-US" w:eastAsia="zh-CN"/>
              </w:rPr>
              <w:t>，</w:t>
            </w:r>
            <w:r>
              <w:rPr>
                <w:rFonts w:hint="eastAsia" w:cs="Times New Roman"/>
                <w:b w:val="0"/>
                <w:bCs w:val="0"/>
                <w:color w:val="auto"/>
                <w:sz w:val="24"/>
                <w:szCs w:val="24"/>
                <w:u w:val="none"/>
                <w:lang w:val="en-US" w:eastAsia="zh-CN"/>
              </w:rPr>
              <w:t>均属于清洁能源</w:t>
            </w:r>
            <w:r>
              <w:rPr>
                <w:rFonts w:hint="default" w:ascii="Times New Roman" w:hAnsi="Times New Roman" w:eastAsia="宋体" w:cs="Times New Roman"/>
                <w:b w:val="0"/>
                <w:bCs w:val="0"/>
                <w:color w:val="auto"/>
                <w:sz w:val="24"/>
                <w:szCs w:val="24"/>
                <w:u w:val="none"/>
                <w:lang w:val="en-US" w:eastAsia="zh-CN"/>
              </w:rPr>
              <w:t>。项目运行后通过内部管理、原辅材料的选用和管理、废物</w:t>
            </w:r>
            <w:r>
              <w:rPr>
                <w:rFonts w:hint="eastAsia" w:eastAsia="宋体" w:cs="Times New Roman"/>
                <w:b w:val="0"/>
                <w:bCs w:val="0"/>
                <w:color w:val="auto"/>
                <w:sz w:val="24"/>
                <w:szCs w:val="24"/>
                <w:u w:val="none"/>
                <w:lang w:val="en-US" w:eastAsia="zh-CN"/>
              </w:rPr>
              <w:t>综合</w:t>
            </w:r>
            <w:r>
              <w:rPr>
                <w:rFonts w:hint="default" w:ascii="Times New Roman" w:hAnsi="Times New Roman" w:eastAsia="宋体" w:cs="Times New Roman"/>
                <w:b w:val="0"/>
                <w:bCs w:val="0"/>
                <w:color w:val="auto"/>
                <w:sz w:val="24"/>
                <w:szCs w:val="24"/>
                <w:u w:val="none"/>
                <w:lang w:val="en-US" w:eastAsia="zh-CN"/>
              </w:rPr>
              <w:t>利用，可使</w:t>
            </w:r>
            <w:r>
              <w:rPr>
                <w:rFonts w:hint="eastAsia" w:cs="Times New Roman"/>
                <w:b w:val="0"/>
                <w:bCs w:val="0"/>
                <w:color w:val="auto"/>
                <w:sz w:val="24"/>
                <w:szCs w:val="24"/>
                <w:u w:val="none"/>
                <w:lang w:val="en-US" w:eastAsia="zh-CN"/>
              </w:rPr>
              <w:t>原辅料及产生的固废充分利用，项目对资源</w:t>
            </w:r>
            <w:r>
              <w:rPr>
                <w:rFonts w:hint="default" w:ascii="Times New Roman" w:hAnsi="Times New Roman" w:eastAsia="宋体" w:cs="Times New Roman"/>
                <w:b w:val="0"/>
                <w:bCs w:val="0"/>
                <w:color w:val="auto"/>
                <w:sz w:val="24"/>
                <w:szCs w:val="24"/>
                <w:u w:val="none"/>
                <w:lang w:val="en-US" w:eastAsia="zh-CN"/>
              </w:rPr>
              <w:t>的使用较少，利用率</w:t>
            </w:r>
            <w:r>
              <w:rPr>
                <w:rFonts w:hint="default" w:ascii="Times New Roman" w:hAnsi="Times New Roman" w:cs="Times New Roman"/>
                <w:b w:val="0"/>
                <w:bCs w:val="0"/>
                <w:color w:val="auto"/>
                <w:sz w:val="24"/>
                <w:szCs w:val="24"/>
                <w:u w:val="none"/>
                <w:lang w:val="en-US" w:eastAsia="zh-CN"/>
              </w:rPr>
              <w:t>较</w:t>
            </w:r>
            <w:r>
              <w:rPr>
                <w:rFonts w:hint="default" w:ascii="Times New Roman" w:hAnsi="Times New Roman" w:eastAsia="宋体" w:cs="Times New Roman"/>
                <w:b w:val="0"/>
                <w:bCs w:val="0"/>
                <w:color w:val="auto"/>
                <w:sz w:val="24"/>
                <w:szCs w:val="24"/>
                <w:u w:val="none"/>
                <w:lang w:val="en-US" w:eastAsia="zh-CN"/>
              </w:rPr>
              <w:t>高，不触及资源利用</w:t>
            </w:r>
            <w:r>
              <w:rPr>
                <w:rFonts w:hint="default" w:ascii="Times New Roman" w:hAnsi="Times New Roman" w:cs="Times New Roman"/>
                <w:b w:val="0"/>
                <w:bCs w:val="0"/>
                <w:color w:val="auto"/>
                <w:sz w:val="24"/>
                <w:szCs w:val="24"/>
                <w:u w:val="none"/>
                <w:lang w:val="en-US" w:eastAsia="zh-CN"/>
              </w:rPr>
              <w:t>上线</w:t>
            </w:r>
            <w:r>
              <w:rPr>
                <w:rFonts w:hint="default" w:ascii="Times New Roman" w:hAnsi="Times New Roman" w:eastAsia="宋体" w:cs="Times New Roman"/>
                <w:b w:val="0"/>
                <w:bCs w:val="0"/>
                <w:color w:val="auto"/>
                <w:sz w:val="24"/>
                <w:szCs w:val="24"/>
                <w:u w:val="none"/>
                <w:lang w:val="en-US" w:eastAsia="zh-CN"/>
              </w:rPr>
              <w:t>。</w:t>
            </w:r>
          </w:p>
          <w:p>
            <w:pPr>
              <w:keepNext w:val="0"/>
              <w:keepLines w:val="0"/>
              <w:pageBreakBefore w:val="0"/>
              <w:widowControl/>
              <w:suppressLineNumbers w:val="0"/>
              <w:kinsoku/>
              <w:wordWrap/>
              <w:overflowPunct/>
              <w:topLinePunct w:val="0"/>
              <w:autoSpaceDE/>
              <w:autoSpaceDN/>
              <w:bidi w:val="0"/>
              <w:adjustRightInd w:val="0"/>
              <w:snapToGrid w:val="0"/>
              <w:spacing w:line="360" w:lineRule="auto"/>
              <w:jc w:val="both"/>
              <w:textAlignment w:val="auto"/>
              <w:rPr>
                <w:rFonts w:hint="eastAsia" w:ascii="Times New Roman" w:hAnsi="Times New Roman" w:eastAsia="宋体" w:cs="Times New Roman"/>
                <w:b/>
                <w:bCs/>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b/>
                <w:bCs/>
                <w:color w:val="000000" w:themeColor="text1"/>
                <w:sz w:val="24"/>
                <w:szCs w:val="24"/>
                <w:lang w:val="en-US" w:eastAsia="zh-CN"/>
                <w14:textFill>
                  <w14:solidFill>
                    <w14:schemeClr w14:val="tx1"/>
                  </w14:solidFill>
                </w14:textFill>
              </w:rPr>
              <w:t>（4）生态环境准入清单</w:t>
            </w:r>
          </w:p>
          <w:p>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Times New Roman" w:hAnsi="Times New Roman" w:eastAsia="宋体" w:cs="Times New Roman"/>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color w:val="000000" w:themeColor="text1"/>
                <w:sz w:val="24"/>
                <w:szCs w:val="24"/>
                <w:lang w:val="en-US" w:eastAsia="zh-CN"/>
                <w14:textFill>
                  <w14:solidFill>
                    <w14:schemeClr w14:val="tx1"/>
                  </w14:solidFill>
                </w14:textFill>
              </w:rPr>
              <w:t>本项目位于平顶山鲁山县产业集聚区北区，根据《平顶山市人民政府关于实施“三线一单”生态环境分区管控的意见》（平政[2021]10号）、</w:t>
            </w:r>
            <w:r>
              <w:rPr>
                <w:rFonts w:hint="eastAsia" w:cs="Times New Roman"/>
                <w:color w:val="000000" w:themeColor="text1"/>
                <w:sz w:val="24"/>
                <w:szCs w:val="24"/>
                <w:lang w:val="en-US" w:eastAsia="zh-CN"/>
                <w14:textFill>
                  <w14:solidFill>
                    <w14:schemeClr w14:val="tx1"/>
                  </w14:solidFill>
                </w14:textFill>
              </w:rPr>
              <w:t>《</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平顶山市环境管控单元生态环境准入清单</w:t>
            </w:r>
            <w:r>
              <w:rPr>
                <w:rFonts w:hint="eastAsia" w:cs="Times New Roman"/>
                <w:color w:val="000000" w:themeColor="text1"/>
                <w:sz w:val="24"/>
                <w:szCs w:val="24"/>
                <w:lang w:val="en-US" w:eastAsia="zh-CN"/>
                <w14:textFill>
                  <w14:solidFill>
                    <w14:schemeClr w14:val="tx1"/>
                  </w14:solidFill>
                </w14:textFill>
              </w:rPr>
              <w:t>》</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，本项目所处</w:t>
            </w:r>
            <w:r>
              <w:rPr>
                <w:rFonts w:hint="eastAsia" w:ascii="宋体" w:hAnsi="宋体" w:eastAsia="宋体" w:cs="宋体"/>
                <w:i w:val="0"/>
                <w:iCs w:val="0"/>
                <w:color w:val="000000"/>
                <w:kern w:val="0"/>
                <w:sz w:val="24"/>
                <w:szCs w:val="24"/>
                <w:u w:val="none"/>
                <w:lang w:val="en-US" w:eastAsia="zh-CN" w:bidi="ar"/>
              </w:rPr>
              <w:t>环境管控单元名称为</w:t>
            </w:r>
            <w:r>
              <w:rPr>
                <w:rFonts w:hint="eastAsia" w:ascii="宋体" w:hAnsi="宋体" w:cs="宋体"/>
                <w:i w:val="0"/>
                <w:iCs w:val="0"/>
                <w:color w:val="000000"/>
                <w:kern w:val="0"/>
                <w:sz w:val="24"/>
                <w:szCs w:val="24"/>
                <w:u w:val="none"/>
                <w:lang w:val="en-US" w:eastAsia="zh-CN" w:bidi="ar"/>
              </w:rPr>
              <w:t>鲁山县产业集聚区</w:t>
            </w:r>
            <w:r>
              <w:rPr>
                <w:rFonts w:hint="eastAsia" w:ascii="宋体" w:hAnsi="宋体" w:eastAsia="宋体" w:cs="宋体"/>
                <w:i w:val="0"/>
                <w:iCs w:val="0"/>
                <w:color w:val="000000"/>
                <w:kern w:val="0"/>
                <w:sz w:val="24"/>
                <w:szCs w:val="24"/>
                <w:u w:val="none"/>
                <w:lang w:val="en-US" w:eastAsia="zh-CN" w:bidi="ar"/>
              </w:rPr>
              <w:t>，环境管控单元编码ZH41042320001，管控单元分类重点管控单元。</w:t>
            </w:r>
            <w:r>
              <w:rPr>
                <w:rFonts w:hint="eastAsia" w:ascii="宋体" w:hAnsi="宋体" w:cs="宋体"/>
                <w:i w:val="0"/>
                <w:iCs w:val="0"/>
                <w:color w:val="000000"/>
                <w:kern w:val="0"/>
                <w:sz w:val="24"/>
                <w:szCs w:val="24"/>
                <w:u w:val="none"/>
                <w:lang w:val="en-US" w:eastAsia="zh-CN" w:bidi="ar"/>
              </w:rPr>
              <w:t>本项目在河南省“三线一单”查询系统查询结果见附图9，</w:t>
            </w:r>
            <w:r>
              <w:rPr>
                <w:rFonts w:hint="eastAsia" w:ascii="宋体" w:hAnsi="宋体" w:eastAsia="宋体" w:cs="宋体"/>
                <w:i w:val="0"/>
                <w:iCs w:val="0"/>
                <w:color w:val="000000"/>
                <w:kern w:val="0"/>
                <w:sz w:val="24"/>
                <w:szCs w:val="24"/>
                <w:u w:val="none"/>
                <w:lang w:val="en-US" w:eastAsia="zh-CN" w:bidi="ar"/>
              </w:rPr>
              <w:t>本项目建设与该管控单元相符性见</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表</w:t>
            </w:r>
            <w:r>
              <w:rPr>
                <w:rFonts w:hint="eastAsia" w:cs="Times New Roman"/>
                <w:color w:val="000000" w:themeColor="text1"/>
                <w:sz w:val="24"/>
                <w:szCs w:val="24"/>
                <w:lang w:val="en-US" w:eastAsia="zh-CN"/>
                <w14:textFill>
                  <w14:solidFill>
                    <w14:schemeClr w14:val="tx1"/>
                  </w14:solidFill>
                </w14:textFill>
              </w:rPr>
              <w:t>1-2</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Times New Roman" w:hAnsi="Times New Roman" w:eastAsia="宋体" w:cs="Times New Roman"/>
                <w:color w:val="000000" w:themeColor="text1"/>
                <w:sz w:val="24"/>
                <w:szCs w:val="24"/>
                <w:lang w:val="en-US" w:eastAsia="zh-CN"/>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Times New Roman" w:hAnsi="Times New Roman" w:eastAsia="宋体" w:cs="Times New Roman"/>
                <w:color w:val="000000" w:themeColor="text1"/>
                <w:sz w:val="24"/>
                <w:szCs w:val="24"/>
                <w:lang w:val="en-US" w:eastAsia="zh-CN"/>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Times New Roman" w:hAnsi="Times New Roman" w:eastAsia="宋体" w:cs="Times New Roman"/>
                <w:color w:val="000000" w:themeColor="text1"/>
                <w:sz w:val="24"/>
                <w:szCs w:val="24"/>
                <w:lang w:val="en-US" w:eastAsia="zh-CN"/>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Times New Roman" w:hAnsi="Times New Roman" w:eastAsia="宋体" w:cs="Times New Roman"/>
                <w:color w:val="000000" w:themeColor="text1"/>
                <w:sz w:val="24"/>
                <w:szCs w:val="24"/>
                <w:lang w:val="en-US" w:eastAsia="zh-CN"/>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Times New Roman" w:hAnsi="Times New Roman" w:eastAsia="宋体" w:cs="Times New Roman"/>
                <w:color w:val="000000" w:themeColor="text1"/>
                <w:sz w:val="24"/>
                <w:szCs w:val="24"/>
                <w:lang w:val="en-US" w:eastAsia="zh-CN"/>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Times New Roman" w:hAnsi="Times New Roman" w:eastAsia="宋体" w:cs="Times New Roman"/>
                <w:color w:val="000000" w:themeColor="text1"/>
                <w:sz w:val="24"/>
                <w:szCs w:val="24"/>
                <w:lang w:val="en-US" w:eastAsia="zh-CN"/>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Times New Roman" w:hAnsi="Times New Roman" w:eastAsia="宋体" w:cs="Times New Roman"/>
                <w:color w:val="000000" w:themeColor="text1"/>
                <w:sz w:val="24"/>
                <w:szCs w:val="24"/>
                <w:lang w:val="en-US" w:eastAsia="zh-CN"/>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Times New Roman" w:hAnsi="Times New Roman" w:eastAsia="宋体" w:cs="Times New Roman"/>
                <w:color w:val="000000" w:themeColor="text1"/>
                <w:sz w:val="24"/>
                <w:szCs w:val="24"/>
                <w:lang w:val="en-US" w:eastAsia="zh-CN"/>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Times New Roman" w:hAnsi="Times New Roman" w:eastAsia="宋体" w:cs="Times New Roman"/>
                <w:color w:val="000000" w:themeColor="text1"/>
                <w:sz w:val="24"/>
                <w:szCs w:val="24"/>
                <w:lang w:val="en-US" w:eastAsia="zh-CN"/>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Times New Roman" w:hAnsi="Times New Roman" w:eastAsia="宋体" w:cs="Times New Roman"/>
                <w:color w:val="000000" w:themeColor="text1"/>
                <w:sz w:val="24"/>
                <w:szCs w:val="24"/>
                <w:lang w:val="en-US" w:eastAsia="zh-CN"/>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Times New Roman" w:hAnsi="Times New Roman" w:eastAsia="宋体" w:cs="Times New Roman"/>
                <w:color w:val="000000" w:themeColor="text1"/>
                <w:sz w:val="24"/>
                <w:szCs w:val="24"/>
                <w:lang w:val="en-US" w:eastAsia="zh-CN"/>
                <w14:textFill>
                  <w14:solidFill>
                    <w14:schemeClr w14:val="tx1"/>
                  </w14:solidFill>
                </w14:textFill>
              </w:rPr>
            </w:pPr>
          </w:p>
          <w:p>
            <w:pPr>
              <w:pStyle w:val="33"/>
              <w:jc w:val="both"/>
              <w:rPr>
                <w:rFonts w:hint="eastAsia" w:ascii="宋体" w:hAnsi="宋体" w:eastAsia="宋体" w:cs="宋体"/>
                <w:b/>
                <w:bCs w:val="0"/>
                <w:snapToGrid w:val="0"/>
                <w:color w:val="auto"/>
                <w:kern w:val="0"/>
                <w:sz w:val="21"/>
                <w:szCs w:val="21"/>
                <w:lang w:val="en-US" w:eastAsia="zh-CN" w:bidi="ar-SA"/>
              </w:rPr>
            </w:pPr>
          </w:p>
        </w:tc>
      </w:tr>
    </w:tbl>
    <w:p>
      <w:pPr>
        <w:pStyle w:val="33"/>
        <w:rPr>
          <w:color w:val="auto"/>
          <w:sz w:val="30"/>
        </w:rPr>
      </w:pPr>
    </w:p>
    <w:p>
      <w:pPr>
        <w:pStyle w:val="33"/>
        <w:rPr>
          <w:color w:val="auto"/>
          <w:sz w:val="30"/>
        </w:rPr>
        <w:sectPr>
          <w:footerReference r:id="rId3" w:type="default"/>
          <w:pgSz w:w="11906" w:h="16838"/>
          <w:pgMar w:top="1701" w:right="1531" w:bottom="1701" w:left="1531" w:header="851" w:footer="1077" w:gutter="0"/>
          <w:pgBorders>
            <w:top w:val="none" w:sz="0" w:space="0"/>
            <w:left w:val="none" w:sz="0" w:space="0"/>
            <w:bottom w:val="none" w:sz="0" w:space="0"/>
            <w:right w:val="none" w:sz="0" w:space="0"/>
          </w:pgBorders>
          <w:cols w:space="720" w:num="1"/>
          <w:docGrid w:linePitch="312" w:charSpace="0"/>
        </w:sectPr>
      </w:pPr>
    </w:p>
    <w:tbl>
      <w:tblPr>
        <w:tblStyle w:val="26"/>
        <w:tblW w:w="1365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967"/>
        <w:gridCol w:w="1168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67" w:type="dxa"/>
            <w:vAlign w:val="center"/>
          </w:tcPr>
          <w:p>
            <w:pPr>
              <w:autoSpaceDE w:val="0"/>
              <w:autoSpaceDN w:val="0"/>
              <w:adjustRightInd w:val="0"/>
              <w:snapToGrid w:val="0"/>
              <w:jc w:val="center"/>
              <w:rPr>
                <w:color w:val="auto"/>
              </w:rPr>
            </w:pPr>
          </w:p>
          <w:p>
            <w:pPr>
              <w:autoSpaceDE w:val="0"/>
              <w:autoSpaceDN w:val="0"/>
              <w:adjustRightInd w:val="0"/>
              <w:snapToGrid w:val="0"/>
              <w:jc w:val="center"/>
              <w:rPr>
                <w:color w:val="auto"/>
              </w:rPr>
            </w:pPr>
          </w:p>
          <w:p>
            <w:pPr>
              <w:autoSpaceDE w:val="0"/>
              <w:autoSpaceDN w:val="0"/>
              <w:adjustRightInd w:val="0"/>
              <w:snapToGrid w:val="0"/>
              <w:jc w:val="center"/>
              <w:rPr>
                <w:color w:val="auto"/>
              </w:rPr>
            </w:pPr>
          </w:p>
          <w:p>
            <w:pPr>
              <w:autoSpaceDE w:val="0"/>
              <w:autoSpaceDN w:val="0"/>
              <w:adjustRightInd w:val="0"/>
              <w:snapToGrid w:val="0"/>
              <w:jc w:val="center"/>
              <w:rPr>
                <w:color w:val="auto"/>
              </w:rPr>
            </w:pPr>
          </w:p>
          <w:p>
            <w:pPr>
              <w:autoSpaceDE w:val="0"/>
              <w:autoSpaceDN w:val="0"/>
              <w:adjustRightInd w:val="0"/>
              <w:snapToGrid w:val="0"/>
              <w:jc w:val="center"/>
              <w:rPr>
                <w:color w:val="auto"/>
              </w:rPr>
            </w:pPr>
          </w:p>
          <w:p>
            <w:pPr>
              <w:autoSpaceDE w:val="0"/>
              <w:autoSpaceDN w:val="0"/>
              <w:adjustRightInd w:val="0"/>
              <w:snapToGrid w:val="0"/>
              <w:jc w:val="center"/>
              <w:rPr>
                <w:color w:val="auto"/>
              </w:rPr>
            </w:pPr>
          </w:p>
          <w:p>
            <w:pPr>
              <w:autoSpaceDE w:val="0"/>
              <w:autoSpaceDN w:val="0"/>
              <w:adjustRightInd w:val="0"/>
              <w:snapToGrid w:val="0"/>
              <w:jc w:val="center"/>
              <w:rPr>
                <w:color w:val="auto"/>
              </w:rPr>
            </w:pPr>
          </w:p>
          <w:p>
            <w:pPr>
              <w:autoSpaceDE w:val="0"/>
              <w:autoSpaceDN w:val="0"/>
              <w:adjustRightInd w:val="0"/>
              <w:snapToGrid w:val="0"/>
              <w:jc w:val="center"/>
              <w:rPr>
                <w:color w:val="auto"/>
              </w:rPr>
            </w:pPr>
          </w:p>
          <w:p>
            <w:pPr>
              <w:autoSpaceDE w:val="0"/>
              <w:autoSpaceDN w:val="0"/>
              <w:adjustRightInd w:val="0"/>
              <w:snapToGrid w:val="0"/>
              <w:jc w:val="center"/>
              <w:rPr>
                <w:color w:val="auto"/>
              </w:rPr>
            </w:pPr>
          </w:p>
          <w:p>
            <w:pPr>
              <w:autoSpaceDE w:val="0"/>
              <w:autoSpaceDN w:val="0"/>
              <w:adjustRightInd w:val="0"/>
              <w:snapToGrid w:val="0"/>
              <w:jc w:val="center"/>
              <w:rPr>
                <w:color w:val="auto"/>
              </w:rPr>
            </w:pPr>
          </w:p>
          <w:p>
            <w:pPr>
              <w:autoSpaceDE w:val="0"/>
              <w:autoSpaceDN w:val="0"/>
              <w:adjustRightInd w:val="0"/>
              <w:snapToGrid w:val="0"/>
              <w:jc w:val="center"/>
              <w:rPr>
                <w:color w:val="auto"/>
              </w:rPr>
            </w:pPr>
          </w:p>
          <w:p>
            <w:pPr>
              <w:autoSpaceDE w:val="0"/>
              <w:autoSpaceDN w:val="0"/>
              <w:adjustRightInd w:val="0"/>
              <w:snapToGrid w:val="0"/>
              <w:jc w:val="center"/>
              <w:rPr>
                <w:color w:val="auto"/>
              </w:rPr>
            </w:pPr>
          </w:p>
          <w:p>
            <w:pPr>
              <w:autoSpaceDE w:val="0"/>
              <w:autoSpaceDN w:val="0"/>
              <w:adjustRightInd w:val="0"/>
              <w:snapToGrid w:val="0"/>
              <w:jc w:val="center"/>
              <w:rPr>
                <w:color w:val="auto"/>
              </w:rPr>
            </w:pPr>
          </w:p>
          <w:p>
            <w:pPr>
              <w:autoSpaceDE w:val="0"/>
              <w:autoSpaceDN w:val="0"/>
              <w:adjustRightInd w:val="0"/>
              <w:snapToGrid w:val="0"/>
              <w:jc w:val="center"/>
              <w:rPr>
                <w:color w:val="auto"/>
              </w:rPr>
            </w:pPr>
          </w:p>
          <w:p>
            <w:pPr>
              <w:autoSpaceDE w:val="0"/>
              <w:autoSpaceDN w:val="0"/>
              <w:adjustRightInd w:val="0"/>
              <w:snapToGrid w:val="0"/>
              <w:jc w:val="center"/>
              <w:rPr>
                <w:color w:val="auto"/>
              </w:rPr>
            </w:pPr>
          </w:p>
          <w:p>
            <w:pPr>
              <w:autoSpaceDE w:val="0"/>
              <w:autoSpaceDN w:val="0"/>
              <w:adjustRightInd w:val="0"/>
              <w:snapToGrid w:val="0"/>
              <w:jc w:val="center"/>
              <w:rPr>
                <w:color w:val="auto"/>
              </w:rPr>
            </w:pPr>
          </w:p>
          <w:p>
            <w:pPr>
              <w:autoSpaceDE w:val="0"/>
              <w:autoSpaceDN w:val="0"/>
              <w:adjustRightInd w:val="0"/>
              <w:snapToGrid w:val="0"/>
              <w:jc w:val="center"/>
              <w:rPr>
                <w:color w:val="auto"/>
              </w:rPr>
            </w:pPr>
          </w:p>
          <w:p>
            <w:pPr>
              <w:autoSpaceDE w:val="0"/>
              <w:autoSpaceDN w:val="0"/>
              <w:adjustRightInd w:val="0"/>
              <w:snapToGrid w:val="0"/>
              <w:jc w:val="center"/>
              <w:rPr>
                <w:color w:val="auto"/>
              </w:rPr>
            </w:pPr>
          </w:p>
          <w:p>
            <w:pPr>
              <w:autoSpaceDE w:val="0"/>
              <w:autoSpaceDN w:val="0"/>
              <w:adjustRightInd w:val="0"/>
              <w:snapToGrid w:val="0"/>
              <w:jc w:val="center"/>
              <w:rPr>
                <w:color w:val="auto"/>
                <w:sz w:val="24"/>
              </w:rPr>
            </w:pPr>
            <w:r>
              <w:rPr>
                <w:rFonts w:hint="eastAsia"/>
                <w:color w:val="auto"/>
                <w:sz w:val="24"/>
              </w:rPr>
              <w:t>其他符合性分析</w:t>
            </w:r>
          </w:p>
          <w:p>
            <w:pPr>
              <w:autoSpaceDE w:val="0"/>
              <w:autoSpaceDN w:val="0"/>
              <w:adjustRightInd w:val="0"/>
              <w:snapToGrid w:val="0"/>
              <w:jc w:val="center"/>
              <w:rPr>
                <w:color w:val="auto"/>
              </w:rPr>
            </w:pPr>
          </w:p>
          <w:p>
            <w:pPr>
              <w:autoSpaceDE w:val="0"/>
              <w:autoSpaceDN w:val="0"/>
              <w:adjustRightInd w:val="0"/>
              <w:snapToGrid w:val="0"/>
              <w:jc w:val="center"/>
              <w:rPr>
                <w:color w:val="auto"/>
              </w:rPr>
            </w:pPr>
          </w:p>
          <w:p>
            <w:pPr>
              <w:autoSpaceDE w:val="0"/>
              <w:autoSpaceDN w:val="0"/>
              <w:adjustRightInd w:val="0"/>
              <w:snapToGrid w:val="0"/>
              <w:jc w:val="center"/>
              <w:rPr>
                <w:color w:val="auto"/>
              </w:rPr>
            </w:pPr>
          </w:p>
          <w:p>
            <w:pPr>
              <w:autoSpaceDE w:val="0"/>
              <w:autoSpaceDN w:val="0"/>
              <w:adjustRightInd w:val="0"/>
              <w:snapToGrid w:val="0"/>
              <w:jc w:val="center"/>
              <w:rPr>
                <w:color w:val="auto"/>
              </w:rPr>
            </w:pPr>
          </w:p>
          <w:p>
            <w:pPr>
              <w:autoSpaceDE w:val="0"/>
              <w:autoSpaceDN w:val="0"/>
              <w:adjustRightInd w:val="0"/>
              <w:snapToGrid w:val="0"/>
              <w:jc w:val="center"/>
              <w:rPr>
                <w:color w:val="auto"/>
              </w:rPr>
            </w:pPr>
          </w:p>
          <w:p>
            <w:pPr>
              <w:autoSpaceDE w:val="0"/>
              <w:autoSpaceDN w:val="0"/>
              <w:adjustRightInd w:val="0"/>
              <w:snapToGrid w:val="0"/>
              <w:jc w:val="center"/>
              <w:rPr>
                <w:color w:val="auto"/>
              </w:rPr>
            </w:pPr>
          </w:p>
          <w:p>
            <w:pPr>
              <w:autoSpaceDE w:val="0"/>
              <w:autoSpaceDN w:val="0"/>
              <w:adjustRightInd w:val="0"/>
              <w:snapToGrid w:val="0"/>
              <w:jc w:val="center"/>
              <w:rPr>
                <w:color w:val="auto"/>
              </w:rPr>
            </w:pPr>
          </w:p>
          <w:p>
            <w:pPr>
              <w:autoSpaceDE w:val="0"/>
              <w:autoSpaceDN w:val="0"/>
              <w:adjustRightInd w:val="0"/>
              <w:snapToGrid w:val="0"/>
              <w:jc w:val="center"/>
              <w:rPr>
                <w:color w:val="auto"/>
              </w:rPr>
            </w:pPr>
          </w:p>
          <w:p>
            <w:pPr>
              <w:autoSpaceDE w:val="0"/>
              <w:autoSpaceDN w:val="0"/>
              <w:adjustRightInd w:val="0"/>
              <w:snapToGrid w:val="0"/>
              <w:jc w:val="center"/>
              <w:rPr>
                <w:color w:val="auto"/>
              </w:rPr>
            </w:pPr>
          </w:p>
          <w:p>
            <w:pPr>
              <w:autoSpaceDE w:val="0"/>
              <w:autoSpaceDN w:val="0"/>
              <w:adjustRightInd w:val="0"/>
              <w:snapToGrid w:val="0"/>
              <w:jc w:val="center"/>
              <w:rPr>
                <w:color w:val="auto"/>
              </w:rPr>
            </w:pPr>
          </w:p>
          <w:p>
            <w:pPr>
              <w:autoSpaceDE w:val="0"/>
              <w:autoSpaceDN w:val="0"/>
              <w:adjustRightInd w:val="0"/>
              <w:snapToGrid w:val="0"/>
              <w:jc w:val="center"/>
              <w:rPr>
                <w:color w:val="auto"/>
              </w:rPr>
            </w:pPr>
          </w:p>
          <w:p>
            <w:pPr>
              <w:autoSpaceDE w:val="0"/>
              <w:autoSpaceDN w:val="0"/>
              <w:adjustRightInd w:val="0"/>
              <w:snapToGrid w:val="0"/>
              <w:jc w:val="center"/>
              <w:rPr>
                <w:color w:val="auto"/>
              </w:rPr>
            </w:pPr>
          </w:p>
          <w:p>
            <w:pPr>
              <w:autoSpaceDE w:val="0"/>
              <w:autoSpaceDN w:val="0"/>
              <w:adjustRightInd w:val="0"/>
              <w:snapToGrid w:val="0"/>
              <w:jc w:val="center"/>
              <w:rPr>
                <w:color w:val="auto"/>
              </w:rPr>
            </w:pPr>
          </w:p>
          <w:p>
            <w:pPr>
              <w:autoSpaceDE w:val="0"/>
              <w:autoSpaceDN w:val="0"/>
              <w:adjustRightInd w:val="0"/>
              <w:snapToGrid w:val="0"/>
              <w:jc w:val="center"/>
              <w:rPr>
                <w:color w:val="auto"/>
              </w:rPr>
            </w:pPr>
          </w:p>
          <w:p>
            <w:pPr>
              <w:autoSpaceDE w:val="0"/>
              <w:autoSpaceDN w:val="0"/>
              <w:adjustRightInd w:val="0"/>
              <w:snapToGrid w:val="0"/>
              <w:jc w:val="center"/>
              <w:rPr>
                <w:color w:val="auto"/>
              </w:rPr>
            </w:pPr>
          </w:p>
          <w:p>
            <w:pPr>
              <w:pStyle w:val="24"/>
              <w:ind w:left="0" w:leftChars="0" w:firstLine="0" w:firstLineChars="0"/>
              <w:rPr>
                <w:rFonts w:cs="宋体"/>
                <w:color w:val="auto"/>
                <w:kern w:val="0"/>
                <w:sz w:val="24"/>
              </w:rPr>
            </w:pPr>
          </w:p>
        </w:tc>
        <w:tc>
          <w:tcPr>
            <w:tcW w:w="11685" w:type="dxa"/>
            <w:vAlign w:val="center"/>
          </w:tcPr>
          <w:p>
            <w:pPr>
              <w:pStyle w:val="56"/>
              <w:keepNext w:val="0"/>
              <w:keepLines w:val="0"/>
              <w:pageBreakBefore w:val="0"/>
              <w:widowControl w:val="0"/>
              <w:kinsoku/>
              <w:wordWrap/>
              <w:overflowPunct/>
              <w:topLinePunct w:val="0"/>
              <w:autoSpaceDE/>
              <w:autoSpaceDN/>
              <w:bidi w:val="0"/>
              <w:adjustRightInd/>
              <w:snapToGrid/>
              <w:spacing w:before="157" w:beforeLines="50" w:line="240" w:lineRule="auto"/>
              <w:ind w:firstLine="0" w:firstLineChars="0"/>
              <w:jc w:val="center"/>
              <w:textAlignment w:val="auto"/>
              <w:rPr>
                <w:rFonts w:hint="eastAsia" w:ascii="Times New Roman" w:hAnsi="Times New Roman" w:eastAsia="黑体" w:cs="Times New Roman"/>
                <w:b/>
                <w:bCs/>
                <w:sz w:val="21"/>
                <w:szCs w:val="21"/>
                <w:u w:val="single"/>
                <w:lang w:val="en-US" w:eastAsia="zh-CN"/>
              </w:rPr>
            </w:pPr>
            <w:r>
              <w:rPr>
                <w:rFonts w:hint="eastAsia" w:ascii="Times New Roman" w:hAnsi="Times New Roman" w:eastAsia="黑体" w:cs="Times New Roman"/>
                <w:b/>
                <w:bCs/>
                <w:sz w:val="21"/>
                <w:szCs w:val="21"/>
                <w:u w:val="single"/>
                <w:lang w:val="en-US" w:eastAsia="zh-CN"/>
              </w:rPr>
              <w:t>表1-2  本项目与鲁山县先进制造业开发区生态环境准入清单相符性分析一览表</w:t>
            </w:r>
          </w:p>
          <w:tbl>
            <w:tblPr>
              <w:tblStyle w:val="27"/>
              <w:tblW w:w="11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29"/>
              <w:gridCol w:w="862"/>
              <w:gridCol w:w="584"/>
              <w:gridCol w:w="522"/>
              <w:gridCol w:w="4655"/>
              <w:gridCol w:w="2895"/>
              <w:gridCol w:w="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trPr>
              <w:tc>
                <w:tcPr>
                  <w:tcW w:w="929" w:type="dxa"/>
                  <w:vAlign w:val="center"/>
                </w:tcPr>
                <w:p>
                  <w:pPr>
                    <w:keepNext w:val="0"/>
                    <w:keepLines w:val="0"/>
                    <w:pageBreakBefore w:val="0"/>
                    <w:widowControl w:val="0"/>
                    <w:wordWrap/>
                    <w:topLinePunct w:val="0"/>
                    <w:autoSpaceDE/>
                    <w:autoSpaceDN/>
                    <w:bidi w:val="0"/>
                    <w:adjustRightInd/>
                    <w:snapToGrid w:val="0"/>
                    <w:jc w:val="center"/>
                    <w:textAlignment w:val="auto"/>
                    <w:rPr>
                      <w:rFonts w:hint="eastAsia" w:ascii="Times New Roman" w:hAnsi="Times New Roman" w:eastAsia="宋体" w:cs="宋体"/>
                      <w:b/>
                      <w:bCs/>
                      <w:color w:val="auto"/>
                      <w:kern w:val="2"/>
                      <w:sz w:val="21"/>
                      <w:szCs w:val="20"/>
                      <w:u w:val="single"/>
                      <w:vertAlign w:val="baseline"/>
                      <w:lang w:val="en-US" w:eastAsia="zh-CN" w:bidi="ar-SA"/>
                    </w:rPr>
                  </w:pPr>
                  <w:r>
                    <w:rPr>
                      <w:rFonts w:hint="eastAsia" w:ascii="Times New Roman" w:hAnsi="Times New Roman" w:eastAsia="宋体" w:cs="宋体"/>
                      <w:b/>
                      <w:bCs/>
                      <w:color w:val="auto"/>
                      <w:sz w:val="21"/>
                      <w:szCs w:val="20"/>
                      <w:u w:val="single"/>
                      <w:vertAlign w:val="baseline"/>
                      <w:lang w:eastAsia="zh-CN"/>
                    </w:rPr>
                    <w:t>环境管控单元编码</w:t>
                  </w:r>
                </w:p>
              </w:tc>
              <w:tc>
                <w:tcPr>
                  <w:tcW w:w="862" w:type="dxa"/>
                  <w:vAlign w:val="center"/>
                </w:tcPr>
                <w:p>
                  <w:pPr>
                    <w:keepNext w:val="0"/>
                    <w:keepLines w:val="0"/>
                    <w:pageBreakBefore w:val="0"/>
                    <w:widowControl w:val="0"/>
                    <w:wordWrap/>
                    <w:topLinePunct w:val="0"/>
                    <w:autoSpaceDE/>
                    <w:autoSpaceDN/>
                    <w:bidi w:val="0"/>
                    <w:adjustRightInd/>
                    <w:snapToGrid w:val="0"/>
                    <w:jc w:val="center"/>
                    <w:textAlignment w:val="auto"/>
                    <w:rPr>
                      <w:rFonts w:hint="eastAsia" w:ascii="Times New Roman" w:hAnsi="Times New Roman" w:eastAsia="宋体" w:cs="宋体"/>
                      <w:b/>
                      <w:bCs/>
                      <w:color w:val="auto"/>
                      <w:kern w:val="2"/>
                      <w:sz w:val="21"/>
                      <w:szCs w:val="20"/>
                      <w:u w:val="single"/>
                      <w:vertAlign w:val="baseline"/>
                      <w:lang w:val="en-US" w:eastAsia="zh-CN" w:bidi="ar-SA"/>
                    </w:rPr>
                  </w:pPr>
                  <w:r>
                    <w:rPr>
                      <w:rFonts w:hint="eastAsia" w:ascii="Times New Roman" w:hAnsi="Times New Roman" w:eastAsia="宋体" w:cs="宋体"/>
                      <w:b/>
                      <w:bCs/>
                      <w:color w:val="auto"/>
                      <w:sz w:val="21"/>
                      <w:szCs w:val="20"/>
                      <w:u w:val="single"/>
                      <w:vertAlign w:val="baseline"/>
                      <w:lang w:eastAsia="zh-CN"/>
                    </w:rPr>
                    <w:t>环境管控单元名称</w:t>
                  </w:r>
                </w:p>
              </w:tc>
              <w:tc>
                <w:tcPr>
                  <w:tcW w:w="584" w:type="dxa"/>
                  <w:vAlign w:val="center"/>
                </w:tcPr>
                <w:p>
                  <w:pPr>
                    <w:keepNext w:val="0"/>
                    <w:keepLines w:val="0"/>
                    <w:pageBreakBefore w:val="0"/>
                    <w:widowControl w:val="0"/>
                    <w:wordWrap/>
                    <w:topLinePunct w:val="0"/>
                    <w:autoSpaceDE/>
                    <w:autoSpaceDN/>
                    <w:bidi w:val="0"/>
                    <w:adjustRightInd/>
                    <w:snapToGrid w:val="0"/>
                    <w:jc w:val="center"/>
                    <w:textAlignment w:val="auto"/>
                    <w:rPr>
                      <w:rFonts w:hint="eastAsia" w:ascii="Times New Roman" w:hAnsi="Times New Roman" w:eastAsia="宋体" w:cs="宋体"/>
                      <w:b/>
                      <w:bCs/>
                      <w:color w:val="auto"/>
                      <w:kern w:val="2"/>
                      <w:sz w:val="21"/>
                      <w:szCs w:val="20"/>
                      <w:u w:val="single"/>
                      <w:vertAlign w:val="baseline"/>
                      <w:lang w:val="en-US" w:eastAsia="zh-CN" w:bidi="ar-SA"/>
                    </w:rPr>
                  </w:pPr>
                  <w:r>
                    <w:rPr>
                      <w:rFonts w:hint="eastAsia" w:ascii="Times New Roman" w:hAnsi="Times New Roman" w:eastAsia="宋体" w:cs="宋体"/>
                      <w:b/>
                      <w:bCs/>
                      <w:color w:val="auto"/>
                      <w:sz w:val="21"/>
                      <w:szCs w:val="20"/>
                      <w:u w:val="single"/>
                      <w:vertAlign w:val="baseline"/>
                      <w:lang w:eastAsia="zh-CN"/>
                    </w:rPr>
                    <w:t>管控单元分类</w:t>
                  </w:r>
                </w:p>
              </w:tc>
              <w:tc>
                <w:tcPr>
                  <w:tcW w:w="5177" w:type="dxa"/>
                  <w:gridSpan w:val="2"/>
                  <w:vAlign w:val="center"/>
                </w:tcPr>
                <w:p>
                  <w:pPr>
                    <w:keepNext w:val="0"/>
                    <w:keepLines w:val="0"/>
                    <w:pageBreakBefore w:val="0"/>
                    <w:widowControl w:val="0"/>
                    <w:wordWrap/>
                    <w:topLinePunct w:val="0"/>
                    <w:autoSpaceDE/>
                    <w:autoSpaceDN/>
                    <w:bidi w:val="0"/>
                    <w:adjustRightInd/>
                    <w:snapToGrid w:val="0"/>
                    <w:jc w:val="center"/>
                    <w:textAlignment w:val="auto"/>
                    <w:rPr>
                      <w:rFonts w:hint="eastAsia" w:ascii="Times New Roman" w:hAnsi="Times New Roman" w:eastAsia="宋体" w:cs="宋体"/>
                      <w:b/>
                      <w:bCs/>
                      <w:color w:val="auto"/>
                      <w:kern w:val="2"/>
                      <w:sz w:val="21"/>
                      <w:szCs w:val="20"/>
                      <w:u w:val="single"/>
                      <w:vertAlign w:val="baseline"/>
                      <w:lang w:val="en-US" w:eastAsia="zh-CN" w:bidi="ar-SA"/>
                    </w:rPr>
                  </w:pPr>
                  <w:r>
                    <w:rPr>
                      <w:rFonts w:hint="eastAsia" w:ascii="Times New Roman" w:hAnsi="Times New Roman" w:eastAsia="宋体" w:cs="宋体"/>
                      <w:b/>
                      <w:bCs/>
                      <w:color w:val="auto"/>
                      <w:kern w:val="2"/>
                      <w:sz w:val="21"/>
                      <w:szCs w:val="20"/>
                      <w:u w:val="single"/>
                      <w:vertAlign w:val="baseline"/>
                      <w:lang w:val="en-US" w:eastAsia="zh-CN" w:bidi="ar-SA"/>
                    </w:rPr>
                    <w:t>管控要求</w:t>
                  </w:r>
                </w:p>
              </w:tc>
              <w:tc>
                <w:tcPr>
                  <w:tcW w:w="2895" w:type="dxa"/>
                  <w:vAlign w:val="center"/>
                </w:tcPr>
                <w:p>
                  <w:pPr>
                    <w:keepNext w:val="0"/>
                    <w:keepLines w:val="0"/>
                    <w:pageBreakBefore w:val="0"/>
                    <w:widowControl w:val="0"/>
                    <w:wordWrap/>
                    <w:topLinePunct w:val="0"/>
                    <w:autoSpaceDE/>
                    <w:autoSpaceDN/>
                    <w:bidi w:val="0"/>
                    <w:adjustRightInd/>
                    <w:snapToGrid w:val="0"/>
                    <w:jc w:val="center"/>
                    <w:textAlignment w:val="auto"/>
                    <w:rPr>
                      <w:rFonts w:hint="eastAsia" w:ascii="Times New Roman" w:hAnsi="Times New Roman" w:eastAsia="宋体" w:cs="宋体"/>
                      <w:b/>
                      <w:bCs/>
                      <w:color w:val="auto"/>
                      <w:kern w:val="2"/>
                      <w:sz w:val="21"/>
                      <w:szCs w:val="20"/>
                      <w:u w:val="single"/>
                      <w:vertAlign w:val="baseline"/>
                      <w:lang w:val="en-US" w:eastAsia="zh-CN" w:bidi="ar-SA"/>
                    </w:rPr>
                  </w:pPr>
                  <w:r>
                    <w:rPr>
                      <w:rFonts w:hint="eastAsia" w:ascii="Times New Roman" w:hAnsi="Times New Roman" w:eastAsia="宋体" w:cs="宋体"/>
                      <w:b/>
                      <w:bCs/>
                      <w:color w:val="auto"/>
                      <w:sz w:val="21"/>
                      <w:szCs w:val="20"/>
                      <w:u w:val="single"/>
                      <w:vertAlign w:val="baseline"/>
                      <w:lang w:eastAsia="zh-CN"/>
                    </w:rPr>
                    <w:t>本项目情况</w:t>
                  </w:r>
                </w:p>
              </w:tc>
              <w:tc>
                <w:tcPr>
                  <w:tcW w:w="920" w:type="dxa"/>
                  <w:vAlign w:val="center"/>
                </w:tcPr>
                <w:p>
                  <w:pPr>
                    <w:keepNext w:val="0"/>
                    <w:keepLines w:val="0"/>
                    <w:pageBreakBefore w:val="0"/>
                    <w:widowControl w:val="0"/>
                    <w:wordWrap/>
                    <w:topLinePunct w:val="0"/>
                    <w:autoSpaceDE/>
                    <w:autoSpaceDN/>
                    <w:bidi w:val="0"/>
                    <w:adjustRightInd/>
                    <w:snapToGrid w:val="0"/>
                    <w:jc w:val="center"/>
                    <w:textAlignment w:val="auto"/>
                    <w:rPr>
                      <w:rFonts w:hint="eastAsia" w:ascii="Times New Roman" w:hAnsi="Times New Roman" w:eastAsia="宋体" w:cs="宋体"/>
                      <w:b/>
                      <w:bCs/>
                      <w:color w:val="auto"/>
                      <w:kern w:val="2"/>
                      <w:sz w:val="21"/>
                      <w:szCs w:val="20"/>
                      <w:u w:val="single"/>
                      <w:vertAlign w:val="baseline"/>
                      <w:lang w:val="en-US" w:eastAsia="zh-CN" w:bidi="ar-SA"/>
                    </w:rPr>
                  </w:pPr>
                  <w:r>
                    <w:rPr>
                      <w:rFonts w:hint="eastAsia" w:ascii="Times New Roman" w:hAnsi="Times New Roman" w:cs="宋体"/>
                      <w:b/>
                      <w:bCs/>
                      <w:color w:val="auto"/>
                      <w:kern w:val="2"/>
                      <w:sz w:val="21"/>
                      <w:szCs w:val="20"/>
                      <w:u w:val="single"/>
                      <w:vertAlign w:val="baseline"/>
                      <w:lang w:val="en-US" w:eastAsia="zh-CN" w:bidi="ar-SA"/>
                    </w:rPr>
                    <w:t>相符性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40" w:hRule="atLeast"/>
              </w:trPr>
              <w:tc>
                <w:tcPr>
                  <w:tcW w:w="929" w:type="dxa"/>
                  <w:vMerge w:val="restart"/>
                  <w:vAlign w:val="center"/>
                </w:tcPr>
                <w:p>
                  <w:pPr>
                    <w:pStyle w:val="13"/>
                    <w:keepNext w:val="0"/>
                    <w:keepLines w:val="0"/>
                    <w:pageBreakBefore w:val="0"/>
                    <w:widowControl w:val="0"/>
                    <w:kinsoku w:val="0"/>
                    <w:wordWrap/>
                    <w:overflowPunct w:val="0"/>
                    <w:topLinePunct w:val="0"/>
                    <w:autoSpaceDE/>
                    <w:autoSpaceDN/>
                    <w:bidi w:val="0"/>
                    <w:adjustRightInd/>
                    <w:snapToGrid w:val="0"/>
                    <w:spacing w:beforeLines="0" w:afterLines="0" w:line="240" w:lineRule="auto"/>
                    <w:ind w:left="0" w:firstLine="16"/>
                    <w:jc w:val="center"/>
                    <w:textAlignment w:val="auto"/>
                    <w:rPr>
                      <w:rFonts w:hint="eastAsia" w:ascii="Times New Roman" w:hAnsi="Times New Roman" w:eastAsia="宋体" w:cs="宋体"/>
                      <w:b/>
                      <w:bCs/>
                      <w:color w:val="auto"/>
                      <w:sz w:val="21"/>
                      <w:szCs w:val="20"/>
                      <w:u w:val="single"/>
                      <w:vertAlign w:val="baseline"/>
                      <w:lang w:val="en-US" w:eastAsia="zh-CN"/>
                    </w:rPr>
                  </w:pPr>
                  <w:r>
                    <w:rPr>
                      <w:rFonts w:hint="eastAsia" w:ascii="宋体" w:hAnsi="宋体" w:eastAsia="宋体" w:cs="宋体"/>
                      <w:b/>
                      <w:bCs/>
                      <w:i w:val="0"/>
                      <w:iCs w:val="0"/>
                      <w:color w:val="000000"/>
                      <w:kern w:val="0"/>
                      <w:sz w:val="22"/>
                      <w:szCs w:val="22"/>
                      <w:u w:val="single"/>
                      <w:lang w:val="en-US" w:eastAsia="zh-CN" w:bidi="ar"/>
                    </w:rPr>
                    <w:t>ZH41042320001</w:t>
                  </w:r>
                </w:p>
              </w:tc>
              <w:tc>
                <w:tcPr>
                  <w:tcW w:w="862" w:type="dxa"/>
                  <w:vMerge w:val="restart"/>
                  <w:vAlign w:val="center"/>
                </w:tcPr>
                <w:p>
                  <w:pPr>
                    <w:keepNext w:val="0"/>
                    <w:keepLines w:val="0"/>
                    <w:pageBreakBefore w:val="0"/>
                    <w:widowControl w:val="0"/>
                    <w:wordWrap/>
                    <w:topLinePunct w:val="0"/>
                    <w:autoSpaceDE/>
                    <w:autoSpaceDN/>
                    <w:bidi w:val="0"/>
                    <w:adjustRightInd/>
                    <w:snapToGrid w:val="0"/>
                    <w:jc w:val="center"/>
                    <w:textAlignment w:val="auto"/>
                    <w:rPr>
                      <w:rFonts w:hint="eastAsia" w:ascii="Times New Roman" w:hAnsi="Times New Roman" w:eastAsia="宋体" w:cs="宋体"/>
                      <w:b/>
                      <w:bCs/>
                      <w:color w:val="auto"/>
                      <w:sz w:val="21"/>
                      <w:szCs w:val="20"/>
                      <w:u w:val="single"/>
                      <w:vertAlign w:val="baseline"/>
                      <w:lang w:eastAsia="zh-CN"/>
                    </w:rPr>
                  </w:pPr>
                  <w:r>
                    <w:rPr>
                      <w:rFonts w:hint="eastAsia" w:ascii="宋体" w:hAnsi="宋体" w:eastAsia="宋体" w:cs="宋体"/>
                      <w:b/>
                      <w:bCs/>
                      <w:i w:val="0"/>
                      <w:iCs w:val="0"/>
                      <w:color w:val="000000"/>
                      <w:kern w:val="0"/>
                      <w:sz w:val="22"/>
                      <w:szCs w:val="22"/>
                      <w:u w:val="single"/>
                      <w:lang w:val="en-US" w:eastAsia="zh-CN" w:bidi="ar"/>
                    </w:rPr>
                    <w:t>鲁山县产业集聚区</w:t>
                  </w:r>
                </w:p>
              </w:tc>
              <w:tc>
                <w:tcPr>
                  <w:tcW w:w="584" w:type="dxa"/>
                  <w:vMerge w:val="restart"/>
                  <w:vAlign w:val="center"/>
                </w:tcPr>
                <w:p>
                  <w:pPr>
                    <w:keepNext w:val="0"/>
                    <w:keepLines w:val="0"/>
                    <w:pageBreakBefore w:val="0"/>
                    <w:widowControl w:val="0"/>
                    <w:wordWrap/>
                    <w:topLinePunct w:val="0"/>
                    <w:autoSpaceDE/>
                    <w:autoSpaceDN/>
                    <w:bidi w:val="0"/>
                    <w:adjustRightInd/>
                    <w:snapToGrid w:val="0"/>
                    <w:jc w:val="center"/>
                    <w:textAlignment w:val="auto"/>
                    <w:rPr>
                      <w:rFonts w:hint="eastAsia" w:ascii="Times New Roman" w:hAnsi="Times New Roman" w:eastAsia="宋体" w:cs="宋体"/>
                      <w:b/>
                      <w:bCs/>
                      <w:color w:val="auto"/>
                      <w:sz w:val="21"/>
                      <w:szCs w:val="20"/>
                      <w:u w:val="single"/>
                      <w:vertAlign w:val="baseline"/>
                      <w:lang w:eastAsia="zh-CN"/>
                    </w:rPr>
                  </w:pPr>
                  <w:r>
                    <w:rPr>
                      <w:rFonts w:hint="eastAsia" w:ascii="宋体" w:hAnsi="宋体" w:eastAsia="宋体" w:cs="宋体"/>
                      <w:b/>
                      <w:bCs/>
                      <w:i w:val="0"/>
                      <w:iCs w:val="0"/>
                      <w:color w:val="000000"/>
                      <w:kern w:val="0"/>
                      <w:sz w:val="22"/>
                      <w:szCs w:val="22"/>
                      <w:u w:val="single"/>
                      <w:lang w:val="en-US" w:eastAsia="zh-CN" w:bidi="ar"/>
                    </w:rPr>
                    <w:t>重点管控单元</w:t>
                  </w:r>
                </w:p>
              </w:tc>
              <w:tc>
                <w:tcPr>
                  <w:tcW w:w="522" w:type="dxa"/>
                  <w:vAlign w:val="center"/>
                </w:tcPr>
                <w:p>
                  <w:pPr>
                    <w:keepNext w:val="0"/>
                    <w:keepLines w:val="0"/>
                    <w:pageBreakBefore w:val="0"/>
                    <w:widowControl w:val="0"/>
                    <w:wordWrap/>
                    <w:topLinePunct w:val="0"/>
                    <w:autoSpaceDE/>
                    <w:autoSpaceDN/>
                    <w:bidi w:val="0"/>
                    <w:adjustRightInd/>
                    <w:snapToGrid w:val="0"/>
                    <w:jc w:val="center"/>
                    <w:textAlignment w:val="auto"/>
                    <w:rPr>
                      <w:rFonts w:hint="eastAsia" w:ascii="Times New Roman" w:hAnsi="Times New Roman" w:eastAsia="宋体" w:cs="宋体"/>
                      <w:b/>
                      <w:bCs/>
                      <w:color w:val="auto"/>
                      <w:sz w:val="21"/>
                      <w:szCs w:val="20"/>
                      <w:u w:val="single"/>
                      <w:vertAlign w:val="baseline"/>
                      <w:lang w:eastAsia="zh-CN"/>
                    </w:rPr>
                  </w:pPr>
                  <w:r>
                    <w:rPr>
                      <w:rFonts w:hint="eastAsia" w:ascii="Times New Roman" w:hAnsi="Times New Roman" w:eastAsia="宋体" w:cs="宋体"/>
                      <w:b/>
                      <w:bCs/>
                      <w:color w:val="auto"/>
                      <w:sz w:val="21"/>
                      <w:szCs w:val="20"/>
                      <w:u w:val="single"/>
                      <w:vertAlign w:val="baseline"/>
                      <w:lang w:eastAsia="zh-CN"/>
                    </w:rPr>
                    <w:t>空间布局约束</w:t>
                  </w:r>
                </w:p>
              </w:tc>
              <w:tc>
                <w:tcPr>
                  <w:tcW w:w="4655" w:type="dxa"/>
                  <w:vAlign w:val="center"/>
                </w:tcPr>
                <w:p>
                  <w:pPr>
                    <w:keepNext w:val="0"/>
                    <w:keepLines w:val="0"/>
                    <w:pageBreakBefore w:val="0"/>
                    <w:widowControl w:val="0"/>
                    <w:wordWrap/>
                    <w:topLinePunct w:val="0"/>
                    <w:autoSpaceDE/>
                    <w:autoSpaceDN/>
                    <w:bidi w:val="0"/>
                    <w:adjustRightInd/>
                    <w:snapToGrid w:val="0"/>
                    <w:jc w:val="both"/>
                    <w:textAlignment w:val="auto"/>
                    <w:rPr>
                      <w:rFonts w:hint="eastAsia" w:ascii="宋体" w:hAnsi="宋体" w:eastAsia="宋体" w:cs="宋体"/>
                      <w:b/>
                      <w:bCs/>
                      <w:i w:val="0"/>
                      <w:iCs w:val="0"/>
                      <w:color w:val="000000"/>
                      <w:kern w:val="0"/>
                      <w:sz w:val="22"/>
                      <w:szCs w:val="22"/>
                      <w:u w:val="single"/>
                      <w:lang w:val="en-US" w:eastAsia="zh-CN" w:bidi="ar"/>
                    </w:rPr>
                  </w:pPr>
                  <w:r>
                    <w:rPr>
                      <w:rFonts w:hint="eastAsia" w:ascii="宋体" w:hAnsi="宋体" w:eastAsia="宋体" w:cs="宋体"/>
                      <w:b/>
                      <w:bCs/>
                      <w:i w:val="0"/>
                      <w:iCs w:val="0"/>
                      <w:color w:val="000000"/>
                      <w:kern w:val="0"/>
                      <w:sz w:val="22"/>
                      <w:szCs w:val="22"/>
                      <w:u w:val="single"/>
                      <w:lang w:val="en-US" w:eastAsia="zh-CN" w:bidi="ar"/>
                    </w:rPr>
                    <w:t>1.禁止引进不符合国家产业政策、行业准入条件和集聚区准入清单以外的项目，同时禁止引入高水耗、高能耗和高物耗的项目。</w:t>
                  </w:r>
                </w:p>
                <w:p>
                  <w:pPr>
                    <w:keepNext w:val="0"/>
                    <w:keepLines w:val="0"/>
                    <w:pageBreakBefore w:val="0"/>
                    <w:widowControl w:val="0"/>
                    <w:wordWrap/>
                    <w:topLinePunct w:val="0"/>
                    <w:autoSpaceDE/>
                    <w:autoSpaceDN/>
                    <w:bidi w:val="0"/>
                    <w:adjustRightInd/>
                    <w:snapToGrid w:val="0"/>
                    <w:jc w:val="both"/>
                    <w:textAlignment w:val="auto"/>
                    <w:rPr>
                      <w:rFonts w:hint="eastAsia" w:ascii="宋体" w:hAnsi="宋体" w:eastAsia="宋体" w:cs="宋体"/>
                      <w:b/>
                      <w:bCs/>
                      <w:i w:val="0"/>
                      <w:iCs w:val="0"/>
                      <w:color w:val="000000"/>
                      <w:kern w:val="0"/>
                      <w:sz w:val="22"/>
                      <w:szCs w:val="22"/>
                      <w:u w:val="single"/>
                      <w:lang w:val="en-US" w:eastAsia="zh-CN" w:bidi="ar"/>
                    </w:rPr>
                  </w:pPr>
                  <w:r>
                    <w:rPr>
                      <w:rFonts w:hint="eastAsia" w:ascii="宋体" w:hAnsi="宋体" w:eastAsia="宋体" w:cs="宋体"/>
                      <w:b/>
                      <w:bCs/>
                      <w:i w:val="0"/>
                      <w:iCs w:val="0"/>
                      <w:color w:val="000000"/>
                      <w:kern w:val="0"/>
                      <w:sz w:val="22"/>
                      <w:szCs w:val="22"/>
                      <w:u w:val="single"/>
                      <w:lang w:val="en-US" w:eastAsia="zh-CN" w:bidi="ar"/>
                    </w:rPr>
                    <w:t>2.禁止新建印染、制革、酿造、电镀等污染严重的企业。新建、改建、扩建“两高”项目须符合生态环境保护法律法规和相关法定规划，满足重点污染物排放总量控制、碳排放达峰目标、生态环境准入清单、相关规划环评和相应行业建设项目环境准入条件、环评文件审批原则要求。</w:t>
                  </w:r>
                </w:p>
                <w:p>
                  <w:pPr>
                    <w:keepNext w:val="0"/>
                    <w:keepLines w:val="0"/>
                    <w:pageBreakBefore w:val="0"/>
                    <w:widowControl w:val="0"/>
                    <w:wordWrap/>
                    <w:topLinePunct w:val="0"/>
                    <w:autoSpaceDE/>
                    <w:autoSpaceDN/>
                    <w:bidi w:val="0"/>
                    <w:adjustRightInd/>
                    <w:snapToGrid w:val="0"/>
                    <w:jc w:val="both"/>
                    <w:textAlignment w:val="auto"/>
                    <w:rPr>
                      <w:rFonts w:hint="eastAsia" w:ascii="宋体" w:hAnsi="宋体" w:eastAsia="宋体" w:cs="宋体"/>
                      <w:b/>
                      <w:bCs/>
                      <w:i w:val="0"/>
                      <w:iCs w:val="0"/>
                      <w:color w:val="000000"/>
                      <w:kern w:val="0"/>
                      <w:sz w:val="22"/>
                      <w:szCs w:val="22"/>
                      <w:u w:val="single"/>
                      <w:lang w:val="en-US" w:eastAsia="zh-CN" w:bidi="ar"/>
                    </w:rPr>
                  </w:pPr>
                  <w:r>
                    <w:rPr>
                      <w:rFonts w:hint="eastAsia" w:ascii="宋体" w:hAnsi="宋体" w:eastAsia="宋体" w:cs="宋体"/>
                      <w:b/>
                      <w:bCs/>
                      <w:i w:val="0"/>
                      <w:iCs w:val="0"/>
                      <w:color w:val="000000"/>
                      <w:kern w:val="0"/>
                      <w:sz w:val="22"/>
                      <w:szCs w:val="22"/>
                      <w:u w:val="single"/>
                      <w:lang w:val="en-US" w:eastAsia="zh-CN" w:bidi="ar"/>
                    </w:rPr>
                    <w:t>3.对规划区内受影响及已建企业卫生防护距离内的现有居民区需尽快搬迁；规划建设的工业区范围内不得新建居民区、学校、医院等环境敏感目标。</w:t>
                  </w:r>
                </w:p>
                <w:p>
                  <w:pPr>
                    <w:keepNext w:val="0"/>
                    <w:keepLines w:val="0"/>
                    <w:pageBreakBefore w:val="0"/>
                    <w:widowControl w:val="0"/>
                    <w:wordWrap/>
                    <w:topLinePunct w:val="0"/>
                    <w:autoSpaceDE/>
                    <w:autoSpaceDN/>
                    <w:bidi w:val="0"/>
                    <w:adjustRightInd/>
                    <w:snapToGrid w:val="0"/>
                    <w:jc w:val="both"/>
                    <w:textAlignment w:val="auto"/>
                    <w:rPr>
                      <w:rFonts w:hint="eastAsia" w:ascii="Times New Roman" w:hAnsi="Times New Roman" w:eastAsia="宋体" w:cs="宋体"/>
                      <w:b/>
                      <w:bCs/>
                      <w:color w:val="auto"/>
                      <w:sz w:val="21"/>
                      <w:szCs w:val="20"/>
                      <w:u w:val="single"/>
                      <w:vertAlign w:val="baseline"/>
                      <w:lang w:eastAsia="zh-CN"/>
                    </w:rPr>
                  </w:pPr>
                  <w:r>
                    <w:rPr>
                      <w:rFonts w:hint="eastAsia" w:ascii="宋体" w:hAnsi="宋体" w:eastAsia="宋体" w:cs="宋体"/>
                      <w:b/>
                      <w:bCs/>
                      <w:i w:val="0"/>
                      <w:iCs w:val="0"/>
                      <w:color w:val="000000"/>
                      <w:kern w:val="0"/>
                      <w:sz w:val="22"/>
                      <w:szCs w:val="22"/>
                      <w:u w:val="single"/>
                      <w:lang w:val="en-US" w:eastAsia="zh-CN" w:bidi="ar"/>
                    </w:rPr>
                    <w:t>4.严控随意改变各用地功能区使用功能，并注重节约集约用地。</w:t>
                  </w:r>
                </w:p>
              </w:tc>
              <w:tc>
                <w:tcPr>
                  <w:tcW w:w="2895" w:type="dxa"/>
                  <w:vAlign w:val="center"/>
                </w:tcPr>
                <w:p>
                  <w:pPr>
                    <w:keepNext w:val="0"/>
                    <w:keepLines w:val="0"/>
                    <w:pageBreakBefore w:val="0"/>
                    <w:widowControl w:val="0"/>
                    <w:numPr>
                      <w:ilvl w:val="0"/>
                      <w:numId w:val="0"/>
                    </w:numPr>
                    <w:wordWrap/>
                    <w:topLinePunct w:val="0"/>
                    <w:autoSpaceDE/>
                    <w:autoSpaceDN/>
                    <w:bidi w:val="0"/>
                    <w:adjustRightInd/>
                    <w:snapToGrid w:val="0"/>
                    <w:ind w:leftChars="0"/>
                    <w:jc w:val="both"/>
                    <w:textAlignment w:val="auto"/>
                    <w:rPr>
                      <w:rFonts w:hint="eastAsia"/>
                      <w:b/>
                      <w:bCs/>
                      <w:u w:val="single"/>
                      <w:lang w:val="en-US" w:eastAsia="zh-CN"/>
                    </w:rPr>
                  </w:pPr>
                  <w:r>
                    <w:rPr>
                      <w:rFonts w:hint="eastAsia"/>
                      <w:b/>
                      <w:bCs/>
                      <w:u w:val="single"/>
                      <w:lang w:val="en-US" w:eastAsia="zh-CN"/>
                    </w:rPr>
                    <w:t>1、本项目为</w:t>
                  </w:r>
                  <w:r>
                    <w:rPr>
                      <w:b/>
                      <w:bCs/>
                      <w:u w:val="single"/>
                    </w:rPr>
                    <w:t>《产业结构调整指导目录（2019年本）》</w:t>
                  </w:r>
                  <w:r>
                    <w:rPr>
                      <w:rFonts w:hint="eastAsia"/>
                      <w:b/>
                      <w:bCs/>
                      <w:u w:val="single"/>
                      <w:lang w:val="en-US" w:eastAsia="zh-CN"/>
                    </w:rPr>
                    <w:t>鼓励类，符合产业集聚区准入清单，项目不属于高水耗、高能耗和高物耗的项目。</w:t>
                  </w:r>
                </w:p>
                <w:p>
                  <w:pPr>
                    <w:keepNext w:val="0"/>
                    <w:keepLines w:val="0"/>
                    <w:pageBreakBefore w:val="0"/>
                    <w:widowControl w:val="0"/>
                    <w:numPr>
                      <w:ilvl w:val="0"/>
                      <w:numId w:val="0"/>
                    </w:numPr>
                    <w:wordWrap/>
                    <w:topLinePunct w:val="0"/>
                    <w:autoSpaceDE/>
                    <w:autoSpaceDN/>
                    <w:bidi w:val="0"/>
                    <w:adjustRightInd/>
                    <w:snapToGrid w:val="0"/>
                    <w:jc w:val="both"/>
                    <w:textAlignment w:val="auto"/>
                    <w:rPr>
                      <w:rFonts w:hint="eastAsia" w:ascii="宋体" w:hAnsi="宋体" w:eastAsia="宋体" w:cs="宋体"/>
                      <w:b/>
                      <w:bCs/>
                      <w:i w:val="0"/>
                      <w:iCs w:val="0"/>
                      <w:color w:val="000000"/>
                      <w:kern w:val="0"/>
                      <w:sz w:val="22"/>
                      <w:szCs w:val="22"/>
                      <w:u w:val="single"/>
                      <w:lang w:val="en-US" w:eastAsia="zh-CN" w:bidi="ar"/>
                    </w:rPr>
                  </w:pPr>
                  <w:r>
                    <w:rPr>
                      <w:rFonts w:hint="eastAsia"/>
                      <w:b/>
                      <w:bCs/>
                      <w:u w:val="single"/>
                      <w:lang w:val="en-US" w:eastAsia="zh-CN"/>
                    </w:rPr>
                    <w:t>项目不属于</w:t>
                  </w:r>
                  <w:r>
                    <w:rPr>
                      <w:rFonts w:hint="eastAsia" w:ascii="宋体" w:hAnsi="宋体" w:eastAsia="宋体" w:cs="宋体"/>
                      <w:b/>
                      <w:bCs/>
                      <w:i w:val="0"/>
                      <w:iCs w:val="0"/>
                      <w:color w:val="000000"/>
                      <w:kern w:val="0"/>
                      <w:sz w:val="22"/>
                      <w:szCs w:val="22"/>
                      <w:u w:val="single"/>
                      <w:lang w:val="en-US" w:eastAsia="zh-CN" w:bidi="ar"/>
                    </w:rPr>
                    <w:t>禁止新建印染、制革、酿造、电镀等污染严重的企业。</w:t>
                  </w:r>
                </w:p>
                <w:p>
                  <w:pPr>
                    <w:keepNext w:val="0"/>
                    <w:keepLines w:val="0"/>
                    <w:pageBreakBefore w:val="0"/>
                    <w:widowControl w:val="0"/>
                    <w:numPr>
                      <w:ilvl w:val="0"/>
                      <w:numId w:val="0"/>
                    </w:numPr>
                    <w:wordWrap/>
                    <w:topLinePunct w:val="0"/>
                    <w:autoSpaceDE/>
                    <w:autoSpaceDN/>
                    <w:bidi w:val="0"/>
                    <w:adjustRightInd/>
                    <w:snapToGrid w:val="0"/>
                    <w:jc w:val="both"/>
                    <w:textAlignment w:val="auto"/>
                    <w:rPr>
                      <w:rFonts w:hint="default" w:ascii="Times New Roman" w:hAnsi="Times New Roman" w:cs="Times New Roman" w:eastAsiaTheme="minorEastAsia"/>
                      <w:b/>
                      <w:bCs/>
                      <w:sz w:val="21"/>
                      <w:szCs w:val="21"/>
                      <w:u w:val="single"/>
                      <w:lang w:val="en-US" w:eastAsia="zh-CN"/>
                    </w:rPr>
                  </w:pPr>
                  <w:r>
                    <w:rPr>
                      <w:rFonts w:hint="eastAsia" w:cs="Times New Roman" w:eastAsiaTheme="minorEastAsia"/>
                      <w:b/>
                      <w:bCs/>
                      <w:sz w:val="21"/>
                      <w:szCs w:val="21"/>
                      <w:u w:val="single"/>
                      <w:lang w:val="en-US" w:eastAsia="zh-CN"/>
                    </w:rPr>
                    <w:t>2、</w:t>
                  </w:r>
                  <w:r>
                    <w:rPr>
                      <w:rFonts w:hint="default" w:ascii="Times New Roman" w:hAnsi="Times New Roman" w:cs="Times New Roman" w:eastAsiaTheme="minorEastAsia"/>
                      <w:b/>
                      <w:bCs/>
                      <w:sz w:val="21"/>
                      <w:szCs w:val="21"/>
                      <w:u w:val="single"/>
                      <w:lang w:val="en-US" w:eastAsia="zh-CN"/>
                    </w:rPr>
                    <w:t>根据《河南省“两高”项目管理目录》（豫发改环资[2023]38号），本项目不属于目录中“铝用碳素”行业，不属于“两高”项目。</w:t>
                  </w:r>
                  <w:r>
                    <w:rPr>
                      <w:rFonts w:hint="eastAsia" w:cs="Times New Roman" w:eastAsiaTheme="minorEastAsia"/>
                      <w:b/>
                      <w:bCs/>
                      <w:sz w:val="21"/>
                      <w:szCs w:val="21"/>
                      <w:u w:val="single"/>
                      <w:lang w:val="en-US" w:eastAsia="zh-CN"/>
                    </w:rPr>
                    <w:t>不涉及“两高项目”的空间布局约束要求。</w:t>
                  </w:r>
                </w:p>
                <w:p>
                  <w:pPr>
                    <w:keepNext w:val="0"/>
                    <w:keepLines w:val="0"/>
                    <w:pageBreakBefore w:val="0"/>
                    <w:widowControl w:val="0"/>
                    <w:numPr>
                      <w:ilvl w:val="0"/>
                      <w:numId w:val="0"/>
                    </w:numPr>
                    <w:wordWrap/>
                    <w:topLinePunct w:val="0"/>
                    <w:autoSpaceDE/>
                    <w:autoSpaceDN/>
                    <w:bidi w:val="0"/>
                    <w:adjustRightInd/>
                    <w:snapToGrid w:val="0"/>
                    <w:ind w:leftChars="0"/>
                    <w:jc w:val="both"/>
                    <w:textAlignment w:val="auto"/>
                    <w:rPr>
                      <w:rFonts w:hint="eastAsia"/>
                      <w:b/>
                      <w:bCs/>
                      <w:u w:val="single"/>
                      <w:lang w:val="en-US" w:eastAsia="zh-CN"/>
                    </w:rPr>
                  </w:pPr>
                  <w:r>
                    <w:rPr>
                      <w:rFonts w:hint="eastAsia"/>
                      <w:b/>
                      <w:bCs/>
                      <w:u w:val="single"/>
                      <w:lang w:val="en-US" w:eastAsia="zh-CN"/>
                    </w:rPr>
                    <w:t>3、经查阅现有工程环评报告表，现有工程不设置大气环境防护距离，设置200m卫生防护距离，经现场调查，项目卫生防护距离内无居民区、学校、医院等环境敏感目标。</w:t>
                  </w:r>
                </w:p>
                <w:p>
                  <w:pPr>
                    <w:keepNext w:val="0"/>
                    <w:keepLines w:val="0"/>
                    <w:pageBreakBefore w:val="0"/>
                    <w:widowControl w:val="0"/>
                    <w:numPr>
                      <w:ilvl w:val="0"/>
                      <w:numId w:val="0"/>
                    </w:numPr>
                    <w:wordWrap/>
                    <w:topLinePunct w:val="0"/>
                    <w:autoSpaceDE/>
                    <w:autoSpaceDN/>
                    <w:bidi w:val="0"/>
                    <w:adjustRightInd/>
                    <w:snapToGrid w:val="0"/>
                    <w:ind w:leftChars="0"/>
                    <w:jc w:val="both"/>
                    <w:textAlignment w:val="auto"/>
                    <w:rPr>
                      <w:rFonts w:hint="eastAsia"/>
                      <w:b/>
                      <w:bCs/>
                      <w:u w:val="single"/>
                      <w:lang w:eastAsia="zh-CN"/>
                    </w:rPr>
                  </w:pPr>
                  <w:r>
                    <w:rPr>
                      <w:rFonts w:hint="eastAsia"/>
                      <w:b/>
                      <w:bCs/>
                      <w:u w:val="single"/>
                      <w:lang w:val="en-US" w:eastAsia="zh-CN"/>
                    </w:rPr>
                    <w:t>4、项目用地为产业集聚区规划的工业用地，项目为工业建设项目，未改变功能区使用功能。</w:t>
                  </w:r>
                </w:p>
              </w:tc>
              <w:tc>
                <w:tcPr>
                  <w:tcW w:w="920" w:type="dxa"/>
                  <w:vAlign w:val="center"/>
                </w:tcPr>
                <w:p>
                  <w:pPr>
                    <w:keepNext w:val="0"/>
                    <w:keepLines w:val="0"/>
                    <w:pageBreakBefore w:val="0"/>
                    <w:widowControl w:val="0"/>
                    <w:wordWrap/>
                    <w:topLinePunct w:val="0"/>
                    <w:autoSpaceDE/>
                    <w:autoSpaceDN/>
                    <w:bidi w:val="0"/>
                    <w:adjustRightInd/>
                    <w:snapToGrid w:val="0"/>
                    <w:jc w:val="center"/>
                    <w:textAlignment w:val="auto"/>
                    <w:rPr>
                      <w:rFonts w:hint="eastAsia" w:ascii="Times New Roman" w:hAnsi="Times New Roman" w:eastAsia="宋体" w:cs="宋体"/>
                      <w:b/>
                      <w:bCs/>
                      <w:color w:val="auto"/>
                      <w:sz w:val="21"/>
                      <w:szCs w:val="20"/>
                      <w:u w:val="single"/>
                      <w:vertAlign w:val="baseline"/>
                      <w:lang w:eastAsia="zh-CN"/>
                    </w:rPr>
                  </w:pPr>
                  <w:r>
                    <w:rPr>
                      <w:rFonts w:hint="eastAsia" w:cs="宋体"/>
                      <w:b/>
                      <w:bCs/>
                      <w:color w:val="auto"/>
                      <w:sz w:val="21"/>
                      <w:szCs w:val="20"/>
                      <w:highlight w:val="none"/>
                      <w:u w:val="single"/>
                      <w:vertAlign w:val="baseline"/>
                      <w:lang w:val="en-US" w:eastAsia="zh-CN"/>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51" w:hRule="atLeast"/>
              </w:trPr>
              <w:tc>
                <w:tcPr>
                  <w:tcW w:w="929" w:type="dxa"/>
                  <w:vMerge w:val="continue"/>
                  <w:vAlign w:val="center"/>
                </w:tcPr>
                <w:p>
                  <w:pPr>
                    <w:pStyle w:val="13"/>
                    <w:keepNext w:val="0"/>
                    <w:keepLines w:val="0"/>
                    <w:pageBreakBefore w:val="0"/>
                    <w:widowControl w:val="0"/>
                    <w:kinsoku w:val="0"/>
                    <w:wordWrap/>
                    <w:overflowPunct w:val="0"/>
                    <w:topLinePunct w:val="0"/>
                    <w:autoSpaceDE/>
                    <w:autoSpaceDN/>
                    <w:bidi w:val="0"/>
                    <w:adjustRightInd/>
                    <w:snapToGrid w:val="0"/>
                    <w:spacing w:beforeLines="0" w:afterLines="0" w:line="240" w:lineRule="auto"/>
                    <w:ind w:left="0" w:firstLine="16"/>
                    <w:jc w:val="center"/>
                    <w:textAlignment w:val="auto"/>
                    <w:rPr>
                      <w:rFonts w:hint="eastAsia" w:ascii="宋体" w:hAnsi="宋体" w:eastAsia="宋体" w:cs="宋体"/>
                      <w:b/>
                      <w:bCs/>
                      <w:i w:val="0"/>
                      <w:iCs w:val="0"/>
                      <w:color w:val="000000"/>
                      <w:kern w:val="0"/>
                      <w:sz w:val="22"/>
                      <w:szCs w:val="22"/>
                      <w:u w:val="single"/>
                      <w:lang w:val="en-US" w:eastAsia="zh-CN" w:bidi="ar"/>
                    </w:rPr>
                  </w:pPr>
                </w:p>
              </w:tc>
              <w:tc>
                <w:tcPr>
                  <w:tcW w:w="862" w:type="dxa"/>
                  <w:vMerge w:val="continue"/>
                  <w:vAlign w:val="center"/>
                </w:tcPr>
                <w:p>
                  <w:pPr>
                    <w:keepNext w:val="0"/>
                    <w:keepLines w:val="0"/>
                    <w:pageBreakBefore w:val="0"/>
                    <w:widowControl w:val="0"/>
                    <w:wordWrap/>
                    <w:topLinePunct w:val="0"/>
                    <w:autoSpaceDE/>
                    <w:autoSpaceDN/>
                    <w:bidi w:val="0"/>
                    <w:adjustRightInd/>
                    <w:snapToGrid w:val="0"/>
                    <w:jc w:val="center"/>
                    <w:textAlignment w:val="auto"/>
                    <w:rPr>
                      <w:rFonts w:hint="eastAsia" w:ascii="宋体" w:hAnsi="宋体" w:eastAsia="宋体" w:cs="宋体"/>
                      <w:b/>
                      <w:bCs/>
                      <w:i w:val="0"/>
                      <w:iCs w:val="0"/>
                      <w:color w:val="000000"/>
                      <w:kern w:val="0"/>
                      <w:sz w:val="22"/>
                      <w:szCs w:val="22"/>
                      <w:u w:val="single"/>
                      <w:lang w:val="en-US" w:eastAsia="zh-CN" w:bidi="ar"/>
                    </w:rPr>
                  </w:pPr>
                </w:p>
              </w:tc>
              <w:tc>
                <w:tcPr>
                  <w:tcW w:w="584" w:type="dxa"/>
                  <w:vMerge w:val="continue"/>
                  <w:vAlign w:val="center"/>
                </w:tcPr>
                <w:p>
                  <w:pPr>
                    <w:keepNext w:val="0"/>
                    <w:keepLines w:val="0"/>
                    <w:pageBreakBefore w:val="0"/>
                    <w:widowControl w:val="0"/>
                    <w:wordWrap/>
                    <w:topLinePunct w:val="0"/>
                    <w:autoSpaceDE/>
                    <w:autoSpaceDN/>
                    <w:bidi w:val="0"/>
                    <w:adjustRightInd/>
                    <w:snapToGrid w:val="0"/>
                    <w:jc w:val="center"/>
                    <w:textAlignment w:val="auto"/>
                    <w:rPr>
                      <w:rFonts w:hint="eastAsia" w:ascii="宋体" w:hAnsi="宋体" w:eastAsia="宋体" w:cs="宋体"/>
                      <w:b/>
                      <w:bCs/>
                      <w:i w:val="0"/>
                      <w:iCs w:val="0"/>
                      <w:color w:val="000000"/>
                      <w:kern w:val="0"/>
                      <w:sz w:val="22"/>
                      <w:szCs w:val="22"/>
                      <w:u w:val="single"/>
                      <w:lang w:val="en-US" w:eastAsia="zh-CN" w:bidi="ar"/>
                    </w:rPr>
                  </w:pPr>
                </w:p>
              </w:tc>
              <w:tc>
                <w:tcPr>
                  <w:tcW w:w="522" w:type="dxa"/>
                  <w:vAlign w:val="center"/>
                </w:tcPr>
                <w:p>
                  <w:pPr>
                    <w:keepNext w:val="0"/>
                    <w:keepLines w:val="0"/>
                    <w:pageBreakBefore w:val="0"/>
                    <w:widowControl w:val="0"/>
                    <w:wordWrap/>
                    <w:topLinePunct w:val="0"/>
                    <w:autoSpaceDE/>
                    <w:autoSpaceDN/>
                    <w:bidi w:val="0"/>
                    <w:adjustRightInd/>
                    <w:snapToGrid w:val="0"/>
                    <w:jc w:val="center"/>
                    <w:textAlignment w:val="auto"/>
                    <w:rPr>
                      <w:rFonts w:hint="eastAsia" w:ascii="Times New Roman" w:hAnsi="Times New Roman" w:eastAsia="宋体" w:cs="宋体"/>
                      <w:b/>
                      <w:bCs/>
                      <w:color w:val="auto"/>
                      <w:sz w:val="21"/>
                      <w:szCs w:val="20"/>
                      <w:u w:val="single"/>
                      <w:vertAlign w:val="baseline"/>
                      <w:lang w:eastAsia="zh-CN"/>
                    </w:rPr>
                  </w:pPr>
                  <w:r>
                    <w:rPr>
                      <w:rFonts w:hint="eastAsia" w:ascii="宋体" w:hAnsi="宋体" w:eastAsia="宋体" w:cs="宋体"/>
                      <w:b/>
                      <w:bCs/>
                      <w:i w:val="0"/>
                      <w:iCs w:val="0"/>
                      <w:color w:val="000000"/>
                      <w:kern w:val="0"/>
                      <w:sz w:val="22"/>
                      <w:szCs w:val="22"/>
                      <w:u w:val="single"/>
                      <w:lang w:val="en-US" w:eastAsia="zh-CN" w:bidi="ar"/>
                    </w:rPr>
                    <w:t>污染物排放管控</w:t>
                  </w:r>
                </w:p>
              </w:tc>
              <w:tc>
                <w:tcPr>
                  <w:tcW w:w="4655" w:type="dxa"/>
                  <w:vAlign w:val="center"/>
                </w:tcPr>
                <w:p>
                  <w:pPr>
                    <w:keepNext w:val="0"/>
                    <w:keepLines w:val="0"/>
                    <w:pageBreakBefore w:val="0"/>
                    <w:widowControl w:val="0"/>
                    <w:wordWrap/>
                    <w:topLinePunct w:val="0"/>
                    <w:autoSpaceDE/>
                    <w:autoSpaceDN/>
                    <w:bidi w:val="0"/>
                    <w:adjustRightInd/>
                    <w:snapToGrid w:val="0"/>
                    <w:jc w:val="both"/>
                    <w:textAlignment w:val="auto"/>
                    <w:rPr>
                      <w:rFonts w:hint="eastAsia" w:ascii="宋体" w:hAnsi="宋体" w:eastAsia="宋体" w:cs="宋体"/>
                      <w:b/>
                      <w:bCs/>
                      <w:i w:val="0"/>
                      <w:iCs w:val="0"/>
                      <w:color w:val="000000"/>
                      <w:kern w:val="0"/>
                      <w:sz w:val="22"/>
                      <w:szCs w:val="22"/>
                      <w:u w:val="single"/>
                      <w:lang w:val="en-US" w:eastAsia="zh-CN" w:bidi="ar"/>
                    </w:rPr>
                  </w:pPr>
                  <w:r>
                    <w:rPr>
                      <w:rFonts w:hint="eastAsia" w:ascii="宋体" w:hAnsi="宋体" w:eastAsia="宋体" w:cs="宋体"/>
                      <w:b/>
                      <w:bCs/>
                      <w:i w:val="0"/>
                      <w:iCs w:val="0"/>
                      <w:color w:val="000000"/>
                      <w:kern w:val="0"/>
                      <w:sz w:val="22"/>
                      <w:szCs w:val="22"/>
                      <w:u w:val="single"/>
                      <w:lang w:val="en-US" w:eastAsia="zh-CN" w:bidi="ar"/>
                    </w:rPr>
                    <w:t>1.严格执行污染物排放总量控制制度，区内现有企业改扩建要做到“增产不增污”，严格控制大气污染物的排放。</w:t>
                  </w:r>
                </w:p>
                <w:p>
                  <w:pPr>
                    <w:keepNext w:val="0"/>
                    <w:keepLines w:val="0"/>
                    <w:pageBreakBefore w:val="0"/>
                    <w:widowControl w:val="0"/>
                    <w:wordWrap/>
                    <w:topLinePunct w:val="0"/>
                    <w:autoSpaceDE/>
                    <w:autoSpaceDN/>
                    <w:bidi w:val="0"/>
                    <w:adjustRightInd/>
                    <w:snapToGrid w:val="0"/>
                    <w:jc w:val="both"/>
                    <w:textAlignment w:val="auto"/>
                    <w:rPr>
                      <w:rFonts w:hint="eastAsia" w:ascii="宋体" w:hAnsi="宋体" w:eastAsia="宋体" w:cs="宋体"/>
                      <w:b/>
                      <w:bCs/>
                      <w:i w:val="0"/>
                      <w:iCs w:val="0"/>
                      <w:color w:val="000000"/>
                      <w:kern w:val="0"/>
                      <w:sz w:val="22"/>
                      <w:szCs w:val="22"/>
                      <w:u w:val="single"/>
                      <w:lang w:val="en-US" w:eastAsia="zh-CN" w:bidi="ar"/>
                    </w:rPr>
                  </w:pPr>
                  <w:r>
                    <w:rPr>
                      <w:rFonts w:hint="eastAsia" w:ascii="宋体" w:hAnsi="宋体" w:eastAsia="宋体" w:cs="宋体"/>
                      <w:b/>
                      <w:bCs/>
                      <w:i w:val="0"/>
                      <w:iCs w:val="0"/>
                      <w:color w:val="000000"/>
                      <w:kern w:val="0"/>
                      <w:sz w:val="22"/>
                      <w:szCs w:val="22"/>
                      <w:u w:val="single"/>
                      <w:lang w:val="en-US" w:eastAsia="zh-CN" w:bidi="ar"/>
                    </w:rPr>
                    <w:t>2.推进集中供热、供气，新建项目不得建设燃煤锅炉。</w:t>
                  </w:r>
                </w:p>
                <w:p>
                  <w:pPr>
                    <w:keepNext w:val="0"/>
                    <w:keepLines w:val="0"/>
                    <w:pageBreakBefore w:val="0"/>
                    <w:widowControl w:val="0"/>
                    <w:wordWrap/>
                    <w:topLinePunct w:val="0"/>
                    <w:autoSpaceDE/>
                    <w:autoSpaceDN/>
                    <w:bidi w:val="0"/>
                    <w:adjustRightInd/>
                    <w:snapToGrid w:val="0"/>
                    <w:jc w:val="both"/>
                    <w:textAlignment w:val="auto"/>
                    <w:rPr>
                      <w:rFonts w:hint="eastAsia" w:ascii="宋体" w:hAnsi="宋体" w:eastAsia="宋体" w:cs="宋体"/>
                      <w:b/>
                      <w:bCs/>
                      <w:i w:val="0"/>
                      <w:iCs w:val="0"/>
                      <w:color w:val="000000"/>
                      <w:kern w:val="0"/>
                      <w:sz w:val="22"/>
                      <w:szCs w:val="22"/>
                      <w:u w:val="single"/>
                      <w:lang w:val="en-US" w:eastAsia="zh-CN" w:bidi="ar"/>
                    </w:rPr>
                  </w:pPr>
                  <w:r>
                    <w:rPr>
                      <w:rFonts w:hint="eastAsia" w:ascii="宋体" w:hAnsi="宋体" w:eastAsia="宋体" w:cs="宋体"/>
                      <w:b/>
                      <w:bCs/>
                      <w:i w:val="0"/>
                      <w:iCs w:val="0"/>
                      <w:color w:val="000000"/>
                      <w:kern w:val="0"/>
                      <w:sz w:val="22"/>
                      <w:szCs w:val="22"/>
                      <w:u w:val="single"/>
                      <w:lang w:val="en-US" w:eastAsia="zh-CN" w:bidi="ar"/>
                    </w:rPr>
                    <w:t>3.重点行业（炭素、工业涂装等）二氧化硫、氮氧化物、颗粒物、VOCs逐步推行大气污染物特别排放限值。新改扩建设项目主要污染物排放应满足总量减排要求。</w:t>
                  </w:r>
                </w:p>
                <w:p>
                  <w:pPr>
                    <w:keepNext w:val="0"/>
                    <w:keepLines w:val="0"/>
                    <w:pageBreakBefore w:val="0"/>
                    <w:widowControl w:val="0"/>
                    <w:wordWrap/>
                    <w:topLinePunct w:val="0"/>
                    <w:autoSpaceDE/>
                    <w:autoSpaceDN/>
                    <w:bidi w:val="0"/>
                    <w:adjustRightInd/>
                    <w:snapToGrid w:val="0"/>
                    <w:jc w:val="both"/>
                    <w:textAlignment w:val="auto"/>
                    <w:rPr>
                      <w:rFonts w:hint="eastAsia" w:ascii="宋体" w:hAnsi="宋体" w:eastAsia="宋体" w:cs="宋体"/>
                      <w:b/>
                      <w:bCs/>
                      <w:i w:val="0"/>
                      <w:iCs w:val="0"/>
                      <w:color w:val="000000"/>
                      <w:kern w:val="0"/>
                      <w:sz w:val="22"/>
                      <w:szCs w:val="22"/>
                      <w:u w:val="single"/>
                      <w:lang w:val="en-US" w:eastAsia="zh-CN" w:bidi="ar"/>
                    </w:rPr>
                  </w:pPr>
                  <w:r>
                    <w:rPr>
                      <w:rFonts w:hint="eastAsia" w:ascii="宋体" w:hAnsi="宋体" w:eastAsia="宋体" w:cs="宋体"/>
                      <w:b/>
                      <w:bCs/>
                      <w:i w:val="0"/>
                      <w:iCs w:val="0"/>
                      <w:color w:val="000000"/>
                      <w:kern w:val="0"/>
                      <w:sz w:val="22"/>
                      <w:szCs w:val="22"/>
                      <w:u w:val="single"/>
                      <w:lang w:val="en-US" w:eastAsia="zh-CN" w:bidi="ar"/>
                    </w:rPr>
                    <w:t>4.新建、改建、扩建涉VOCs排放项目应加强废气收集，安装高效治理设施，严格VOCs无组织排放治理。</w:t>
                  </w:r>
                </w:p>
                <w:p>
                  <w:pPr>
                    <w:keepNext w:val="0"/>
                    <w:keepLines w:val="0"/>
                    <w:pageBreakBefore w:val="0"/>
                    <w:widowControl w:val="0"/>
                    <w:wordWrap/>
                    <w:topLinePunct w:val="0"/>
                    <w:autoSpaceDE/>
                    <w:autoSpaceDN/>
                    <w:bidi w:val="0"/>
                    <w:adjustRightInd/>
                    <w:snapToGrid w:val="0"/>
                    <w:jc w:val="both"/>
                    <w:textAlignment w:val="auto"/>
                    <w:rPr>
                      <w:rFonts w:hint="eastAsia" w:ascii="宋体" w:hAnsi="宋体" w:eastAsia="宋体" w:cs="宋体"/>
                      <w:b/>
                      <w:bCs/>
                      <w:i w:val="0"/>
                      <w:iCs w:val="0"/>
                      <w:color w:val="000000"/>
                      <w:kern w:val="0"/>
                      <w:sz w:val="22"/>
                      <w:szCs w:val="22"/>
                      <w:u w:val="single"/>
                      <w:lang w:val="en-US" w:eastAsia="zh-CN" w:bidi="ar"/>
                    </w:rPr>
                  </w:pPr>
                  <w:r>
                    <w:rPr>
                      <w:rFonts w:hint="eastAsia" w:ascii="宋体" w:hAnsi="宋体" w:eastAsia="宋体" w:cs="宋体"/>
                      <w:b/>
                      <w:bCs/>
                      <w:i w:val="0"/>
                      <w:iCs w:val="0"/>
                      <w:color w:val="000000"/>
                      <w:kern w:val="0"/>
                      <w:sz w:val="22"/>
                      <w:szCs w:val="22"/>
                      <w:u w:val="single"/>
                      <w:lang w:val="en-US" w:eastAsia="zh-CN" w:bidi="ar"/>
                    </w:rPr>
                    <w:t>5.“一河一策”制定综合整治方案并组织实施，确保河流水质稳定达标。</w:t>
                  </w:r>
                </w:p>
                <w:p>
                  <w:pPr>
                    <w:keepNext w:val="0"/>
                    <w:keepLines w:val="0"/>
                    <w:pageBreakBefore w:val="0"/>
                    <w:widowControl w:val="0"/>
                    <w:wordWrap/>
                    <w:topLinePunct w:val="0"/>
                    <w:autoSpaceDE/>
                    <w:autoSpaceDN/>
                    <w:bidi w:val="0"/>
                    <w:adjustRightInd/>
                    <w:snapToGrid w:val="0"/>
                    <w:jc w:val="both"/>
                    <w:textAlignment w:val="auto"/>
                    <w:rPr>
                      <w:rFonts w:hint="eastAsia" w:ascii="宋体" w:hAnsi="宋体" w:eastAsia="宋体" w:cs="宋体"/>
                      <w:b/>
                      <w:bCs/>
                      <w:i w:val="0"/>
                      <w:iCs w:val="0"/>
                      <w:color w:val="000000"/>
                      <w:kern w:val="0"/>
                      <w:sz w:val="22"/>
                      <w:szCs w:val="22"/>
                      <w:u w:val="single"/>
                      <w:lang w:val="en-US" w:eastAsia="zh-CN" w:bidi="ar"/>
                    </w:rPr>
                  </w:pPr>
                  <w:r>
                    <w:rPr>
                      <w:rFonts w:hint="eastAsia" w:ascii="宋体" w:hAnsi="宋体" w:eastAsia="宋体" w:cs="宋体"/>
                      <w:b/>
                      <w:bCs/>
                      <w:i w:val="0"/>
                      <w:iCs w:val="0"/>
                      <w:color w:val="000000"/>
                      <w:kern w:val="0"/>
                      <w:sz w:val="22"/>
                      <w:szCs w:val="22"/>
                      <w:u w:val="single"/>
                      <w:lang w:val="en-US" w:eastAsia="zh-CN" w:bidi="ar"/>
                    </w:rPr>
                    <w:t>6.新建“两高”项目应按照《关于加强重点行业建设项目区域削减措施监督管理的通知》要求，依据区域环境质量改善目标，制定配套区域污染物削减方案，采取有效的污染物区域削减措施，腾出足够的环境容量。</w:t>
                  </w:r>
                </w:p>
                <w:p>
                  <w:pPr>
                    <w:keepNext w:val="0"/>
                    <w:keepLines w:val="0"/>
                    <w:pageBreakBefore w:val="0"/>
                    <w:widowControl w:val="0"/>
                    <w:wordWrap/>
                    <w:topLinePunct w:val="0"/>
                    <w:autoSpaceDE/>
                    <w:autoSpaceDN/>
                    <w:bidi w:val="0"/>
                    <w:adjustRightInd/>
                    <w:snapToGrid w:val="0"/>
                    <w:jc w:val="both"/>
                    <w:textAlignment w:val="auto"/>
                    <w:rPr>
                      <w:rFonts w:hint="eastAsia" w:ascii="宋体" w:hAnsi="宋体" w:eastAsia="宋体" w:cs="宋体"/>
                      <w:b/>
                      <w:bCs/>
                      <w:i w:val="0"/>
                      <w:iCs w:val="0"/>
                      <w:color w:val="000000"/>
                      <w:kern w:val="0"/>
                      <w:sz w:val="22"/>
                      <w:szCs w:val="22"/>
                      <w:u w:val="single"/>
                      <w:lang w:val="en-US" w:eastAsia="zh-CN" w:bidi="ar"/>
                    </w:rPr>
                  </w:pPr>
                  <w:r>
                    <w:rPr>
                      <w:rFonts w:hint="eastAsia" w:ascii="宋体" w:hAnsi="宋体" w:eastAsia="宋体" w:cs="宋体"/>
                      <w:b/>
                      <w:bCs/>
                      <w:i w:val="0"/>
                      <w:iCs w:val="0"/>
                      <w:color w:val="000000"/>
                      <w:kern w:val="0"/>
                      <w:sz w:val="22"/>
                      <w:szCs w:val="22"/>
                      <w:u w:val="single"/>
                      <w:lang w:val="en-US" w:eastAsia="zh-CN" w:bidi="ar"/>
                    </w:rPr>
                    <w:t>7.新建耗煤项目应严格按规定采取煤炭消费减量替代措施，不得使用高污染燃料作为煤炭减量替代措施。</w:t>
                  </w:r>
                </w:p>
                <w:p>
                  <w:pPr>
                    <w:keepNext w:val="0"/>
                    <w:keepLines w:val="0"/>
                    <w:pageBreakBefore w:val="0"/>
                    <w:widowControl w:val="0"/>
                    <w:wordWrap/>
                    <w:topLinePunct w:val="0"/>
                    <w:autoSpaceDE/>
                    <w:autoSpaceDN/>
                    <w:bidi w:val="0"/>
                    <w:adjustRightInd/>
                    <w:snapToGrid w:val="0"/>
                    <w:jc w:val="both"/>
                    <w:textAlignment w:val="auto"/>
                    <w:rPr>
                      <w:rFonts w:hint="eastAsia" w:ascii="宋体" w:hAnsi="宋体" w:eastAsia="宋体" w:cs="宋体"/>
                      <w:b/>
                      <w:bCs/>
                      <w:i w:val="0"/>
                      <w:iCs w:val="0"/>
                      <w:color w:val="000000"/>
                      <w:kern w:val="0"/>
                      <w:sz w:val="22"/>
                      <w:szCs w:val="22"/>
                      <w:u w:val="single"/>
                      <w:lang w:val="en-US" w:eastAsia="zh-CN" w:bidi="ar"/>
                    </w:rPr>
                  </w:pPr>
                  <w:r>
                    <w:rPr>
                      <w:rFonts w:hint="eastAsia" w:ascii="宋体" w:hAnsi="宋体" w:eastAsia="宋体" w:cs="宋体"/>
                      <w:b/>
                      <w:bCs/>
                      <w:i w:val="0"/>
                      <w:iCs w:val="0"/>
                      <w:color w:val="000000"/>
                      <w:kern w:val="0"/>
                      <w:sz w:val="22"/>
                      <w:szCs w:val="22"/>
                      <w:u w:val="single"/>
                      <w:lang w:val="en-US" w:eastAsia="zh-CN" w:bidi="ar"/>
                    </w:rPr>
                    <w:t>8.“两高”行业建设项目应满足国家相关超低排放要求。</w:t>
                  </w:r>
                </w:p>
              </w:tc>
              <w:tc>
                <w:tcPr>
                  <w:tcW w:w="2895" w:type="dxa"/>
                  <w:vAlign w:val="center"/>
                </w:tcPr>
                <w:p>
                  <w:pPr>
                    <w:keepNext w:val="0"/>
                    <w:keepLines w:val="0"/>
                    <w:pageBreakBefore w:val="0"/>
                    <w:widowControl w:val="0"/>
                    <w:wordWrap/>
                    <w:topLinePunct w:val="0"/>
                    <w:autoSpaceDE/>
                    <w:autoSpaceDN/>
                    <w:bidi w:val="0"/>
                    <w:adjustRightInd/>
                    <w:snapToGrid w:val="0"/>
                    <w:jc w:val="both"/>
                    <w:textAlignment w:val="auto"/>
                    <w:rPr>
                      <w:rFonts w:hint="default" w:ascii="宋体" w:hAnsi="宋体" w:eastAsia="宋体" w:cs="宋体"/>
                      <w:b/>
                      <w:bCs/>
                      <w:i w:val="0"/>
                      <w:iCs w:val="0"/>
                      <w:color w:val="0000FF"/>
                      <w:kern w:val="0"/>
                      <w:sz w:val="22"/>
                      <w:szCs w:val="22"/>
                      <w:u w:val="single"/>
                      <w:lang w:val="en-US" w:eastAsia="zh-CN" w:bidi="ar"/>
                    </w:rPr>
                  </w:pPr>
                  <w:r>
                    <w:rPr>
                      <w:rFonts w:hint="eastAsia" w:ascii="宋体" w:hAnsi="宋体" w:eastAsia="宋体" w:cs="宋体"/>
                      <w:b/>
                      <w:bCs/>
                      <w:i w:val="0"/>
                      <w:iCs w:val="0"/>
                      <w:color w:val="000000"/>
                      <w:kern w:val="0"/>
                      <w:sz w:val="22"/>
                      <w:szCs w:val="22"/>
                      <w:u w:val="single"/>
                      <w:lang w:val="en-US" w:eastAsia="zh-CN" w:bidi="ar"/>
                    </w:rPr>
                    <w:t>1、本项目为技改工程，不新增产能，</w:t>
                  </w:r>
                  <w:r>
                    <w:rPr>
                      <w:rFonts w:hint="eastAsia" w:ascii="宋体" w:hAnsi="宋体" w:eastAsia="宋体" w:cs="宋体"/>
                      <w:b/>
                      <w:bCs/>
                      <w:i w:val="0"/>
                      <w:iCs w:val="0"/>
                      <w:color w:val="auto"/>
                      <w:kern w:val="0"/>
                      <w:sz w:val="22"/>
                      <w:szCs w:val="22"/>
                      <w:u w:val="single"/>
                      <w:lang w:val="en-US" w:eastAsia="zh-CN" w:bidi="ar"/>
                    </w:rPr>
                    <w:t>技改工程不新增污染物。</w:t>
                  </w:r>
                </w:p>
                <w:p>
                  <w:pPr>
                    <w:keepNext w:val="0"/>
                    <w:keepLines w:val="0"/>
                    <w:pageBreakBefore w:val="0"/>
                    <w:widowControl w:val="0"/>
                    <w:wordWrap/>
                    <w:topLinePunct w:val="0"/>
                    <w:autoSpaceDE/>
                    <w:autoSpaceDN/>
                    <w:bidi w:val="0"/>
                    <w:adjustRightInd/>
                    <w:snapToGrid w:val="0"/>
                    <w:jc w:val="both"/>
                    <w:textAlignment w:val="auto"/>
                    <w:rPr>
                      <w:rFonts w:hint="eastAsia" w:ascii="宋体" w:hAnsi="宋体" w:eastAsia="宋体" w:cs="宋体"/>
                      <w:b/>
                      <w:bCs/>
                      <w:i w:val="0"/>
                      <w:iCs w:val="0"/>
                      <w:color w:val="000000"/>
                      <w:kern w:val="0"/>
                      <w:sz w:val="22"/>
                      <w:szCs w:val="22"/>
                      <w:u w:val="single"/>
                      <w:lang w:val="en-US" w:eastAsia="zh-CN" w:bidi="ar"/>
                    </w:rPr>
                  </w:pPr>
                  <w:r>
                    <w:rPr>
                      <w:rFonts w:hint="eastAsia" w:ascii="宋体" w:hAnsi="宋体" w:eastAsia="宋体" w:cs="宋体"/>
                      <w:b/>
                      <w:bCs/>
                      <w:i w:val="0"/>
                      <w:iCs w:val="0"/>
                      <w:color w:val="000000"/>
                      <w:kern w:val="0"/>
                      <w:sz w:val="22"/>
                      <w:szCs w:val="22"/>
                      <w:u w:val="single"/>
                      <w:lang w:val="en-US" w:eastAsia="zh-CN" w:bidi="ar"/>
                    </w:rPr>
                    <w:t>2、本项目不建设燃煤锅炉，导热油炉采用</w:t>
                  </w:r>
                  <w:r>
                    <w:rPr>
                      <w:rFonts w:hint="eastAsia" w:ascii="宋体" w:hAnsi="宋体" w:cs="宋体"/>
                      <w:b/>
                      <w:bCs/>
                      <w:i w:val="0"/>
                      <w:iCs w:val="0"/>
                      <w:color w:val="000000"/>
                      <w:kern w:val="0"/>
                      <w:sz w:val="22"/>
                      <w:szCs w:val="22"/>
                      <w:u w:val="single"/>
                      <w:lang w:val="en-US" w:eastAsia="zh-CN" w:bidi="ar"/>
                    </w:rPr>
                    <w:t>西气东输管道</w:t>
                  </w:r>
                  <w:r>
                    <w:rPr>
                      <w:rFonts w:hint="eastAsia" w:ascii="宋体" w:hAnsi="宋体" w:eastAsia="宋体" w:cs="宋体"/>
                      <w:b/>
                      <w:bCs/>
                      <w:i w:val="0"/>
                      <w:iCs w:val="0"/>
                      <w:color w:val="000000"/>
                      <w:kern w:val="0"/>
                      <w:sz w:val="22"/>
                      <w:szCs w:val="22"/>
                      <w:u w:val="single"/>
                      <w:lang w:val="en-US" w:eastAsia="zh-CN" w:bidi="ar"/>
                    </w:rPr>
                    <w:t>天然气。</w:t>
                  </w:r>
                </w:p>
                <w:p>
                  <w:pPr>
                    <w:keepNext w:val="0"/>
                    <w:keepLines w:val="0"/>
                    <w:pageBreakBefore w:val="0"/>
                    <w:widowControl w:val="0"/>
                    <w:wordWrap/>
                    <w:topLinePunct w:val="0"/>
                    <w:autoSpaceDE/>
                    <w:autoSpaceDN/>
                    <w:bidi w:val="0"/>
                    <w:adjustRightInd/>
                    <w:snapToGrid w:val="0"/>
                    <w:jc w:val="both"/>
                    <w:textAlignment w:val="auto"/>
                    <w:rPr>
                      <w:rFonts w:hint="eastAsia" w:ascii="宋体" w:hAnsi="宋体" w:eastAsia="宋体" w:cs="宋体"/>
                      <w:b/>
                      <w:bCs/>
                      <w:i w:val="0"/>
                      <w:iCs w:val="0"/>
                      <w:color w:val="000000"/>
                      <w:kern w:val="0"/>
                      <w:sz w:val="22"/>
                      <w:szCs w:val="22"/>
                      <w:u w:val="single"/>
                      <w:lang w:val="en-US" w:eastAsia="zh-CN" w:bidi="ar"/>
                    </w:rPr>
                  </w:pPr>
                  <w:r>
                    <w:rPr>
                      <w:rFonts w:hint="eastAsia" w:ascii="宋体" w:hAnsi="宋体" w:eastAsia="宋体" w:cs="宋体"/>
                      <w:b/>
                      <w:bCs/>
                      <w:i w:val="0"/>
                      <w:iCs w:val="0"/>
                      <w:color w:val="000000"/>
                      <w:kern w:val="0"/>
                      <w:sz w:val="22"/>
                      <w:szCs w:val="22"/>
                      <w:u w:val="single"/>
                      <w:lang w:val="en-US" w:eastAsia="zh-CN" w:bidi="ar"/>
                    </w:rPr>
                    <w:t>3、本项目导热油炉污染物排放满足</w:t>
                  </w:r>
                  <w:r>
                    <w:rPr>
                      <w:rFonts w:ascii="Helvetica" w:hAnsi="Helvetica" w:eastAsia="Helvetica" w:cs="Helvetica"/>
                      <w:b/>
                      <w:bCs/>
                      <w:i w:val="0"/>
                      <w:iCs w:val="0"/>
                      <w:caps w:val="0"/>
                      <w:color w:val="000000"/>
                      <w:spacing w:val="0"/>
                      <w:sz w:val="21"/>
                      <w:szCs w:val="21"/>
                      <w:u w:val="single"/>
                    </w:rPr>
                    <w:t>《</w:t>
                  </w:r>
                  <w:r>
                    <w:rPr>
                      <w:rFonts w:hint="eastAsia" w:ascii="宋体" w:hAnsi="宋体" w:eastAsia="宋体" w:cs="宋体"/>
                      <w:b/>
                      <w:bCs/>
                      <w:i w:val="0"/>
                      <w:iCs w:val="0"/>
                      <w:color w:val="000000"/>
                      <w:kern w:val="0"/>
                      <w:sz w:val="22"/>
                      <w:szCs w:val="22"/>
                      <w:u w:val="single"/>
                      <w:lang w:val="en-US" w:eastAsia="zh-CN" w:bidi="ar"/>
                    </w:rPr>
                    <w:t>锅炉</w:t>
                  </w:r>
                  <w:r>
                    <w:rPr>
                      <w:rFonts w:hint="default" w:ascii="宋体" w:hAnsi="宋体" w:eastAsia="宋体" w:cs="宋体"/>
                      <w:b/>
                      <w:bCs/>
                      <w:i w:val="0"/>
                      <w:iCs w:val="0"/>
                      <w:color w:val="000000"/>
                      <w:kern w:val="0"/>
                      <w:sz w:val="22"/>
                      <w:szCs w:val="22"/>
                      <w:u w:val="single"/>
                      <w:lang w:val="en-US" w:eastAsia="zh-CN" w:bidi="ar"/>
                    </w:rPr>
                    <w:fldChar w:fldCharType="begin"/>
                  </w:r>
                  <w:r>
                    <w:rPr>
                      <w:rFonts w:hint="default" w:ascii="宋体" w:hAnsi="宋体" w:eastAsia="宋体" w:cs="宋体"/>
                      <w:b/>
                      <w:bCs/>
                      <w:i w:val="0"/>
                      <w:iCs w:val="0"/>
                      <w:color w:val="000000"/>
                      <w:kern w:val="0"/>
                      <w:sz w:val="22"/>
                      <w:szCs w:val="22"/>
                      <w:u w:val="single"/>
                      <w:lang w:val="en-US" w:eastAsia="zh-CN" w:bidi="ar"/>
                    </w:rPr>
                    <w:instrText xml:space="preserve"> HYPERLINK "https://huanbao.bjx.com.cn/topics/dqwrwpf/" \t "https://huanbao.bjx.com.cn/news/20210310/_blank" </w:instrText>
                  </w:r>
                  <w:r>
                    <w:rPr>
                      <w:rFonts w:hint="default" w:ascii="宋体" w:hAnsi="宋体" w:eastAsia="宋体" w:cs="宋体"/>
                      <w:b/>
                      <w:bCs/>
                      <w:i w:val="0"/>
                      <w:iCs w:val="0"/>
                      <w:color w:val="000000"/>
                      <w:kern w:val="0"/>
                      <w:sz w:val="22"/>
                      <w:szCs w:val="22"/>
                      <w:u w:val="single"/>
                      <w:lang w:val="en-US" w:eastAsia="zh-CN" w:bidi="ar"/>
                    </w:rPr>
                    <w:fldChar w:fldCharType="separate"/>
                  </w:r>
                  <w:r>
                    <w:rPr>
                      <w:rFonts w:hint="default" w:ascii="宋体" w:hAnsi="宋体" w:eastAsia="宋体" w:cs="宋体"/>
                      <w:b/>
                      <w:bCs/>
                      <w:i w:val="0"/>
                      <w:iCs w:val="0"/>
                      <w:color w:val="000000"/>
                      <w:kern w:val="0"/>
                      <w:sz w:val="22"/>
                      <w:szCs w:val="22"/>
                      <w:u w:val="single"/>
                      <w:lang w:val="en-US" w:eastAsia="zh-CN" w:bidi="ar"/>
                    </w:rPr>
                    <w:fldChar w:fldCharType="end"/>
                  </w:r>
                  <w:r>
                    <w:rPr>
                      <w:rFonts w:hint="default" w:ascii="宋体" w:hAnsi="宋体" w:eastAsia="宋体" w:cs="宋体"/>
                      <w:b/>
                      <w:bCs/>
                      <w:i w:val="0"/>
                      <w:iCs w:val="0"/>
                      <w:color w:val="000000"/>
                      <w:kern w:val="0"/>
                      <w:sz w:val="22"/>
                      <w:szCs w:val="22"/>
                      <w:u w:val="single"/>
                      <w:lang w:val="en-US" w:eastAsia="zh-CN" w:bidi="ar"/>
                    </w:rPr>
                    <w:fldChar w:fldCharType="begin"/>
                  </w:r>
                  <w:r>
                    <w:rPr>
                      <w:rFonts w:hint="default" w:ascii="宋体" w:hAnsi="宋体" w:eastAsia="宋体" w:cs="宋体"/>
                      <w:b/>
                      <w:bCs/>
                      <w:i w:val="0"/>
                      <w:iCs w:val="0"/>
                      <w:color w:val="000000"/>
                      <w:kern w:val="0"/>
                      <w:sz w:val="22"/>
                      <w:szCs w:val="22"/>
                      <w:u w:val="single"/>
                      <w:lang w:val="en-US" w:eastAsia="zh-CN" w:bidi="ar"/>
                    </w:rPr>
                    <w:instrText xml:space="preserve"> HYPERLINK "https://huanbao.bjx.com.cn/topics/daqiwuranwu/" \t "https://huanbao.bjx.com.cn/news/20210310/_blank" </w:instrText>
                  </w:r>
                  <w:r>
                    <w:rPr>
                      <w:rFonts w:hint="default" w:ascii="宋体" w:hAnsi="宋体" w:eastAsia="宋体" w:cs="宋体"/>
                      <w:b/>
                      <w:bCs/>
                      <w:i w:val="0"/>
                      <w:iCs w:val="0"/>
                      <w:color w:val="000000"/>
                      <w:kern w:val="0"/>
                      <w:sz w:val="22"/>
                      <w:szCs w:val="22"/>
                      <w:u w:val="single"/>
                      <w:lang w:val="en-US" w:eastAsia="zh-CN" w:bidi="ar"/>
                    </w:rPr>
                    <w:fldChar w:fldCharType="separate"/>
                  </w:r>
                  <w:r>
                    <w:rPr>
                      <w:rFonts w:hint="default" w:ascii="宋体" w:hAnsi="宋体" w:eastAsia="宋体" w:cs="宋体"/>
                      <w:b/>
                      <w:bCs/>
                      <w:i w:val="0"/>
                      <w:iCs w:val="0"/>
                      <w:color w:val="000000"/>
                      <w:kern w:val="0"/>
                      <w:sz w:val="22"/>
                      <w:szCs w:val="22"/>
                      <w:u w:val="single"/>
                      <w:lang w:val="en-US" w:eastAsia="zh-CN" w:bidi="ar"/>
                    </w:rPr>
                    <w:t>大气污染物</w:t>
                  </w:r>
                  <w:r>
                    <w:rPr>
                      <w:rFonts w:hint="default" w:ascii="宋体" w:hAnsi="宋体" w:eastAsia="宋体" w:cs="宋体"/>
                      <w:b/>
                      <w:bCs/>
                      <w:i w:val="0"/>
                      <w:iCs w:val="0"/>
                      <w:color w:val="000000"/>
                      <w:kern w:val="0"/>
                      <w:sz w:val="22"/>
                      <w:szCs w:val="22"/>
                      <w:u w:val="single"/>
                      <w:lang w:val="en-US" w:eastAsia="zh-CN" w:bidi="ar"/>
                    </w:rPr>
                    <w:fldChar w:fldCharType="end"/>
                  </w:r>
                  <w:r>
                    <w:rPr>
                      <w:rFonts w:hint="default" w:ascii="宋体" w:hAnsi="宋体" w:eastAsia="宋体" w:cs="宋体"/>
                      <w:b/>
                      <w:bCs/>
                      <w:i w:val="0"/>
                      <w:iCs w:val="0"/>
                      <w:color w:val="000000"/>
                      <w:kern w:val="0"/>
                      <w:sz w:val="22"/>
                      <w:szCs w:val="22"/>
                      <w:u w:val="single"/>
                      <w:lang w:val="en-US" w:eastAsia="zh-CN" w:bidi="ar"/>
                    </w:rPr>
                    <w:t>排放标准》</w:t>
                  </w:r>
                  <w:r>
                    <w:rPr>
                      <w:rFonts w:hint="eastAsia" w:ascii="宋体" w:hAnsi="宋体" w:eastAsia="宋体" w:cs="宋体"/>
                      <w:b/>
                      <w:bCs/>
                      <w:i w:val="0"/>
                      <w:iCs w:val="0"/>
                      <w:color w:val="000000"/>
                      <w:kern w:val="0"/>
                      <w:sz w:val="22"/>
                      <w:szCs w:val="22"/>
                      <w:u w:val="single"/>
                      <w:lang w:val="en-US" w:eastAsia="zh-CN" w:bidi="ar"/>
                    </w:rPr>
                    <w:t>（DB41/2089-2021）表1中排放限值。</w:t>
                  </w:r>
                </w:p>
                <w:p>
                  <w:pPr>
                    <w:keepNext w:val="0"/>
                    <w:keepLines w:val="0"/>
                    <w:pageBreakBefore w:val="0"/>
                    <w:widowControl w:val="0"/>
                    <w:wordWrap/>
                    <w:topLinePunct w:val="0"/>
                    <w:autoSpaceDE/>
                    <w:autoSpaceDN/>
                    <w:bidi w:val="0"/>
                    <w:adjustRightInd/>
                    <w:snapToGrid w:val="0"/>
                    <w:jc w:val="both"/>
                    <w:textAlignment w:val="auto"/>
                    <w:rPr>
                      <w:rFonts w:hint="eastAsia" w:ascii="宋体" w:hAnsi="宋体" w:eastAsia="宋体" w:cs="宋体"/>
                      <w:b/>
                      <w:bCs/>
                      <w:i w:val="0"/>
                      <w:iCs w:val="0"/>
                      <w:color w:val="000000"/>
                      <w:kern w:val="0"/>
                      <w:sz w:val="22"/>
                      <w:szCs w:val="22"/>
                      <w:u w:val="single"/>
                      <w:lang w:val="en-US" w:eastAsia="zh-CN" w:bidi="ar"/>
                    </w:rPr>
                  </w:pPr>
                  <w:r>
                    <w:rPr>
                      <w:rFonts w:hint="eastAsia" w:ascii="宋体" w:hAnsi="宋体" w:cs="宋体"/>
                      <w:b/>
                      <w:bCs/>
                      <w:i w:val="0"/>
                      <w:iCs w:val="0"/>
                      <w:color w:val="000000"/>
                      <w:kern w:val="0"/>
                      <w:sz w:val="22"/>
                      <w:szCs w:val="22"/>
                      <w:u w:val="single"/>
                      <w:lang w:val="en-US" w:eastAsia="zh-CN" w:bidi="ar"/>
                    </w:rPr>
                    <w:t>4</w:t>
                  </w:r>
                  <w:r>
                    <w:rPr>
                      <w:rFonts w:hint="eastAsia" w:ascii="宋体" w:hAnsi="宋体" w:eastAsia="宋体" w:cs="宋体"/>
                      <w:b/>
                      <w:bCs/>
                      <w:i w:val="0"/>
                      <w:iCs w:val="0"/>
                      <w:color w:val="000000"/>
                      <w:kern w:val="0"/>
                      <w:sz w:val="22"/>
                      <w:szCs w:val="22"/>
                      <w:u w:val="single"/>
                      <w:lang w:val="en-US" w:eastAsia="zh-CN" w:bidi="ar"/>
                    </w:rPr>
                    <w:t>项目</w:t>
                  </w:r>
                  <w:r>
                    <w:rPr>
                      <w:rFonts w:hint="eastAsia" w:ascii="宋体" w:hAnsi="宋体" w:cs="宋体"/>
                      <w:b/>
                      <w:bCs/>
                      <w:i w:val="0"/>
                      <w:iCs w:val="0"/>
                      <w:color w:val="000000"/>
                      <w:kern w:val="0"/>
                      <w:sz w:val="22"/>
                      <w:szCs w:val="22"/>
                      <w:u w:val="single"/>
                      <w:lang w:val="en-US" w:eastAsia="zh-CN" w:bidi="ar"/>
                    </w:rPr>
                    <w:t>沥青烟通过电捕焦器处理后，达标排放，技改工程不涉及VOCs排放</w:t>
                  </w:r>
                  <w:r>
                    <w:rPr>
                      <w:rFonts w:hint="eastAsia" w:ascii="宋体" w:hAnsi="宋体" w:eastAsia="宋体" w:cs="宋体"/>
                      <w:b/>
                      <w:bCs/>
                      <w:i w:val="0"/>
                      <w:iCs w:val="0"/>
                      <w:color w:val="000000"/>
                      <w:kern w:val="0"/>
                      <w:sz w:val="22"/>
                      <w:szCs w:val="22"/>
                      <w:u w:val="single"/>
                      <w:lang w:val="en-US" w:eastAsia="zh-CN" w:bidi="ar"/>
                    </w:rPr>
                    <w:t>。</w:t>
                  </w:r>
                </w:p>
                <w:p>
                  <w:pPr>
                    <w:pStyle w:val="16"/>
                    <w:rPr>
                      <w:rFonts w:hint="default"/>
                      <w:b/>
                      <w:bCs/>
                      <w:u w:val="single"/>
                      <w:lang w:val="en-US" w:eastAsia="zh-CN"/>
                    </w:rPr>
                  </w:pPr>
                  <w:r>
                    <w:rPr>
                      <w:rFonts w:hint="eastAsia" w:hAnsi="宋体" w:cs="宋体"/>
                      <w:b/>
                      <w:bCs/>
                      <w:i w:val="0"/>
                      <w:iCs w:val="0"/>
                      <w:color w:val="000000"/>
                      <w:kern w:val="0"/>
                      <w:sz w:val="22"/>
                      <w:szCs w:val="22"/>
                      <w:u w:val="single"/>
                      <w:lang w:val="en-US" w:eastAsia="zh-CN" w:bidi="ar"/>
                    </w:rPr>
                    <w:t>5</w:t>
                  </w:r>
                  <w:r>
                    <w:rPr>
                      <w:rFonts w:hint="eastAsia" w:ascii="宋体" w:hAnsi="宋体" w:eastAsia="宋体" w:cs="宋体"/>
                      <w:b/>
                      <w:bCs/>
                      <w:i w:val="0"/>
                      <w:iCs w:val="0"/>
                      <w:color w:val="000000"/>
                      <w:kern w:val="0"/>
                      <w:sz w:val="22"/>
                      <w:szCs w:val="22"/>
                      <w:u w:val="single"/>
                      <w:lang w:val="en-US" w:eastAsia="zh-CN" w:bidi="ar"/>
                    </w:rPr>
                    <w:t>、项目无生产废水外排，生活污水经厂区化粪池处理后进入鲁山县产业集聚区北区污水处理厂处理。</w:t>
                  </w:r>
                </w:p>
                <w:p>
                  <w:pPr>
                    <w:keepNext w:val="0"/>
                    <w:keepLines w:val="0"/>
                    <w:pageBreakBefore w:val="0"/>
                    <w:widowControl w:val="0"/>
                    <w:wordWrap/>
                    <w:topLinePunct w:val="0"/>
                    <w:autoSpaceDE/>
                    <w:autoSpaceDN/>
                    <w:bidi w:val="0"/>
                    <w:adjustRightInd/>
                    <w:snapToGrid w:val="0"/>
                    <w:jc w:val="both"/>
                    <w:textAlignment w:val="auto"/>
                    <w:rPr>
                      <w:rFonts w:hint="eastAsia" w:ascii="宋体" w:hAnsi="宋体" w:eastAsia="宋体" w:cs="宋体"/>
                      <w:b/>
                      <w:bCs/>
                      <w:i w:val="0"/>
                      <w:iCs w:val="0"/>
                      <w:color w:val="000000"/>
                      <w:kern w:val="0"/>
                      <w:sz w:val="22"/>
                      <w:szCs w:val="22"/>
                      <w:u w:val="single"/>
                      <w:lang w:val="en-US" w:eastAsia="zh-CN" w:bidi="ar"/>
                    </w:rPr>
                  </w:pPr>
                  <w:r>
                    <w:rPr>
                      <w:rFonts w:hint="eastAsia" w:ascii="宋体" w:hAnsi="宋体" w:cs="宋体"/>
                      <w:b/>
                      <w:bCs/>
                      <w:i w:val="0"/>
                      <w:iCs w:val="0"/>
                      <w:color w:val="000000"/>
                      <w:kern w:val="0"/>
                      <w:sz w:val="22"/>
                      <w:szCs w:val="22"/>
                      <w:u w:val="single"/>
                      <w:lang w:val="en-US" w:eastAsia="zh-CN" w:bidi="ar"/>
                    </w:rPr>
                    <w:t>6</w:t>
                  </w:r>
                  <w:r>
                    <w:rPr>
                      <w:rFonts w:hint="eastAsia" w:ascii="宋体" w:hAnsi="宋体" w:eastAsia="宋体" w:cs="宋体"/>
                      <w:b/>
                      <w:bCs/>
                      <w:i w:val="0"/>
                      <w:iCs w:val="0"/>
                      <w:color w:val="000000"/>
                      <w:kern w:val="0"/>
                      <w:sz w:val="22"/>
                      <w:szCs w:val="22"/>
                      <w:u w:val="single"/>
                      <w:lang w:val="en-US" w:eastAsia="zh-CN" w:bidi="ar"/>
                    </w:rPr>
                    <w:t>、本项目不属于“两高”项目。</w:t>
                  </w:r>
                </w:p>
                <w:p>
                  <w:pPr>
                    <w:keepNext w:val="0"/>
                    <w:keepLines w:val="0"/>
                    <w:pageBreakBefore w:val="0"/>
                    <w:widowControl w:val="0"/>
                    <w:wordWrap/>
                    <w:topLinePunct w:val="0"/>
                    <w:autoSpaceDE/>
                    <w:autoSpaceDN/>
                    <w:bidi w:val="0"/>
                    <w:adjustRightInd/>
                    <w:snapToGrid w:val="0"/>
                    <w:jc w:val="both"/>
                    <w:textAlignment w:val="auto"/>
                    <w:rPr>
                      <w:rFonts w:hint="default" w:ascii="宋体" w:hAnsi="宋体" w:eastAsia="宋体" w:cs="宋体"/>
                      <w:b/>
                      <w:bCs/>
                      <w:i w:val="0"/>
                      <w:iCs w:val="0"/>
                      <w:color w:val="000000"/>
                      <w:kern w:val="0"/>
                      <w:sz w:val="22"/>
                      <w:szCs w:val="22"/>
                      <w:u w:val="single"/>
                      <w:lang w:val="en-US" w:eastAsia="zh-CN" w:bidi="ar"/>
                    </w:rPr>
                  </w:pPr>
                  <w:r>
                    <w:rPr>
                      <w:rFonts w:hint="eastAsia" w:ascii="宋体" w:hAnsi="宋体" w:eastAsia="宋体" w:cs="宋体"/>
                      <w:b/>
                      <w:bCs/>
                      <w:i w:val="0"/>
                      <w:iCs w:val="0"/>
                      <w:color w:val="000000"/>
                      <w:kern w:val="0"/>
                      <w:sz w:val="22"/>
                      <w:szCs w:val="22"/>
                      <w:u w:val="single"/>
                      <w:lang w:val="en-US" w:eastAsia="zh-CN" w:bidi="ar"/>
                    </w:rPr>
                    <w:t>7、本项目不属于耗煤项目。</w:t>
                  </w:r>
                </w:p>
              </w:tc>
              <w:tc>
                <w:tcPr>
                  <w:tcW w:w="920" w:type="dxa"/>
                  <w:vAlign w:val="center"/>
                </w:tcPr>
                <w:p>
                  <w:pPr>
                    <w:keepNext w:val="0"/>
                    <w:keepLines w:val="0"/>
                    <w:pageBreakBefore w:val="0"/>
                    <w:widowControl w:val="0"/>
                    <w:wordWrap/>
                    <w:topLinePunct w:val="0"/>
                    <w:autoSpaceDE/>
                    <w:autoSpaceDN/>
                    <w:bidi w:val="0"/>
                    <w:adjustRightInd/>
                    <w:snapToGrid w:val="0"/>
                    <w:jc w:val="center"/>
                    <w:textAlignment w:val="auto"/>
                    <w:rPr>
                      <w:rFonts w:hint="default" w:cs="宋体"/>
                      <w:b/>
                      <w:bCs/>
                      <w:color w:val="auto"/>
                      <w:sz w:val="21"/>
                      <w:szCs w:val="20"/>
                      <w:highlight w:val="none"/>
                      <w:u w:val="single"/>
                      <w:vertAlign w:val="baseline"/>
                      <w:lang w:val="en-US" w:eastAsia="zh-CN"/>
                    </w:rPr>
                  </w:pPr>
                  <w:r>
                    <w:rPr>
                      <w:rFonts w:hint="eastAsia" w:cs="宋体"/>
                      <w:b/>
                      <w:bCs/>
                      <w:color w:val="auto"/>
                      <w:sz w:val="21"/>
                      <w:szCs w:val="20"/>
                      <w:highlight w:val="none"/>
                      <w:u w:val="single"/>
                      <w:vertAlign w:val="baseline"/>
                      <w:lang w:val="en-US" w:eastAsia="zh-CN"/>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10" w:hRule="atLeast"/>
              </w:trPr>
              <w:tc>
                <w:tcPr>
                  <w:tcW w:w="929" w:type="dxa"/>
                  <w:vMerge w:val="continue"/>
                  <w:vAlign w:val="center"/>
                </w:tcPr>
                <w:p>
                  <w:pPr>
                    <w:pStyle w:val="13"/>
                    <w:keepNext w:val="0"/>
                    <w:keepLines w:val="0"/>
                    <w:pageBreakBefore w:val="0"/>
                    <w:widowControl w:val="0"/>
                    <w:kinsoku w:val="0"/>
                    <w:wordWrap/>
                    <w:overflowPunct w:val="0"/>
                    <w:topLinePunct w:val="0"/>
                    <w:autoSpaceDE/>
                    <w:autoSpaceDN/>
                    <w:bidi w:val="0"/>
                    <w:adjustRightInd/>
                    <w:snapToGrid w:val="0"/>
                    <w:spacing w:beforeLines="0" w:afterLines="0" w:line="240" w:lineRule="auto"/>
                    <w:ind w:left="0" w:firstLine="16"/>
                    <w:jc w:val="center"/>
                    <w:textAlignment w:val="auto"/>
                    <w:rPr>
                      <w:rFonts w:hint="eastAsia" w:ascii="宋体" w:hAnsi="宋体" w:eastAsia="宋体" w:cs="宋体"/>
                      <w:b/>
                      <w:bCs/>
                      <w:i w:val="0"/>
                      <w:iCs w:val="0"/>
                      <w:color w:val="000000"/>
                      <w:kern w:val="0"/>
                      <w:sz w:val="22"/>
                      <w:szCs w:val="22"/>
                      <w:u w:val="single"/>
                      <w:lang w:val="en-US" w:eastAsia="zh-CN" w:bidi="ar"/>
                    </w:rPr>
                  </w:pPr>
                </w:p>
              </w:tc>
              <w:tc>
                <w:tcPr>
                  <w:tcW w:w="862" w:type="dxa"/>
                  <w:vMerge w:val="continue"/>
                  <w:vAlign w:val="center"/>
                </w:tcPr>
                <w:p>
                  <w:pPr>
                    <w:keepNext w:val="0"/>
                    <w:keepLines w:val="0"/>
                    <w:pageBreakBefore w:val="0"/>
                    <w:widowControl w:val="0"/>
                    <w:wordWrap/>
                    <w:topLinePunct w:val="0"/>
                    <w:autoSpaceDE/>
                    <w:autoSpaceDN/>
                    <w:bidi w:val="0"/>
                    <w:adjustRightInd/>
                    <w:snapToGrid w:val="0"/>
                    <w:jc w:val="center"/>
                    <w:textAlignment w:val="auto"/>
                    <w:rPr>
                      <w:rFonts w:hint="eastAsia" w:ascii="宋体" w:hAnsi="宋体" w:eastAsia="宋体" w:cs="宋体"/>
                      <w:b/>
                      <w:bCs/>
                      <w:i w:val="0"/>
                      <w:iCs w:val="0"/>
                      <w:color w:val="000000"/>
                      <w:kern w:val="0"/>
                      <w:sz w:val="22"/>
                      <w:szCs w:val="22"/>
                      <w:u w:val="single"/>
                      <w:lang w:val="en-US" w:eastAsia="zh-CN" w:bidi="ar"/>
                    </w:rPr>
                  </w:pPr>
                </w:p>
              </w:tc>
              <w:tc>
                <w:tcPr>
                  <w:tcW w:w="584" w:type="dxa"/>
                  <w:vMerge w:val="continue"/>
                  <w:vAlign w:val="center"/>
                </w:tcPr>
                <w:p>
                  <w:pPr>
                    <w:keepNext w:val="0"/>
                    <w:keepLines w:val="0"/>
                    <w:pageBreakBefore w:val="0"/>
                    <w:widowControl w:val="0"/>
                    <w:wordWrap/>
                    <w:topLinePunct w:val="0"/>
                    <w:autoSpaceDE/>
                    <w:autoSpaceDN/>
                    <w:bidi w:val="0"/>
                    <w:adjustRightInd/>
                    <w:snapToGrid w:val="0"/>
                    <w:jc w:val="center"/>
                    <w:textAlignment w:val="auto"/>
                    <w:rPr>
                      <w:rFonts w:hint="eastAsia" w:ascii="宋体" w:hAnsi="宋体" w:eastAsia="宋体" w:cs="宋体"/>
                      <w:b/>
                      <w:bCs/>
                      <w:i w:val="0"/>
                      <w:iCs w:val="0"/>
                      <w:color w:val="000000"/>
                      <w:kern w:val="0"/>
                      <w:sz w:val="22"/>
                      <w:szCs w:val="22"/>
                      <w:u w:val="single"/>
                      <w:lang w:val="en-US" w:eastAsia="zh-CN" w:bidi="ar"/>
                    </w:rPr>
                  </w:pPr>
                </w:p>
              </w:tc>
              <w:tc>
                <w:tcPr>
                  <w:tcW w:w="522" w:type="dxa"/>
                  <w:vAlign w:val="center"/>
                </w:tcPr>
                <w:p>
                  <w:pPr>
                    <w:keepNext w:val="0"/>
                    <w:keepLines w:val="0"/>
                    <w:pageBreakBefore w:val="0"/>
                    <w:widowControl w:val="0"/>
                    <w:wordWrap/>
                    <w:topLinePunct w:val="0"/>
                    <w:autoSpaceDE/>
                    <w:autoSpaceDN/>
                    <w:bidi w:val="0"/>
                    <w:adjustRightInd/>
                    <w:snapToGrid w:val="0"/>
                    <w:jc w:val="center"/>
                    <w:textAlignment w:val="auto"/>
                    <w:rPr>
                      <w:rFonts w:hint="eastAsia" w:ascii="Times New Roman" w:hAnsi="Times New Roman" w:eastAsia="宋体" w:cs="宋体"/>
                      <w:b/>
                      <w:bCs/>
                      <w:color w:val="auto"/>
                      <w:sz w:val="21"/>
                      <w:szCs w:val="20"/>
                      <w:u w:val="single"/>
                      <w:vertAlign w:val="baseline"/>
                      <w:lang w:eastAsia="zh-CN"/>
                    </w:rPr>
                  </w:pPr>
                  <w:r>
                    <w:rPr>
                      <w:rFonts w:hint="eastAsia" w:ascii="宋体" w:hAnsi="宋体" w:eastAsia="宋体" w:cs="宋体"/>
                      <w:b/>
                      <w:bCs/>
                      <w:i w:val="0"/>
                      <w:iCs w:val="0"/>
                      <w:color w:val="000000"/>
                      <w:kern w:val="0"/>
                      <w:sz w:val="22"/>
                      <w:szCs w:val="22"/>
                      <w:u w:val="single"/>
                      <w:lang w:val="en-US" w:eastAsia="zh-CN" w:bidi="ar"/>
                    </w:rPr>
                    <w:t>环境风险防控</w:t>
                  </w:r>
                </w:p>
              </w:tc>
              <w:tc>
                <w:tcPr>
                  <w:tcW w:w="4655" w:type="dxa"/>
                  <w:vAlign w:val="center"/>
                </w:tcPr>
                <w:p>
                  <w:pPr>
                    <w:keepNext w:val="0"/>
                    <w:keepLines w:val="0"/>
                    <w:pageBreakBefore w:val="0"/>
                    <w:widowControl w:val="0"/>
                    <w:numPr>
                      <w:ilvl w:val="0"/>
                      <w:numId w:val="2"/>
                    </w:numPr>
                    <w:wordWrap/>
                    <w:topLinePunct w:val="0"/>
                    <w:autoSpaceDE/>
                    <w:autoSpaceDN/>
                    <w:bidi w:val="0"/>
                    <w:adjustRightInd/>
                    <w:snapToGrid w:val="0"/>
                    <w:jc w:val="both"/>
                    <w:textAlignment w:val="auto"/>
                    <w:rPr>
                      <w:rFonts w:hint="eastAsia"/>
                      <w:b/>
                      <w:bCs/>
                      <w:u w:val="single"/>
                      <w:lang w:eastAsia="zh-CN"/>
                    </w:rPr>
                  </w:pPr>
                  <w:r>
                    <w:rPr>
                      <w:rFonts w:hint="eastAsia"/>
                      <w:b/>
                      <w:bCs/>
                      <w:u w:val="single"/>
                      <w:lang w:val="en-US" w:eastAsia="zh-CN"/>
                    </w:rPr>
                    <w:t>优化调整货物运输结构，逐步淘汰国三及以下排放标准柴油货车，持续开展车辆更新工作。</w:t>
                  </w:r>
                </w:p>
                <w:p>
                  <w:pPr>
                    <w:keepNext w:val="0"/>
                    <w:keepLines w:val="0"/>
                    <w:pageBreakBefore w:val="0"/>
                    <w:widowControl w:val="0"/>
                    <w:numPr>
                      <w:ilvl w:val="0"/>
                      <w:numId w:val="2"/>
                    </w:numPr>
                    <w:wordWrap/>
                    <w:topLinePunct w:val="0"/>
                    <w:autoSpaceDE/>
                    <w:autoSpaceDN/>
                    <w:bidi w:val="0"/>
                    <w:adjustRightInd/>
                    <w:snapToGrid w:val="0"/>
                    <w:jc w:val="both"/>
                    <w:textAlignment w:val="auto"/>
                    <w:rPr>
                      <w:rFonts w:hint="eastAsia"/>
                      <w:b/>
                      <w:bCs/>
                      <w:u w:val="single"/>
                      <w:lang w:eastAsia="zh-CN"/>
                    </w:rPr>
                  </w:pPr>
                  <w:r>
                    <w:rPr>
                      <w:rFonts w:hint="eastAsia"/>
                      <w:b/>
                      <w:bCs/>
                      <w:u w:val="single"/>
                      <w:lang w:val="en-US" w:eastAsia="zh-CN"/>
                    </w:rPr>
                    <w:t>禁燃区内禁止销售、使用煤等高污染燃料，现有使用高污染燃料的单位和个人，应当按照市、县（市）人民政府规定的期限改用清洁能源或拆除使用高污染燃料的设施。</w:t>
                  </w:r>
                </w:p>
              </w:tc>
              <w:tc>
                <w:tcPr>
                  <w:tcW w:w="2895" w:type="dxa"/>
                  <w:vAlign w:val="center"/>
                </w:tcPr>
                <w:p>
                  <w:pPr>
                    <w:keepNext w:val="0"/>
                    <w:keepLines w:val="0"/>
                    <w:pageBreakBefore w:val="0"/>
                    <w:widowControl w:val="0"/>
                    <w:numPr>
                      <w:ilvl w:val="0"/>
                      <w:numId w:val="0"/>
                    </w:numPr>
                    <w:wordWrap/>
                    <w:topLinePunct w:val="0"/>
                    <w:autoSpaceDE/>
                    <w:autoSpaceDN/>
                    <w:bidi w:val="0"/>
                    <w:adjustRightInd/>
                    <w:snapToGrid w:val="0"/>
                    <w:ind w:leftChars="0"/>
                    <w:jc w:val="both"/>
                    <w:textAlignment w:val="auto"/>
                    <w:rPr>
                      <w:rFonts w:hint="default" w:ascii="Times New Roman" w:hAnsi="Times New Roman" w:eastAsia="宋体" w:cs="宋体"/>
                      <w:b/>
                      <w:bCs/>
                      <w:color w:val="auto"/>
                      <w:sz w:val="21"/>
                      <w:szCs w:val="20"/>
                      <w:u w:val="single"/>
                      <w:vertAlign w:val="baseline"/>
                      <w:lang w:val="en-US" w:eastAsia="zh-CN"/>
                    </w:rPr>
                  </w:pPr>
                  <w:r>
                    <w:rPr>
                      <w:rFonts w:hint="eastAsia" w:cs="宋体"/>
                      <w:b/>
                      <w:bCs/>
                      <w:color w:val="auto"/>
                      <w:sz w:val="21"/>
                      <w:szCs w:val="20"/>
                      <w:u w:val="single"/>
                      <w:vertAlign w:val="baseline"/>
                      <w:lang w:val="en-US" w:eastAsia="zh-CN"/>
                    </w:rPr>
                    <w:t>本项目运输车辆未使用国三及以下柴油货车。项目不使用煤燃料。</w:t>
                  </w:r>
                </w:p>
              </w:tc>
              <w:tc>
                <w:tcPr>
                  <w:tcW w:w="920" w:type="dxa"/>
                  <w:vAlign w:val="center"/>
                </w:tcPr>
                <w:p>
                  <w:pPr>
                    <w:keepNext w:val="0"/>
                    <w:keepLines w:val="0"/>
                    <w:pageBreakBefore w:val="0"/>
                    <w:widowControl w:val="0"/>
                    <w:wordWrap/>
                    <w:topLinePunct w:val="0"/>
                    <w:autoSpaceDE/>
                    <w:autoSpaceDN/>
                    <w:bidi w:val="0"/>
                    <w:adjustRightInd/>
                    <w:snapToGrid w:val="0"/>
                    <w:jc w:val="center"/>
                    <w:textAlignment w:val="auto"/>
                    <w:rPr>
                      <w:rFonts w:hint="default" w:cs="宋体"/>
                      <w:b/>
                      <w:bCs/>
                      <w:color w:val="auto"/>
                      <w:sz w:val="21"/>
                      <w:szCs w:val="20"/>
                      <w:highlight w:val="none"/>
                      <w:u w:val="single"/>
                      <w:vertAlign w:val="baseline"/>
                      <w:lang w:val="en-US" w:eastAsia="zh-CN"/>
                    </w:rPr>
                  </w:pPr>
                  <w:r>
                    <w:rPr>
                      <w:rFonts w:hint="eastAsia" w:cs="宋体"/>
                      <w:b/>
                      <w:bCs/>
                      <w:color w:val="auto"/>
                      <w:sz w:val="21"/>
                      <w:szCs w:val="20"/>
                      <w:highlight w:val="none"/>
                      <w:u w:val="single"/>
                      <w:vertAlign w:val="baseline"/>
                      <w:lang w:val="en-US" w:eastAsia="zh-CN"/>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929" w:type="dxa"/>
                  <w:vMerge w:val="continue"/>
                  <w:vAlign w:val="center"/>
                </w:tcPr>
                <w:p>
                  <w:pPr>
                    <w:pStyle w:val="13"/>
                    <w:keepNext w:val="0"/>
                    <w:keepLines w:val="0"/>
                    <w:pageBreakBefore w:val="0"/>
                    <w:widowControl w:val="0"/>
                    <w:kinsoku w:val="0"/>
                    <w:wordWrap/>
                    <w:overflowPunct w:val="0"/>
                    <w:topLinePunct w:val="0"/>
                    <w:autoSpaceDE/>
                    <w:autoSpaceDN/>
                    <w:bidi w:val="0"/>
                    <w:adjustRightInd/>
                    <w:snapToGrid w:val="0"/>
                    <w:spacing w:beforeLines="0" w:afterLines="0" w:line="240" w:lineRule="auto"/>
                    <w:ind w:left="0" w:firstLine="16"/>
                    <w:jc w:val="center"/>
                    <w:textAlignment w:val="auto"/>
                    <w:rPr>
                      <w:rFonts w:hint="eastAsia" w:ascii="宋体" w:hAnsi="宋体" w:eastAsia="宋体" w:cs="宋体"/>
                      <w:b/>
                      <w:bCs/>
                      <w:i w:val="0"/>
                      <w:iCs w:val="0"/>
                      <w:color w:val="000000"/>
                      <w:kern w:val="0"/>
                      <w:sz w:val="22"/>
                      <w:szCs w:val="22"/>
                      <w:u w:val="single"/>
                      <w:lang w:val="en-US" w:eastAsia="zh-CN" w:bidi="ar"/>
                    </w:rPr>
                  </w:pPr>
                </w:p>
              </w:tc>
              <w:tc>
                <w:tcPr>
                  <w:tcW w:w="862" w:type="dxa"/>
                  <w:vMerge w:val="continue"/>
                  <w:vAlign w:val="center"/>
                </w:tcPr>
                <w:p>
                  <w:pPr>
                    <w:keepNext w:val="0"/>
                    <w:keepLines w:val="0"/>
                    <w:pageBreakBefore w:val="0"/>
                    <w:widowControl w:val="0"/>
                    <w:wordWrap/>
                    <w:topLinePunct w:val="0"/>
                    <w:autoSpaceDE/>
                    <w:autoSpaceDN/>
                    <w:bidi w:val="0"/>
                    <w:adjustRightInd/>
                    <w:snapToGrid w:val="0"/>
                    <w:jc w:val="center"/>
                    <w:textAlignment w:val="auto"/>
                    <w:rPr>
                      <w:rFonts w:hint="eastAsia" w:ascii="宋体" w:hAnsi="宋体" w:eastAsia="宋体" w:cs="宋体"/>
                      <w:b/>
                      <w:bCs/>
                      <w:i w:val="0"/>
                      <w:iCs w:val="0"/>
                      <w:color w:val="000000"/>
                      <w:kern w:val="0"/>
                      <w:sz w:val="22"/>
                      <w:szCs w:val="22"/>
                      <w:u w:val="single"/>
                      <w:lang w:val="en-US" w:eastAsia="zh-CN" w:bidi="ar"/>
                    </w:rPr>
                  </w:pPr>
                </w:p>
              </w:tc>
              <w:tc>
                <w:tcPr>
                  <w:tcW w:w="584" w:type="dxa"/>
                  <w:vMerge w:val="continue"/>
                  <w:vAlign w:val="center"/>
                </w:tcPr>
                <w:p>
                  <w:pPr>
                    <w:keepNext w:val="0"/>
                    <w:keepLines w:val="0"/>
                    <w:pageBreakBefore w:val="0"/>
                    <w:widowControl w:val="0"/>
                    <w:wordWrap/>
                    <w:topLinePunct w:val="0"/>
                    <w:autoSpaceDE/>
                    <w:autoSpaceDN/>
                    <w:bidi w:val="0"/>
                    <w:adjustRightInd/>
                    <w:snapToGrid w:val="0"/>
                    <w:jc w:val="center"/>
                    <w:textAlignment w:val="auto"/>
                    <w:rPr>
                      <w:rFonts w:hint="eastAsia" w:ascii="宋体" w:hAnsi="宋体" w:eastAsia="宋体" w:cs="宋体"/>
                      <w:b/>
                      <w:bCs/>
                      <w:i w:val="0"/>
                      <w:iCs w:val="0"/>
                      <w:color w:val="000000"/>
                      <w:kern w:val="0"/>
                      <w:sz w:val="22"/>
                      <w:szCs w:val="22"/>
                      <w:u w:val="single"/>
                      <w:lang w:val="en-US" w:eastAsia="zh-CN" w:bidi="ar"/>
                    </w:rPr>
                  </w:pPr>
                </w:p>
              </w:tc>
              <w:tc>
                <w:tcPr>
                  <w:tcW w:w="522" w:type="dxa"/>
                  <w:vAlign w:val="center"/>
                </w:tcPr>
                <w:p>
                  <w:pPr>
                    <w:keepNext w:val="0"/>
                    <w:keepLines w:val="0"/>
                    <w:pageBreakBefore w:val="0"/>
                    <w:widowControl w:val="0"/>
                    <w:wordWrap/>
                    <w:topLinePunct w:val="0"/>
                    <w:autoSpaceDE/>
                    <w:autoSpaceDN/>
                    <w:bidi w:val="0"/>
                    <w:adjustRightInd/>
                    <w:snapToGrid w:val="0"/>
                    <w:jc w:val="center"/>
                    <w:textAlignment w:val="auto"/>
                    <w:rPr>
                      <w:rFonts w:hint="eastAsia" w:ascii="宋体" w:hAnsi="宋体" w:eastAsia="宋体" w:cs="宋体"/>
                      <w:b/>
                      <w:bCs/>
                      <w:i w:val="0"/>
                      <w:iCs w:val="0"/>
                      <w:color w:val="000000"/>
                      <w:kern w:val="0"/>
                      <w:sz w:val="22"/>
                      <w:szCs w:val="22"/>
                      <w:u w:val="single"/>
                      <w:lang w:val="en-US" w:eastAsia="zh-CN" w:bidi="ar"/>
                    </w:rPr>
                  </w:pPr>
                  <w:r>
                    <w:rPr>
                      <w:rFonts w:hint="eastAsia" w:ascii="宋体" w:hAnsi="宋体" w:eastAsia="宋体" w:cs="宋体"/>
                      <w:b/>
                      <w:bCs/>
                      <w:i w:val="0"/>
                      <w:iCs w:val="0"/>
                      <w:color w:val="000000"/>
                      <w:kern w:val="0"/>
                      <w:sz w:val="22"/>
                      <w:szCs w:val="22"/>
                      <w:u w:val="single"/>
                      <w:lang w:val="en-US" w:eastAsia="zh-CN" w:bidi="ar"/>
                    </w:rPr>
                    <w:t>资源开发效率要求</w:t>
                  </w:r>
                </w:p>
              </w:tc>
              <w:tc>
                <w:tcPr>
                  <w:tcW w:w="4655" w:type="dxa"/>
                  <w:vAlign w:val="center"/>
                </w:tcPr>
                <w:p>
                  <w:pPr>
                    <w:pStyle w:val="33"/>
                    <w:numPr>
                      <w:ilvl w:val="0"/>
                      <w:numId w:val="0"/>
                    </w:numPr>
                    <w:rPr>
                      <w:rStyle w:val="91"/>
                      <w:b/>
                      <w:bCs/>
                      <w:u w:val="single"/>
                      <w:lang w:val="en-US" w:eastAsia="zh-CN" w:bidi="ar"/>
                    </w:rPr>
                  </w:pPr>
                  <w:r>
                    <w:rPr>
                      <w:rStyle w:val="91"/>
                      <w:b/>
                      <w:bCs/>
                      <w:u w:val="single"/>
                      <w:lang w:val="en-US" w:eastAsia="zh-CN" w:bidi="ar"/>
                    </w:rPr>
                    <w:t>1.工业固体废弃物综合利用率达95%。</w:t>
                  </w:r>
                </w:p>
                <w:p>
                  <w:pPr>
                    <w:pStyle w:val="33"/>
                    <w:numPr>
                      <w:ilvl w:val="0"/>
                      <w:numId w:val="0"/>
                    </w:numPr>
                    <w:rPr>
                      <w:rStyle w:val="91"/>
                      <w:b/>
                      <w:bCs/>
                      <w:u w:val="single"/>
                      <w:lang w:val="en-US" w:eastAsia="zh-CN" w:bidi="ar"/>
                    </w:rPr>
                  </w:pPr>
                  <w:r>
                    <w:rPr>
                      <w:rStyle w:val="91"/>
                      <w:b/>
                      <w:bCs/>
                      <w:u w:val="single"/>
                      <w:lang w:val="en-US" w:eastAsia="zh-CN" w:bidi="ar"/>
                    </w:rPr>
                    <w:t>2.工业用水重复利用率75%，中水回用率90%。</w:t>
                  </w:r>
                </w:p>
                <w:p>
                  <w:pPr>
                    <w:pStyle w:val="33"/>
                    <w:numPr>
                      <w:ilvl w:val="0"/>
                      <w:numId w:val="0"/>
                    </w:numPr>
                    <w:rPr>
                      <w:rFonts w:hint="eastAsia"/>
                      <w:b/>
                      <w:bCs/>
                      <w:u w:val="single"/>
                      <w:lang w:eastAsia="zh-CN"/>
                    </w:rPr>
                  </w:pPr>
                  <w:r>
                    <w:rPr>
                      <w:rStyle w:val="91"/>
                      <w:b/>
                      <w:bCs/>
                      <w:highlight w:val="none"/>
                      <w:u w:val="single"/>
                      <w:lang w:val="en-US" w:eastAsia="zh-CN" w:bidi="ar"/>
                    </w:rPr>
                    <w:t>3、单位工业增加值综合能耗不高于0.5吨标煤/万元；单位工业增加值水耗不高于</w:t>
                  </w:r>
                  <w:r>
                    <w:rPr>
                      <w:rStyle w:val="91"/>
                      <w:rFonts w:hint="default" w:ascii="Times New Roman" w:hAnsi="Times New Roman" w:cs="Times New Roman"/>
                      <w:b/>
                      <w:bCs/>
                      <w:sz w:val="21"/>
                      <w:szCs w:val="21"/>
                      <w:highlight w:val="none"/>
                      <w:u w:val="single"/>
                      <w:lang w:val="en-US" w:eastAsia="zh-CN" w:bidi="ar"/>
                    </w:rPr>
                    <w:t>9</w:t>
                  </w:r>
                  <w:r>
                    <w:rPr>
                      <w:rStyle w:val="80"/>
                      <w:rFonts w:hint="default" w:ascii="Times New Roman" w:hAnsi="Times New Roman" w:cs="Times New Roman"/>
                      <w:b/>
                      <w:bCs/>
                      <w:sz w:val="21"/>
                      <w:szCs w:val="21"/>
                      <w:highlight w:val="none"/>
                      <w:u w:val="single"/>
                      <w:lang w:val="en-US" w:eastAsia="zh-CN" w:bidi="ar"/>
                    </w:rPr>
                    <w:t>m</w:t>
                  </w:r>
                  <w:r>
                    <w:rPr>
                      <w:rStyle w:val="80"/>
                      <w:rFonts w:hint="default" w:ascii="Times New Roman" w:hAnsi="Times New Roman" w:cs="Times New Roman"/>
                      <w:b/>
                      <w:bCs/>
                      <w:sz w:val="21"/>
                      <w:szCs w:val="21"/>
                      <w:highlight w:val="none"/>
                      <w:u w:val="single"/>
                      <w:vertAlign w:val="superscript"/>
                      <w:lang w:val="en-US" w:eastAsia="zh-CN" w:bidi="ar"/>
                    </w:rPr>
                    <w:t>3</w:t>
                  </w:r>
                  <w:r>
                    <w:rPr>
                      <w:rStyle w:val="91"/>
                      <w:b/>
                      <w:bCs/>
                      <w:highlight w:val="none"/>
                      <w:u w:val="single"/>
                      <w:lang w:val="en-US" w:eastAsia="zh-CN" w:bidi="ar"/>
                    </w:rPr>
                    <w:t>/万元。</w:t>
                  </w:r>
                </w:p>
              </w:tc>
              <w:tc>
                <w:tcPr>
                  <w:tcW w:w="2895" w:type="dxa"/>
                  <w:vAlign w:val="center"/>
                </w:tcPr>
                <w:p>
                  <w:pPr>
                    <w:keepNext w:val="0"/>
                    <w:keepLines w:val="0"/>
                    <w:pageBreakBefore w:val="0"/>
                    <w:widowControl w:val="0"/>
                    <w:numPr>
                      <w:ilvl w:val="0"/>
                      <w:numId w:val="0"/>
                    </w:numPr>
                    <w:wordWrap/>
                    <w:topLinePunct w:val="0"/>
                    <w:autoSpaceDE/>
                    <w:autoSpaceDN/>
                    <w:bidi w:val="0"/>
                    <w:adjustRightInd/>
                    <w:snapToGrid w:val="0"/>
                    <w:ind w:leftChars="0"/>
                    <w:jc w:val="both"/>
                    <w:textAlignment w:val="auto"/>
                    <w:rPr>
                      <w:rFonts w:hint="eastAsia"/>
                      <w:b/>
                      <w:bCs/>
                      <w:u w:val="single"/>
                      <w:lang w:val="en-US" w:eastAsia="zh-CN"/>
                    </w:rPr>
                  </w:pPr>
                  <w:r>
                    <w:rPr>
                      <w:rFonts w:hint="eastAsia"/>
                      <w:b/>
                      <w:bCs/>
                      <w:u w:val="single"/>
                      <w:lang w:val="en-US" w:eastAsia="zh-CN"/>
                    </w:rPr>
                    <w:t>1、通过技改，项目产生的不合格碳砖及边角料100%综合利用。</w:t>
                  </w:r>
                </w:p>
                <w:p>
                  <w:pPr>
                    <w:pStyle w:val="33"/>
                    <w:rPr>
                      <w:rFonts w:hint="eastAsia" w:cs="宋体"/>
                      <w:b/>
                      <w:bCs/>
                      <w:color w:val="auto"/>
                      <w:sz w:val="21"/>
                      <w:szCs w:val="20"/>
                      <w:u w:val="single"/>
                      <w:vertAlign w:val="baseline"/>
                      <w:lang w:val="en-US" w:eastAsia="zh-CN"/>
                    </w:rPr>
                  </w:pPr>
                  <w:r>
                    <w:rPr>
                      <w:rFonts w:hint="eastAsia" w:cs="宋体"/>
                      <w:b/>
                      <w:bCs/>
                      <w:color w:val="auto"/>
                      <w:sz w:val="21"/>
                      <w:szCs w:val="20"/>
                      <w:u w:val="single"/>
                      <w:vertAlign w:val="baseline"/>
                      <w:lang w:val="en-US" w:eastAsia="zh-CN"/>
                    </w:rPr>
                    <w:t>2、工业用水为冷却水，沉淀后全部综合利用。</w:t>
                  </w:r>
                </w:p>
                <w:p>
                  <w:pPr>
                    <w:pStyle w:val="33"/>
                    <w:rPr>
                      <w:rFonts w:hint="default" w:cs="宋体"/>
                      <w:b/>
                      <w:bCs/>
                      <w:color w:val="auto"/>
                      <w:sz w:val="21"/>
                      <w:szCs w:val="20"/>
                      <w:u w:val="single"/>
                      <w:vertAlign w:val="baseline"/>
                      <w:lang w:val="en-US" w:eastAsia="zh-CN"/>
                    </w:rPr>
                  </w:pPr>
                  <w:r>
                    <w:rPr>
                      <w:rStyle w:val="91"/>
                      <w:rFonts w:hint="eastAsia"/>
                      <w:b/>
                      <w:bCs/>
                      <w:u w:val="single"/>
                      <w:lang w:val="en-US" w:eastAsia="zh-CN" w:bidi="ar"/>
                    </w:rPr>
                    <w:t>3、</w:t>
                  </w:r>
                  <w:r>
                    <w:rPr>
                      <w:rStyle w:val="91"/>
                      <w:b/>
                      <w:bCs/>
                      <w:u w:val="single"/>
                      <w:lang w:val="en-US" w:eastAsia="zh-CN" w:bidi="ar"/>
                    </w:rPr>
                    <w:t>单位工业增加值综合能耗</w:t>
                  </w:r>
                  <w:r>
                    <w:rPr>
                      <w:rStyle w:val="91"/>
                      <w:rFonts w:hint="eastAsia"/>
                      <w:b/>
                      <w:bCs/>
                      <w:u w:val="single"/>
                      <w:lang w:val="en-US" w:eastAsia="zh-CN" w:bidi="ar"/>
                    </w:rPr>
                    <w:t>0.213</w:t>
                  </w:r>
                  <w:r>
                    <w:rPr>
                      <w:rStyle w:val="91"/>
                      <w:b/>
                      <w:bCs/>
                      <w:u w:val="single"/>
                      <w:lang w:val="en-US" w:eastAsia="zh-CN" w:bidi="ar"/>
                    </w:rPr>
                    <w:t>吨标煤/万元，</w:t>
                  </w:r>
                  <w:r>
                    <w:rPr>
                      <w:rStyle w:val="91"/>
                      <w:rFonts w:hint="eastAsia"/>
                      <w:b/>
                      <w:bCs/>
                      <w:u w:val="single"/>
                      <w:lang w:val="en-US" w:eastAsia="zh-CN" w:bidi="ar"/>
                    </w:rPr>
                    <w:t>低于规定的0.5</w:t>
                  </w:r>
                  <w:r>
                    <w:rPr>
                      <w:rStyle w:val="91"/>
                      <w:b/>
                      <w:bCs/>
                      <w:u w:val="single"/>
                      <w:lang w:val="en-US" w:eastAsia="zh-CN" w:bidi="ar"/>
                    </w:rPr>
                    <w:t>吨标煤/万元；单位工业增加值水耗</w:t>
                  </w:r>
                  <w:r>
                    <w:rPr>
                      <w:rStyle w:val="91"/>
                      <w:rFonts w:hint="eastAsia"/>
                      <w:b/>
                      <w:bCs/>
                      <w:u w:val="single"/>
                      <w:lang w:val="en-US" w:eastAsia="zh-CN" w:bidi="ar"/>
                    </w:rPr>
                    <w:t>0.3267</w:t>
                  </w:r>
                  <w:r>
                    <w:rPr>
                      <w:rStyle w:val="80"/>
                      <w:rFonts w:hint="default" w:ascii="Times New Roman" w:hAnsi="Times New Roman" w:cs="Times New Roman"/>
                      <w:b/>
                      <w:bCs/>
                      <w:sz w:val="21"/>
                      <w:szCs w:val="21"/>
                      <w:highlight w:val="none"/>
                      <w:u w:val="single"/>
                      <w:lang w:val="en-US" w:eastAsia="zh-CN" w:bidi="ar"/>
                    </w:rPr>
                    <w:t>m</w:t>
                  </w:r>
                  <w:r>
                    <w:rPr>
                      <w:rStyle w:val="80"/>
                      <w:rFonts w:hint="default" w:ascii="Times New Roman" w:hAnsi="Times New Roman" w:cs="Times New Roman"/>
                      <w:b/>
                      <w:bCs/>
                      <w:sz w:val="21"/>
                      <w:szCs w:val="21"/>
                      <w:highlight w:val="none"/>
                      <w:u w:val="single"/>
                      <w:vertAlign w:val="superscript"/>
                      <w:lang w:val="en-US" w:eastAsia="zh-CN" w:bidi="ar"/>
                    </w:rPr>
                    <w:t>3</w:t>
                  </w:r>
                  <w:r>
                    <w:rPr>
                      <w:rStyle w:val="91"/>
                      <w:b/>
                      <w:bCs/>
                      <w:u w:val="single"/>
                      <w:lang w:val="en-US" w:eastAsia="zh-CN" w:bidi="ar"/>
                    </w:rPr>
                    <w:t>/万元，</w:t>
                  </w:r>
                  <w:r>
                    <w:rPr>
                      <w:rStyle w:val="91"/>
                      <w:rFonts w:hint="eastAsia"/>
                      <w:b/>
                      <w:bCs/>
                      <w:u w:val="single"/>
                      <w:lang w:val="en-US" w:eastAsia="zh-CN" w:bidi="ar"/>
                    </w:rPr>
                    <w:t>低于规定的</w:t>
                  </w:r>
                  <w:r>
                    <w:rPr>
                      <w:rStyle w:val="91"/>
                      <w:b/>
                      <w:bCs/>
                      <w:u w:val="single"/>
                      <w:lang w:val="en-US" w:eastAsia="zh-CN" w:bidi="ar"/>
                    </w:rPr>
                    <w:t>9</w:t>
                  </w:r>
                  <w:r>
                    <w:rPr>
                      <w:rStyle w:val="80"/>
                      <w:rFonts w:hint="default" w:ascii="Times New Roman" w:hAnsi="Times New Roman" w:cs="Times New Roman"/>
                      <w:b/>
                      <w:bCs/>
                      <w:sz w:val="21"/>
                      <w:szCs w:val="21"/>
                      <w:highlight w:val="none"/>
                      <w:u w:val="single"/>
                      <w:lang w:val="en-US" w:eastAsia="zh-CN" w:bidi="ar"/>
                    </w:rPr>
                    <w:t>m</w:t>
                  </w:r>
                  <w:r>
                    <w:rPr>
                      <w:rStyle w:val="80"/>
                      <w:rFonts w:hint="default" w:ascii="Times New Roman" w:hAnsi="Times New Roman" w:cs="Times New Roman"/>
                      <w:b/>
                      <w:bCs/>
                      <w:sz w:val="21"/>
                      <w:szCs w:val="21"/>
                      <w:highlight w:val="none"/>
                      <w:u w:val="single"/>
                      <w:vertAlign w:val="superscript"/>
                      <w:lang w:val="en-US" w:eastAsia="zh-CN" w:bidi="ar"/>
                    </w:rPr>
                    <w:t>3</w:t>
                  </w:r>
                  <w:r>
                    <w:rPr>
                      <w:rStyle w:val="91"/>
                      <w:b/>
                      <w:bCs/>
                      <w:u w:val="single"/>
                      <w:lang w:val="en-US" w:eastAsia="zh-CN" w:bidi="ar"/>
                    </w:rPr>
                    <w:t>/万元。</w:t>
                  </w:r>
                </w:p>
              </w:tc>
              <w:tc>
                <w:tcPr>
                  <w:tcW w:w="920" w:type="dxa"/>
                  <w:vAlign w:val="center"/>
                </w:tcPr>
                <w:p>
                  <w:pPr>
                    <w:keepNext w:val="0"/>
                    <w:keepLines w:val="0"/>
                    <w:pageBreakBefore w:val="0"/>
                    <w:widowControl w:val="0"/>
                    <w:wordWrap/>
                    <w:topLinePunct w:val="0"/>
                    <w:autoSpaceDE/>
                    <w:autoSpaceDN/>
                    <w:bidi w:val="0"/>
                    <w:adjustRightInd/>
                    <w:snapToGrid w:val="0"/>
                    <w:jc w:val="center"/>
                    <w:textAlignment w:val="auto"/>
                    <w:rPr>
                      <w:rFonts w:hint="default" w:cs="宋体"/>
                      <w:b/>
                      <w:bCs/>
                      <w:color w:val="auto"/>
                      <w:sz w:val="21"/>
                      <w:szCs w:val="20"/>
                      <w:highlight w:val="none"/>
                      <w:u w:val="single"/>
                      <w:vertAlign w:val="baseline"/>
                      <w:lang w:val="en-US" w:eastAsia="zh-CN"/>
                    </w:rPr>
                  </w:pPr>
                  <w:r>
                    <w:rPr>
                      <w:rFonts w:hint="eastAsia" w:cs="宋体"/>
                      <w:b/>
                      <w:bCs/>
                      <w:color w:val="auto"/>
                      <w:sz w:val="21"/>
                      <w:szCs w:val="20"/>
                      <w:highlight w:val="none"/>
                      <w:u w:val="single"/>
                      <w:vertAlign w:val="baseline"/>
                      <w:lang w:val="en-US" w:eastAsia="zh-CN"/>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1367" w:type="dxa"/>
                  <w:gridSpan w:val="7"/>
                  <w:vAlign w:val="center"/>
                </w:tcPr>
                <w:p>
                  <w:pPr>
                    <w:keepNext w:val="0"/>
                    <w:keepLines w:val="0"/>
                    <w:pageBreakBefore w:val="0"/>
                    <w:widowControl w:val="0"/>
                    <w:wordWrap/>
                    <w:topLinePunct w:val="0"/>
                    <w:autoSpaceDE/>
                    <w:autoSpaceDN/>
                    <w:bidi w:val="0"/>
                    <w:adjustRightInd/>
                    <w:snapToGrid w:val="0"/>
                    <w:spacing w:line="240" w:lineRule="auto"/>
                    <w:jc w:val="left"/>
                    <w:textAlignment w:val="auto"/>
                    <w:rPr>
                      <w:rFonts w:hint="eastAsia" w:cs="宋体"/>
                      <w:b/>
                      <w:bCs/>
                      <w:color w:val="auto"/>
                      <w:sz w:val="21"/>
                      <w:szCs w:val="21"/>
                      <w:highlight w:val="none"/>
                      <w:u w:val="single"/>
                      <w:vertAlign w:val="baseline"/>
                      <w:lang w:val="en-US" w:eastAsia="zh-CN"/>
                    </w:rPr>
                  </w:pPr>
                  <w:r>
                    <w:rPr>
                      <w:rFonts w:hint="eastAsia" w:cs="宋体"/>
                      <w:b/>
                      <w:bCs/>
                      <w:color w:val="auto"/>
                      <w:sz w:val="21"/>
                      <w:szCs w:val="21"/>
                      <w:highlight w:val="none"/>
                      <w:u w:val="single"/>
                      <w:vertAlign w:val="baseline"/>
                      <w:lang w:val="en-US" w:eastAsia="zh-CN"/>
                    </w:rPr>
                    <w:t>备注：</w:t>
                  </w:r>
                </w:p>
                <w:p>
                  <w:pPr>
                    <w:keepNext w:val="0"/>
                    <w:keepLines w:val="0"/>
                    <w:pageBreakBefore w:val="0"/>
                    <w:widowControl w:val="0"/>
                    <w:wordWrap/>
                    <w:topLinePunct w:val="0"/>
                    <w:autoSpaceDE/>
                    <w:autoSpaceDN/>
                    <w:bidi w:val="0"/>
                    <w:adjustRightInd/>
                    <w:snapToGrid w:val="0"/>
                    <w:spacing w:line="240" w:lineRule="auto"/>
                    <w:jc w:val="left"/>
                    <w:textAlignment w:val="auto"/>
                    <w:rPr>
                      <w:rStyle w:val="91"/>
                      <w:b/>
                      <w:bCs/>
                      <w:sz w:val="21"/>
                      <w:szCs w:val="21"/>
                      <w:u w:val="single"/>
                      <w:lang w:val="en-US" w:eastAsia="zh-CN" w:bidi="ar"/>
                    </w:rPr>
                  </w:pPr>
                  <w:r>
                    <w:rPr>
                      <w:rFonts w:hint="eastAsia" w:cs="宋体"/>
                      <w:b/>
                      <w:bCs/>
                      <w:color w:val="auto"/>
                      <w:sz w:val="21"/>
                      <w:szCs w:val="21"/>
                      <w:highlight w:val="none"/>
                      <w:u w:val="single"/>
                      <w:vertAlign w:val="baseline"/>
                      <w:lang w:val="en-US" w:eastAsia="zh-CN"/>
                    </w:rPr>
                    <w:t>①本项目大型高炉用炭砖</w:t>
                  </w:r>
                  <w:r>
                    <w:rPr>
                      <w:rStyle w:val="91"/>
                      <w:rFonts w:hint="eastAsia"/>
                      <w:b/>
                      <w:bCs/>
                      <w:sz w:val="21"/>
                      <w:szCs w:val="21"/>
                      <w:u w:val="single"/>
                      <w:lang w:val="en-US" w:eastAsia="zh-CN" w:bidi="ar"/>
                    </w:rPr>
                    <w:t>年</w:t>
                  </w:r>
                  <w:r>
                    <w:rPr>
                      <w:rStyle w:val="91"/>
                      <w:b/>
                      <w:bCs/>
                      <w:sz w:val="21"/>
                      <w:szCs w:val="21"/>
                      <w:u w:val="single"/>
                      <w:lang w:val="en-US" w:eastAsia="zh-CN" w:bidi="ar"/>
                    </w:rPr>
                    <w:t>工业增加值</w:t>
                  </w:r>
                  <w:r>
                    <w:rPr>
                      <w:rStyle w:val="91"/>
                      <w:rFonts w:hint="eastAsia"/>
                      <w:b/>
                      <w:bCs/>
                      <w:sz w:val="21"/>
                      <w:szCs w:val="21"/>
                      <w:u w:val="single"/>
                      <w:lang w:val="en-US" w:eastAsia="zh-CN" w:bidi="ar"/>
                    </w:rPr>
                    <w:t>为5000万元；项目年用电量</w:t>
                  </w:r>
                  <w:r>
                    <w:rPr>
                      <w:rFonts w:hint="eastAsia" w:cs="宋体"/>
                      <w:b/>
                      <w:bCs/>
                      <w:color w:val="auto"/>
                      <w:sz w:val="21"/>
                      <w:szCs w:val="21"/>
                      <w:highlight w:val="none"/>
                      <w:u w:val="single"/>
                      <w:vertAlign w:val="baseline"/>
                      <w:lang w:val="en-US" w:eastAsia="zh-CN"/>
                    </w:rPr>
                    <w:t>为6.5万度，天然气使用量为38万m</w:t>
                  </w:r>
                  <w:r>
                    <w:rPr>
                      <w:rFonts w:hint="eastAsia" w:cs="宋体"/>
                      <w:b/>
                      <w:bCs/>
                      <w:color w:val="auto"/>
                      <w:sz w:val="21"/>
                      <w:szCs w:val="21"/>
                      <w:highlight w:val="none"/>
                      <w:u w:val="single"/>
                      <w:vertAlign w:val="superscript"/>
                      <w:lang w:val="en-US" w:eastAsia="zh-CN"/>
                    </w:rPr>
                    <w:t>3</w:t>
                  </w:r>
                  <w:r>
                    <w:rPr>
                      <w:rFonts w:hint="eastAsia" w:cs="宋体"/>
                      <w:b/>
                      <w:bCs/>
                      <w:color w:val="auto"/>
                      <w:sz w:val="21"/>
                      <w:szCs w:val="21"/>
                      <w:highlight w:val="none"/>
                      <w:u w:val="single"/>
                      <w:vertAlign w:val="baseline"/>
                      <w:lang w:val="en-US" w:eastAsia="zh-CN"/>
                    </w:rPr>
                    <w:t>，根据《综合能耗计算通则》（GB/T2589-2020），电力折标准煤系数0.1229kgce/（kW•h），天然气折标准煤系数1.215kgce/m</w:t>
                  </w:r>
                  <w:r>
                    <w:rPr>
                      <w:rFonts w:hint="eastAsia" w:cs="宋体"/>
                      <w:b/>
                      <w:bCs/>
                      <w:color w:val="auto"/>
                      <w:sz w:val="21"/>
                      <w:szCs w:val="21"/>
                      <w:highlight w:val="none"/>
                      <w:u w:val="single"/>
                      <w:vertAlign w:val="superscript"/>
                      <w:lang w:val="en-US" w:eastAsia="zh-CN"/>
                    </w:rPr>
                    <w:t>3</w:t>
                  </w:r>
                  <w:r>
                    <w:rPr>
                      <w:rFonts w:hint="eastAsia" w:cs="宋体"/>
                      <w:b/>
                      <w:bCs/>
                      <w:color w:val="auto"/>
                      <w:sz w:val="21"/>
                      <w:szCs w:val="21"/>
                      <w:highlight w:val="none"/>
                      <w:u w:val="single"/>
                      <w:vertAlign w:val="baseline"/>
                      <w:lang w:val="en-US" w:eastAsia="zh-CN"/>
                    </w:rPr>
                    <w:t>，则项目年能耗为7.9885+461.7=469.6885吨，</w:t>
                  </w:r>
                  <w:r>
                    <w:rPr>
                      <w:rStyle w:val="91"/>
                      <w:b/>
                      <w:bCs/>
                      <w:sz w:val="21"/>
                      <w:szCs w:val="21"/>
                      <w:u w:val="single"/>
                      <w:lang w:val="en-US" w:eastAsia="zh-CN" w:bidi="ar"/>
                    </w:rPr>
                    <w:t>单位工业增加值综合能耗</w:t>
                  </w:r>
                  <w:r>
                    <w:rPr>
                      <w:rStyle w:val="91"/>
                      <w:rFonts w:hint="eastAsia"/>
                      <w:b/>
                      <w:bCs/>
                      <w:sz w:val="21"/>
                      <w:szCs w:val="21"/>
                      <w:u w:val="single"/>
                      <w:lang w:val="en-US" w:eastAsia="zh-CN" w:bidi="ar"/>
                    </w:rPr>
                    <w:t>0.094</w:t>
                  </w:r>
                  <w:r>
                    <w:rPr>
                      <w:rStyle w:val="91"/>
                      <w:b/>
                      <w:bCs/>
                      <w:sz w:val="21"/>
                      <w:szCs w:val="21"/>
                      <w:u w:val="single"/>
                      <w:lang w:val="en-US" w:eastAsia="zh-CN" w:bidi="ar"/>
                    </w:rPr>
                    <w:t>吨标煤/万元。</w:t>
                  </w:r>
                </w:p>
                <w:p>
                  <w:pPr>
                    <w:pStyle w:val="4"/>
                    <w:spacing w:line="240" w:lineRule="auto"/>
                    <w:ind w:left="0" w:leftChars="0" w:firstLine="0" w:firstLineChars="0"/>
                    <w:jc w:val="left"/>
                    <w:rPr>
                      <w:rFonts w:hint="default"/>
                      <w:lang w:val="en-US" w:eastAsia="zh-CN"/>
                    </w:rPr>
                  </w:pPr>
                  <w:r>
                    <w:rPr>
                      <w:rFonts w:hint="eastAsia" w:ascii="Times New Roman" w:hAnsi="Times New Roman" w:eastAsia="宋体" w:cs="宋体"/>
                      <w:b/>
                      <w:bCs/>
                      <w:color w:val="auto"/>
                      <w:kern w:val="2"/>
                      <w:sz w:val="21"/>
                      <w:szCs w:val="21"/>
                      <w:highlight w:val="none"/>
                      <w:u w:val="single"/>
                      <w:vertAlign w:val="baseline"/>
                      <w:lang w:val="en-US" w:eastAsia="zh-CN" w:bidi="ar-SA"/>
                    </w:rPr>
                    <w:t>②本项目大型高炉用炭砖年工业增加值为5000万元；</w:t>
                  </w:r>
                  <w:r>
                    <w:rPr>
                      <w:rFonts w:hint="eastAsia" w:eastAsia="宋体" w:cs="宋体"/>
                      <w:b/>
                      <w:bCs/>
                      <w:color w:val="auto"/>
                      <w:kern w:val="2"/>
                      <w:sz w:val="21"/>
                      <w:szCs w:val="21"/>
                      <w:highlight w:val="none"/>
                      <w:u w:val="single"/>
                      <w:vertAlign w:val="baseline"/>
                      <w:lang w:val="en-US" w:eastAsia="zh-CN" w:bidi="ar-SA"/>
                    </w:rPr>
                    <w:t>项目年新鲜水用量（工业+生活）为1633.5</w:t>
                  </w:r>
                  <w:r>
                    <w:rPr>
                      <w:rFonts w:hint="eastAsia" w:cs="宋体"/>
                      <w:b/>
                      <w:bCs/>
                      <w:color w:val="auto"/>
                      <w:sz w:val="21"/>
                      <w:szCs w:val="21"/>
                      <w:highlight w:val="none"/>
                      <w:u w:val="single"/>
                      <w:vertAlign w:val="baseline"/>
                      <w:lang w:val="en-US" w:eastAsia="zh-CN"/>
                    </w:rPr>
                    <w:t>m</w:t>
                  </w:r>
                  <w:r>
                    <w:rPr>
                      <w:rFonts w:hint="eastAsia" w:cs="宋体"/>
                      <w:b/>
                      <w:bCs/>
                      <w:color w:val="auto"/>
                      <w:sz w:val="21"/>
                      <w:szCs w:val="21"/>
                      <w:highlight w:val="none"/>
                      <w:u w:val="single"/>
                      <w:vertAlign w:val="superscript"/>
                      <w:lang w:val="en-US" w:eastAsia="zh-CN"/>
                    </w:rPr>
                    <w:t>3</w:t>
                  </w:r>
                  <w:r>
                    <w:rPr>
                      <w:rFonts w:hint="eastAsia" w:cs="宋体"/>
                      <w:b/>
                      <w:bCs/>
                      <w:color w:val="auto"/>
                      <w:sz w:val="21"/>
                      <w:szCs w:val="21"/>
                      <w:highlight w:val="none"/>
                      <w:u w:val="single"/>
                      <w:vertAlign w:val="baseline"/>
                      <w:lang w:val="en-US" w:eastAsia="zh-CN"/>
                    </w:rPr>
                    <w:t>，</w:t>
                  </w:r>
                  <w:r>
                    <w:rPr>
                      <w:rFonts w:hint="eastAsia" w:ascii="Times New Roman" w:hAnsi="Times New Roman" w:eastAsia="宋体" w:cs="宋体"/>
                      <w:b/>
                      <w:bCs/>
                      <w:color w:val="auto"/>
                      <w:kern w:val="2"/>
                      <w:sz w:val="21"/>
                      <w:szCs w:val="21"/>
                      <w:highlight w:val="none"/>
                      <w:u w:val="single"/>
                      <w:vertAlign w:val="baseline"/>
                      <w:lang w:val="en-US" w:eastAsia="zh-CN" w:bidi="ar-SA"/>
                    </w:rPr>
                    <w:t>则本项目单位工业增加值水耗</w:t>
                  </w:r>
                  <w:r>
                    <w:rPr>
                      <w:rFonts w:hint="eastAsia" w:eastAsia="宋体" w:cs="宋体"/>
                      <w:b/>
                      <w:bCs/>
                      <w:color w:val="auto"/>
                      <w:kern w:val="2"/>
                      <w:sz w:val="21"/>
                      <w:szCs w:val="21"/>
                      <w:highlight w:val="none"/>
                      <w:u w:val="single"/>
                      <w:vertAlign w:val="baseline"/>
                      <w:lang w:val="en-US" w:eastAsia="zh-CN" w:bidi="ar-SA"/>
                    </w:rPr>
                    <w:t>0.3267</w:t>
                  </w:r>
                  <w:r>
                    <w:rPr>
                      <w:rStyle w:val="80"/>
                      <w:rFonts w:hint="default" w:ascii="Times New Roman" w:hAnsi="Times New Roman" w:cs="Times New Roman"/>
                      <w:b/>
                      <w:bCs/>
                      <w:sz w:val="21"/>
                      <w:szCs w:val="21"/>
                      <w:highlight w:val="none"/>
                      <w:u w:val="single"/>
                      <w:lang w:val="en-US" w:eastAsia="zh-CN" w:bidi="ar"/>
                    </w:rPr>
                    <w:t>m</w:t>
                  </w:r>
                  <w:r>
                    <w:rPr>
                      <w:rStyle w:val="80"/>
                      <w:rFonts w:hint="default" w:ascii="Times New Roman" w:hAnsi="Times New Roman" w:cs="Times New Roman"/>
                      <w:b/>
                      <w:bCs/>
                      <w:sz w:val="21"/>
                      <w:szCs w:val="21"/>
                      <w:highlight w:val="none"/>
                      <w:u w:val="single"/>
                      <w:vertAlign w:val="superscript"/>
                      <w:lang w:val="en-US" w:eastAsia="zh-CN" w:bidi="ar"/>
                    </w:rPr>
                    <w:t>3</w:t>
                  </w:r>
                  <w:r>
                    <w:rPr>
                      <w:rStyle w:val="91"/>
                      <w:b/>
                      <w:bCs/>
                      <w:sz w:val="21"/>
                      <w:szCs w:val="21"/>
                      <w:u w:val="single"/>
                      <w:lang w:val="en-US" w:eastAsia="zh-CN" w:bidi="ar"/>
                    </w:rPr>
                    <w:t>/万元。</w:t>
                  </w:r>
                </w:p>
              </w:tc>
            </w:tr>
          </w:tbl>
          <w:p>
            <w:pPr>
              <w:autoSpaceDE w:val="0"/>
              <w:autoSpaceDN w:val="0"/>
              <w:adjustRightInd w:val="0"/>
              <w:snapToGrid w:val="0"/>
              <w:spacing w:line="120" w:lineRule="exact"/>
              <w:rPr>
                <w:b/>
                <w:bCs/>
                <w:u w:val="single"/>
              </w:rPr>
            </w:pPr>
          </w:p>
          <w:p>
            <w:pPr>
              <w:pStyle w:val="4"/>
              <w:keepNext/>
              <w:keepLines w:val="0"/>
              <w:pageBreakBefore w:val="0"/>
              <w:widowControl w:val="0"/>
              <w:kinsoku/>
              <w:wordWrap/>
              <w:overflowPunct w:val="0"/>
              <w:topLinePunct w:val="0"/>
              <w:autoSpaceDE/>
              <w:autoSpaceDN/>
              <w:bidi w:val="0"/>
              <w:adjustRightInd/>
              <w:snapToGrid w:val="0"/>
              <w:spacing w:line="360" w:lineRule="auto"/>
              <w:ind w:left="0" w:firstLine="482" w:firstLineChars="200"/>
              <w:textAlignment w:val="auto"/>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根据上表可知，本项目建设符合</w:t>
            </w:r>
            <w:r>
              <w:rPr>
                <w:rFonts w:hint="eastAsia" w:eastAsia="宋体" w:cs="Times New Roman"/>
                <w:b/>
                <w:bCs/>
                <w:sz w:val="24"/>
                <w:szCs w:val="24"/>
                <w:u w:val="single"/>
                <w:lang w:val="en-US" w:eastAsia="zh-CN"/>
              </w:rPr>
              <w:t>平顶山市</w:t>
            </w:r>
            <w:r>
              <w:rPr>
                <w:rFonts w:hint="eastAsia" w:ascii="Times New Roman" w:hAnsi="Times New Roman" w:eastAsia="宋体" w:cs="Times New Roman"/>
                <w:b/>
                <w:bCs/>
                <w:sz w:val="24"/>
                <w:szCs w:val="24"/>
                <w:u w:val="single"/>
                <w:lang w:eastAsia="zh-CN"/>
              </w:rPr>
              <w:t>“</w:t>
            </w:r>
            <w:r>
              <w:rPr>
                <w:rFonts w:hint="default" w:ascii="Times New Roman" w:hAnsi="Times New Roman" w:eastAsia="宋体" w:cs="Times New Roman"/>
                <w:b/>
                <w:bCs/>
                <w:sz w:val="24"/>
                <w:szCs w:val="24"/>
                <w:u w:val="single"/>
              </w:rPr>
              <w:t>三线一单</w:t>
            </w:r>
            <w:r>
              <w:rPr>
                <w:rFonts w:hint="eastAsia" w:ascii="Times New Roman" w:hAnsi="Times New Roman" w:eastAsia="宋体" w:cs="Times New Roman"/>
                <w:b/>
                <w:bCs/>
                <w:sz w:val="24"/>
                <w:szCs w:val="24"/>
                <w:u w:val="single"/>
                <w:lang w:eastAsia="zh-CN"/>
              </w:rPr>
              <w:t>”</w:t>
            </w:r>
            <w:r>
              <w:rPr>
                <w:rFonts w:hint="default" w:ascii="Times New Roman" w:hAnsi="Times New Roman" w:eastAsia="宋体" w:cs="Times New Roman"/>
                <w:b/>
                <w:bCs/>
                <w:sz w:val="24"/>
                <w:szCs w:val="24"/>
                <w:u w:val="single"/>
              </w:rPr>
              <w:t>分区管控相关要求。</w:t>
            </w:r>
          </w:p>
          <w:p>
            <w:pPr>
              <w:rPr>
                <w:rFonts w:hint="default" w:ascii="Times New Roman" w:hAnsi="Times New Roman" w:eastAsia="宋体" w:cs="Times New Roman"/>
                <w:b/>
                <w:bCs/>
                <w:sz w:val="24"/>
                <w:szCs w:val="24"/>
                <w:u w:val="single"/>
              </w:rPr>
            </w:pPr>
          </w:p>
          <w:p>
            <w:pPr>
              <w:pStyle w:val="4"/>
            </w:pPr>
          </w:p>
        </w:tc>
      </w:tr>
    </w:tbl>
    <w:p>
      <w:pPr>
        <w:pStyle w:val="2"/>
        <w:rPr>
          <w:color w:val="auto"/>
        </w:rPr>
        <w:sectPr>
          <w:pgSz w:w="16838" w:h="11906" w:orient="landscape"/>
          <w:pgMar w:top="1531" w:right="1701" w:bottom="1531" w:left="1701" w:header="851" w:footer="1077" w:gutter="0"/>
          <w:pgBorders>
            <w:top w:val="none" w:sz="0" w:space="0"/>
            <w:left w:val="none" w:sz="0" w:space="0"/>
            <w:bottom w:val="none" w:sz="0" w:space="0"/>
            <w:right w:val="none" w:sz="0" w:space="0"/>
          </w:pgBorders>
          <w:cols w:space="720" w:num="1"/>
          <w:docGrid w:linePitch="312" w:charSpace="0"/>
        </w:sectPr>
      </w:pPr>
    </w:p>
    <w:tbl>
      <w:tblPr>
        <w:tblStyle w:val="26"/>
        <w:tblW w:w="887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691"/>
        <w:gridCol w:w="817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23" w:type="dxa"/>
            <w:vAlign w:val="center"/>
          </w:tcPr>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rFonts w:hint="eastAsia"/>
                <w:color w:val="auto"/>
                <w:sz w:val="24"/>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sz w:val="24"/>
              </w:rPr>
            </w:pPr>
            <w:r>
              <w:rPr>
                <w:rFonts w:hint="eastAsia"/>
                <w:color w:val="auto"/>
                <w:sz w:val="24"/>
              </w:rPr>
              <w:t>其他符合性分析</w:t>
            </w: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rFonts w:hint="eastAsia"/>
                <w:color w:val="auto"/>
                <w:sz w:val="24"/>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rFonts w:hint="eastAsia"/>
                <w:color w:val="auto"/>
                <w:sz w:val="24"/>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rFonts w:hint="eastAsia"/>
                <w:color w:val="auto"/>
                <w:sz w:val="24"/>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rFonts w:hint="eastAsia"/>
                <w:color w:val="auto"/>
                <w:sz w:val="24"/>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rFonts w:hint="eastAsia"/>
                <w:color w:val="auto"/>
                <w:sz w:val="24"/>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rFonts w:hint="eastAsia"/>
                <w:color w:val="auto"/>
                <w:sz w:val="24"/>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sz w:val="24"/>
              </w:rPr>
            </w:pPr>
            <w:r>
              <w:rPr>
                <w:rFonts w:hint="eastAsia"/>
                <w:color w:val="auto"/>
                <w:sz w:val="24"/>
              </w:rPr>
              <w:t>其他符合性分析</w:t>
            </w: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rFonts w:hint="eastAsia"/>
                <w:color w:val="auto"/>
                <w:sz w:val="24"/>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sz w:val="24"/>
              </w:rPr>
            </w:pPr>
            <w:r>
              <w:rPr>
                <w:rFonts w:hint="eastAsia"/>
                <w:color w:val="auto"/>
                <w:sz w:val="24"/>
              </w:rPr>
              <w:t>其他符合性分析</w:t>
            </w: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pStyle w:val="24"/>
              <w:keepLines w:val="0"/>
              <w:pageBreakBefore w:val="0"/>
              <w:widowControl w:val="0"/>
              <w:kinsoku/>
              <w:wordWrap/>
              <w:topLinePunct w:val="0"/>
              <w:bidi w:val="0"/>
              <w:ind w:left="0" w:right="0" w:firstLine="0" w:firstLineChars="0"/>
              <w:jc w:val="center"/>
              <w:textAlignment w:val="auto"/>
              <w:rPr>
                <w:color w:val="auto"/>
              </w:rPr>
            </w:pPr>
          </w:p>
          <w:p>
            <w:pPr>
              <w:pStyle w:val="24"/>
              <w:keepLines w:val="0"/>
              <w:pageBreakBefore w:val="0"/>
              <w:widowControl w:val="0"/>
              <w:kinsoku/>
              <w:wordWrap/>
              <w:topLinePunct w:val="0"/>
              <w:bidi w:val="0"/>
              <w:ind w:left="0" w:right="0" w:firstLine="0" w:firstLineChars="0"/>
              <w:jc w:val="center"/>
              <w:textAlignment w:val="auto"/>
              <w:rPr>
                <w:color w:val="auto"/>
              </w:rPr>
            </w:pPr>
          </w:p>
          <w:p>
            <w:pPr>
              <w:pStyle w:val="24"/>
              <w:keepLines w:val="0"/>
              <w:pageBreakBefore w:val="0"/>
              <w:widowControl w:val="0"/>
              <w:kinsoku/>
              <w:wordWrap/>
              <w:topLinePunct w:val="0"/>
              <w:bidi w:val="0"/>
              <w:ind w:left="0" w:right="0" w:firstLine="0" w:firstLineChars="0"/>
              <w:jc w:val="center"/>
              <w:textAlignment w:val="auto"/>
              <w:rPr>
                <w:color w:val="auto"/>
              </w:rPr>
            </w:pPr>
          </w:p>
          <w:p>
            <w:pPr>
              <w:pStyle w:val="24"/>
              <w:keepLines w:val="0"/>
              <w:pageBreakBefore w:val="0"/>
              <w:widowControl w:val="0"/>
              <w:kinsoku/>
              <w:wordWrap/>
              <w:topLinePunct w:val="0"/>
              <w:bidi w:val="0"/>
              <w:ind w:left="0" w:right="0" w:firstLine="0" w:firstLineChars="0"/>
              <w:jc w:val="center"/>
              <w:textAlignment w:val="auto"/>
              <w:rPr>
                <w:color w:val="auto"/>
              </w:rPr>
            </w:pPr>
          </w:p>
          <w:p>
            <w:pPr>
              <w:pStyle w:val="24"/>
              <w:keepLines w:val="0"/>
              <w:pageBreakBefore w:val="0"/>
              <w:widowControl w:val="0"/>
              <w:kinsoku/>
              <w:wordWrap/>
              <w:topLinePunct w:val="0"/>
              <w:bidi w:val="0"/>
              <w:ind w:left="0" w:right="0" w:firstLine="0" w:firstLineChars="0"/>
              <w:jc w:val="center"/>
              <w:textAlignment w:val="auto"/>
              <w:rPr>
                <w:color w:val="auto"/>
              </w:rPr>
            </w:pPr>
          </w:p>
          <w:p>
            <w:pPr>
              <w:pStyle w:val="24"/>
              <w:keepLines w:val="0"/>
              <w:pageBreakBefore w:val="0"/>
              <w:widowControl w:val="0"/>
              <w:kinsoku/>
              <w:wordWrap/>
              <w:topLinePunct w:val="0"/>
              <w:bidi w:val="0"/>
              <w:ind w:left="0" w:right="0" w:firstLine="0" w:firstLineChars="0"/>
              <w:jc w:val="center"/>
              <w:textAlignment w:val="auto"/>
              <w:rPr>
                <w:color w:val="auto"/>
              </w:rPr>
            </w:pPr>
          </w:p>
          <w:p>
            <w:pPr>
              <w:pStyle w:val="24"/>
              <w:keepLines w:val="0"/>
              <w:pageBreakBefore w:val="0"/>
              <w:widowControl w:val="0"/>
              <w:kinsoku/>
              <w:wordWrap/>
              <w:topLinePunct w:val="0"/>
              <w:bidi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rFonts w:hint="eastAsia"/>
                <w:color w:val="auto"/>
                <w:sz w:val="24"/>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sz w:val="24"/>
              </w:rPr>
            </w:pPr>
            <w:r>
              <w:rPr>
                <w:rFonts w:hint="eastAsia"/>
                <w:color w:val="auto"/>
                <w:sz w:val="24"/>
              </w:rPr>
              <w:t>其他符合性分析</w:t>
            </w:r>
          </w:p>
          <w:p>
            <w:pPr>
              <w:pStyle w:val="24"/>
              <w:keepLines w:val="0"/>
              <w:pageBreakBefore w:val="0"/>
              <w:widowControl w:val="0"/>
              <w:kinsoku/>
              <w:wordWrap/>
              <w:topLinePunct w:val="0"/>
              <w:bidi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rPr>
            </w:pPr>
          </w:p>
          <w:p>
            <w:pPr>
              <w:pStyle w:val="4"/>
              <w:keepLines w:val="0"/>
              <w:pageBreakBefore w:val="0"/>
              <w:widowControl w:val="0"/>
              <w:kinsoku/>
              <w:wordWrap/>
              <w:topLinePunct w:val="0"/>
              <w:bidi w:val="0"/>
              <w:ind w:left="0" w:right="0" w:firstLine="0" w:firstLineChars="0"/>
              <w:jc w:val="center"/>
              <w:textAlignment w:val="auto"/>
              <w:rPr>
                <w:color w:val="auto"/>
              </w:rPr>
            </w:pPr>
          </w:p>
          <w:p>
            <w:pPr>
              <w:keepLines w:val="0"/>
              <w:pageBreakBefore w:val="0"/>
              <w:widowControl w:val="0"/>
              <w:kinsoku/>
              <w:wordWrap/>
              <w:topLinePunct w:val="0"/>
              <w:bidi w:val="0"/>
              <w:ind w:left="0" w:right="0" w:firstLine="0" w:firstLineChars="0"/>
              <w:jc w:val="center"/>
              <w:textAlignment w:val="auto"/>
              <w:rPr>
                <w:color w:val="auto"/>
              </w:rPr>
            </w:pPr>
          </w:p>
          <w:p>
            <w:pPr>
              <w:pStyle w:val="4"/>
              <w:keepLines w:val="0"/>
              <w:pageBreakBefore w:val="0"/>
              <w:widowControl w:val="0"/>
              <w:kinsoku/>
              <w:wordWrap/>
              <w:topLinePunct w:val="0"/>
              <w:bidi w:val="0"/>
              <w:ind w:left="0" w:right="0" w:firstLine="0" w:firstLineChars="0"/>
              <w:jc w:val="center"/>
              <w:textAlignment w:val="auto"/>
              <w:rPr>
                <w:color w:val="auto"/>
              </w:rPr>
            </w:pPr>
          </w:p>
          <w:p>
            <w:pPr>
              <w:keepLines w:val="0"/>
              <w:pageBreakBefore w:val="0"/>
              <w:widowControl w:val="0"/>
              <w:kinsoku/>
              <w:wordWrap/>
              <w:topLinePunct w:val="0"/>
              <w:bidi w:val="0"/>
              <w:ind w:left="0" w:right="0" w:firstLine="0" w:firstLineChars="0"/>
              <w:jc w:val="center"/>
              <w:textAlignment w:val="auto"/>
              <w:rPr>
                <w:color w:val="auto"/>
              </w:rPr>
            </w:pPr>
          </w:p>
          <w:p>
            <w:pPr>
              <w:pStyle w:val="4"/>
              <w:keepLines w:val="0"/>
              <w:pageBreakBefore w:val="0"/>
              <w:widowControl w:val="0"/>
              <w:kinsoku/>
              <w:wordWrap/>
              <w:topLinePunct w:val="0"/>
              <w:bidi w:val="0"/>
              <w:ind w:left="0" w:right="0" w:firstLine="0" w:firstLineChars="0"/>
              <w:jc w:val="center"/>
              <w:textAlignment w:val="auto"/>
              <w:rPr>
                <w:color w:val="auto"/>
              </w:rPr>
            </w:pPr>
          </w:p>
          <w:p>
            <w:pPr>
              <w:keepLines w:val="0"/>
              <w:pageBreakBefore w:val="0"/>
              <w:widowControl w:val="0"/>
              <w:kinsoku/>
              <w:wordWrap/>
              <w:topLinePunct w:val="0"/>
              <w:bidi w:val="0"/>
              <w:ind w:left="0" w:right="0" w:firstLine="0" w:firstLineChars="0"/>
              <w:jc w:val="center"/>
              <w:textAlignment w:val="auto"/>
              <w:rPr>
                <w:color w:val="auto"/>
              </w:rPr>
            </w:pPr>
          </w:p>
          <w:p>
            <w:pPr>
              <w:pStyle w:val="4"/>
              <w:keepLines w:val="0"/>
              <w:pageBreakBefore w:val="0"/>
              <w:widowControl w:val="0"/>
              <w:kinsoku/>
              <w:wordWrap/>
              <w:topLinePunct w:val="0"/>
              <w:bidi w:val="0"/>
              <w:ind w:left="0" w:right="0" w:firstLine="0" w:firstLineChars="0"/>
              <w:jc w:val="center"/>
              <w:textAlignment w:val="auto"/>
              <w:rPr>
                <w:color w:val="auto"/>
              </w:rPr>
            </w:pPr>
          </w:p>
          <w:p>
            <w:pPr>
              <w:keepLines w:val="0"/>
              <w:pageBreakBefore w:val="0"/>
              <w:widowControl w:val="0"/>
              <w:kinsoku/>
              <w:wordWrap/>
              <w:topLinePunct w:val="0"/>
              <w:bidi w:val="0"/>
              <w:ind w:left="0" w:right="0" w:firstLine="0" w:firstLineChars="0"/>
              <w:jc w:val="center"/>
              <w:textAlignment w:val="auto"/>
              <w:rPr>
                <w:color w:val="auto"/>
              </w:rPr>
            </w:pPr>
          </w:p>
          <w:p>
            <w:pPr>
              <w:pStyle w:val="4"/>
              <w:keepLines w:val="0"/>
              <w:pageBreakBefore w:val="0"/>
              <w:widowControl w:val="0"/>
              <w:kinsoku/>
              <w:wordWrap/>
              <w:topLinePunct w:val="0"/>
              <w:bidi w:val="0"/>
              <w:ind w:left="0" w:right="0" w:firstLine="0" w:firstLineChars="0"/>
              <w:jc w:val="center"/>
              <w:textAlignment w:val="auto"/>
              <w:rPr>
                <w:color w:val="auto"/>
              </w:rPr>
            </w:pPr>
          </w:p>
          <w:p>
            <w:pPr>
              <w:keepLines w:val="0"/>
              <w:pageBreakBefore w:val="0"/>
              <w:widowControl w:val="0"/>
              <w:kinsoku/>
              <w:wordWrap/>
              <w:topLinePunct w:val="0"/>
              <w:bidi w:val="0"/>
              <w:ind w:left="0" w:right="0" w:firstLine="0" w:firstLineChars="0"/>
              <w:jc w:val="center"/>
              <w:textAlignment w:val="auto"/>
              <w:rPr>
                <w:color w:val="auto"/>
              </w:rPr>
            </w:pPr>
          </w:p>
          <w:p>
            <w:pPr>
              <w:pStyle w:val="4"/>
              <w:keepLines w:val="0"/>
              <w:pageBreakBefore w:val="0"/>
              <w:widowControl w:val="0"/>
              <w:kinsoku/>
              <w:wordWrap/>
              <w:topLinePunct w:val="0"/>
              <w:bidi w:val="0"/>
              <w:ind w:left="0" w:right="0" w:firstLine="0" w:firstLineChars="0"/>
              <w:jc w:val="center"/>
              <w:textAlignment w:val="auto"/>
              <w:rPr>
                <w:color w:val="auto"/>
              </w:rPr>
            </w:pPr>
          </w:p>
          <w:p>
            <w:pPr>
              <w:keepLines w:val="0"/>
              <w:pageBreakBefore w:val="0"/>
              <w:widowControl w:val="0"/>
              <w:kinsoku/>
              <w:wordWrap/>
              <w:topLinePunct w:val="0"/>
              <w:bidi w:val="0"/>
              <w:ind w:left="0" w:right="0" w:firstLine="0" w:firstLineChars="0"/>
              <w:jc w:val="center"/>
              <w:textAlignment w:val="auto"/>
              <w:rPr>
                <w:color w:val="auto"/>
              </w:rPr>
            </w:pPr>
          </w:p>
          <w:p>
            <w:pPr>
              <w:pStyle w:val="4"/>
              <w:keepLines w:val="0"/>
              <w:pageBreakBefore w:val="0"/>
              <w:widowControl w:val="0"/>
              <w:kinsoku/>
              <w:wordWrap/>
              <w:topLinePunct w:val="0"/>
              <w:bidi w:val="0"/>
              <w:ind w:left="0" w:right="0" w:firstLine="0" w:firstLineChars="0"/>
              <w:jc w:val="center"/>
              <w:textAlignment w:val="auto"/>
              <w:rPr>
                <w:color w:val="auto"/>
              </w:rPr>
            </w:pPr>
          </w:p>
          <w:p>
            <w:pPr>
              <w:keepLines w:val="0"/>
              <w:pageBreakBefore w:val="0"/>
              <w:widowControl w:val="0"/>
              <w:kinsoku/>
              <w:wordWrap/>
              <w:topLinePunct w:val="0"/>
              <w:bidi w:val="0"/>
              <w:ind w:left="0" w:right="0" w:firstLine="0" w:firstLineChars="0"/>
              <w:jc w:val="center"/>
              <w:textAlignment w:val="auto"/>
              <w:rPr>
                <w:color w:val="auto"/>
              </w:rPr>
            </w:pPr>
          </w:p>
          <w:p>
            <w:pPr>
              <w:pStyle w:val="4"/>
              <w:keepLines w:val="0"/>
              <w:pageBreakBefore w:val="0"/>
              <w:widowControl w:val="0"/>
              <w:kinsoku/>
              <w:wordWrap/>
              <w:topLinePunct w:val="0"/>
              <w:bidi w:val="0"/>
              <w:ind w:left="0" w:right="0" w:firstLine="0" w:firstLineChars="0"/>
              <w:jc w:val="center"/>
              <w:textAlignment w:val="auto"/>
              <w:rPr>
                <w:color w:val="auto"/>
              </w:rPr>
            </w:pPr>
          </w:p>
          <w:p>
            <w:pPr>
              <w:keepLines w:val="0"/>
              <w:pageBreakBefore w:val="0"/>
              <w:widowControl w:val="0"/>
              <w:kinsoku/>
              <w:wordWrap/>
              <w:topLinePunct w:val="0"/>
              <w:bidi w:val="0"/>
              <w:ind w:left="0" w:right="0" w:firstLine="0" w:firstLineChars="0"/>
              <w:jc w:val="center"/>
              <w:textAlignment w:val="auto"/>
              <w:rPr>
                <w:color w:val="auto"/>
              </w:rPr>
            </w:pPr>
          </w:p>
          <w:p>
            <w:pPr>
              <w:pStyle w:val="4"/>
              <w:keepLines w:val="0"/>
              <w:pageBreakBefore w:val="0"/>
              <w:widowControl w:val="0"/>
              <w:kinsoku/>
              <w:wordWrap/>
              <w:topLinePunct w:val="0"/>
              <w:bidi w:val="0"/>
              <w:ind w:left="0" w:right="0" w:firstLine="0" w:firstLineChars="0"/>
              <w:jc w:val="center"/>
              <w:textAlignment w:val="auto"/>
              <w:rPr>
                <w:color w:val="auto"/>
              </w:rPr>
            </w:pPr>
          </w:p>
          <w:p>
            <w:pPr>
              <w:keepLines w:val="0"/>
              <w:pageBreakBefore w:val="0"/>
              <w:widowControl w:val="0"/>
              <w:kinsoku/>
              <w:wordWrap/>
              <w:topLinePunct w:val="0"/>
              <w:bidi w:val="0"/>
              <w:ind w:left="0" w:right="0" w:firstLine="0" w:firstLineChars="0"/>
              <w:jc w:val="center"/>
              <w:textAlignment w:val="auto"/>
              <w:rPr>
                <w:color w:val="auto"/>
              </w:rPr>
            </w:pPr>
          </w:p>
          <w:p>
            <w:pPr>
              <w:pStyle w:val="4"/>
              <w:keepLines w:val="0"/>
              <w:pageBreakBefore w:val="0"/>
              <w:widowControl w:val="0"/>
              <w:kinsoku/>
              <w:wordWrap/>
              <w:topLinePunct w:val="0"/>
              <w:bidi w:val="0"/>
              <w:ind w:left="0" w:right="0" w:firstLine="0" w:firstLineChars="0"/>
              <w:jc w:val="center"/>
              <w:textAlignment w:val="auto"/>
              <w:rPr>
                <w:color w:val="auto"/>
              </w:rPr>
            </w:pPr>
          </w:p>
          <w:p>
            <w:pPr>
              <w:keepLines w:val="0"/>
              <w:pageBreakBefore w:val="0"/>
              <w:widowControl w:val="0"/>
              <w:kinsoku/>
              <w:wordWrap/>
              <w:topLinePunct w:val="0"/>
              <w:bidi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sz w:val="24"/>
              </w:rPr>
            </w:pPr>
            <w:r>
              <w:rPr>
                <w:rFonts w:hint="eastAsia"/>
                <w:color w:val="auto"/>
                <w:sz w:val="24"/>
              </w:rPr>
              <w:t>其他符合性分析</w:t>
            </w:r>
          </w:p>
          <w:p>
            <w:pPr>
              <w:pStyle w:val="4"/>
              <w:keepLines w:val="0"/>
              <w:pageBreakBefore w:val="0"/>
              <w:widowControl w:val="0"/>
              <w:kinsoku/>
              <w:wordWrap/>
              <w:topLinePunct w:val="0"/>
              <w:bidi w:val="0"/>
              <w:ind w:left="0" w:right="0" w:firstLine="0" w:firstLineChars="0"/>
              <w:jc w:val="center"/>
              <w:textAlignment w:val="auto"/>
              <w:rPr>
                <w:color w:val="auto"/>
              </w:rPr>
            </w:pPr>
          </w:p>
          <w:p>
            <w:pPr>
              <w:keepLines w:val="0"/>
              <w:pageBreakBefore w:val="0"/>
              <w:widowControl w:val="0"/>
              <w:kinsoku/>
              <w:wordWrap/>
              <w:topLinePunct w:val="0"/>
              <w:bidi w:val="0"/>
              <w:ind w:left="0" w:right="0" w:firstLine="0" w:firstLineChars="0"/>
              <w:jc w:val="center"/>
              <w:textAlignment w:val="auto"/>
              <w:rPr>
                <w:color w:val="auto"/>
              </w:rPr>
            </w:pPr>
          </w:p>
          <w:p>
            <w:pPr>
              <w:pStyle w:val="4"/>
              <w:keepLines w:val="0"/>
              <w:pageBreakBefore w:val="0"/>
              <w:widowControl w:val="0"/>
              <w:kinsoku/>
              <w:wordWrap/>
              <w:topLinePunct w:val="0"/>
              <w:bidi w:val="0"/>
              <w:ind w:left="0" w:right="0" w:firstLine="0" w:firstLineChars="0"/>
              <w:jc w:val="center"/>
              <w:textAlignment w:val="auto"/>
              <w:rPr>
                <w:color w:val="auto"/>
              </w:rPr>
            </w:pPr>
          </w:p>
          <w:p>
            <w:pPr>
              <w:keepLines w:val="0"/>
              <w:pageBreakBefore w:val="0"/>
              <w:widowControl w:val="0"/>
              <w:kinsoku/>
              <w:wordWrap/>
              <w:topLinePunct w:val="0"/>
              <w:bidi w:val="0"/>
              <w:ind w:left="0" w:right="0" w:firstLine="0" w:firstLineChars="0"/>
              <w:jc w:val="center"/>
              <w:textAlignment w:val="auto"/>
              <w:rPr>
                <w:color w:val="auto"/>
              </w:rPr>
            </w:pPr>
          </w:p>
          <w:p>
            <w:pPr>
              <w:pStyle w:val="4"/>
              <w:keepLines w:val="0"/>
              <w:pageBreakBefore w:val="0"/>
              <w:widowControl w:val="0"/>
              <w:kinsoku/>
              <w:wordWrap/>
              <w:topLinePunct w:val="0"/>
              <w:bidi w:val="0"/>
              <w:ind w:left="0" w:right="0" w:firstLine="0" w:firstLineChars="0"/>
              <w:jc w:val="center"/>
              <w:textAlignment w:val="auto"/>
              <w:rPr>
                <w:color w:val="auto"/>
              </w:rPr>
            </w:pPr>
          </w:p>
          <w:p>
            <w:pPr>
              <w:keepLines w:val="0"/>
              <w:pageBreakBefore w:val="0"/>
              <w:widowControl w:val="0"/>
              <w:kinsoku/>
              <w:wordWrap/>
              <w:topLinePunct w:val="0"/>
              <w:bidi w:val="0"/>
              <w:ind w:left="0" w:right="0" w:firstLine="0" w:firstLineChars="0"/>
              <w:jc w:val="center"/>
              <w:textAlignment w:val="auto"/>
              <w:rPr>
                <w:color w:val="auto"/>
              </w:rPr>
            </w:pPr>
          </w:p>
          <w:p>
            <w:pPr>
              <w:pStyle w:val="4"/>
              <w:keepLines w:val="0"/>
              <w:pageBreakBefore w:val="0"/>
              <w:widowControl w:val="0"/>
              <w:kinsoku/>
              <w:wordWrap/>
              <w:topLinePunct w:val="0"/>
              <w:bidi w:val="0"/>
              <w:ind w:left="0" w:right="0" w:firstLine="0" w:firstLineChars="0"/>
              <w:jc w:val="center"/>
              <w:textAlignment w:val="auto"/>
              <w:rPr>
                <w:color w:val="auto"/>
              </w:rPr>
            </w:pPr>
          </w:p>
          <w:p>
            <w:pPr>
              <w:keepLines w:val="0"/>
              <w:pageBreakBefore w:val="0"/>
              <w:widowControl w:val="0"/>
              <w:kinsoku/>
              <w:wordWrap/>
              <w:topLinePunct w:val="0"/>
              <w:bidi w:val="0"/>
              <w:ind w:left="0" w:right="0" w:firstLine="0" w:firstLineChars="0"/>
              <w:jc w:val="center"/>
              <w:textAlignment w:val="auto"/>
              <w:rPr>
                <w:color w:val="auto"/>
              </w:rPr>
            </w:pPr>
          </w:p>
          <w:p>
            <w:pPr>
              <w:pStyle w:val="4"/>
              <w:keepLines w:val="0"/>
              <w:pageBreakBefore w:val="0"/>
              <w:widowControl w:val="0"/>
              <w:kinsoku/>
              <w:wordWrap/>
              <w:topLinePunct w:val="0"/>
              <w:bidi w:val="0"/>
              <w:ind w:left="0" w:right="0" w:firstLine="0" w:firstLineChars="0"/>
              <w:jc w:val="center"/>
              <w:textAlignment w:val="auto"/>
              <w:rPr>
                <w:color w:val="auto"/>
              </w:rPr>
            </w:pPr>
          </w:p>
          <w:p>
            <w:pPr>
              <w:keepLines w:val="0"/>
              <w:pageBreakBefore w:val="0"/>
              <w:widowControl w:val="0"/>
              <w:kinsoku/>
              <w:wordWrap/>
              <w:topLinePunct w:val="0"/>
              <w:bidi w:val="0"/>
              <w:ind w:left="0" w:right="0" w:firstLine="0" w:firstLineChars="0"/>
              <w:jc w:val="center"/>
              <w:textAlignment w:val="auto"/>
              <w:rPr>
                <w:color w:val="auto"/>
              </w:rPr>
            </w:pPr>
          </w:p>
          <w:p>
            <w:pPr>
              <w:pStyle w:val="4"/>
              <w:keepLines w:val="0"/>
              <w:pageBreakBefore w:val="0"/>
              <w:widowControl w:val="0"/>
              <w:kinsoku/>
              <w:wordWrap/>
              <w:topLinePunct w:val="0"/>
              <w:bidi w:val="0"/>
              <w:ind w:left="0" w:right="0" w:firstLine="0" w:firstLineChars="0"/>
              <w:jc w:val="center"/>
              <w:textAlignment w:val="auto"/>
              <w:rPr>
                <w:color w:val="auto"/>
              </w:rPr>
            </w:pPr>
          </w:p>
          <w:p>
            <w:pPr>
              <w:keepLines w:val="0"/>
              <w:pageBreakBefore w:val="0"/>
              <w:widowControl w:val="0"/>
              <w:kinsoku/>
              <w:wordWrap/>
              <w:topLinePunct w:val="0"/>
              <w:bidi w:val="0"/>
              <w:ind w:left="0" w:right="0" w:firstLine="0" w:firstLineChars="0"/>
              <w:jc w:val="center"/>
              <w:textAlignment w:val="auto"/>
              <w:rPr>
                <w:color w:val="auto"/>
              </w:rPr>
            </w:pPr>
          </w:p>
          <w:p>
            <w:pPr>
              <w:pStyle w:val="4"/>
              <w:keepLines w:val="0"/>
              <w:pageBreakBefore w:val="0"/>
              <w:widowControl w:val="0"/>
              <w:kinsoku/>
              <w:wordWrap/>
              <w:topLinePunct w:val="0"/>
              <w:bidi w:val="0"/>
              <w:ind w:left="0" w:right="0" w:firstLine="0" w:firstLineChars="0"/>
              <w:jc w:val="center"/>
              <w:textAlignment w:val="auto"/>
              <w:rPr>
                <w:color w:val="auto"/>
              </w:rPr>
            </w:pPr>
          </w:p>
          <w:p>
            <w:pPr>
              <w:keepLines w:val="0"/>
              <w:pageBreakBefore w:val="0"/>
              <w:widowControl w:val="0"/>
              <w:kinsoku/>
              <w:wordWrap/>
              <w:topLinePunct w:val="0"/>
              <w:bidi w:val="0"/>
              <w:ind w:left="0" w:right="0" w:firstLine="0" w:firstLineChars="0"/>
              <w:jc w:val="center"/>
              <w:textAlignment w:val="auto"/>
              <w:rPr>
                <w:color w:val="auto"/>
              </w:rPr>
            </w:pPr>
          </w:p>
          <w:p>
            <w:pPr>
              <w:pStyle w:val="4"/>
              <w:keepLines w:val="0"/>
              <w:pageBreakBefore w:val="0"/>
              <w:widowControl w:val="0"/>
              <w:kinsoku/>
              <w:wordWrap/>
              <w:topLinePunct w:val="0"/>
              <w:bidi w:val="0"/>
              <w:ind w:left="0" w:right="0" w:firstLine="0" w:firstLineChars="0"/>
              <w:jc w:val="center"/>
              <w:textAlignment w:val="auto"/>
              <w:rPr>
                <w:color w:val="auto"/>
              </w:rPr>
            </w:pPr>
          </w:p>
          <w:p>
            <w:pPr>
              <w:keepLines w:val="0"/>
              <w:pageBreakBefore w:val="0"/>
              <w:widowControl w:val="0"/>
              <w:kinsoku/>
              <w:wordWrap/>
              <w:topLinePunct w:val="0"/>
              <w:bidi w:val="0"/>
              <w:ind w:left="0" w:right="0" w:firstLine="0" w:firstLineChars="0"/>
              <w:jc w:val="center"/>
              <w:textAlignment w:val="auto"/>
              <w:rPr>
                <w:color w:val="auto"/>
              </w:rPr>
            </w:pPr>
          </w:p>
          <w:p>
            <w:pPr>
              <w:pStyle w:val="2"/>
              <w:keepLines w:val="0"/>
              <w:pageBreakBefore w:val="0"/>
              <w:widowControl w:val="0"/>
              <w:kinsoku/>
              <w:wordWrap/>
              <w:topLinePunct w:val="0"/>
              <w:bidi w:val="0"/>
              <w:ind w:left="0" w:right="0" w:firstLine="0" w:firstLineChars="0"/>
              <w:jc w:val="center"/>
              <w:textAlignment w:val="auto"/>
              <w:rPr>
                <w:color w:val="auto"/>
              </w:rPr>
            </w:pPr>
          </w:p>
          <w:p>
            <w:pPr>
              <w:keepLines w:val="0"/>
              <w:pageBreakBefore w:val="0"/>
              <w:widowControl w:val="0"/>
              <w:kinsoku/>
              <w:wordWrap/>
              <w:topLinePunct w:val="0"/>
              <w:bidi w:val="0"/>
              <w:ind w:left="0" w:right="0" w:firstLine="0" w:firstLineChars="0"/>
              <w:jc w:val="center"/>
              <w:textAlignment w:val="auto"/>
              <w:rPr>
                <w:color w:val="auto"/>
              </w:rPr>
            </w:pPr>
          </w:p>
          <w:p>
            <w:pPr>
              <w:pStyle w:val="2"/>
              <w:keepLines w:val="0"/>
              <w:pageBreakBefore w:val="0"/>
              <w:widowControl w:val="0"/>
              <w:kinsoku/>
              <w:wordWrap/>
              <w:topLinePunct w:val="0"/>
              <w:bidi w:val="0"/>
              <w:ind w:left="0" w:right="0" w:firstLine="0" w:firstLineChars="0"/>
              <w:jc w:val="center"/>
              <w:textAlignment w:val="auto"/>
              <w:rPr>
                <w:color w:val="auto"/>
              </w:rPr>
            </w:pPr>
          </w:p>
          <w:p>
            <w:pPr>
              <w:keepLines w:val="0"/>
              <w:pageBreakBefore w:val="0"/>
              <w:widowControl w:val="0"/>
              <w:kinsoku/>
              <w:wordWrap/>
              <w:topLinePunct w:val="0"/>
              <w:bidi w:val="0"/>
              <w:ind w:left="0" w:right="0" w:firstLine="0" w:firstLineChars="0"/>
              <w:jc w:val="center"/>
              <w:textAlignment w:val="auto"/>
              <w:rPr>
                <w:color w:val="auto"/>
              </w:rPr>
            </w:pPr>
          </w:p>
          <w:p>
            <w:pPr>
              <w:pStyle w:val="2"/>
              <w:keepLines w:val="0"/>
              <w:pageBreakBefore w:val="0"/>
              <w:widowControl w:val="0"/>
              <w:kinsoku/>
              <w:wordWrap/>
              <w:topLinePunct w:val="0"/>
              <w:bidi w:val="0"/>
              <w:ind w:left="0" w:right="0" w:firstLine="0" w:firstLineChars="0"/>
              <w:jc w:val="center"/>
              <w:textAlignment w:val="auto"/>
              <w:rPr>
                <w:color w:val="auto"/>
              </w:rPr>
            </w:pPr>
          </w:p>
          <w:p>
            <w:pPr>
              <w:keepLines w:val="0"/>
              <w:pageBreakBefore w:val="0"/>
              <w:widowControl w:val="0"/>
              <w:kinsoku/>
              <w:wordWrap/>
              <w:topLinePunct w:val="0"/>
              <w:bidi w:val="0"/>
              <w:ind w:left="0" w:right="0" w:firstLine="0" w:firstLineChars="0"/>
              <w:jc w:val="center"/>
              <w:textAlignment w:val="auto"/>
              <w:rPr>
                <w:color w:val="auto"/>
              </w:rPr>
            </w:pPr>
          </w:p>
          <w:p>
            <w:pPr>
              <w:keepLines w:val="0"/>
              <w:pageBreakBefore w:val="0"/>
              <w:widowControl w:val="0"/>
              <w:kinsoku/>
              <w:wordWrap/>
              <w:topLinePunct w:val="0"/>
              <w:bidi w:val="0"/>
              <w:ind w:left="0" w:right="0" w:firstLine="0" w:firstLineChars="0"/>
              <w:jc w:val="center"/>
              <w:textAlignment w:val="auto"/>
            </w:pPr>
          </w:p>
          <w:p>
            <w:pPr>
              <w:pStyle w:val="4"/>
              <w:keepLines w:val="0"/>
              <w:pageBreakBefore w:val="0"/>
              <w:widowControl w:val="0"/>
              <w:kinsoku/>
              <w:wordWrap/>
              <w:topLinePunct w:val="0"/>
              <w:bidi w:val="0"/>
              <w:ind w:left="0" w:right="0" w:firstLine="0" w:firstLineChars="0"/>
              <w:jc w:val="center"/>
              <w:textAlignment w:val="auto"/>
              <w:rPr>
                <w:color w:val="auto"/>
              </w:rPr>
            </w:pPr>
          </w:p>
          <w:p>
            <w:pPr>
              <w:keepLines w:val="0"/>
              <w:pageBreakBefore w:val="0"/>
              <w:widowControl w:val="0"/>
              <w:kinsoku/>
              <w:wordWrap/>
              <w:topLinePunct w:val="0"/>
              <w:bidi w:val="0"/>
              <w:ind w:left="0" w:right="0" w:firstLine="0" w:firstLineChars="0"/>
              <w:jc w:val="center"/>
              <w:textAlignment w:val="auto"/>
              <w:rPr>
                <w:color w:val="auto"/>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auto"/>
                <w:sz w:val="24"/>
              </w:rPr>
            </w:pPr>
            <w:r>
              <w:rPr>
                <w:rFonts w:hint="eastAsia"/>
                <w:color w:val="auto"/>
                <w:sz w:val="24"/>
              </w:rPr>
              <w:t>其他符合性分析</w:t>
            </w:r>
          </w:p>
          <w:p>
            <w:pPr>
              <w:pStyle w:val="4"/>
              <w:keepLines w:val="0"/>
              <w:pageBreakBefore w:val="0"/>
              <w:widowControl w:val="0"/>
              <w:kinsoku/>
              <w:wordWrap/>
              <w:topLinePunct w:val="0"/>
              <w:bidi w:val="0"/>
              <w:ind w:left="0" w:right="0" w:firstLine="0" w:firstLineChars="0"/>
              <w:jc w:val="center"/>
              <w:textAlignment w:val="auto"/>
              <w:rPr>
                <w:color w:val="auto"/>
              </w:rPr>
            </w:pPr>
          </w:p>
          <w:p>
            <w:pPr>
              <w:keepLines w:val="0"/>
              <w:pageBreakBefore w:val="0"/>
              <w:widowControl w:val="0"/>
              <w:kinsoku/>
              <w:wordWrap/>
              <w:topLinePunct w:val="0"/>
              <w:bidi w:val="0"/>
              <w:ind w:left="0" w:right="0" w:firstLine="0" w:firstLineChars="0"/>
              <w:jc w:val="center"/>
              <w:textAlignment w:val="auto"/>
              <w:rPr>
                <w:color w:val="auto"/>
              </w:rPr>
            </w:pPr>
          </w:p>
          <w:p>
            <w:pPr>
              <w:pStyle w:val="4"/>
              <w:keepLines w:val="0"/>
              <w:pageBreakBefore w:val="0"/>
              <w:widowControl w:val="0"/>
              <w:kinsoku/>
              <w:wordWrap/>
              <w:topLinePunct w:val="0"/>
              <w:bidi w:val="0"/>
              <w:ind w:left="0" w:right="0" w:firstLine="0" w:firstLineChars="0"/>
              <w:jc w:val="center"/>
              <w:textAlignment w:val="auto"/>
              <w:rPr>
                <w:color w:val="auto"/>
              </w:rPr>
            </w:pPr>
          </w:p>
          <w:p>
            <w:pPr>
              <w:keepLines w:val="0"/>
              <w:pageBreakBefore w:val="0"/>
              <w:widowControl w:val="0"/>
              <w:kinsoku/>
              <w:wordWrap/>
              <w:topLinePunct w:val="0"/>
              <w:bidi w:val="0"/>
              <w:ind w:left="0" w:right="0" w:firstLine="0" w:firstLineChars="0"/>
              <w:jc w:val="center"/>
              <w:textAlignment w:val="auto"/>
              <w:rPr>
                <w:color w:val="auto"/>
              </w:rPr>
            </w:pPr>
          </w:p>
          <w:p>
            <w:pPr>
              <w:pStyle w:val="4"/>
              <w:keepLines w:val="0"/>
              <w:pageBreakBefore w:val="0"/>
              <w:widowControl w:val="0"/>
              <w:kinsoku/>
              <w:wordWrap/>
              <w:topLinePunct w:val="0"/>
              <w:bidi w:val="0"/>
              <w:ind w:left="0" w:right="0" w:firstLine="0" w:firstLineChars="0"/>
              <w:jc w:val="center"/>
              <w:textAlignment w:val="auto"/>
              <w:rPr>
                <w:color w:val="auto"/>
              </w:rPr>
            </w:pPr>
          </w:p>
          <w:p>
            <w:pPr>
              <w:pStyle w:val="4"/>
              <w:keepLines w:val="0"/>
              <w:pageBreakBefore w:val="0"/>
              <w:widowControl w:val="0"/>
              <w:kinsoku/>
              <w:wordWrap/>
              <w:topLinePunct w:val="0"/>
              <w:bidi w:val="0"/>
              <w:ind w:left="0" w:right="0" w:firstLine="0" w:firstLineChars="0"/>
              <w:jc w:val="center"/>
              <w:textAlignment w:val="auto"/>
              <w:rPr>
                <w:color w:val="auto"/>
              </w:rPr>
            </w:pPr>
          </w:p>
          <w:p>
            <w:pPr>
              <w:keepLines w:val="0"/>
              <w:pageBreakBefore w:val="0"/>
              <w:widowControl w:val="0"/>
              <w:kinsoku/>
              <w:wordWrap/>
              <w:topLinePunct w:val="0"/>
              <w:bidi w:val="0"/>
              <w:ind w:left="0" w:right="0" w:firstLine="0" w:firstLineChars="0"/>
              <w:jc w:val="center"/>
              <w:textAlignment w:val="auto"/>
              <w:rPr>
                <w:color w:val="auto"/>
              </w:rPr>
            </w:pPr>
          </w:p>
          <w:p>
            <w:pPr>
              <w:pStyle w:val="4"/>
              <w:keepLines w:val="0"/>
              <w:pageBreakBefore w:val="0"/>
              <w:widowControl w:val="0"/>
              <w:kinsoku/>
              <w:wordWrap/>
              <w:topLinePunct w:val="0"/>
              <w:bidi w:val="0"/>
              <w:ind w:left="0" w:right="0" w:firstLine="0" w:firstLineChars="0"/>
              <w:jc w:val="center"/>
              <w:textAlignment w:val="auto"/>
              <w:rPr>
                <w:color w:val="auto"/>
              </w:rPr>
            </w:pPr>
          </w:p>
          <w:p>
            <w:pPr>
              <w:keepLines w:val="0"/>
              <w:pageBreakBefore w:val="0"/>
              <w:widowControl w:val="0"/>
              <w:kinsoku/>
              <w:wordWrap/>
              <w:topLinePunct w:val="0"/>
              <w:bidi w:val="0"/>
              <w:ind w:left="0" w:right="0" w:firstLine="0" w:firstLineChars="0"/>
              <w:jc w:val="center"/>
              <w:textAlignment w:val="auto"/>
              <w:rPr>
                <w:color w:val="auto"/>
              </w:rPr>
            </w:pPr>
          </w:p>
          <w:p>
            <w:pPr>
              <w:pStyle w:val="4"/>
              <w:keepLines w:val="0"/>
              <w:pageBreakBefore w:val="0"/>
              <w:widowControl w:val="0"/>
              <w:kinsoku/>
              <w:wordWrap/>
              <w:topLinePunct w:val="0"/>
              <w:bidi w:val="0"/>
              <w:ind w:left="0" w:right="0" w:firstLine="0" w:firstLineChars="0"/>
              <w:jc w:val="center"/>
              <w:textAlignment w:val="auto"/>
              <w:rPr>
                <w:color w:val="auto"/>
              </w:rPr>
            </w:pPr>
          </w:p>
          <w:p>
            <w:pPr>
              <w:keepLines w:val="0"/>
              <w:pageBreakBefore w:val="0"/>
              <w:widowControl w:val="0"/>
              <w:kinsoku/>
              <w:wordWrap/>
              <w:topLinePunct w:val="0"/>
              <w:bidi w:val="0"/>
              <w:ind w:left="0" w:right="0" w:firstLine="0" w:firstLineChars="0"/>
              <w:jc w:val="center"/>
              <w:textAlignment w:val="auto"/>
              <w:rPr>
                <w:color w:val="auto"/>
              </w:rPr>
            </w:pPr>
          </w:p>
          <w:p>
            <w:pPr>
              <w:pStyle w:val="4"/>
              <w:keepLines w:val="0"/>
              <w:pageBreakBefore w:val="0"/>
              <w:widowControl w:val="0"/>
              <w:kinsoku/>
              <w:wordWrap/>
              <w:topLinePunct w:val="0"/>
              <w:bidi w:val="0"/>
              <w:ind w:left="0" w:right="0" w:firstLine="0" w:firstLineChars="0"/>
              <w:jc w:val="center"/>
              <w:textAlignment w:val="auto"/>
              <w:rPr>
                <w:color w:val="auto"/>
              </w:rPr>
            </w:pPr>
          </w:p>
          <w:p>
            <w:pPr>
              <w:keepLines w:val="0"/>
              <w:pageBreakBefore w:val="0"/>
              <w:widowControl w:val="0"/>
              <w:kinsoku/>
              <w:wordWrap/>
              <w:topLinePunct w:val="0"/>
              <w:bidi w:val="0"/>
              <w:ind w:left="0" w:right="0" w:firstLine="0" w:firstLineChars="0"/>
              <w:jc w:val="center"/>
              <w:textAlignment w:val="auto"/>
              <w:rPr>
                <w:color w:val="auto"/>
              </w:rPr>
            </w:pPr>
          </w:p>
          <w:p>
            <w:pPr>
              <w:pStyle w:val="24"/>
              <w:rPr>
                <w:color w:val="auto"/>
              </w:rPr>
            </w:pPr>
          </w:p>
          <w:p>
            <w:pPr>
              <w:pStyle w:val="24"/>
              <w:rPr>
                <w:color w:val="auto"/>
              </w:rPr>
            </w:pPr>
          </w:p>
          <w:p>
            <w:pPr>
              <w:pStyle w:val="24"/>
              <w:rPr>
                <w:color w:val="auto"/>
              </w:rPr>
            </w:pPr>
          </w:p>
          <w:p>
            <w:pPr>
              <w:pStyle w:val="24"/>
              <w:rPr>
                <w:color w:val="auto"/>
              </w:rPr>
            </w:pPr>
          </w:p>
          <w:p>
            <w:pPr>
              <w:pStyle w:val="24"/>
              <w:keepLines w:val="0"/>
              <w:pageBreakBefore w:val="0"/>
              <w:widowControl w:val="0"/>
              <w:kinsoku/>
              <w:wordWrap/>
              <w:topLinePunct w:val="0"/>
              <w:bidi w:val="0"/>
              <w:ind w:left="0" w:leftChars="0" w:right="0" w:firstLine="0" w:firstLineChars="0"/>
              <w:jc w:val="both"/>
              <w:textAlignment w:val="auto"/>
              <w:rPr>
                <w:rFonts w:cs="宋体"/>
                <w:color w:val="auto"/>
                <w:kern w:val="0"/>
                <w:sz w:val="24"/>
              </w:rPr>
            </w:pPr>
          </w:p>
        </w:tc>
        <w:tc>
          <w:tcPr>
            <w:tcW w:w="6647" w:type="dxa"/>
            <w:vAlign w:val="center"/>
          </w:tcPr>
          <w:p>
            <w:pPr>
              <w:keepNext w:val="0"/>
              <w:keepLines w:val="0"/>
              <w:pageBreakBefore w:val="0"/>
              <w:widowControl w:val="0"/>
              <w:kinsoku/>
              <w:wordWrap/>
              <w:overflowPunct/>
              <w:topLinePunct w:val="0"/>
              <w:bidi w:val="0"/>
              <w:adjustRightInd w:val="0"/>
              <w:snapToGrid w:val="0"/>
              <w:spacing w:line="360" w:lineRule="auto"/>
              <w:jc w:val="both"/>
              <w:textAlignment w:val="auto"/>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lang w:val="en-US" w:eastAsia="zh-CN"/>
              </w:rPr>
              <w:t>3</w:t>
            </w:r>
            <w:r>
              <w:rPr>
                <w:rFonts w:hint="default" w:ascii="Times New Roman" w:hAnsi="Times New Roman" w:eastAsia="宋体" w:cs="Times New Roman"/>
                <w:b/>
                <w:bCs/>
                <w:color w:val="auto"/>
                <w:sz w:val="24"/>
                <w:szCs w:val="24"/>
                <w:highlight w:val="none"/>
              </w:rPr>
              <w:t>、与饮用水水源保护区的相符性分析</w:t>
            </w:r>
          </w:p>
          <w:p>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auto"/>
              <w:rPr>
                <w:rFonts w:hint="default" w:ascii="Times New Roman" w:hAnsi="Times New Roman" w:eastAsia="宋体" w:cs="Times New Roman"/>
                <w:b/>
                <w:bCs/>
                <w:kern w:val="0"/>
                <w:sz w:val="24"/>
                <w:szCs w:val="24"/>
                <w:lang w:val="en-US" w:eastAsia="zh-CN"/>
              </w:rPr>
            </w:pPr>
            <w:r>
              <w:rPr>
                <w:rFonts w:hint="default" w:ascii="Times New Roman" w:hAnsi="Times New Roman" w:eastAsia="宋体" w:cs="Times New Roman"/>
                <w:b/>
                <w:bCs/>
                <w:kern w:val="0"/>
                <w:sz w:val="24"/>
                <w:szCs w:val="24"/>
                <w:lang w:val="en-US" w:eastAsia="zh-CN"/>
              </w:rPr>
              <w:t>（1）与城市集中式饮用水源保护区划的相符性分析</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2" w:firstLineChars="200"/>
              <w:jc w:val="both"/>
              <w:textAlignment w:val="auto"/>
              <w:rPr>
                <w:rFonts w:hint="default" w:ascii="Times New Roman" w:hAnsi="Times New Roman" w:eastAsia="宋体" w:cs="Times New Roman"/>
                <w:b/>
                <w:bCs/>
                <w:kern w:val="0"/>
                <w:sz w:val="24"/>
                <w:szCs w:val="24"/>
                <w:highlight w:val="none"/>
                <w:u w:val="single"/>
                <w:lang w:val="en-US" w:eastAsia="zh-CN"/>
              </w:rPr>
            </w:pPr>
            <w:r>
              <w:rPr>
                <w:rFonts w:hint="eastAsia" w:ascii="Times New Roman" w:hAnsi="Times New Roman" w:eastAsia="宋体" w:cs="Times New Roman"/>
                <w:b/>
                <w:bCs/>
                <w:kern w:val="0"/>
                <w:sz w:val="24"/>
                <w:szCs w:val="24"/>
                <w:highlight w:val="none"/>
                <w:u w:val="single"/>
                <w:lang w:val="en-US" w:eastAsia="zh-CN"/>
              </w:rPr>
              <w:t>根据《河南省人民政府关于调整取消部分集中式饮用水水源保护区的通知》（豫政文[2021]72号），</w:t>
            </w:r>
            <w:r>
              <w:rPr>
                <w:rFonts w:hint="default" w:ascii="Times New Roman" w:hAnsi="Times New Roman" w:eastAsia="宋体" w:cs="Times New Roman"/>
                <w:b/>
                <w:bCs/>
                <w:kern w:val="0"/>
                <w:sz w:val="24"/>
                <w:szCs w:val="24"/>
                <w:highlight w:val="none"/>
                <w:u w:val="single"/>
                <w:lang w:val="en-US" w:eastAsia="zh-CN"/>
              </w:rPr>
              <w:t>白龟山水库</w:t>
            </w:r>
            <w:r>
              <w:rPr>
                <w:rFonts w:hint="eastAsia" w:ascii="Times New Roman" w:hAnsi="Times New Roman" w:eastAsia="宋体" w:cs="Times New Roman"/>
                <w:b/>
                <w:bCs/>
                <w:kern w:val="0"/>
                <w:sz w:val="24"/>
                <w:szCs w:val="24"/>
                <w:highlight w:val="none"/>
                <w:u w:val="single"/>
                <w:lang w:val="en-US" w:eastAsia="zh-CN"/>
              </w:rPr>
              <w:t>和昭平台水库饮用水水源保护区保护范围如下：</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2" w:firstLineChars="200"/>
              <w:jc w:val="both"/>
              <w:textAlignment w:val="auto"/>
              <w:rPr>
                <w:rFonts w:hint="default" w:ascii="Times New Roman" w:hAnsi="Times New Roman" w:eastAsia="宋体" w:cs="Times New Roman"/>
                <w:b/>
                <w:bCs/>
                <w:kern w:val="0"/>
                <w:sz w:val="24"/>
                <w:szCs w:val="24"/>
                <w:highlight w:val="none"/>
                <w:u w:val="single"/>
                <w:lang w:val="en-US" w:eastAsia="zh-CN"/>
              </w:rPr>
            </w:pPr>
            <w:r>
              <w:rPr>
                <w:rFonts w:hint="eastAsia" w:ascii="Times New Roman" w:hAnsi="Times New Roman" w:eastAsia="宋体" w:cs="Times New Roman"/>
                <w:b/>
                <w:bCs/>
                <w:kern w:val="0"/>
                <w:sz w:val="24"/>
                <w:szCs w:val="24"/>
                <w:highlight w:val="none"/>
                <w:u w:val="single"/>
                <w:lang w:val="en-US" w:eastAsia="zh-CN"/>
              </w:rPr>
              <w:t>（1）</w:t>
            </w:r>
            <w:r>
              <w:rPr>
                <w:rFonts w:hint="default" w:ascii="Times New Roman" w:hAnsi="Times New Roman" w:eastAsia="宋体" w:cs="Times New Roman"/>
                <w:b/>
                <w:bCs/>
                <w:kern w:val="0"/>
                <w:sz w:val="24"/>
                <w:szCs w:val="24"/>
                <w:highlight w:val="none"/>
                <w:u w:val="single"/>
                <w:lang w:val="en-US" w:eastAsia="zh-CN"/>
              </w:rPr>
              <w:t>平顶山市白龟山水库饮用水水源保护区。</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2" w:firstLineChars="200"/>
              <w:jc w:val="both"/>
              <w:textAlignment w:val="auto"/>
              <w:rPr>
                <w:rFonts w:hint="default" w:ascii="Times New Roman" w:hAnsi="Times New Roman" w:eastAsia="宋体" w:cs="Times New Roman"/>
                <w:b/>
                <w:bCs/>
                <w:kern w:val="0"/>
                <w:sz w:val="24"/>
                <w:szCs w:val="24"/>
                <w:highlight w:val="none"/>
                <w:u w:val="single"/>
                <w:lang w:val="en-US" w:eastAsia="zh-CN"/>
              </w:rPr>
            </w:pPr>
            <w:r>
              <w:rPr>
                <w:rFonts w:hint="default" w:ascii="Times New Roman" w:hAnsi="Times New Roman" w:eastAsia="宋体" w:cs="Times New Roman"/>
                <w:b/>
                <w:bCs/>
                <w:kern w:val="0"/>
                <w:sz w:val="24"/>
                <w:szCs w:val="24"/>
                <w:highlight w:val="none"/>
                <w:u w:val="single"/>
                <w:lang w:val="en-US" w:eastAsia="zh-CN"/>
              </w:rPr>
              <w:t>一级保护区</w:t>
            </w:r>
            <w:r>
              <w:rPr>
                <w:rFonts w:hint="eastAsia" w:ascii="Times New Roman" w:hAnsi="Times New Roman" w:eastAsia="宋体" w:cs="Times New Roman"/>
                <w:b/>
                <w:bCs/>
                <w:kern w:val="0"/>
                <w:sz w:val="24"/>
                <w:szCs w:val="24"/>
                <w:highlight w:val="none"/>
                <w:u w:val="single"/>
                <w:lang w:val="en-US" w:eastAsia="zh-CN"/>
              </w:rPr>
              <w:t>：</w:t>
            </w:r>
            <w:r>
              <w:rPr>
                <w:rFonts w:hint="default" w:ascii="Times New Roman" w:hAnsi="Times New Roman" w:eastAsia="宋体" w:cs="Times New Roman"/>
                <w:b/>
                <w:bCs/>
                <w:kern w:val="0"/>
                <w:sz w:val="24"/>
                <w:szCs w:val="24"/>
                <w:highlight w:val="none"/>
                <w:u w:val="single"/>
                <w:lang w:val="en-US" w:eastAsia="zh-CN"/>
              </w:rPr>
              <w:t>水库大坝上游，水库高程103米以内的区域及平顶山学院取水口外围500米至湖滨路、平顶山市自来水有限公司取水口外围500米至平湖路以内的区域</w:t>
            </w:r>
            <w:r>
              <w:rPr>
                <w:rFonts w:hint="eastAsia" w:ascii="Times New Roman" w:hAnsi="Times New Roman" w:eastAsia="宋体" w:cs="Times New Roman"/>
                <w:b/>
                <w:bCs/>
                <w:kern w:val="0"/>
                <w:sz w:val="24"/>
                <w:szCs w:val="24"/>
                <w:highlight w:val="none"/>
                <w:u w:val="single"/>
                <w:lang w:val="en-US" w:eastAsia="zh-CN"/>
              </w:rPr>
              <w:t>；</w:t>
            </w:r>
            <w:r>
              <w:rPr>
                <w:rFonts w:hint="default" w:ascii="Times New Roman" w:hAnsi="Times New Roman" w:eastAsia="宋体" w:cs="Times New Roman"/>
                <w:b/>
                <w:bCs/>
                <w:kern w:val="0"/>
                <w:sz w:val="24"/>
                <w:szCs w:val="24"/>
                <w:highlight w:val="none"/>
                <w:u w:val="single"/>
                <w:lang w:val="en-US" w:eastAsia="zh-CN"/>
              </w:rPr>
              <w:t>沙河、应河、澎河、冷水河入库口至上游2000米的河道管理范围区域。</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2" w:firstLineChars="200"/>
              <w:jc w:val="both"/>
              <w:textAlignment w:val="auto"/>
              <w:rPr>
                <w:rFonts w:hint="default" w:ascii="Times New Roman" w:hAnsi="Times New Roman" w:eastAsia="宋体" w:cs="Times New Roman"/>
                <w:b/>
                <w:bCs/>
                <w:kern w:val="0"/>
                <w:sz w:val="24"/>
                <w:szCs w:val="24"/>
                <w:highlight w:val="none"/>
                <w:u w:val="single"/>
                <w:lang w:val="en-US" w:eastAsia="zh-CN"/>
              </w:rPr>
            </w:pPr>
            <w:r>
              <w:rPr>
                <w:rFonts w:hint="default" w:ascii="Times New Roman" w:hAnsi="Times New Roman" w:eastAsia="宋体" w:cs="Times New Roman"/>
                <w:b/>
                <w:bCs/>
                <w:kern w:val="0"/>
                <w:sz w:val="24"/>
                <w:szCs w:val="24"/>
                <w:highlight w:val="none"/>
                <w:u w:val="single"/>
                <w:lang w:val="en-US" w:eastAsia="zh-CN"/>
              </w:rPr>
              <w:t>二级保护区</w:t>
            </w:r>
            <w:r>
              <w:rPr>
                <w:rFonts w:hint="eastAsia" w:ascii="Times New Roman" w:hAnsi="Times New Roman" w:eastAsia="宋体" w:cs="Times New Roman"/>
                <w:b/>
                <w:bCs/>
                <w:kern w:val="0"/>
                <w:sz w:val="24"/>
                <w:szCs w:val="24"/>
                <w:highlight w:val="none"/>
                <w:u w:val="single"/>
                <w:lang w:val="en-US" w:eastAsia="zh-CN"/>
              </w:rPr>
              <w:t>：</w:t>
            </w:r>
            <w:r>
              <w:rPr>
                <w:rFonts w:hint="default" w:ascii="Times New Roman" w:hAnsi="Times New Roman" w:eastAsia="宋体" w:cs="Times New Roman"/>
                <w:b/>
                <w:bCs/>
                <w:kern w:val="0"/>
                <w:sz w:val="24"/>
                <w:szCs w:val="24"/>
                <w:highlight w:val="none"/>
                <w:u w:val="single"/>
                <w:lang w:val="en-US" w:eastAsia="zh-CN"/>
              </w:rPr>
              <w:t>一级保护区外，水库高程103米至水库高程104米</w:t>
            </w:r>
            <w:r>
              <w:rPr>
                <w:rFonts w:hint="eastAsia" w:ascii="Times New Roman" w:hAnsi="Times New Roman" w:eastAsia="宋体" w:cs="Times New Roman"/>
                <w:b/>
                <w:bCs/>
                <w:kern w:val="0"/>
                <w:sz w:val="24"/>
                <w:szCs w:val="24"/>
                <w:highlight w:val="none"/>
                <w:u w:val="single"/>
                <w:lang w:val="en-US" w:eastAsia="zh-CN"/>
              </w:rPr>
              <w:t>-</w:t>
            </w:r>
            <w:r>
              <w:rPr>
                <w:rFonts w:hint="default" w:ascii="Times New Roman" w:hAnsi="Times New Roman" w:eastAsia="宋体" w:cs="Times New Roman"/>
                <w:b/>
                <w:bCs/>
                <w:kern w:val="0"/>
                <w:sz w:val="24"/>
                <w:szCs w:val="24"/>
                <w:highlight w:val="none"/>
                <w:u w:val="single"/>
                <w:lang w:val="en-US" w:eastAsia="zh-CN"/>
              </w:rPr>
              <w:t>湖滨路以内的区域</w:t>
            </w:r>
            <w:r>
              <w:rPr>
                <w:rFonts w:hint="eastAsia" w:ascii="Times New Roman" w:hAnsi="Times New Roman" w:eastAsia="宋体" w:cs="Times New Roman"/>
                <w:b/>
                <w:bCs/>
                <w:kern w:val="0"/>
                <w:sz w:val="24"/>
                <w:szCs w:val="24"/>
                <w:highlight w:val="none"/>
                <w:u w:val="single"/>
                <w:lang w:val="en-US" w:eastAsia="zh-CN"/>
              </w:rPr>
              <w:t>；</w:t>
            </w:r>
            <w:r>
              <w:rPr>
                <w:rFonts w:hint="default" w:ascii="Times New Roman" w:hAnsi="Times New Roman" w:eastAsia="宋体" w:cs="Times New Roman"/>
                <w:b/>
                <w:bCs/>
                <w:color w:val="auto"/>
                <w:kern w:val="0"/>
                <w:sz w:val="24"/>
                <w:szCs w:val="24"/>
                <w:highlight w:val="none"/>
                <w:u w:val="single"/>
                <w:lang w:val="en-US" w:eastAsia="zh-CN"/>
              </w:rPr>
              <w:t>沙河入库口至上游昭平台水库坝下的河道管理范围区域</w:t>
            </w:r>
            <w:r>
              <w:rPr>
                <w:rFonts w:hint="eastAsia" w:ascii="Times New Roman" w:hAnsi="Times New Roman" w:eastAsia="宋体" w:cs="Times New Roman"/>
                <w:b/>
                <w:bCs/>
                <w:color w:val="auto"/>
                <w:kern w:val="0"/>
                <w:sz w:val="24"/>
                <w:szCs w:val="24"/>
                <w:highlight w:val="none"/>
                <w:u w:val="single"/>
                <w:lang w:val="en-US" w:eastAsia="zh-CN"/>
              </w:rPr>
              <w:t>；</w:t>
            </w:r>
            <w:r>
              <w:rPr>
                <w:rFonts w:hint="default" w:ascii="Times New Roman" w:hAnsi="Times New Roman" w:eastAsia="宋体" w:cs="Times New Roman"/>
                <w:b/>
                <w:bCs/>
                <w:kern w:val="0"/>
                <w:sz w:val="24"/>
                <w:szCs w:val="24"/>
                <w:highlight w:val="none"/>
                <w:u w:val="single"/>
                <w:lang w:val="en-US" w:eastAsia="zh-CN"/>
              </w:rPr>
              <w:t>澎河入库口至上游14000米</w:t>
            </w:r>
            <w:r>
              <w:rPr>
                <w:rFonts w:hint="eastAsia" w:ascii="Times New Roman" w:hAnsi="Times New Roman" w:eastAsia="宋体" w:cs="Times New Roman"/>
                <w:b/>
                <w:bCs/>
                <w:kern w:val="0"/>
                <w:sz w:val="24"/>
                <w:szCs w:val="24"/>
                <w:highlight w:val="none"/>
                <w:u w:val="single"/>
                <w:lang w:val="en-US" w:eastAsia="zh-CN"/>
              </w:rPr>
              <w:t>（</w:t>
            </w:r>
            <w:r>
              <w:rPr>
                <w:rFonts w:hint="default" w:ascii="Times New Roman" w:hAnsi="Times New Roman" w:eastAsia="宋体" w:cs="Times New Roman"/>
                <w:b/>
                <w:bCs/>
                <w:kern w:val="0"/>
                <w:sz w:val="24"/>
                <w:szCs w:val="24"/>
                <w:highlight w:val="none"/>
                <w:u w:val="single"/>
                <w:lang w:val="en-US" w:eastAsia="zh-CN"/>
              </w:rPr>
              <w:t>南水北调中线工程澎河退水闸</w:t>
            </w:r>
            <w:r>
              <w:rPr>
                <w:rFonts w:hint="eastAsia" w:ascii="Times New Roman" w:hAnsi="Times New Roman" w:eastAsia="宋体" w:cs="Times New Roman"/>
                <w:b/>
                <w:bCs/>
                <w:kern w:val="0"/>
                <w:sz w:val="24"/>
                <w:szCs w:val="24"/>
                <w:highlight w:val="none"/>
                <w:u w:val="single"/>
                <w:lang w:val="en-US" w:eastAsia="zh-CN"/>
              </w:rPr>
              <w:t>）</w:t>
            </w:r>
            <w:r>
              <w:rPr>
                <w:rFonts w:hint="default" w:ascii="Times New Roman" w:hAnsi="Times New Roman" w:eastAsia="宋体" w:cs="Times New Roman"/>
                <w:b/>
                <w:bCs/>
                <w:kern w:val="0"/>
                <w:sz w:val="24"/>
                <w:szCs w:val="24"/>
                <w:highlight w:val="none"/>
                <w:u w:val="single"/>
                <w:lang w:val="en-US" w:eastAsia="zh-CN"/>
              </w:rPr>
              <w:t>的河道管理范围区域</w:t>
            </w:r>
            <w:r>
              <w:rPr>
                <w:rFonts w:hint="eastAsia" w:ascii="Times New Roman" w:hAnsi="Times New Roman" w:eastAsia="宋体" w:cs="Times New Roman"/>
                <w:b/>
                <w:bCs/>
                <w:kern w:val="0"/>
                <w:sz w:val="24"/>
                <w:szCs w:val="24"/>
                <w:highlight w:val="none"/>
                <w:u w:val="single"/>
                <w:lang w:val="en-US" w:eastAsia="zh-CN"/>
              </w:rPr>
              <w:t>；</w:t>
            </w:r>
            <w:r>
              <w:rPr>
                <w:rFonts w:hint="default" w:ascii="Times New Roman" w:hAnsi="Times New Roman" w:eastAsia="宋体" w:cs="Times New Roman"/>
                <w:b/>
                <w:bCs/>
                <w:kern w:val="0"/>
                <w:sz w:val="24"/>
                <w:szCs w:val="24"/>
                <w:highlight w:val="none"/>
                <w:u w:val="single"/>
                <w:lang w:val="en-US" w:eastAsia="zh-CN"/>
              </w:rPr>
              <w:t>应河、冷水河入库口至上游4000米的河道管理范围区域</w:t>
            </w:r>
            <w:r>
              <w:rPr>
                <w:rFonts w:hint="eastAsia" w:ascii="Times New Roman" w:hAnsi="Times New Roman" w:eastAsia="宋体" w:cs="Times New Roman"/>
                <w:b/>
                <w:bCs/>
                <w:kern w:val="0"/>
                <w:sz w:val="24"/>
                <w:szCs w:val="24"/>
                <w:highlight w:val="none"/>
                <w:u w:val="single"/>
                <w:lang w:val="en-US" w:eastAsia="zh-CN"/>
              </w:rPr>
              <w:t>；</w:t>
            </w:r>
            <w:r>
              <w:rPr>
                <w:rFonts w:hint="default" w:ascii="Times New Roman" w:hAnsi="Times New Roman" w:eastAsia="宋体" w:cs="Times New Roman"/>
                <w:b/>
                <w:bCs/>
                <w:kern w:val="0"/>
                <w:sz w:val="24"/>
                <w:szCs w:val="24"/>
                <w:highlight w:val="none"/>
                <w:u w:val="single"/>
                <w:lang w:val="en-US" w:eastAsia="zh-CN"/>
              </w:rPr>
              <w:t>大浪河、将相河、七里河、</w:t>
            </w:r>
            <w:r>
              <w:rPr>
                <w:rFonts w:hint="eastAsia" w:ascii="Times New Roman" w:hAnsi="Times New Roman" w:eastAsia="宋体" w:cs="Times New Roman"/>
                <w:b/>
                <w:bCs/>
                <w:kern w:val="0"/>
                <w:sz w:val="24"/>
                <w:szCs w:val="24"/>
                <w:highlight w:val="none"/>
                <w:u w:val="single"/>
                <w:lang w:val="en-US" w:eastAsia="zh-CN"/>
              </w:rPr>
              <w:t>瀼河</w:t>
            </w:r>
            <w:r>
              <w:rPr>
                <w:rFonts w:hint="default" w:ascii="Times New Roman" w:hAnsi="Times New Roman" w:eastAsia="宋体" w:cs="Times New Roman"/>
                <w:b/>
                <w:bCs/>
                <w:kern w:val="0"/>
                <w:sz w:val="24"/>
                <w:szCs w:val="24"/>
                <w:highlight w:val="none"/>
                <w:u w:val="single"/>
                <w:lang w:val="en-US" w:eastAsia="zh-CN"/>
              </w:rPr>
              <w:t>、肥河入沙河口至上游1000米的河道管理范围区域。</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2" w:firstLineChars="200"/>
              <w:jc w:val="both"/>
              <w:textAlignment w:val="auto"/>
              <w:rPr>
                <w:rFonts w:hint="default" w:ascii="Times New Roman" w:hAnsi="Times New Roman" w:eastAsia="宋体" w:cs="Times New Roman"/>
                <w:b/>
                <w:bCs/>
                <w:kern w:val="0"/>
                <w:sz w:val="24"/>
                <w:szCs w:val="24"/>
                <w:highlight w:val="none"/>
                <w:u w:val="single"/>
                <w:lang w:val="en-US" w:eastAsia="zh-CN"/>
              </w:rPr>
            </w:pPr>
            <w:r>
              <w:rPr>
                <w:rFonts w:hint="default" w:ascii="Times New Roman" w:hAnsi="Times New Roman" w:eastAsia="宋体" w:cs="Times New Roman"/>
                <w:b/>
                <w:bCs/>
                <w:kern w:val="0"/>
                <w:sz w:val="24"/>
                <w:szCs w:val="24"/>
                <w:highlight w:val="none"/>
                <w:u w:val="single"/>
                <w:lang w:val="en-US" w:eastAsia="zh-CN"/>
              </w:rPr>
              <w:t>准保护区</w:t>
            </w:r>
            <w:r>
              <w:rPr>
                <w:rFonts w:hint="eastAsia" w:ascii="Times New Roman" w:hAnsi="Times New Roman" w:eastAsia="宋体" w:cs="Times New Roman"/>
                <w:b/>
                <w:bCs/>
                <w:kern w:val="0"/>
                <w:sz w:val="24"/>
                <w:szCs w:val="24"/>
                <w:highlight w:val="none"/>
                <w:u w:val="single"/>
                <w:lang w:val="en-US" w:eastAsia="zh-CN"/>
              </w:rPr>
              <w:t>：</w:t>
            </w:r>
            <w:r>
              <w:rPr>
                <w:rFonts w:hint="default" w:ascii="Times New Roman" w:hAnsi="Times New Roman" w:eastAsia="宋体" w:cs="Times New Roman"/>
                <w:b/>
                <w:bCs/>
                <w:kern w:val="0"/>
                <w:sz w:val="24"/>
                <w:szCs w:val="24"/>
                <w:highlight w:val="none"/>
                <w:u w:val="single"/>
                <w:lang w:val="en-US" w:eastAsia="zh-CN"/>
              </w:rPr>
              <w:t>一、二级保护区外，应河、澎河、冷水河河道管理范围外500米以内的区域。</w:t>
            </w:r>
          </w:p>
          <w:p>
            <w:pPr>
              <w:keepNext w:val="0"/>
              <w:keepLines w:val="0"/>
              <w:pageBreakBefore w:val="0"/>
              <w:widowControl w:val="0"/>
              <w:numPr>
                <w:ilvl w:val="0"/>
                <w:numId w:val="3"/>
              </w:numPr>
              <w:kinsoku/>
              <w:wordWrap/>
              <w:overflowPunct/>
              <w:topLinePunct w:val="0"/>
              <w:autoSpaceDE w:val="0"/>
              <w:autoSpaceDN w:val="0"/>
              <w:bidi w:val="0"/>
              <w:adjustRightInd w:val="0"/>
              <w:snapToGrid w:val="0"/>
              <w:spacing w:line="360" w:lineRule="auto"/>
              <w:ind w:firstLine="482" w:firstLineChars="200"/>
              <w:jc w:val="both"/>
              <w:textAlignment w:val="auto"/>
              <w:rPr>
                <w:rFonts w:hint="eastAsia" w:ascii="Times New Roman" w:hAnsi="Times New Roman" w:eastAsia="宋体" w:cs="Times New Roman"/>
                <w:b/>
                <w:bCs/>
                <w:kern w:val="0"/>
                <w:sz w:val="24"/>
                <w:szCs w:val="24"/>
                <w:highlight w:val="none"/>
                <w:u w:val="single"/>
                <w:lang w:val="en-US" w:eastAsia="zh-CN"/>
              </w:rPr>
            </w:pPr>
            <w:r>
              <w:rPr>
                <w:rFonts w:hint="eastAsia" w:ascii="Times New Roman" w:hAnsi="Times New Roman" w:eastAsia="宋体" w:cs="Times New Roman"/>
                <w:b/>
                <w:bCs/>
                <w:kern w:val="0"/>
                <w:sz w:val="24"/>
                <w:szCs w:val="24"/>
                <w:highlight w:val="none"/>
                <w:u w:val="single"/>
                <w:lang w:val="en-US" w:eastAsia="zh-CN"/>
              </w:rPr>
              <w:t>鲁山县昭平台水库饮用水水源保护区</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2" w:firstLineChars="200"/>
              <w:jc w:val="both"/>
              <w:textAlignment w:val="auto"/>
              <w:rPr>
                <w:rFonts w:hint="eastAsia" w:ascii="Times New Roman" w:hAnsi="Times New Roman" w:eastAsia="宋体" w:cs="Times New Roman"/>
                <w:b/>
                <w:bCs/>
                <w:kern w:val="0"/>
                <w:sz w:val="24"/>
                <w:szCs w:val="24"/>
                <w:highlight w:val="none"/>
                <w:u w:val="single"/>
                <w:lang w:val="en-US" w:eastAsia="zh-CN"/>
              </w:rPr>
            </w:pPr>
            <w:r>
              <w:rPr>
                <w:rFonts w:hint="eastAsia" w:ascii="Times New Roman" w:hAnsi="Times New Roman" w:eastAsia="宋体" w:cs="Times New Roman"/>
                <w:b/>
                <w:bCs/>
                <w:kern w:val="0"/>
                <w:sz w:val="24"/>
                <w:szCs w:val="24"/>
                <w:highlight w:val="none"/>
                <w:u w:val="single"/>
                <w:lang w:val="en-US" w:eastAsia="zh-CN"/>
              </w:rPr>
              <w:t>一级保护区：水库大坝至上游3800米，水库高程169米以内的区域及以外200米不超过环库路的区域。</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2" w:firstLineChars="200"/>
              <w:jc w:val="both"/>
              <w:textAlignment w:val="auto"/>
              <w:rPr>
                <w:rFonts w:hint="eastAsia" w:ascii="Times New Roman" w:hAnsi="Times New Roman" w:eastAsia="宋体" w:cs="Times New Roman"/>
                <w:b/>
                <w:bCs/>
                <w:kern w:val="0"/>
                <w:sz w:val="24"/>
                <w:szCs w:val="24"/>
                <w:highlight w:val="none"/>
                <w:u w:val="single"/>
                <w:lang w:val="en-US" w:eastAsia="zh-CN"/>
              </w:rPr>
            </w:pPr>
            <w:r>
              <w:rPr>
                <w:rFonts w:hint="eastAsia" w:ascii="Times New Roman" w:hAnsi="Times New Roman" w:eastAsia="宋体" w:cs="Times New Roman"/>
                <w:b/>
                <w:bCs/>
                <w:kern w:val="0"/>
                <w:sz w:val="24"/>
                <w:szCs w:val="24"/>
                <w:highlight w:val="none"/>
                <w:u w:val="single"/>
                <w:lang w:val="en-US" w:eastAsia="zh-CN"/>
              </w:rPr>
              <w:t>二级保护区：一级保护区外，水库大坝上游3800米至5800米，水库高程169米以内的区域及以外至环库路的区域。</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2" w:firstLineChars="200"/>
              <w:jc w:val="both"/>
              <w:textAlignment w:val="auto"/>
              <w:rPr>
                <w:rFonts w:hint="eastAsia" w:ascii="Times New Roman" w:hAnsi="Times New Roman" w:eastAsia="宋体" w:cs="Times New Roman"/>
                <w:b/>
                <w:bCs/>
                <w:kern w:val="0"/>
                <w:sz w:val="24"/>
                <w:szCs w:val="24"/>
                <w:highlight w:val="none"/>
                <w:u w:val="single"/>
                <w:lang w:val="en-US" w:eastAsia="zh-CN"/>
              </w:rPr>
            </w:pPr>
            <w:r>
              <w:rPr>
                <w:rFonts w:hint="eastAsia" w:ascii="Times New Roman" w:hAnsi="Times New Roman" w:eastAsia="宋体" w:cs="Times New Roman"/>
                <w:b/>
                <w:bCs/>
                <w:kern w:val="0"/>
                <w:sz w:val="24"/>
                <w:szCs w:val="24"/>
                <w:highlight w:val="none"/>
                <w:u w:val="single"/>
                <w:lang w:val="en-US" w:eastAsia="zh-CN"/>
              </w:rPr>
              <w:t>准保护区：二级保护区外，水库高程169米以内的区域及以外至环库路的区域；沙河、荡泽河、柳林河、团城河、清水河河道管理范围外500米以内的区域。</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2" w:firstLineChars="200"/>
              <w:jc w:val="both"/>
              <w:textAlignment w:val="auto"/>
              <w:rPr>
                <w:rFonts w:hint="eastAsia" w:ascii="Times New Roman" w:hAnsi="Times New Roman" w:eastAsia="宋体" w:cs="Times New Roman"/>
                <w:b/>
                <w:bCs/>
                <w:kern w:val="0"/>
                <w:sz w:val="24"/>
                <w:szCs w:val="24"/>
                <w:u w:val="single"/>
                <w:lang w:val="en-US" w:eastAsia="zh-CN"/>
              </w:rPr>
            </w:pPr>
            <w:r>
              <w:rPr>
                <w:rFonts w:hint="default" w:ascii="Times New Roman" w:hAnsi="Times New Roman" w:eastAsia="宋体" w:cs="Times New Roman"/>
                <w:b/>
                <w:bCs/>
                <w:kern w:val="0"/>
                <w:sz w:val="24"/>
                <w:szCs w:val="24"/>
                <w:u w:val="single"/>
                <w:lang w:val="en-US" w:eastAsia="zh-CN"/>
              </w:rPr>
              <w:t>本项目位于</w:t>
            </w:r>
            <w:r>
              <w:rPr>
                <w:rFonts w:hint="eastAsia" w:ascii="Times New Roman" w:hAnsi="Times New Roman" w:eastAsia="宋体" w:cs="Times New Roman"/>
                <w:b/>
                <w:bCs/>
                <w:kern w:val="0"/>
                <w:sz w:val="24"/>
                <w:szCs w:val="24"/>
                <w:u w:val="single"/>
                <w:lang w:val="en-US" w:eastAsia="zh-CN"/>
              </w:rPr>
              <w:t>鲁山县</w:t>
            </w:r>
            <w:r>
              <w:rPr>
                <w:rFonts w:hint="eastAsia" w:cs="Times New Roman"/>
                <w:b/>
                <w:bCs/>
                <w:kern w:val="0"/>
                <w:sz w:val="24"/>
                <w:szCs w:val="24"/>
                <w:u w:val="single"/>
                <w:lang w:val="en-US" w:eastAsia="zh-CN"/>
              </w:rPr>
              <w:t>先进</w:t>
            </w:r>
            <w:r>
              <w:rPr>
                <w:rFonts w:hint="eastAsia" w:ascii="Times New Roman" w:hAnsi="Times New Roman" w:eastAsia="宋体" w:cs="Times New Roman"/>
                <w:b/>
                <w:bCs/>
                <w:kern w:val="0"/>
                <w:sz w:val="24"/>
                <w:szCs w:val="24"/>
                <w:u w:val="single"/>
                <w:lang w:val="en-US" w:eastAsia="zh-CN"/>
              </w:rPr>
              <w:t>制造业开发区</w:t>
            </w:r>
            <w:r>
              <w:rPr>
                <w:rFonts w:hint="default" w:ascii="Times New Roman" w:hAnsi="Times New Roman" w:eastAsia="宋体" w:cs="Times New Roman"/>
                <w:b/>
                <w:bCs/>
                <w:kern w:val="0"/>
                <w:sz w:val="24"/>
                <w:szCs w:val="24"/>
                <w:u w:val="single"/>
                <w:lang w:val="en-US" w:eastAsia="zh-CN"/>
              </w:rPr>
              <w:t>，</w:t>
            </w:r>
            <w:r>
              <w:rPr>
                <w:rFonts w:hint="eastAsia" w:cs="Times New Roman"/>
                <w:b/>
                <w:bCs/>
                <w:kern w:val="0"/>
                <w:sz w:val="24"/>
                <w:szCs w:val="24"/>
                <w:u w:val="single"/>
                <w:lang w:val="en-US" w:eastAsia="zh-CN"/>
              </w:rPr>
              <w:t>距离</w:t>
            </w:r>
            <w:r>
              <w:rPr>
                <w:rFonts w:hint="default" w:ascii="Times New Roman" w:hAnsi="Times New Roman" w:eastAsia="宋体" w:cs="Times New Roman"/>
                <w:b/>
                <w:bCs/>
                <w:kern w:val="0"/>
                <w:sz w:val="24"/>
                <w:szCs w:val="24"/>
                <w:highlight w:val="none"/>
                <w:u w:val="single"/>
                <w:lang w:val="en-US" w:eastAsia="zh-CN"/>
              </w:rPr>
              <w:t>平顶山市白龟山水库饮用水水源保护区</w:t>
            </w:r>
            <w:r>
              <w:rPr>
                <w:rFonts w:hint="eastAsia" w:ascii="Times New Roman" w:hAnsi="Times New Roman" w:eastAsia="宋体" w:cs="Times New Roman"/>
                <w:b/>
                <w:bCs/>
                <w:kern w:val="0"/>
                <w:sz w:val="24"/>
                <w:szCs w:val="24"/>
                <w:highlight w:val="none"/>
                <w:u w:val="single"/>
                <w:lang w:val="en-US" w:eastAsia="zh-CN"/>
              </w:rPr>
              <w:t>最近距离为8km，距离鲁山县昭平台水库饮用水水源保护区</w:t>
            </w:r>
            <w:r>
              <w:rPr>
                <w:rFonts w:hint="eastAsia" w:ascii="Times New Roman" w:hAnsi="Times New Roman" w:eastAsia="宋体" w:cs="Times New Roman"/>
                <w:b/>
                <w:bCs/>
                <w:kern w:val="0"/>
                <w:sz w:val="24"/>
                <w:szCs w:val="24"/>
                <w:u w:val="single"/>
                <w:lang w:val="en-US" w:eastAsia="zh-CN"/>
              </w:rPr>
              <w:t>范围</w:t>
            </w:r>
            <w:r>
              <w:rPr>
                <w:rFonts w:hint="eastAsia" w:cs="Times New Roman"/>
                <w:b/>
                <w:bCs/>
                <w:kern w:val="0"/>
                <w:sz w:val="24"/>
                <w:szCs w:val="24"/>
                <w:u w:val="single"/>
                <w:lang w:val="en-US" w:eastAsia="zh-CN"/>
              </w:rPr>
              <w:t>14km，不在其保护范围</w:t>
            </w:r>
            <w:r>
              <w:rPr>
                <w:rFonts w:hint="eastAsia" w:ascii="Times New Roman" w:hAnsi="Times New Roman" w:eastAsia="宋体" w:cs="Times New Roman"/>
                <w:b/>
                <w:bCs/>
                <w:kern w:val="0"/>
                <w:sz w:val="24"/>
                <w:szCs w:val="24"/>
                <w:u w:val="single"/>
                <w:lang w:val="en-US" w:eastAsia="zh-CN"/>
              </w:rPr>
              <w:t>之内。</w:t>
            </w:r>
          </w:p>
          <w:p>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auto"/>
              <w:rPr>
                <w:rFonts w:hint="default" w:ascii="Times New Roman" w:hAnsi="Times New Roman" w:eastAsia="宋体" w:cs="Times New Roman"/>
                <w:b/>
                <w:bCs/>
                <w:color w:val="000000" w:themeColor="text1"/>
                <w:kern w:val="0"/>
                <w:sz w:val="24"/>
                <w:szCs w:val="24"/>
                <w:highlight w:val="none"/>
                <w:lang w:val="en-US" w:eastAsia="zh-CN"/>
                <w14:textFill>
                  <w14:solidFill>
                    <w14:schemeClr w14:val="tx1"/>
                  </w14:solidFill>
                </w14:textFill>
              </w:rPr>
            </w:pPr>
            <w:r>
              <w:rPr>
                <w:rFonts w:hint="eastAsia" w:cs="Times New Roman"/>
                <w:b/>
                <w:bCs/>
                <w:color w:val="000000" w:themeColor="text1"/>
                <w:kern w:val="0"/>
                <w:sz w:val="24"/>
                <w:szCs w:val="24"/>
                <w:highlight w:val="none"/>
                <w:lang w:val="en-US" w:eastAsia="zh-CN"/>
                <w14:textFill>
                  <w14:solidFill>
                    <w14:schemeClr w14:val="tx1"/>
                  </w14:solidFill>
                </w14:textFill>
              </w:rPr>
              <w:t>（2）</w:t>
            </w:r>
            <w:r>
              <w:rPr>
                <w:rFonts w:hint="eastAsia" w:ascii="Times New Roman" w:hAnsi="Times New Roman" w:eastAsia="宋体" w:cs="Times New Roman"/>
                <w:b/>
                <w:bCs/>
                <w:color w:val="000000" w:themeColor="text1"/>
                <w:kern w:val="0"/>
                <w:sz w:val="24"/>
                <w:szCs w:val="24"/>
                <w:highlight w:val="none"/>
                <w:lang w:val="en-US" w:eastAsia="zh-CN"/>
                <w14:textFill>
                  <w14:solidFill>
                    <w14:schemeClr w14:val="tx1"/>
                  </w14:solidFill>
                </w14:textFill>
              </w:rPr>
              <w:t>鲁山县县级集中式饮用水水源保护区</w:t>
            </w:r>
            <w:r>
              <w:rPr>
                <w:rFonts w:hint="eastAsia" w:cs="Times New Roman"/>
                <w:b/>
                <w:bCs/>
                <w:color w:val="000000" w:themeColor="text1"/>
                <w:kern w:val="0"/>
                <w:sz w:val="24"/>
                <w:szCs w:val="24"/>
                <w:highlight w:val="none"/>
                <w:lang w:val="en-US" w:eastAsia="zh-CN"/>
                <w14:textFill>
                  <w14:solidFill>
                    <w14:schemeClr w14:val="tx1"/>
                  </w14:solidFill>
                </w14:textFill>
              </w:rPr>
              <w:t>划情况</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cs="Times New Roman"/>
                <w:b w:val="0"/>
                <w:bCs w:val="0"/>
                <w:color w:val="000000" w:themeColor="text1"/>
                <w:kern w:val="0"/>
                <w:sz w:val="24"/>
                <w:szCs w:val="24"/>
                <w:highlight w:val="none"/>
                <w:lang w:val="en-US" w:eastAsia="zh-CN"/>
                <w14:textFill>
                  <w14:solidFill>
                    <w14:schemeClr w14:val="tx1"/>
                  </w14:solidFill>
                </w14:textFill>
              </w:rPr>
            </w:pPr>
            <w:r>
              <w:rPr>
                <w:rFonts w:hint="eastAsia" w:cs="Times New Roman"/>
                <w:b w:val="0"/>
                <w:bCs w:val="0"/>
                <w:color w:val="000000" w:themeColor="text1"/>
                <w:kern w:val="0"/>
                <w:sz w:val="24"/>
                <w:szCs w:val="24"/>
                <w:highlight w:val="none"/>
                <w:lang w:val="en-US" w:eastAsia="zh-CN"/>
                <w14:textFill>
                  <w14:solidFill>
                    <w14:schemeClr w14:val="tx1"/>
                  </w14:solidFill>
                </w14:textFill>
              </w:rPr>
              <w:t>《</w:t>
            </w:r>
            <w:r>
              <w:rPr>
                <w:rFonts w:hint="eastAsia" w:ascii="Times New Roman" w:hAnsi="Times New Roman" w:eastAsia="宋体" w:cs="Times New Roman"/>
                <w:b w:val="0"/>
                <w:bCs w:val="0"/>
                <w:color w:val="000000" w:themeColor="text1"/>
                <w:kern w:val="0"/>
                <w:sz w:val="24"/>
                <w:szCs w:val="24"/>
                <w:highlight w:val="none"/>
                <w:lang w:val="en-US" w:eastAsia="zh-CN"/>
                <w14:textFill>
                  <w14:solidFill>
                    <w14:schemeClr w14:val="tx1"/>
                  </w14:solidFill>
                </w14:textFill>
              </w:rPr>
              <w:t>河南省人民政府办公厅关于印发河南省县级集中式饮用水水源保护区划的通知</w:t>
            </w:r>
            <w:r>
              <w:rPr>
                <w:rFonts w:hint="eastAsia" w:cs="Times New Roman"/>
                <w:b w:val="0"/>
                <w:bCs w:val="0"/>
                <w:color w:val="000000" w:themeColor="text1"/>
                <w:kern w:val="0"/>
                <w:sz w:val="24"/>
                <w:szCs w:val="24"/>
                <w:highlight w:val="none"/>
                <w:lang w:val="en-US" w:eastAsia="zh-CN"/>
                <w14:textFill>
                  <w14:solidFill>
                    <w14:schemeClr w14:val="tx1"/>
                  </w14:solidFill>
                </w14:textFill>
              </w:rPr>
              <w:t>》（</w:t>
            </w:r>
            <w:r>
              <w:rPr>
                <w:rFonts w:hint="eastAsia" w:ascii="Times New Roman" w:hAnsi="Times New Roman" w:eastAsia="宋体" w:cs="Times New Roman"/>
                <w:b w:val="0"/>
                <w:bCs w:val="0"/>
                <w:color w:val="000000" w:themeColor="text1"/>
                <w:kern w:val="0"/>
                <w:sz w:val="24"/>
                <w:szCs w:val="24"/>
                <w:highlight w:val="none"/>
                <w:lang w:val="en-US" w:eastAsia="zh-CN"/>
                <w14:textFill>
                  <w14:solidFill>
                    <w14:schemeClr w14:val="tx1"/>
                  </w14:solidFill>
                </w14:textFill>
              </w:rPr>
              <w:t>豫政办〔2013〕107号</w:t>
            </w:r>
            <w:r>
              <w:rPr>
                <w:rFonts w:hint="eastAsia" w:cs="Times New Roman"/>
                <w:b w:val="0"/>
                <w:bCs w:val="0"/>
                <w:color w:val="000000" w:themeColor="text1"/>
                <w:kern w:val="0"/>
                <w:sz w:val="24"/>
                <w:szCs w:val="24"/>
                <w:highlight w:val="none"/>
                <w:lang w:val="en-US" w:eastAsia="zh-CN"/>
                <w14:textFill>
                  <w14:solidFill>
                    <w14:schemeClr w14:val="tx1"/>
                  </w14:solidFill>
                </w14:textFill>
              </w:rPr>
              <w:t>）中，鲁山县划定鲁山县鲁阳镇地下水井群饮用水源保护区。</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0" w:firstLineChars="200"/>
              <w:jc w:val="both"/>
              <w:textAlignment w:val="auto"/>
              <w:rPr>
                <w:rFonts w:hint="default"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《河南省人民政府关于划定调整取消部分集中式饮用水源保护区的通知》（豫政文[2019]162号），取消了鲁山县鲁阳镇地下水井群饮用水源保护区。</w:t>
            </w:r>
          </w:p>
          <w:p>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auto"/>
              <w:rPr>
                <w:rFonts w:hint="eastAsia" w:cs="Times New Roman"/>
                <w:b/>
                <w:bCs/>
                <w:color w:val="000000" w:themeColor="text1"/>
                <w:kern w:val="0"/>
                <w:sz w:val="24"/>
                <w:szCs w:val="24"/>
                <w:highlight w:val="none"/>
                <w:lang w:val="en-US" w:eastAsia="zh-CN"/>
                <w14:textFill>
                  <w14:solidFill>
                    <w14:schemeClr w14:val="tx1"/>
                  </w14:solidFill>
                </w14:textFill>
              </w:rPr>
            </w:pPr>
            <w:r>
              <w:rPr>
                <w:rFonts w:hint="eastAsia" w:cs="Times New Roman"/>
                <w:b/>
                <w:bCs/>
                <w:color w:val="000000" w:themeColor="text1"/>
                <w:kern w:val="0"/>
                <w:sz w:val="24"/>
                <w:szCs w:val="24"/>
                <w:highlight w:val="none"/>
                <w:lang w:val="en-US" w:eastAsia="zh-CN"/>
                <w14:textFill>
                  <w14:solidFill>
                    <w14:schemeClr w14:val="tx1"/>
                  </w14:solidFill>
                </w14:textFill>
              </w:rPr>
              <w:t>（3）鲁山县</w:t>
            </w:r>
            <w:r>
              <w:rPr>
                <w:rFonts w:hint="default" w:cs="Times New Roman"/>
                <w:b/>
                <w:bCs/>
                <w:color w:val="000000" w:themeColor="text1"/>
                <w:kern w:val="0"/>
                <w:sz w:val="24"/>
                <w:szCs w:val="24"/>
                <w:highlight w:val="none"/>
                <w:lang w:val="en-US" w:eastAsia="zh-CN"/>
                <w14:textFill>
                  <w14:solidFill>
                    <w14:schemeClr w14:val="tx1"/>
                  </w14:solidFill>
                </w14:textFill>
              </w:rPr>
              <w:t>乡镇集中式饮用水源保护区划</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2" w:firstLineChars="200"/>
              <w:jc w:val="both"/>
              <w:textAlignment w:val="auto"/>
              <w:rPr>
                <w:rFonts w:hint="eastAsia" w:ascii="Times New Roman" w:hAnsi="Times New Roman" w:eastAsia="宋体" w:cs="Times New Roman"/>
                <w:b/>
                <w:bCs/>
                <w:color w:val="000000" w:themeColor="text1"/>
                <w:kern w:val="0"/>
                <w:sz w:val="24"/>
                <w:szCs w:val="24"/>
                <w:highlight w:val="none"/>
                <w:u w:val="single"/>
                <w:lang w:val="en-US" w:eastAsia="zh-CN"/>
                <w14:textFill>
                  <w14:solidFill>
                    <w14:schemeClr w14:val="tx1"/>
                  </w14:solidFill>
                </w14:textFill>
              </w:rPr>
            </w:pPr>
            <w:r>
              <w:rPr>
                <w:rFonts w:hint="eastAsia" w:ascii="Times New Roman" w:hAnsi="Times New Roman" w:eastAsia="宋体" w:cs="Times New Roman"/>
                <w:b/>
                <w:bCs/>
                <w:color w:val="000000" w:themeColor="text1"/>
                <w:kern w:val="0"/>
                <w:sz w:val="24"/>
                <w:szCs w:val="24"/>
                <w:highlight w:val="none"/>
                <w:u w:val="single"/>
                <w:lang w:val="en-US" w:eastAsia="zh-CN"/>
                <w14:textFill>
                  <w14:solidFill>
                    <w14:schemeClr w14:val="tx1"/>
                  </w14:solidFill>
                </w14:textFill>
              </w:rPr>
              <w:t>根据《河南省人民政府办公厅关于印发河南省乡镇集中式饮用水水源保护区划的通知》（豫政办[2016]23号），鲁山县乡镇集中式饮用水源有：鲁山县四棵树乡清水河前庄、鲁山县尧山镇玉皇庙河西竹园、鲁山县土门办事处土门河侯家庄、鲁山县下汤镇沙河地下水井（共1眼井）、鲁山县张官营镇地下水井群（共2眼井）、鲁山县张良镇地下水井群（共2眼井）、鲁山县马楼乡地下水井群（共2眼井）、鲁山县磙子营乡地下水井群（共2眼井）、鲁山县让河乡地下水井群（共2眼井）。</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2" w:firstLineChars="200"/>
              <w:jc w:val="both"/>
              <w:textAlignment w:val="auto"/>
              <w:rPr>
                <w:rFonts w:hint="eastAsia" w:ascii="Times New Roman" w:hAnsi="Times New Roman" w:eastAsia="宋体" w:cs="Times New Roman"/>
                <w:b/>
                <w:bCs/>
                <w:kern w:val="0"/>
                <w:sz w:val="24"/>
                <w:szCs w:val="24"/>
                <w:highlight w:val="none"/>
                <w:u w:val="single"/>
                <w:lang w:val="en-US" w:eastAsia="zh-CN"/>
              </w:rPr>
            </w:pPr>
            <w:r>
              <w:rPr>
                <w:rFonts w:hint="eastAsia" w:ascii="Times New Roman" w:hAnsi="Times New Roman" w:eastAsia="宋体" w:cs="Times New Roman"/>
                <w:b/>
                <w:bCs/>
                <w:color w:val="000000" w:themeColor="text1"/>
                <w:kern w:val="0"/>
                <w:sz w:val="24"/>
                <w:szCs w:val="24"/>
                <w:highlight w:val="none"/>
                <w:u w:val="single"/>
                <w:lang w:val="en-US" w:eastAsia="zh-CN"/>
                <w14:textFill>
                  <w14:solidFill>
                    <w14:schemeClr w14:val="tx1"/>
                  </w14:solidFill>
                </w14:textFill>
              </w:rPr>
              <w:t>本项目位于鲁山县产业集聚区北区，距本项目</w:t>
            </w:r>
            <w:r>
              <w:rPr>
                <w:rFonts w:hint="eastAsia" w:cs="Times New Roman"/>
                <w:b/>
                <w:bCs/>
                <w:color w:val="000000" w:themeColor="text1"/>
                <w:kern w:val="0"/>
                <w:sz w:val="24"/>
                <w:szCs w:val="24"/>
                <w:highlight w:val="none"/>
                <w:u w:val="single"/>
                <w:lang w:val="en-US" w:eastAsia="zh-CN"/>
                <w14:textFill>
                  <w14:solidFill>
                    <w14:schemeClr w14:val="tx1"/>
                  </w14:solidFill>
                </w14:textFill>
              </w:rPr>
              <w:t>最近</w:t>
            </w:r>
            <w:r>
              <w:rPr>
                <w:rFonts w:hint="eastAsia" w:ascii="Times New Roman" w:hAnsi="Times New Roman" w:eastAsia="宋体" w:cs="Times New Roman"/>
                <w:b/>
                <w:bCs/>
                <w:color w:val="000000" w:themeColor="text1"/>
                <w:kern w:val="0"/>
                <w:sz w:val="24"/>
                <w:szCs w:val="24"/>
                <w:highlight w:val="none"/>
                <w:u w:val="single"/>
                <w:lang w:val="en-US" w:eastAsia="zh-CN"/>
                <w14:textFill>
                  <w14:solidFill>
                    <w14:schemeClr w14:val="tx1"/>
                  </w14:solidFill>
                </w14:textFill>
              </w:rPr>
              <w:t>的鲁山县乡镇级集中饮用水源为鲁山县让河乡地下水井群（共2眼井），其一级保护区范围为水厂厂区及外围30米的区域（1号取水井），2号取水井外围30米的区域。本项目距离该饮用水源地距离为13</w:t>
            </w:r>
            <w:r>
              <w:rPr>
                <w:rFonts w:hint="eastAsia" w:ascii="Times New Roman" w:hAnsi="Times New Roman" w:eastAsia="宋体" w:cs="Times New Roman"/>
                <w:b/>
                <w:bCs/>
                <w:kern w:val="0"/>
                <w:sz w:val="24"/>
                <w:szCs w:val="24"/>
                <w:highlight w:val="none"/>
                <w:u w:val="single"/>
                <w:lang w:val="en-US" w:eastAsia="zh-CN"/>
              </w:rPr>
              <w:t>km，</w:t>
            </w:r>
            <w:r>
              <w:rPr>
                <w:rFonts w:hint="eastAsia" w:cs="Times New Roman"/>
                <w:b/>
                <w:bCs/>
                <w:kern w:val="0"/>
                <w:sz w:val="24"/>
                <w:szCs w:val="24"/>
                <w:highlight w:val="none"/>
                <w:u w:val="single"/>
                <w:lang w:val="en-US" w:eastAsia="zh-CN"/>
              </w:rPr>
              <w:t>不在其保护范围之内</w:t>
            </w:r>
            <w:r>
              <w:rPr>
                <w:rFonts w:hint="eastAsia" w:ascii="Times New Roman" w:hAnsi="Times New Roman" w:eastAsia="宋体" w:cs="Times New Roman"/>
                <w:b/>
                <w:bCs/>
                <w:kern w:val="0"/>
                <w:sz w:val="24"/>
                <w:szCs w:val="24"/>
                <w:highlight w:val="none"/>
                <w:u w:val="single"/>
                <w:lang w:val="en-US" w:eastAsia="zh-CN"/>
              </w:rPr>
              <w:t>。</w:t>
            </w:r>
          </w:p>
          <w:p>
            <w:pPr>
              <w:pStyle w:val="68"/>
              <w:numPr>
                <w:ilvl w:val="0"/>
                <w:numId w:val="0"/>
              </w:numPr>
              <w:spacing w:line="360" w:lineRule="auto"/>
              <w:ind w:leftChars="0"/>
              <w:jc w:val="left"/>
              <w:rPr>
                <w:rFonts w:hint="default" w:cs="Times New Roman"/>
                <w:b/>
                <w:bCs/>
                <w:color w:val="FF0000"/>
                <w:sz w:val="24"/>
                <w:lang w:val="en-US" w:eastAsia="zh-CN" w:bidi="ar-SA"/>
              </w:rPr>
            </w:pPr>
            <w:r>
              <w:rPr>
                <w:rFonts w:hint="eastAsia" w:cs="Times New Roman"/>
                <w:b/>
                <w:bCs/>
                <w:color w:val="000000" w:themeColor="text1"/>
                <w:sz w:val="24"/>
                <w:lang w:val="en-US" w:eastAsia="zh-CN" w:bidi="ar-SA"/>
                <w14:textFill>
                  <w14:solidFill>
                    <w14:schemeClr w14:val="tx1"/>
                  </w14:solidFill>
                </w14:textFill>
              </w:rPr>
              <w:t>4、与《河南省碳素及石墨制品建设项目环境影响评价文件审查审批要求（试行）》的相符性</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cs="Times New Roman"/>
                <w:kern w:val="0"/>
                <w:sz w:val="24"/>
                <w:szCs w:val="24"/>
                <w:lang w:val="en-US" w:eastAsia="zh-CN"/>
              </w:rPr>
            </w:pPr>
            <w:r>
              <w:rPr>
                <w:rFonts w:hint="eastAsia" w:cs="Times New Roman"/>
                <w:kern w:val="0"/>
                <w:sz w:val="24"/>
                <w:szCs w:val="24"/>
                <w:lang w:val="en-US" w:eastAsia="zh-CN"/>
              </w:rPr>
              <w:t>2017年12月22日河南省生态环境厅印发了《河南省碳素及石墨制品建设项目环境影响评价文件审查审批要求（试行）》（豫环文[2017]347号），本项目环境影响评价与其相符性见下表1-3。</w:t>
            </w:r>
          </w:p>
          <w:p>
            <w:pPr>
              <w:pStyle w:val="5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表1-3  本项目与“豫环文[2017]347号”相符性分析一览表</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5"/>
              <w:gridCol w:w="3249"/>
              <w:gridCol w:w="2843"/>
              <w:gridCol w:w="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64" w:type="dxa"/>
                  <w:gridSpan w:val="2"/>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heme="minorEastAsia" w:hAnsiTheme="minorEastAsia" w:eastAsiaTheme="minorEastAsia" w:cstheme="minorEastAsia"/>
                      <w:kern w:val="0"/>
                      <w:sz w:val="21"/>
                      <w:szCs w:val="21"/>
                      <w:highlight w:val="none"/>
                      <w:vertAlign w:val="baseline"/>
                      <w:lang w:val="en-US" w:eastAsia="zh-CN"/>
                    </w:rPr>
                  </w:pPr>
                  <w:r>
                    <w:rPr>
                      <w:rFonts w:hint="eastAsia" w:asciiTheme="minorEastAsia" w:hAnsiTheme="minorEastAsia" w:eastAsiaTheme="minorEastAsia" w:cstheme="minorEastAsia"/>
                      <w:kern w:val="0"/>
                      <w:sz w:val="21"/>
                      <w:szCs w:val="21"/>
                      <w:highlight w:val="none"/>
                      <w:vertAlign w:val="baseline"/>
                      <w:lang w:val="en-US" w:eastAsia="zh-CN"/>
                    </w:rPr>
                    <w:t>“豫环文[2017]347号”要求</w:t>
                  </w:r>
                </w:p>
              </w:tc>
              <w:tc>
                <w:tcPr>
                  <w:tcW w:w="2843" w:type="dxa"/>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kern w:val="0"/>
                      <w:sz w:val="21"/>
                      <w:szCs w:val="21"/>
                      <w:highlight w:val="none"/>
                      <w:vertAlign w:val="baseline"/>
                      <w:lang w:val="en-US" w:eastAsia="zh-CN"/>
                    </w:rPr>
                  </w:pPr>
                  <w:r>
                    <w:rPr>
                      <w:rFonts w:hint="eastAsia" w:asciiTheme="minorEastAsia" w:hAnsiTheme="minorEastAsia" w:eastAsiaTheme="minorEastAsia" w:cstheme="minorEastAsia"/>
                      <w:kern w:val="0"/>
                      <w:sz w:val="21"/>
                      <w:szCs w:val="21"/>
                      <w:highlight w:val="none"/>
                      <w:vertAlign w:val="baseline"/>
                      <w:lang w:val="en-US" w:eastAsia="zh-CN"/>
                    </w:rPr>
                    <w:t>本项目</w:t>
                  </w:r>
                </w:p>
              </w:tc>
              <w:tc>
                <w:tcPr>
                  <w:tcW w:w="929" w:type="dxa"/>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kern w:val="0"/>
                      <w:sz w:val="21"/>
                      <w:szCs w:val="21"/>
                      <w:highlight w:val="none"/>
                      <w:vertAlign w:val="baseline"/>
                      <w:lang w:val="en-US" w:eastAsia="zh-CN"/>
                    </w:rPr>
                  </w:pPr>
                  <w:r>
                    <w:rPr>
                      <w:rFonts w:hint="eastAsia" w:asciiTheme="minorEastAsia" w:hAnsiTheme="minorEastAsia" w:eastAsiaTheme="minorEastAsia" w:cstheme="minorEastAsia"/>
                      <w:kern w:val="0"/>
                      <w:sz w:val="21"/>
                      <w:szCs w:val="21"/>
                      <w:highlight w:val="none"/>
                      <w:vertAlign w:val="baseline"/>
                      <w:lang w:val="en-US" w:eastAsia="zh-CN"/>
                    </w:rPr>
                    <w:t>符合性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vAlign w:val="center"/>
                </w:tcPr>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val="en-US" w:eastAsia="zh-CN" w:bidi="ar"/>
                    </w:rPr>
                    <w:t>总体要求</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kern w:val="0"/>
                      <w:sz w:val="21"/>
                      <w:szCs w:val="21"/>
                      <w:highlight w:val="none"/>
                      <w:vertAlign w:val="baseline"/>
                      <w:lang w:val="en-US" w:eastAsia="zh-CN"/>
                    </w:rPr>
                  </w:pPr>
                </w:p>
              </w:tc>
              <w:tc>
                <w:tcPr>
                  <w:tcW w:w="3249" w:type="dxa"/>
                  <w:vAlign w:val="center"/>
                </w:tcPr>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kern w:val="0"/>
                      <w:sz w:val="21"/>
                      <w:szCs w:val="21"/>
                      <w:highlight w:val="none"/>
                      <w:vertAlign w:val="baseline"/>
                      <w:lang w:val="en-US" w:eastAsia="zh-CN"/>
                    </w:rPr>
                  </w:pPr>
                  <w:r>
                    <w:rPr>
                      <w:rFonts w:hint="eastAsia" w:asciiTheme="minorEastAsia" w:hAnsiTheme="minorEastAsia" w:eastAsiaTheme="minorEastAsia" w:cstheme="minorEastAsia"/>
                      <w:color w:val="000000"/>
                      <w:kern w:val="0"/>
                      <w:sz w:val="21"/>
                      <w:szCs w:val="21"/>
                      <w:lang w:val="en-US" w:eastAsia="zh-CN" w:bidi="ar"/>
                    </w:rPr>
                    <w:t>碳素及石墨制品项目应严格执行《产业结构调整指导目录（2011年本）》（修正）、《铝行业规范条件》（工业和信息化部，2013年第36号）等国家要求</w:t>
                  </w:r>
                </w:p>
              </w:tc>
              <w:tc>
                <w:tcPr>
                  <w:tcW w:w="2843" w:type="dxa"/>
                  <w:vAlign w:val="center"/>
                </w:tcPr>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kern w:val="0"/>
                      <w:sz w:val="21"/>
                      <w:szCs w:val="21"/>
                      <w:highlight w:val="none"/>
                      <w:vertAlign w:val="baseline"/>
                      <w:lang w:val="en-US" w:eastAsia="zh-CN"/>
                    </w:rPr>
                  </w:pPr>
                  <w:r>
                    <w:rPr>
                      <w:rFonts w:hint="eastAsia" w:asciiTheme="minorEastAsia" w:hAnsiTheme="minorEastAsia" w:eastAsiaTheme="minorEastAsia" w:cstheme="minorEastAsia"/>
                      <w:color w:val="000000"/>
                      <w:kern w:val="0"/>
                      <w:sz w:val="21"/>
                      <w:szCs w:val="21"/>
                      <w:lang w:val="en-US" w:eastAsia="zh-CN" w:bidi="ar"/>
                    </w:rPr>
                    <w:t>本项目属于《产业结构调整指导目录》（2021年修订）鼓励类，本项目不涉及铝用碳素生产</w:t>
                  </w:r>
                </w:p>
              </w:tc>
              <w:tc>
                <w:tcPr>
                  <w:tcW w:w="929" w:type="dxa"/>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kern w:val="0"/>
                      <w:sz w:val="21"/>
                      <w:szCs w:val="21"/>
                      <w:highlight w:val="none"/>
                      <w:vertAlign w:val="baseline"/>
                      <w:lang w:val="en-US" w:eastAsia="zh-CN"/>
                    </w:rPr>
                  </w:pPr>
                  <w:r>
                    <w:rPr>
                      <w:rFonts w:hint="eastAsia" w:asciiTheme="minorEastAsia" w:hAnsiTheme="minorEastAsia" w:eastAsiaTheme="minorEastAsia" w:cstheme="minorEastAsia"/>
                      <w:kern w:val="0"/>
                      <w:sz w:val="21"/>
                      <w:szCs w:val="21"/>
                      <w:highlight w:val="none"/>
                      <w:vertAlign w:val="baseline"/>
                      <w:lang w:val="en-US" w:eastAsia="zh-CN"/>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vAlign w:val="center"/>
                </w:tcPr>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val="en-US" w:eastAsia="zh-CN" w:bidi="ar"/>
                    </w:rPr>
                    <w:t>环境质量要求</w:t>
                  </w:r>
                </w:p>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color w:val="000000"/>
                      <w:kern w:val="0"/>
                      <w:sz w:val="21"/>
                      <w:szCs w:val="21"/>
                      <w:lang w:val="en-US" w:eastAsia="zh-CN" w:bidi="ar"/>
                    </w:rPr>
                  </w:pPr>
                </w:p>
              </w:tc>
              <w:tc>
                <w:tcPr>
                  <w:tcW w:w="3249" w:type="dxa"/>
                  <w:vAlign w:val="center"/>
                </w:tcPr>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b/>
                      <w:bCs/>
                      <w:color w:val="000000"/>
                      <w:kern w:val="0"/>
                      <w:sz w:val="21"/>
                      <w:szCs w:val="21"/>
                      <w:u w:val="single"/>
                      <w:lang w:val="en-US" w:eastAsia="zh-CN" w:bidi="ar"/>
                    </w:rPr>
                  </w:pPr>
                  <w:r>
                    <w:rPr>
                      <w:rFonts w:hint="eastAsia" w:asciiTheme="minorEastAsia" w:hAnsiTheme="minorEastAsia" w:eastAsiaTheme="minorEastAsia" w:cstheme="minorEastAsia"/>
                      <w:b/>
                      <w:bCs/>
                      <w:color w:val="000000"/>
                      <w:kern w:val="0"/>
                      <w:sz w:val="21"/>
                      <w:szCs w:val="21"/>
                      <w:u w:val="single"/>
                      <w:lang w:val="en-US" w:eastAsia="zh-CN" w:bidi="ar"/>
                    </w:rPr>
                    <w:t>环境质量现状满足环境功能区要求的区域，项目实施后环境质量仍应满足功能区要求；环境质量现状不能满足环境功能区要求的区域，应通过强化项目污染防治措施、并提出有效的区域削减措施。</w:t>
                  </w:r>
                </w:p>
              </w:tc>
              <w:tc>
                <w:tcPr>
                  <w:tcW w:w="2843" w:type="dxa"/>
                  <w:vAlign w:val="center"/>
                </w:tcPr>
                <w:p>
                  <w:pPr>
                    <w:keepNext w:val="0"/>
                    <w:keepLines w:val="0"/>
                    <w:pageBreakBefore w:val="0"/>
                    <w:kinsoku/>
                    <w:wordWrap/>
                    <w:overflowPunct/>
                    <w:topLinePunct w:val="0"/>
                    <w:autoSpaceDE/>
                    <w:autoSpaceDN/>
                    <w:bidi w:val="0"/>
                    <w:adjustRightInd/>
                    <w:snapToGrid/>
                    <w:textAlignment w:val="auto"/>
                    <w:rPr>
                      <w:rFonts w:hint="default" w:asciiTheme="minorEastAsia" w:hAnsiTheme="minorEastAsia" w:eastAsiaTheme="minorEastAsia" w:cstheme="minorEastAsia"/>
                      <w:b/>
                      <w:bCs/>
                      <w:kern w:val="0"/>
                      <w:sz w:val="21"/>
                      <w:szCs w:val="21"/>
                      <w:highlight w:val="none"/>
                      <w:u w:val="single"/>
                      <w:vertAlign w:val="baseline"/>
                      <w:lang w:val="en-US" w:eastAsia="zh-CN"/>
                    </w:rPr>
                  </w:pPr>
                  <w:r>
                    <w:rPr>
                      <w:rFonts w:hint="eastAsia" w:asciiTheme="minorEastAsia" w:hAnsiTheme="minorEastAsia" w:eastAsiaTheme="minorEastAsia" w:cstheme="minorEastAsia"/>
                      <w:b/>
                      <w:bCs/>
                      <w:color w:val="000000"/>
                      <w:kern w:val="0"/>
                      <w:sz w:val="21"/>
                      <w:szCs w:val="21"/>
                      <w:u w:val="single"/>
                      <w:lang w:val="en-US" w:eastAsia="zh-CN" w:bidi="ar"/>
                    </w:rPr>
                    <w:t>根据《鲁山县2022年环境质量公报》，鲁山县环境空气属于不达标区，本项目颗</w:t>
                  </w:r>
                  <w:r>
                    <w:rPr>
                      <w:rFonts w:hint="eastAsia" w:asciiTheme="minorEastAsia" w:hAnsiTheme="minorEastAsia" w:eastAsiaTheme="minorEastAsia" w:cstheme="minorEastAsia"/>
                      <w:b/>
                      <w:bCs/>
                      <w:sz w:val="21"/>
                      <w:szCs w:val="21"/>
                      <w:u w:val="single"/>
                      <w:lang w:val="en-US" w:eastAsia="zh-CN"/>
                    </w:rPr>
                    <w:t>粒物通过集气罩收尘后，通过布袋除尘器处理后满足</w:t>
                  </w:r>
                  <w:r>
                    <w:rPr>
                      <w:rFonts w:hint="eastAsia"/>
                      <w:b/>
                      <w:bCs/>
                      <w:color w:val="000000"/>
                      <w:kern w:val="0"/>
                      <w:sz w:val="21"/>
                      <w:szCs w:val="21"/>
                      <w:u w:val="single"/>
                      <w:lang w:val="en-US" w:eastAsia="zh-CN"/>
                    </w:rPr>
                    <w:t>《重污染天气重点行业应急减排措施制定技术指南（2020年修订版）》B级中小于颗粒物10mg/m</w:t>
                  </w:r>
                  <w:r>
                    <w:rPr>
                      <w:rFonts w:hint="eastAsia"/>
                      <w:b/>
                      <w:bCs/>
                      <w:color w:val="000000"/>
                      <w:kern w:val="0"/>
                      <w:sz w:val="21"/>
                      <w:szCs w:val="21"/>
                      <w:u w:val="single"/>
                      <w:vertAlign w:val="superscript"/>
                      <w:lang w:val="en-US" w:eastAsia="zh-CN"/>
                    </w:rPr>
                    <w:t>3</w:t>
                  </w:r>
                  <w:r>
                    <w:rPr>
                      <w:rFonts w:hint="eastAsia"/>
                      <w:b/>
                      <w:bCs/>
                      <w:color w:val="000000"/>
                      <w:kern w:val="0"/>
                      <w:sz w:val="21"/>
                      <w:szCs w:val="21"/>
                      <w:u w:val="single"/>
                      <w:vertAlign w:val="baseline"/>
                      <w:lang w:val="en-US" w:eastAsia="zh-CN"/>
                    </w:rPr>
                    <w:t>要求</w:t>
                  </w:r>
                  <w:r>
                    <w:rPr>
                      <w:rFonts w:hint="eastAsia"/>
                      <w:b/>
                      <w:bCs/>
                      <w:color w:val="000000"/>
                      <w:kern w:val="0"/>
                      <w:sz w:val="21"/>
                      <w:szCs w:val="21"/>
                      <w:u w:val="single"/>
                      <w:lang w:val="en-US" w:eastAsia="zh-CN"/>
                    </w:rPr>
                    <w:t>；导热油炉通过低氮燃烧颗粒物、二氧化硫、氮氧化物满足</w:t>
                  </w:r>
                  <w:r>
                    <w:rPr>
                      <w:rFonts w:hint="eastAsia" w:cs="Times New Roman"/>
                      <w:b/>
                      <w:bCs/>
                      <w:color w:val="000000"/>
                      <w:kern w:val="0"/>
                      <w:sz w:val="21"/>
                      <w:szCs w:val="21"/>
                      <w:u w:val="single"/>
                      <w:lang w:val="en-US" w:eastAsia="zh-CN"/>
                    </w:rPr>
                    <w:t>《锅炉大气污染物排放标准》（DB41/2089-2021）表1标准，</w:t>
                  </w:r>
                  <w:r>
                    <w:rPr>
                      <w:rFonts w:hint="eastAsia"/>
                      <w:b/>
                      <w:bCs/>
                      <w:color w:val="000000"/>
                      <w:kern w:val="0"/>
                      <w:sz w:val="21"/>
                      <w:szCs w:val="21"/>
                      <w:u w:val="single"/>
                      <w:lang w:val="en-US" w:eastAsia="zh-CN"/>
                    </w:rPr>
                    <w:t>同时通过本次技改，厂区颗粒物、二氧化硫、氮氧化物排放量较现有工程有所消减。</w:t>
                  </w:r>
                </w:p>
              </w:tc>
              <w:tc>
                <w:tcPr>
                  <w:tcW w:w="929" w:type="dxa"/>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heme="minorEastAsia" w:hAnsiTheme="minorEastAsia" w:eastAsiaTheme="minorEastAsia" w:cstheme="minorEastAsia"/>
                      <w:kern w:val="0"/>
                      <w:sz w:val="21"/>
                      <w:szCs w:val="21"/>
                      <w:highlight w:val="none"/>
                      <w:vertAlign w:val="baseline"/>
                      <w:lang w:val="en-US" w:eastAsia="zh-CN"/>
                    </w:rPr>
                  </w:pPr>
                  <w:r>
                    <w:rPr>
                      <w:rFonts w:hint="eastAsia" w:asciiTheme="minorEastAsia" w:hAnsiTheme="minorEastAsia" w:eastAsiaTheme="minorEastAsia" w:cstheme="minorEastAsia"/>
                      <w:b/>
                      <w:bCs/>
                      <w:kern w:val="0"/>
                      <w:sz w:val="21"/>
                      <w:szCs w:val="21"/>
                      <w:highlight w:val="none"/>
                      <w:vertAlign w:val="baseline"/>
                      <w:lang w:val="en-US" w:eastAsia="zh-CN"/>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vAlign w:val="center"/>
                </w:tcPr>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val="en-US" w:eastAsia="zh-CN" w:bidi="ar"/>
                    </w:rPr>
                    <w:t>建设布局要求</w:t>
                  </w:r>
                </w:p>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color w:val="000000"/>
                      <w:kern w:val="0"/>
                      <w:sz w:val="21"/>
                      <w:szCs w:val="21"/>
                      <w:lang w:val="en-US" w:eastAsia="zh-CN" w:bidi="ar"/>
                    </w:rPr>
                  </w:pPr>
                </w:p>
              </w:tc>
              <w:tc>
                <w:tcPr>
                  <w:tcW w:w="3249" w:type="dxa"/>
                  <w:vAlign w:val="center"/>
                </w:tcPr>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b/>
                      <w:bCs/>
                      <w:color w:val="000000"/>
                      <w:kern w:val="0"/>
                      <w:sz w:val="21"/>
                      <w:szCs w:val="21"/>
                      <w:u w:val="single"/>
                      <w:lang w:val="en-US" w:eastAsia="zh-CN" w:bidi="ar"/>
                    </w:rPr>
                  </w:pPr>
                  <w:r>
                    <w:rPr>
                      <w:rFonts w:hint="eastAsia" w:asciiTheme="minorEastAsia" w:hAnsiTheme="minorEastAsia" w:eastAsiaTheme="minorEastAsia" w:cstheme="minorEastAsia"/>
                      <w:b/>
                      <w:bCs/>
                      <w:color w:val="000000"/>
                      <w:kern w:val="0"/>
                      <w:sz w:val="21"/>
                      <w:szCs w:val="21"/>
                      <w:u w:val="single"/>
                      <w:lang w:val="en-US" w:eastAsia="zh-CN" w:bidi="ar"/>
                    </w:rPr>
                    <w:t>新建、改扩建碳素及石墨制品项目应当位于产业园区，符合园区规划及规划环评要求；禁止在我省主体功能区划定的农产品主产区、重点生态功能区、禁止开发区等区域内新建（改、扩建）碳素及石墨制品项目。</w:t>
                  </w:r>
                </w:p>
              </w:tc>
              <w:tc>
                <w:tcPr>
                  <w:tcW w:w="2843" w:type="dxa"/>
                  <w:vAlign w:val="center"/>
                </w:tcPr>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b/>
                      <w:bCs/>
                      <w:kern w:val="0"/>
                      <w:sz w:val="21"/>
                      <w:szCs w:val="21"/>
                      <w:highlight w:val="none"/>
                      <w:u w:val="single"/>
                      <w:vertAlign w:val="baseline"/>
                      <w:lang w:val="en-US" w:eastAsia="zh-CN"/>
                    </w:rPr>
                  </w:pPr>
                  <w:r>
                    <w:rPr>
                      <w:rFonts w:hint="eastAsia" w:asciiTheme="minorEastAsia" w:hAnsiTheme="minorEastAsia" w:eastAsiaTheme="minorEastAsia" w:cstheme="minorEastAsia"/>
                      <w:b/>
                      <w:bCs/>
                      <w:kern w:val="0"/>
                      <w:sz w:val="21"/>
                      <w:szCs w:val="21"/>
                      <w:highlight w:val="none"/>
                      <w:u w:val="single"/>
                      <w:vertAlign w:val="baseline"/>
                      <w:lang w:val="en-US" w:eastAsia="zh-CN"/>
                    </w:rPr>
                    <w:t>本项目位于鲁山县先进制造业开发区，符合鲁山县产业集聚区规划及规划环评要求。本项目不位于</w:t>
                  </w:r>
                  <w:r>
                    <w:rPr>
                      <w:rFonts w:hint="eastAsia" w:asciiTheme="minorEastAsia" w:hAnsiTheme="minorEastAsia" w:eastAsiaTheme="minorEastAsia" w:cstheme="minorEastAsia"/>
                      <w:b/>
                      <w:bCs/>
                      <w:color w:val="000000"/>
                      <w:kern w:val="0"/>
                      <w:sz w:val="21"/>
                      <w:szCs w:val="21"/>
                      <w:u w:val="single"/>
                      <w:lang w:val="en-US" w:eastAsia="zh-CN" w:bidi="ar"/>
                    </w:rPr>
                    <w:t>我省主体功能区划定的农产品主产区、重点生态功能区、禁止开发区等区域</w:t>
                  </w:r>
                </w:p>
              </w:tc>
              <w:tc>
                <w:tcPr>
                  <w:tcW w:w="929" w:type="dxa"/>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heme="minorEastAsia" w:hAnsiTheme="minorEastAsia" w:eastAsiaTheme="minorEastAsia" w:cstheme="minorEastAsia"/>
                      <w:kern w:val="0"/>
                      <w:sz w:val="21"/>
                      <w:szCs w:val="21"/>
                      <w:highlight w:val="none"/>
                      <w:vertAlign w:val="baseline"/>
                      <w:lang w:val="en-US" w:eastAsia="zh-CN"/>
                    </w:rPr>
                  </w:pPr>
                  <w:r>
                    <w:rPr>
                      <w:rFonts w:hint="eastAsia" w:asciiTheme="minorEastAsia" w:hAnsiTheme="minorEastAsia" w:eastAsiaTheme="minorEastAsia" w:cstheme="minorEastAsia"/>
                      <w:kern w:val="0"/>
                      <w:sz w:val="21"/>
                      <w:szCs w:val="21"/>
                      <w:highlight w:val="none"/>
                      <w:vertAlign w:val="baseline"/>
                      <w:lang w:val="en-US" w:eastAsia="zh-CN"/>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vAlign w:val="center"/>
                </w:tcPr>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kern w:val="0"/>
                      <w:sz w:val="21"/>
                      <w:szCs w:val="21"/>
                      <w:lang w:val="en-US" w:eastAsia="zh-CN" w:bidi="ar"/>
                    </w:rPr>
                    <w:t>防护距离要求</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kern w:val="0"/>
                      <w:sz w:val="21"/>
                      <w:szCs w:val="21"/>
                      <w:highlight w:val="none"/>
                      <w:vertAlign w:val="baseline"/>
                      <w:lang w:val="en-US" w:eastAsia="zh-CN"/>
                    </w:rPr>
                  </w:pPr>
                </w:p>
              </w:tc>
              <w:tc>
                <w:tcPr>
                  <w:tcW w:w="3249" w:type="dxa"/>
                  <w:vAlign w:val="center"/>
                </w:tcPr>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b/>
                      <w:bCs/>
                      <w:sz w:val="21"/>
                      <w:szCs w:val="21"/>
                      <w:u w:val="single"/>
                    </w:rPr>
                  </w:pPr>
                  <w:r>
                    <w:rPr>
                      <w:rFonts w:hint="eastAsia" w:asciiTheme="minorEastAsia" w:hAnsiTheme="minorEastAsia" w:eastAsiaTheme="minorEastAsia" w:cstheme="minorEastAsia"/>
                      <w:b/>
                      <w:bCs/>
                      <w:color w:val="000000"/>
                      <w:kern w:val="0"/>
                      <w:sz w:val="21"/>
                      <w:szCs w:val="21"/>
                      <w:u w:val="single"/>
                      <w:lang w:val="en-US" w:eastAsia="zh-CN" w:bidi="ar"/>
                    </w:rPr>
                    <w:t>结合《非金属矿物制品业卫生防护距离（第4部分：石墨碳素制品业）》（GB/T18068.4-2012）</w:t>
                  </w:r>
                </w:p>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b/>
                      <w:bCs/>
                      <w:kern w:val="0"/>
                      <w:sz w:val="21"/>
                      <w:szCs w:val="21"/>
                      <w:highlight w:val="none"/>
                      <w:u w:val="single"/>
                      <w:vertAlign w:val="baseline"/>
                      <w:lang w:val="en-US" w:eastAsia="zh-CN"/>
                    </w:rPr>
                  </w:pPr>
                  <w:r>
                    <w:rPr>
                      <w:rFonts w:hint="eastAsia" w:asciiTheme="minorEastAsia" w:hAnsiTheme="minorEastAsia" w:eastAsiaTheme="minorEastAsia" w:cstheme="minorEastAsia"/>
                      <w:b/>
                      <w:bCs/>
                      <w:color w:val="000000"/>
                      <w:kern w:val="0"/>
                      <w:sz w:val="21"/>
                      <w:szCs w:val="21"/>
                      <w:u w:val="single"/>
                      <w:lang w:val="en-US" w:eastAsia="zh-CN" w:bidi="ar"/>
                    </w:rPr>
                    <w:t>及区域环境质量等要求，合理设置环境防护距离，环境防护距离内禁止布局新的环境敏感点。环境防护距离内已有居民区、学校、医院等环境敏感目标的，应首先妥善解决。</w:t>
                  </w:r>
                </w:p>
              </w:tc>
              <w:tc>
                <w:tcPr>
                  <w:tcW w:w="2843" w:type="dxa"/>
                  <w:vAlign w:val="center"/>
                </w:tcPr>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b/>
                      <w:bCs/>
                      <w:kern w:val="0"/>
                      <w:sz w:val="21"/>
                      <w:szCs w:val="21"/>
                      <w:highlight w:val="none"/>
                      <w:u w:val="single"/>
                      <w:vertAlign w:val="baseline"/>
                      <w:lang w:val="en-US" w:eastAsia="zh-CN"/>
                    </w:rPr>
                  </w:pPr>
                  <w:r>
                    <w:rPr>
                      <w:rFonts w:hint="eastAsia" w:asciiTheme="minorEastAsia" w:hAnsiTheme="minorEastAsia" w:eastAsiaTheme="minorEastAsia" w:cstheme="minorEastAsia"/>
                      <w:b/>
                      <w:bCs/>
                      <w:color w:val="000000"/>
                      <w:kern w:val="0"/>
                      <w:sz w:val="21"/>
                      <w:szCs w:val="21"/>
                      <w:u w:val="single"/>
                      <w:lang w:val="en-US" w:eastAsia="zh-CN" w:bidi="ar"/>
                    </w:rPr>
                    <w:t>《非金属矿物制品业卫生防护距离（第4部分：石墨碳素制品业）》涉及石墨电极的卫生防护距离，本</w:t>
                  </w:r>
                  <w:r>
                    <w:rPr>
                      <w:rFonts w:hint="eastAsia" w:asciiTheme="minorEastAsia" w:hAnsiTheme="minorEastAsia" w:eastAsiaTheme="minorEastAsia" w:cstheme="minorEastAsia"/>
                      <w:b/>
                      <w:bCs/>
                      <w:kern w:val="0"/>
                      <w:sz w:val="21"/>
                      <w:szCs w:val="21"/>
                      <w:highlight w:val="none"/>
                      <w:u w:val="single"/>
                      <w:vertAlign w:val="baseline"/>
                      <w:lang w:val="en-US" w:eastAsia="zh-CN"/>
                    </w:rPr>
                    <w:t>项目为碳素制品，不涉及石墨电极生产；项目位于鲁山县先进制造业开发区，距离项目最近的环境敏感点为东北387m的后连沟村，本项目不设置大气环境防护距离。</w:t>
                  </w:r>
                </w:p>
              </w:tc>
              <w:tc>
                <w:tcPr>
                  <w:tcW w:w="929" w:type="dxa"/>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heme="minorEastAsia" w:hAnsiTheme="minorEastAsia" w:eastAsiaTheme="minorEastAsia" w:cstheme="minorEastAsia"/>
                      <w:kern w:val="0"/>
                      <w:sz w:val="21"/>
                      <w:szCs w:val="21"/>
                      <w:highlight w:val="none"/>
                      <w:vertAlign w:val="baseline"/>
                      <w:lang w:val="en-US" w:eastAsia="zh-CN"/>
                    </w:rPr>
                  </w:pPr>
                  <w:r>
                    <w:rPr>
                      <w:rFonts w:hint="eastAsia" w:asciiTheme="minorEastAsia" w:hAnsiTheme="minorEastAsia" w:eastAsiaTheme="minorEastAsia" w:cstheme="minorEastAsia"/>
                      <w:kern w:val="0"/>
                      <w:sz w:val="21"/>
                      <w:szCs w:val="21"/>
                      <w:highlight w:val="none"/>
                      <w:vertAlign w:val="baseline"/>
                      <w:lang w:val="en-US" w:eastAsia="zh-CN"/>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kern w:val="0"/>
                      <w:sz w:val="21"/>
                      <w:szCs w:val="21"/>
                      <w:lang w:val="en-US" w:eastAsia="zh-CN" w:bidi="ar"/>
                    </w:rPr>
                    <w:t>工艺装备要求</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kern w:val="0"/>
                      <w:sz w:val="21"/>
                      <w:szCs w:val="21"/>
                      <w:highlight w:val="none"/>
                      <w:vertAlign w:val="baseline"/>
                      <w:lang w:val="en-US" w:eastAsia="zh-CN"/>
                    </w:rPr>
                  </w:pPr>
                </w:p>
              </w:tc>
              <w:tc>
                <w:tcPr>
                  <w:tcW w:w="3249" w:type="dxa"/>
                  <w:vAlign w:val="center"/>
                </w:tcPr>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kern w:val="0"/>
                      <w:sz w:val="21"/>
                      <w:szCs w:val="21"/>
                      <w:highlight w:val="none"/>
                      <w:vertAlign w:val="baseline"/>
                      <w:lang w:val="en-US" w:eastAsia="zh-CN"/>
                    </w:rPr>
                  </w:pPr>
                  <w:r>
                    <w:rPr>
                      <w:rFonts w:hint="eastAsia" w:asciiTheme="minorEastAsia" w:hAnsiTheme="minorEastAsia" w:eastAsiaTheme="minorEastAsia" w:cstheme="minorEastAsia"/>
                      <w:color w:val="000000"/>
                      <w:kern w:val="0"/>
                      <w:sz w:val="21"/>
                      <w:szCs w:val="21"/>
                      <w:lang w:val="en-US" w:eastAsia="zh-CN" w:bidi="ar"/>
                    </w:rPr>
                    <w:t>采用资源利用率高、污染物产生量小的清洁生产技术、工艺和设备，单位产品的物耗、能耗、水耗、资源综合利用和污染物排放量等指标应不低于清洁生产国内先进水平。</w:t>
                  </w:r>
                </w:p>
              </w:tc>
              <w:tc>
                <w:tcPr>
                  <w:tcW w:w="2843" w:type="dxa"/>
                  <w:vAlign w:val="center"/>
                </w:tcPr>
                <w:p>
                  <w:pPr>
                    <w:keepNext w:val="0"/>
                    <w:keepLines w:val="0"/>
                    <w:pageBreakBefore w:val="0"/>
                    <w:kinsoku/>
                    <w:wordWrap/>
                    <w:overflowPunct/>
                    <w:topLinePunct w:val="0"/>
                    <w:autoSpaceDE/>
                    <w:autoSpaceDN/>
                    <w:bidi w:val="0"/>
                    <w:adjustRightInd/>
                    <w:snapToGrid/>
                    <w:textAlignment w:val="auto"/>
                    <w:rPr>
                      <w:rFonts w:hint="default" w:asciiTheme="minorEastAsia" w:hAnsiTheme="minorEastAsia" w:eastAsiaTheme="minorEastAsia" w:cstheme="minorEastAsia"/>
                      <w:kern w:val="0"/>
                      <w:sz w:val="21"/>
                      <w:szCs w:val="21"/>
                      <w:highlight w:val="none"/>
                      <w:vertAlign w:val="baseline"/>
                      <w:lang w:val="en-US" w:eastAsia="zh-CN"/>
                    </w:rPr>
                  </w:pPr>
                  <w:r>
                    <w:rPr>
                      <w:rFonts w:hint="eastAsia" w:asciiTheme="minorEastAsia" w:hAnsiTheme="minorEastAsia" w:eastAsiaTheme="minorEastAsia" w:cstheme="minorEastAsia"/>
                      <w:kern w:val="0"/>
                      <w:sz w:val="21"/>
                      <w:szCs w:val="21"/>
                      <w:highlight w:val="none"/>
                      <w:vertAlign w:val="baseline"/>
                      <w:lang w:val="en-US" w:eastAsia="zh-CN"/>
                    </w:rPr>
                    <w:t>项目焙烧、浸渍工序委外处置；本次工程对现有工程进行技改，有利于生产工艺的优化提升，对生产过程中产生的废碳砖和边角料进行综合利用，有利于现有工程清洁生产水平的提升，清洁生产水平处于国内先进水平。</w:t>
                  </w:r>
                </w:p>
              </w:tc>
              <w:tc>
                <w:tcPr>
                  <w:tcW w:w="929" w:type="dxa"/>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heme="minorEastAsia" w:hAnsiTheme="minorEastAsia" w:eastAsiaTheme="minorEastAsia" w:cstheme="minorEastAsia"/>
                      <w:kern w:val="0"/>
                      <w:sz w:val="21"/>
                      <w:szCs w:val="21"/>
                      <w:highlight w:val="none"/>
                      <w:vertAlign w:val="baseline"/>
                      <w:lang w:val="en-US" w:eastAsia="zh-CN"/>
                    </w:rPr>
                  </w:pPr>
                  <w:r>
                    <w:rPr>
                      <w:rFonts w:hint="eastAsia" w:asciiTheme="minorEastAsia" w:hAnsiTheme="minorEastAsia" w:eastAsiaTheme="minorEastAsia" w:cstheme="minorEastAsia"/>
                      <w:kern w:val="0"/>
                      <w:sz w:val="21"/>
                      <w:szCs w:val="21"/>
                      <w:highlight w:val="none"/>
                      <w:vertAlign w:val="baseline"/>
                      <w:lang w:val="en-US" w:eastAsia="zh-CN"/>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vMerge w:val="continue"/>
                  <w:vAlign w:val="center"/>
                </w:tcPr>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kern w:val="0"/>
                      <w:sz w:val="21"/>
                      <w:szCs w:val="21"/>
                      <w:highlight w:val="none"/>
                      <w:vertAlign w:val="baseline"/>
                      <w:lang w:val="en-US" w:eastAsia="zh-CN"/>
                    </w:rPr>
                  </w:pPr>
                </w:p>
              </w:tc>
              <w:tc>
                <w:tcPr>
                  <w:tcW w:w="3249" w:type="dxa"/>
                  <w:vAlign w:val="center"/>
                </w:tcPr>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kern w:val="0"/>
                      <w:sz w:val="21"/>
                      <w:szCs w:val="21"/>
                      <w:highlight w:val="none"/>
                      <w:vertAlign w:val="baseline"/>
                      <w:lang w:val="en-US" w:eastAsia="zh-CN"/>
                    </w:rPr>
                  </w:pPr>
                  <w:r>
                    <w:rPr>
                      <w:rFonts w:ascii="宋体" w:hAnsi="宋体" w:eastAsia="宋体" w:cs="宋体"/>
                      <w:sz w:val="21"/>
                      <w:szCs w:val="21"/>
                    </w:rPr>
                    <w:t>碳素及石墨制品项目应设置全封闭的原料库，破碎工段应设置在密闭的车间或原料库内，破碎后的石油焦采用全封闭的皮带或管道运输；生阳极炭块应通过密闭的输送廊道送至焙烧车间；填充料装填及回收利用过程需配套粉尘收集处理设施；炭块清理车间应当密闭，并设置粉尘收集处理装置。</w:t>
                  </w:r>
                </w:p>
              </w:tc>
              <w:tc>
                <w:tcPr>
                  <w:tcW w:w="2843" w:type="dxa"/>
                  <w:vAlign w:val="center"/>
                </w:tcPr>
                <w:p>
                  <w:pPr>
                    <w:keepNext w:val="0"/>
                    <w:keepLines w:val="0"/>
                    <w:pageBreakBefore w:val="0"/>
                    <w:kinsoku/>
                    <w:wordWrap/>
                    <w:overflowPunct/>
                    <w:topLinePunct w:val="0"/>
                    <w:autoSpaceDE/>
                    <w:autoSpaceDN/>
                    <w:bidi w:val="0"/>
                    <w:adjustRightInd/>
                    <w:snapToGrid/>
                    <w:textAlignment w:val="auto"/>
                    <w:rPr>
                      <w:rFonts w:hint="default" w:eastAsia="宋体" w:asciiTheme="minorEastAsia" w:hAnsiTheme="minorEastAsia" w:cstheme="minorEastAsia"/>
                      <w:kern w:val="0"/>
                      <w:sz w:val="21"/>
                      <w:szCs w:val="21"/>
                      <w:highlight w:val="none"/>
                      <w:vertAlign w:val="baseline"/>
                      <w:lang w:val="en-US" w:eastAsia="zh-CN"/>
                    </w:rPr>
                  </w:pPr>
                  <w:r>
                    <w:rPr>
                      <w:rFonts w:hint="eastAsia" w:asciiTheme="minorEastAsia" w:hAnsiTheme="minorEastAsia" w:eastAsiaTheme="minorEastAsia" w:cstheme="minorEastAsia"/>
                      <w:kern w:val="0"/>
                      <w:sz w:val="21"/>
                      <w:szCs w:val="21"/>
                      <w:highlight w:val="none"/>
                      <w:vertAlign w:val="baseline"/>
                      <w:lang w:val="en-US" w:eastAsia="zh-CN"/>
                    </w:rPr>
                    <w:t>本项目设置</w:t>
                  </w:r>
                  <w:r>
                    <w:rPr>
                      <w:rFonts w:ascii="宋体" w:hAnsi="宋体" w:eastAsia="宋体" w:cs="宋体"/>
                      <w:sz w:val="21"/>
                      <w:szCs w:val="21"/>
                    </w:rPr>
                    <w:t>全封闭的原料库</w:t>
                  </w:r>
                  <w:r>
                    <w:rPr>
                      <w:rFonts w:hint="eastAsia" w:ascii="宋体" w:hAnsi="宋体" w:eastAsia="宋体" w:cs="宋体"/>
                      <w:sz w:val="21"/>
                      <w:szCs w:val="21"/>
                      <w:lang w:eastAsia="zh-CN"/>
                    </w:rPr>
                    <w:t>，</w:t>
                  </w:r>
                  <w:r>
                    <w:rPr>
                      <w:rFonts w:ascii="宋体" w:hAnsi="宋体" w:eastAsia="宋体" w:cs="宋体"/>
                      <w:sz w:val="21"/>
                      <w:szCs w:val="21"/>
                    </w:rPr>
                    <w:t>破碎工段设置在密闭的车间</w:t>
                  </w:r>
                  <w:r>
                    <w:rPr>
                      <w:rFonts w:hint="eastAsia" w:ascii="宋体" w:hAnsi="宋体" w:eastAsia="宋体" w:cs="宋体"/>
                      <w:sz w:val="21"/>
                      <w:szCs w:val="21"/>
                      <w:lang w:val="en-US" w:eastAsia="zh-CN"/>
                    </w:rPr>
                    <w:t>内，沥青在沥青罐内暂存且管道输送，炭块加工在密闭车间内进行，并设置集气罩，收集后通过布袋除尘器处理</w:t>
                  </w:r>
                  <w:r>
                    <w:rPr>
                      <w:rFonts w:hint="eastAsia" w:ascii="宋体" w:hAnsi="宋体" w:cs="宋体"/>
                      <w:sz w:val="21"/>
                      <w:szCs w:val="21"/>
                      <w:lang w:val="en-US" w:eastAsia="zh-CN"/>
                    </w:rPr>
                    <w:t>。</w:t>
                  </w:r>
                </w:p>
              </w:tc>
              <w:tc>
                <w:tcPr>
                  <w:tcW w:w="929" w:type="dxa"/>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heme="minorEastAsia" w:hAnsiTheme="minorEastAsia" w:eastAsiaTheme="minorEastAsia" w:cstheme="minorEastAsia"/>
                      <w:kern w:val="0"/>
                      <w:sz w:val="21"/>
                      <w:szCs w:val="21"/>
                      <w:highlight w:val="none"/>
                      <w:vertAlign w:val="baseline"/>
                      <w:lang w:val="en-US" w:eastAsia="zh-CN"/>
                    </w:rPr>
                  </w:pPr>
                  <w:r>
                    <w:rPr>
                      <w:rFonts w:hint="eastAsia" w:asciiTheme="minorEastAsia" w:hAnsiTheme="minorEastAsia" w:eastAsiaTheme="minorEastAsia" w:cstheme="minorEastAsia"/>
                      <w:kern w:val="0"/>
                      <w:sz w:val="21"/>
                      <w:szCs w:val="21"/>
                      <w:highlight w:val="none"/>
                      <w:vertAlign w:val="baseline"/>
                      <w:lang w:val="en-US" w:eastAsia="zh-CN"/>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vMerge w:val="continue"/>
                  <w:vAlign w:val="center"/>
                </w:tcPr>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kern w:val="0"/>
                      <w:sz w:val="21"/>
                      <w:szCs w:val="21"/>
                      <w:highlight w:val="none"/>
                      <w:vertAlign w:val="baseline"/>
                      <w:lang w:val="en-US" w:eastAsia="zh-CN"/>
                    </w:rPr>
                  </w:pPr>
                </w:p>
              </w:tc>
              <w:tc>
                <w:tcPr>
                  <w:tcW w:w="3249" w:type="dxa"/>
                  <w:vAlign w:val="center"/>
                </w:tcPr>
                <w:p>
                  <w:pPr>
                    <w:keepNext w:val="0"/>
                    <w:keepLines w:val="0"/>
                    <w:pageBreakBefore w:val="0"/>
                    <w:kinsoku/>
                    <w:wordWrap/>
                    <w:overflowPunct/>
                    <w:topLinePunct w:val="0"/>
                    <w:autoSpaceDE/>
                    <w:autoSpaceDN/>
                    <w:bidi w:val="0"/>
                    <w:adjustRightInd/>
                    <w:snapToGrid/>
                    <w:textAlignment w:val="auto"/>
                    <w:rPr>
                      <w:rFonts w:ascii="宋体" w:hAnsi="宋体" w:eastAsia="宋体" w:cs="宋体"/>
                      <w:sz w:val="21"/>
                      <w:szCs w:val="21"/>
                    </w:rPr>
                  </w:pPr>
                  <w:r>
                    <w:rPr>
                      <w:rFonts w:ascii="宋体" w:hAnsi="宋体" w:eastAsia="宋体" w:cs="宋体"/>
                      <w:sz w:val="21"/>
                      <w:szCs w:val="21"/>
                    </w:rPr>
                    <w:t>碳素及石墨制品项目应采用天燃气、净化后的煤气等洁净燃料；石油焦煅烧工段应采用回转窑或罐式煅烧炉等先进的生产装备，生坯焙烧工段应采用环式焙烧炉、隧道窑等先进的生产装备。</w:t>
                  </w:r>
                  <w:r>
                    <w:rPr>
                      <w:rFonts w:ascii="宋体" w:hAnsi="宋体" w:eastAsia="宋体" w:cs="宋体"/>
                      <w:color w:val="auto"/>
                      <w:sz w:val="21"/>
                      <w:szCs w:val="21"/>
                      <w:highlight w:val="none"/>
                    </w:rPr>
                    <w:t>碳素及石墨制品项目应采用液体沥青为原料；</w:t>
                  </w:r>
                  <w:r>
                    <w:rPr>
                      <w:rFonts w:ascii="宋体" w:hAnsi="宋体" w:eastAsia="宋体" w:cs="宋体"/>
                      <w:sz w:val="21"/>
                      <w:szCs w:val="21"/>
                    </w:rPr>
                    <w:t>鼓励企业对煅烧高温烟气余热回收利用。</w:t>
                  </w:r>
                </w:p>
              </w:tc>
              <w:tc>
                <w:tcPr>
                  <w:tcW w:w="2843" w:type="dxa"/>
                  <w:vAlign w:val="center"/>
                </w:tcPr>
                <w:p>
                  <w:pPr>
                    <w:keepNext w:val="0"/>
                    <w:keepLines w:val="0"/>
                    <w:pageBreakBefore w:val="0"/>
                    <w:kinsoku/>
                    <w:wordWrap/>
                    <w:overflowPunct/>
                    <w:topLinePunct w:val="0"/>
                    <w:autoSpaceDE/>
                    <w:autoSpaceDN/>
                    <w:bidi w:val="0"/>
                    <w:adjustRightInd/>
                    <w:snapToGrid/>
                    <w:textAlignment w:val="auto"/>
                    <w:rPr>
                      <w:rFonts w:hint="default" w:asciiTheme="minorEastAsia" w:hAnsiTheme="minorEastAsia" w:eastAsiaTheme="minorEastAsia" w:cstheme="minorEastAsia"/>
                      <w:kern w:val="0"/>
                      <w:sz w:val="21"/>
                      <w:szCs w:val="21"/>
                      <w:highlight w:val="none"/>
                      <w:vertAlign w:val="baseline"/>
                      <w:lang w:val="en-US" w:eastAsia="zh-CN"/>
                    </w:rPr>
                  </w:pPr>
                  <w:r>
                    <w:rPr>
                      <w:rFonts w:hint="eastAsia" w:asciiTheme="minorEastAsia" w:hAnsiTheme="minorEastAsia" w:eastAsiaTheme="minorEastAsia" w:cstheme="minorEastAsia"/>
                      <w:kern w:val="0"/>
                      <w:sz w:val="21"/>
                      <w:szCs w:val="21"/>
                      <w:highlight w:val="none"/>
                      <w:vertAlign w:val="baseline"/>
                      <w:lang w:val="en-US" w:eastAsia="zh-CN"/>
                    </w:rPr>
                    <w:t>本项目导热油炉采用天然气，本厂区不涉及焙烧和浸渍工艺，沥青为液态沥青。</w:t>
                  </w:r>
                </w:p>
              </w:tc>
              <w:tc>
                <w:tcPr>
                  <w:tcW w:w="929" w:type="dxa"/>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heme="minorEastAsia" w:hAnsiTheme="minorEastAsia" w:eastAsiaTheme="minorEastAsia" w:cstheme="minorEastAsia"/>
                      <w:kern w:val="0"/>
                      <w:sz w:val="21"/>
                      <w:szCs w:val="21"/>
                      <w:highlight w:val="none"/>
                      <w:vertAlign w:val="baseline"/>
                      <w:lang w:val="en-US" w:eastAsia="zh-CN"/>
                    </w:rPr>
                  </w:pPr>
                  <w:r>
                    <w:rPr>
                      <w:rFonts w:hint="eastAsia" w:asciiTheme="minorEastAsia" w:hAnsiTheme="minorEastAsia" w:eastAsiaTheme="minorEastAsia" w:cstheme="minorEastAsia"/>
                      <w:kern w:val="0"/>
                      <w:sz w:val="21"/>
                      <w:szCs w:val="21"/>
                      <w:highlight w:val="none"/>
                      <w:vertAlign w:val="baseline"/>
                      <w:lang w:val="en-US" w:eastAsia="zh-CN"/>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vMerge w:val="continue"/>
                  <w:vAlign w:val="center"/>
                </w:tcPr>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kern w:val="0"/>
                      <w:sz w:val="21"/>
                      <w:szCs w:val="21"/>
                      <w:highlight w:val="none"/>
                      <w:vertAlign w:val="baseline"/>
                      <w:lang w:val="en-US" w:eastAsia="zh-CN"/>
                    </w:rPr>
                  </w:pPr>
                </w:p>
              </w:tc>
              <w:tc>
                <w:tcPr>
                  <w:tcW w:w="3249" w:type="dxa"/>
                  <w:vAlign w:val="center"/>
                </w:tcPr>
                <w:p>
                  <w:pPr>
                    <w:keepNext w:val="0"/>
                    <w:keepLines w:val="0"/>
                    <w:pageBreakBefore w:val="0"/>
                    <w:kinsoku/>
                    <w:wordWrap/>
                    <w:overflowPunct/>
                    <w:topLinePunct w:val="0"/>
                    <w:autoSpaceDE/>
                    <w:autoSpaceDN/>
                    <w:bidi w:val="0"/>
                    <w:adjustRightInd/>
                    <w:snapToGrid/>
                    <w:textAlignment w:val="auto"/>
                    <w:rPr>
                      <w:rFonts w:ascii="宋体" w:hAnsi="宋体" w:eastAsia="宋体" w:cs="宋体"/>
                      <w:sz w:val="21"/>
                      <w:szCs w:val="21"/>
                    </w:rPr>
                  </w:pPr>
                  <w:r>
                    <w:rPr>
                      <w:rFonts w:ascii="宋体" w:hAnsi="宋体" w:eastAsia="宋体" w:cs="宋体"/>
                      <w:sz w:val="21"/>
                      <w:szCs w:val="21"/>
                    </w:rPr>
                    <w:t>碳素及石墨制品项目应采取全自动控制的配料系统；混捏成型工段应设置在密闭车间内，采用连续混捏成型或半连续混捏成型工艺，鼓励新建项目采用连续混捏成型工艺；浸渍工段应采用密闭负压装置。</w:t>
                  </w:r>
                </w:p>
              </w:tc>
              <w:tc>
                <w:tcPr>
                  <w:tcW w:w="2843" w:type="dxa"/>
                  <w:vAlign w:val="center"/>
                </w:tcPr>
                <w:p>
                  <w:pPr>
                    <w:keepNext w:val="0"/>
                    <w:keepLines w:val="0"/>
                    <w:pageBreakBefore w:val="0"/>
                    <w:kinsoku/>
                    <w:wordWrap/>
                    <w:overflowPunct/>
                    <w:topLinePunct w:val="0"/>
                    <w:autoSpaceDE/>
                    <w:autoSpaceDN/>
                    <w:bidi w:val="0"/>
                    <w:adjustRightInd/>
                    <w:snapToGrid/>
                    <w:textAlignment w:val="auto"/>
                    <w:rPr>
                      <w:rFonts w:hint="eastAsia" w:eastAsia="宋体" w:asciiTheme="minorEastAsia" w:hAnsiTheme="minorEastAsia" w:cstheme="minorEastAsia"/>
                      <w:kern w:val="0"/>
                      <w:sz w:val="21"/>
                      <w:szCs w:val="21"/>
                      <w:highlight w:val="none"/>
                      <w:vertAlign w:val="baseline"/>
                      <w:lang w:val="en-US" w:eastAsia="zh-CN"/>
                    </w:rPr>
                  </w:pPr>
                  <w:r>
                    <w:rPr>
                      <w:rFonts w:hint="eastAsia" w:asciiTheme="minorEastAsia" w:hAnsiTheme="minorEastAsia" w:eastAsiaTheme="minorEastAsia" w:cstheme="minorEastAsia"/>
                      <w:kern w:val="0"/>
                      <w:sz w:val="21"/>
                      <w:szCs w:val="21"/>
                      <w:highlight w:val="none"/>
                      <w:vertAlign w:val="baseline"/>
                      <w:lang w:val="en-US" w:eastAsia="zh-CN"/>
                    </w:rPr>
                    <w:t>技改后项目采用</w:t>
                  </w:r>
                  <w:r>
                    <w:rPr>
                      <w:rFonts w:ascii="宋体" w:hAnsi="宋体" w:eastAsia="宋体" w:cs="宋体"/>
                      <w:sz w:val="21"/>
                      <w:szCs w:val="21"/>
                    </w:rPr>
                    <w:t>全自动控制的配料系统</w:t>
                  </w:r>
                  <w:r>
                    <w:rPr>
                      <w:rFonts w:hint="eastAsia" w:ascii="宋体" w:hAnsi="宋体" w:cs="宋体"/>
                      <w:sz w:val="21"/>
                      <w:szCs w:val="21"/>
                      <w:lang w:eastAsia="zh-CN"/>
                    </w:rPr>
                    <w:t>，</w:t>
                  </w:r>
                  <w:r>
                    <w:rPr>
                      <w:rFonts w:ascii="宋体" w:hAnsi="宋体" w:eastAsia="宋体" w:cs="宋体"/>
                      <w:sz w:val="21"/>
                      <w:szCs w:val="21"/>
                    </w:rPr>
                    <w:t>混捏成型工段设置在密闭车间内，采用连续混捏成型成型工艺；浸渍工段采用密闭负压装置。</w:t>
                  </w:r>
                </w:p>
              </w:tc>
              <w:tc>
                <w:tcPr>
                  <w:tcW w:w="929" w:type="dxa"/>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heme="minorEastAsia" w:hAnsiTheme="minorEastAsia" w:eastAsiaTheme="minorEastAsia" w:cstheme="minorEastAsia"/>
                      <w:kern w:val="0"/>
                      <w:sz w:val="21"/>
                      <w:szCs w:val="21"/>
                      <w:highlight w:val="none"/>
                      <w:vertAlign w:val="baseline"/>
                      <w:lang w:val="en-US" w:eastAsia="zh-CN"/>
                    </w:rPr>
                  </w:pPr>
                  <w:r>
                    <w:rPr>
                      <w:rFonts w:hint="eastAsia" w:asciiTheme="minorEastAsia" w:hAnsiTheme="minorEastAsia" w:eastAsiaTheme="minorEastAsia" w:cstheme="minorEastAsia"/>
                      <w:kern w:val="0"/>
                      <w:sz w:val="21"/>
                      <w:szCs w:val="21"/>
                      <w:highlight w:val="none"/>
                      <w:vertAlign w:val="baseline"/>
                      <w:lang w:val="en-US" w:eastAsia="zh-CN"/>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vMerge w:val="restart"/>
                  <w:vAlign w:val="center"/>
                </w:tcPr>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kern w:val="0"/>
                      <w:sz w:val="21"/>
                      <w:szCs w:val="21"/>
                      <w:highlight w:val="none"/>
                      <w:vertAlign w:val="baseline"/>
                      <w:lang w:val="en-US" w:eastAsia="zh-CN"/>
                    </w:rPr>
                  </w:pPr>
                  <w:r>
                    <w:rPr>
                      <w:rFonts w:ascii="宋体" w:hAnsi="宋体" w:eastAsia="宋体" w:cs="宋体"/>
                      <w:sz w:val="21"/>
                      <w:szCs w:val="21"/>
                    </w:rPr>
                    <w:t>大气污染防治要求</w:t>
                  </w:r>
                </w:p>
              </w:tc>
              <w:tc>
                <w:tcPr>
                  <w:tcW w:w="3249" w:type="dxa"/>
                  <w:vAlign w:val="center"/>
                </w:tcPr>
                <w:p>
                  <w:pPr>
                    <w:keepNext w:val="0"/>
                    <w:keepLines w:val="0"/>
                    <w:pageBreakBefore w:val="0"/>
                    <w:kinsoku/>
                    <w:wordWrap/>
                    <w:overflowPunct/>
                    <w:topLinePunct w:val="0"/>
                    <w:autoSpaceDE/>
                    <w:autoSpaceDN/>
                    <w:bidi w:val="0"/>
                    <w:adjustRightInd/>
                    <w:snapToGrid/>
                    <w:textAlignment w:val="auto"/>
                    <w:rPr>
                      <w:rFonts w:ascii="宋体" w:hAnsi="宋体" w:eastAsia="宋体" w:cs="宋体"/>
                      <w:sz w:val="21"/>
                      <w:szCs w:val="21"/>
                    </w:rPr>
                  </w:pPr>
                  <w:r>
                    <w:rPr>
                      <w:rFonts w:ascii="宋体" w:hAnsi="宋体" w:eastAsia="宋体" w:cs="宋体"/>
                      <w:sz w:val="21"/>
                      <w:szCs w:val="21"/>
                    </w:rPr>
                    <w:t>环境质量不能满足环境功能区要求的区域，碳素及石墨制品项目应执行《铝工业污染物排放标准》（GB25465-2010）特别排放限值；煅烧炉应设置脱硝装置，焙烧炉废气应先对沥青烟进行处理，煅烧、焙烧废 气经各自的除尘、脱硫设施处理达标后合并排放，执行特别排放限值的项目需进一步采取处理措施，排气筒高度应满足环评计算要求。煅烧废气和焙烧废气经各自的治理设施处理后需设置单独的废气在线监测设施，并按照要求与环保部门 联网。鼓励新建项目焙烧废气和煅烧废气处理达标后合并排放。</w:t>
                  </w:r>
                </w:p>
              </w:tc>
              <w:tc>
                <w:tcPr>
                  <w:tcW w:w="2843" w:type="dxa"/>
                  <w:vAlign w:val="center"/>
                </w:tcPr>
                <w:p>
                  <w:pPr>
                    <w:keepNext w:val="0"/>
                    <w:keepLines w:val="0"/>
                    <w:pageBreakBefore w:val="0"/>
                    <w:kinsoku/>
                    <w:wordWrap/>
                    <w:overflowPunct/>
                    <w:topLinePunct w:val="0"/>
                    <w:autoSpaceDE/>
                    <w:autoSpaceDN/>
                    <w:bidi w:val="0"/>
                    <w:adjustRightInd/>
                    <w:snapToGrid/>
                    <w:textAlignment w:val="auto"/>
                    <w:rPr>
                      <w:rFonts w:hint="default" w:asciiTheme="minorEastAsia" w:hAnsiTheme="minorEastAsia" w:eastAsiaTheme="minorEastAsia" w:cstheme="minorEastAsia"/>
                      <w:kern w:val="0"/>
                      <w:sz w:val="21"/>
                      <w:szCs w:val="21"/>
                      <w:highlight w:val="none"/>
                      <w:vertAlign w:val="baseline"/>
                      <w:lang w:val="en-US" w:eastAsia="zh-CN"/>
                    </w:rPr>
                  </w:pPr>
                  <w:r>
                    <w:rPr>
                      <w:rFonts w:hint="eastAsia" w:asciiTheme="minorEastAsia" w:hAnsiTheme="minorEastAsia" w:eastAsiaTheme="minorEastAsia" w:cstheme="minorEastAsia"/>
                      <w:color w:val="000000"/>
                      <w:kern w:val="0"/>
                      <w:sz w:val="21"/>
                      <w:szCs w:val="21"/>
                      <w:lang w:val="en-US" w:eastAsia="zh-CN" w:bidi="ar"/>
                    </w:rPr>
                    <w:t>本项目不属于铝用碳素生产项目，项目不涉及煅烧炉和焙烧炉。</w:t>
                  </w:r>
                </w:p>
              </w:tc>
              <w:tc>
                <w:tcPr>
                  <w:tcW w:w="929" w:type="dxa"/>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heme="minorEastAsia" w:hAnsiTheme="minorEastAsia" w:eastAsiaTheme="minorEastAsia" w:cstheme="minorEastAsia"/>
                      <w:kern w:val="0"/>
                      <w:sz w:val="21"/>
                      <w:szCs w:val="21"/>
                      <w:highlight w:val="none"/>
                      <w:vertAlign w:val="baseline"/>
                      <w:lang w:val="en-US" w:eastAsia="zh-CN"/>
                    </w:rPr>
                  </w:pPr>
                  <w:r>
                    <w:rPr>
                      <w:rFonts w:hint="eastAsia" w:asciiTheme="minorEastAsia" w:hAnsiTheme="minorEastAsia" w:eastAsiaTheme="minorEastAsia" w:cstheme="minorEastAsia"/>
                      <w:kern w:val="0"/>
                      <w:sz w:val="21"/>
                      <w:szCs w:val="21"/>
                      <w:highlight w:val="none"/>
                      <w:vertAlign w:val="baseline"/>
                      <w:lang w:val="en-US" w:eastAsia="zh-CN"/>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vMerge w:val="continue"/>
                  <w:vAlign w:val="center"/>
                </w:tcPr>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kern w:val="0"/>
                      <w:sz w:val="21"/>
                      <w:szCs w:val="21"/>
                      <w:highlight w:val="none"/>
                      <w:vertAlign w:val="baseline"/>
                      <w:lang w:val="en-US" w:eastAsia="zh-CN"/>
                    </w:rPr>
                  </w:pPr>
                </w:p>
              </w:tc>
              <w:tc>
                <w:tcPr>
                  <w:tcW w:w="3249" w:type="dxa"/>
                  <w:vAlign w:val="center"/>
                </w:tcPr>
                <w:p>
                  <w:pPr>
                    <w:keepNext w:val="0"/>
                    <w:keepLines w:val="0"/>
                    <w:pageBreakBefore w:val="0"/>
                    <w:kinsoku/>
                    <w:wordWrap/>
                    <w:overflowPunct/>
                    <w:topLinePunct w:val="0"/>
                    <w:autoSpaceDE/>
                    <w:autoSpaceDN/>
                    <w:bidi w:val="0"/>
                    <w:adjustRightInd/>
                    <w:snapToGrid/>
                    <w:textAlignment w:val="auto"/>
                    <w:rPr>
                      <w:rFonts w:ascii="宋体" w:hAnsi="宋体" w:eastAsia="宋体" w:cs="宋体"/>
                      <w:sz w:val="21"/>
                      <w:szCs w:val="21"/>
                    </w:rPr>
                  </w:pPr>
                  <w:r>
                    <w:rPr>
                      <w:rFonts w:ascii="宋体" w:hAnsi="宋体" w:eastAsia="宋体" w:cs="宋体"/>
                      <w:b/>
                      <w:bCs/>
                      <w:sz w:val="21"/>
                      <w:szCs w:val="21"/>
                      <w:u w:val="single"/>
                    </w:rPr>
                    <w:t>沥青罐废气、混捏成型工段废气、浸渍工段废气应采用焚烧或其他有效的治理设施处理达标后排放，排气筒高度应满足国家标准和技术要求，且不低于</w:t>
                  </w:r>
                  <w:r>
                    <w:rPr>
                      <w:rFonts w:hint="eastAsia" w:ascii="宋体" w:hAnsi="宋体" w:cs="宋体"/>
                      <w:b/>
                      <w:bCs/>
                      <w:sz w:val="21"/>
                      <w:szCs w:val="21"/>
                      <w:u w:val="single"/>
                      <w:lang w:val="en-US" w:eastAsia="zh-CN"/>
                    </w:rPr>
                    <w:t>15</w:t>
                  </w:r>
                  <w:r>
                    <w:rPr>
                      <w:rFonts w:ascii="宋体" w:hAnsi="宋体" w:eastAsia="宋体" w:cs="宋体"/>
                      <w:b/>
                      <w:bCs/>
                      <w:sz w:val="21"/>
                      <w:szCs w:val="21"/>
                      <w:u w:val="single"/>
                    </w:rPr>
                    <w:t>米。</w:t>
                  </w:r>
                </w:p>
              </w:tc>
              <w:tc>
                <w:tcPr>
                  <w:tcW w:w="2843" w:type="dxa"/>
                  <w:vAlign w:val="center"/>
                </w:tcPr>
                <w:p>
                  <w:pPr>
                    <w:keepNext w:val="0"/>
                    <w:keepLines w:val="0"/>
                    <w:pageBreakBefore w:val="0"/>
                    <w:kinsoku/>
                    <w:wordWrap/>
                    <w:overflowPunct/>
                    <w:topLinePunct w:val="0"/>
                    <w:autoSpaceDE/>
                    <w:autoSpaceDN/>
                    <w:bidi w:val="0"/>
                    <w:adjustRightInd/>
                    <w:snapToGrid/>
                    <w:textAlignment w:val="auto"/>
                    <w:rPr>
                      <w:rFonts w:hint="default" w:asciiTheme="minorEastAsia" w:hAnsiTheme="minorEastAsia" w:eastAsiaTheme="minorEastAsia" w:cstheme="minorEastAsia"/>
                      <w:kern w:val="0"/>
                      <w:sz w:val="21"/>
                      <w:szCs w:val="21"/>
                      <w:highlight w:val="none"/>
                      <w:vertAlign w:val="baseline"/>
                      <w:lang w:val="en-US" w:eastAsia="zh-CN"/>
                    </w:rPr>
                  </w:pPr>
                  <w:r>
                    <w:rPr>
                      <w:rFonts w:hint="eastAsia" w:asciiTheme="minorEastAsia" w:hAnsiTheme="minorEastAsia" w:eastAsiaTheme="minorEastAsia" w:cstheme="minorEastAsia"/>
                      <w:b/>
                      <w:bCs/>
                      <w:kern w:val="0"/>
                      <w:sz w:val="21"/>
                      <w:szCs w:val="21"/>
                      <w:highlight w:val="none"/>
                      <w:u w:val="single"/>
                      <w:vertAlign w:val="baseline"/>
                      <w:lang w:val="en-US" w:eastAsia="zh-CN"/>
                    </w:rPr>
                    <w:t>厂区不涉及浸渍工段，厂区现有沥青罐，混捏废气通过三电场电捕焦器处理后通过20米高排气筒排放，排放浓度及排气筒高度满足国家标准和技术要求。三电场电捕焦器属于</w:t>
                  </w:r>
                  <w:r>
                    <w:rPr>
                      <w:rFonts w:hint="eastAsia" w:ascii="Times New Roman" w:hAnsi="Times New Roman" w:cs="Times New Roman"/>
                      <w:b/>
                      <w:bCs/>
                      <w:sz w:val="21"/>
                      <w:szCs w:val="21"/>
                      <w:u w:val="single"/>
                      <w:lang w:val="en-US" w:eastAsia="zh-CN"/>
                    </w:rPr>
                    <w:t>《排污许可证申请与核发技术规范 石墨及其他非金属矿物制品制造》“沥青转运及融化、高压浸渍等工艺废气”中可行技术</w:t>
                  </w:r>
                </w:p>
              </w:tc>
              <w:tc>
                <w:tcPr>
                  <w:tcW w:w="929" w:type="dxa"/>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heme="minorEastAsia" w:hAnsiTheme="minorEastAsia" w:eastAsiaTheme="minorEastAsia" w:cstheme="minorEastAsia"/>
                      <w:kern w:val="0"/>
                      <w:sz w:val="21"/>
                      <w:szCs w:val="21"/>
                      <w:highlight w:val="none"/>
                      <w:vertAlign w:val="baseline"/>
                      <w:lang w:val="en-US" w:eastAsia="zh-CN"/>
                    </w:rPr>
                  </w:pPr>
                  <w:r>
                    <w:rPr>
                      <w:rFonts w:hint="eastAsia" w:asciiTheme="minorEastAsia" w:hAnsiTheme="minorEastAsia" w:eastAsiaTheme="minorEastAsia" w:cstheme="minorEastAsia"/>
                      <w:kern w:val="0"/>
                      <w:sz w:val="21"/>
                      <w:szCs w:val="21"/>
                      <w:highlight w:val="none"/>
                      <w:vertAlign w:val="baseline"/>
                      <w:lang w:val="en-US" w:eastAsia="zh-CN"/>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vMerge w:val="continue"/>
                  <w:vAlign w:val="center"/>
                </w:tcPr>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kern w:val="0"/>
                      <w:sz w:val="21"/>
                      <w:szCs w:val="21"/>
                      <w:highlight w:val="none"/>
                      <w:vertAlign w:val="baseline"/>
                      <w:lang w:val="en-US" w:eastAsia="zh-CN"/>
                    </w:rPr>
                  </w:pPr>
                </w:p>
              </w:tc>
              <w:tc>
                <w:tcPr>
                  <w:tcW w:w="3249" w:type="dxa"/>
                  <w:vAlign w:val="center"/>
                </w:tcPr>
                <w:p>
                  <w:pPr>
                    <w:keepNext w:val="0"/>
                    <w:keepLines w:val="0"/>
                    <w:pageBreakBefore w:val="0"/>
                    <w:kinsoku/>
                    <w:wordWrap/>
                    <w:overflowPunct/>
                    <w:topLinePunct w:val="0"/>
                    <w:autoSpaceDE/>
                    <w:autoSpaceDN/>
                    <w:bidi w:val="0"/>
                    <w:adjustRightInd/>
                    <w:snapToGrid/>
                    <w:textAlignment w:val="auto"/>
                    <w:rPr>
                      <w:rFonts w:ascii="宋体" w:hAnsi="宋体" w:eastAsia="宋体" w:cs="宋体"/>
                      <w:sz w:val="21"/>
                      <w:szCs w:val="21"/>
                    </w:rPr>
                  </w:pPr>
                  <w:r>
                    <w:rPr>
                      <w:rFonts w:ascii="宋体" w:hAnsi="宋体" w:eastAsia="宋体" w:cs="宋体"/>
                      <w:sz w:val="21"/>
                      <w:szCs w:val="21"/>
                    </w:rPr>
                    <w:t>物料输送、破碎、转运等工段产生的粉尘应集中收集后经袋式除尘设施处理达标后排放，排气筒高度应满足国家标准和技术要求，且不低于</w:t>
                  </w:r>
                  <w:r>
                    <w:rPr>
                      <w:rFonts w:hint="eastAsia" w:ascii="宋体" w:hAnsi="宋体" w:cs="宋体"/>
                      <w:sz w:val="21"/>
                      <w:szCs w:val="21"/>
                      <w:lang w:val="en-US" w:eastAsia="zh-CN"/>
                    </w:rPr>
                    <w:t>15</w:t>
                  </w:r>
                  <w:r>
                    <w:rPr>
                      <w:rFonts w:ascii="宋体" w:hAnsi="宋体" w:eastAsia="宋体" w:cs="宋体"/>
                      <w:sz w:val="21"/>
                      <w:szCs w:val="21"/>
                    </w:rPr>
                    <w:t>米。</w:t>
                  </w:r>
                </w:p>
              </w:tc>
              <w:tc>
                <w:tcPr>
                  <w:tcW w:w="2843" w:type="dxa"/>
                  <w:vAlign w:val="center"/>
                </w:tcPr>
                <w:p>
                  <w:pPr>
                    <w:keepNext w:val="0"/>
                    <w:keepLines w:val="0"/>
                    <w:pageBreakBefore w:val="0"/>
                    <w:kinsoku/>
                    <w:wordWrap/>
                    <w:overflowPunct/>
                    <w:topLinePunct w:val="0"/>
                    <w:autoSpaceDE/>
                    <w:autoSpaceDN/>
                    <w:bidi w:val="0"/>
                    <w:adjustRightInd/>
                    <w:snapToGrid/>
                    <w:textAlignment w:val="auto"/>
                    <w:rPr>
                      <w:rFonts w:hint="default" w:asciiTheme="minorEastAsia" w:hAnsiTheme="minorEastAsia" w:eastAsiaTheme="minorEastAsia" w:cstheme="minorEastAsia"/>
                      <w:kern w:val="0"/>
                      <w:sz w:val="21"/>
                      <w:szCs w:val="21"/>
                      <w:highlight w:val="none"/>
                      <w:vertAlign w:val="baseline"/>
                      <w:lang w:val="en-US" w:eastAsia="zh-CN"/>
                    </w:rPr>
                  </w:pPr>
                  <w:r>
                    <w:rPr>
                      <w:rFonts w:hint="eastAsia" w:asciiTheme="minorEastAsia" w:hAnsiTheme="minorEastAsia" w:eastAsiaTheme="minorEastAsia" w:cstheme="minorEastAsia"/>
                      <w:kern w:val="0"/>
                      <w:sz w:val="21"/>
                      <w:szCs w:val="21"/>
                      <w:highlight w:val="none"/>
                      <w:vertAlign w:val="baseline"/>
                      <w:lang w:val="en-US" w:eastAsia="zh-CN"/>
                    </w:rPr>
                    <w:t>项目</w:t>
                  </w:r>
                  <w:r>
                    <w:rPr>
                      <w:rFonts w:ascii="宋体" w:hAnsi="宋体" w:eastAsia="宋体" w:cs="宋体"/>
                      <w:sz w:val="21"/>
                      <w:szCs w:val="21"/>
                    </w:rPr>
                    <w:t>物料输送、破碎、转运等工段产生的粉尘集中收集后经袋式除尘设施处理达标排放，排气筒高度</w:t>
                  </w:r>
                  <w:r>
                    <w:rPr>
                      <w:rFonts w:hint="eastAsia" w:ascii="宋体" w:hAnsi="宋体" w:cs="宋体"/>
                      <w:sz w:val="21"/>
                      <w:szCs w:val="21"/>
                      <w:lang w:val="en-US" w:eastAsia="zh-CN"/>
                    </w:rPr>
                    <w:t>为20m，</w:t>
                  </w:r>
                  <w:r>
                    <w:rPr>
                      <w:rFonts w:ascii="宋体" w:hAnsi="宋体" w:eastAsia="宋体" w:cs="宋体"/>
                      <w:sz w:val="21"/>
                      <w:szCs w:val="21"/>
                    </w:rPr>
                    <w:t>满足国家标准和技术要求</w:t>
                  </w:r>
                </w:p>
              </w:tc>
              <w:tc>
                <w:tcPr>
                  <w:tcW w:w="929" w:type="dxa"/>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heme="minorEastAsia" w:hAnsiTheme="minorEastAsia" w:eastAsiaTheme="minorEastAsia" w:cstheme="minorEastAsia"/>
                      <w:kern w:val="0"/>
                      <w:sz w:val="21"/>
                      <w:szCs w:val="21"/>
                      <w:highlight w:val="none"/>
                      <w:vertAlign w:val="baseline"/>
                      <w:lang w:val="en-US" w:eastAsia="zh-CN"/>
                    </w:rPr>
                  </w:pPr>
                  <w:r>
                    <w:rPr>
                      <w:rFonts w:hint="eastAsia" w:asciiTheme="minorEastAsia" w:hAnsiTheme="minorEastAsia" w:eastAsiaTheme="minorEastAsia" w:cstheme="minorEastAsia"/>
                      <w:kern w:val="0"/>
                      <w:sz w:val="21"/>
                      <w:szCs w:val="21"/>
                      <w:highlight w:val="none"/>
                      <w:vertAlign w:val="baseline"/>
                      <w:lang w:val="en-US" w:eastAsia="zh-CN"/>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vMerge w:val="continue"/>
                  <w:vAlign w:val="center"/>
                </w:tcPr>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kern w:val="0"/>
                      <w:sz w:val="21"/>
                      <w:szCs w:val="21"/>
                      <w:highlight w:val="none"/>
                      <w:vertAlign w:val="baseline"/>
                      <w:lang w:val="en-US" w:eastAsia="zh-CN"/>
                    </w:rPr>
                  </w:pPr>
                </w:p>
              </w:tc>
              <w:tc>
                <w:tcPr>
                  <w:tcW w:w="3249" w:type="dxa"/>
                  <w:vAlign w:val="center"/>
                </w:tcPr>
                <w:p>
                  <w:pPr>
                    <w:keepNext w:val="0"/>
                    <w:keepLines w:val="0"/>
                    <w:pageBreakBefore w:val="0"/>
                    <w:kinsoku/>
                    <w:wordWrap/>
                    <w:overflowPunct/>
                    <w:topLinePunct w:val="0"/>
                    <w:autoSpaceDE/>
                    <w:autoSpaceDN/>
                    <w:bidi w:val="0"/>
                    <w:adjustRightInd/>
                    <w:snapToGrid/>
                    <w:textAlignment w:val="auto"/>
                    <w:rPr>
                      <w:rFonts w:ascii="宋体" w:hAnsi="宋体" w:eastAsia="宋体" w:cs="宋体"/>
                      <w:b/>
                      <w:bCs/>
                      <w:sz w:val="21"/>
                      <w:szCs w:val="21"/>
                      <w:u w:val="single"/>
                    </w:rPr>
                  </w:pPr>
                  <w:r>
                    <w:rPr>
                      <w:rFonts w:ascii="宋体" w:hAnsi="宋体" w:eastAsia="宋体" w:cs="宋体"/>
                      <w:b/>
                      <w:bCs/>
                      <w:sz w:val="21"/>
                      <w:szCs w:val="21"/>
                      <w:u w:val="single"/>
                    </w:rPr>
                    <w:t>环境质量不能满足环境功能区要求的区域，项目新增主要大气污染物排放量按建设项目主要大气污染物新增排放量的</w:t>
                  </w:r>
                  <w:r>
                    <w:rPr>
                      <w:rFonts w:hint="eastAsia" w:ascii="宋体" w:hAnsi="宋体" w:cs="宋体"/>
                      <w:b/>
                      <w:bCs/>
                      <w:sz w:val="21"/>
                      <w:szCs w:val="21"/>
                      <w:u w:val="single"/>
                      <w:lang w:val="en-US" w:eastAsia="zh-CN"/>
                    </w:rPr>
                    <w:t>2</w:t>
                  </w:r>
                  <w:r>
                    <w:rPr>
                      <w:rFonts w:ascii="宋体" w:hAnsi="宋体" w:eastAsia="宋体" w:cs="宋体"/>
                      <w:b/>
                      <w:bCs/>
                      <w:sz w:val="21"/>
                      <w:szCs w:val="21"/>
                      <w:u w:val="single"/>
                    </w:rPr>
                    <w:t>倍进行区域或行业内削减，并明确</w:t>
                  </w:r>
                  <w:r>
                    <w:rPr>
                      <w:rFonts w:hint="eastAsia" w:ascii="宋体" w:hAnsi="宋体" w:cs="宋体"/>
                      <w:b/>
                      <w:bCs/>
                      <w:sz w:val="21"/>
                      <w:szCs w:val="21"/>
                      <w:u w:val="single"/>
                      <w:lang w:val="en-US" w:eastAsia="zh-CN"/>
                    </w:rPr>
                    <w:t>2</w:t>
                  </w:r>
                  <w:r>
                    <w:rPr>
                      <w:rFonts w:ascii="宋体" w:hAnsi="宋体" w:eastAsia="宋体" w:cs="宋体"/>
                      <w:b/>
                      <w:bCs/>
                      <w:sz w:val="21"/>
                      <w:szCs w:val="21"/>
                      <w:u w:val="single"/>
                    </w:rPr>
                    <w:t>倍减排指标替代来源，替代来源不得重复使用。</w:t>
                  </w:r>
                </w:p>
              </w:tc>
              <w:tc>
                <w:tcPr>
                  <w:tcW w:w="2843" w:type="dxa"/>
                  <w:vAlign w:val="center"/>
                </w:tcPr>
                <w:p>
                  <w:pPr>
                    <w:keepNext w:val="0"/>
                    <w:keepLines w:val="0"/>
                    <w:pageBreakBefore w:val="0"/>
                    <w:kinsoku/>
                    <w:wordWrap/>
                    <w:overflowPunct/>
                    <w:topLinePunct w:val="0"/>
                    <w:autoSpaceDE/>
                    <w:autoSpaceDN/>
                    <w:bidi w:val="0"/>
                    <w:adjustRightInd/>
                    <w:snapToGrid/>
                    <w:textAlignment w:val="auto"/>
                    <w:rPr>
                      <w:rFonts w:hint="default" w:asciiTheme="minorEastAsia" w:hAnsiTheme="minorEastAsia" w:eastAsiaTheme="minorEastAsia" w:cstheme="minorEastAsia"/>
                      <w:b/>
                      <w:bCs/>
                      <w:kern w:val="0"/>
                      <w:sz w:val="21"/>
                      <w:szCs w:val="21"/>
                      <w:highlight w:val="none"/>
                      <w:u w:val="single"/>
                      <w:vertAlign w:val="baseline"/>
                      <w:lang w:val="en-US" w:eastAsia="zh-CN"/>
                    </w:rPr>
                  </w:pPr>
                  <w:r>
                    <w:rPr>
                      <w:rFonts w:hint="eastAsia" w:asciiTheme="minorEastAsia" w:hAnsiTheme="minorEastAsia" w:eastAsiaTheme="minorEastAsia" w:cstheme="minorEastAsia"/>
                      <w:b/>
                      <w:bCs/>
                      <w:kern w:val="0"/>
                      <w:sz w:val="21"/>
                      <w:szCs w:val="21"/>
                      <w:highlight w:val="none"/>
                      <w:u w:val="single"/>
                      <w:vertAlign w:val="baseline"/>
                      <w:lang w:val="en-US" w:eastAsia="zh-CN"/>
                    </w:rPr>
                    <w:t>本项目为技改项目，十四五期间主要大气污染物（氮氧化物）排放不新增总量，其他大气污染物亦不新增。</w:t>
                  </w:r>
                </w:p>
              </w:tc>
              <w:tc>
                <w:tcPr>
                  <w:tcW w:w="929" w:type="dxa"/>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heme="minorEastAsia" w:hAnsiTheme="minorEastAsia" w:eastAsiaTheme="minorEastAsia" w:cstheme="minorEastAsia"/>
                      <w:kern w:val="0"/>
                      <w:sz w:val="21"/>
                      <w:szCs w:val="21"/>
                      <w:highlight w:val="none"/>
                      <w:vertAlign w:val="baseline"/>
                      <w:lang w:val="en-US" w:eastAsia="zh-CN"/>
                    </w:rPr>
                  </w:pPr>
                  <w:r>
                    <w:rPr>
                      <w:rFonts w:hint="eastAsia" w:asciiTheme="minorEastAsia" w:hAnsiTheme="minorEastAsia" w:eastAsiaTheme="minorEastAsia" w:cstheme="minorEastAsia"/>
                      <w:kern w:val="0"/>
                      <w:sz w:val="21"/>
                      <w:szCs w:val="21"/>
                      <w:highlight w:val="none"/>
                      <w:vertAlign w:val="baseline"/>
                      <w:lang w:val="en-US" w:eastAsia="zh-CN"/>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vAlign w:val="center"/>
                </w:tcPr>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kern w:val="0"/>
                      <w:sz w:val="21"/>
                      <w:szCs w:val="21"/>
                      <w:highlight w:val="none"/>
                      <w:vertAlign w:val="baseline"/>
                      <w:lang w:val="en-US" w:eastAsia="zh-CN"/>
                    </w:rPr>
                  </w:pPr>
                  <w:r>
                    <w:rPr>
                      <w:rFonts w:ascii="宋体" w:hAnsi="宋体" w:eastAsia="宋体" w:cs="宋体"/>
                      <w:sz w:val="21"/>
                      <w:szCs w:val="21"/>
                    </w:rPr>
                    <w:t>水污染防治要求</w:t>
                  </w:r>
                </w:p>
              </w:tc>
              <w:tc>
                <w:tcPr>
                  <w:tcW w:w="3249" w:type="dxa"/>
                  <w:vAlign w:val="center"/>
                </w:tcPr>
                <w:p>
                  <w:pPr>
                    <w:keepNext w:val="0"/>
                    <w:keepLines w:val="0"/>
                    <w:pageBreakBefore w:val="0"/>
                    <w:kinsoku/>
                    <w:wordWrap/>
                    <w:overflowPunct/>
                    <w:topLinePunct w:val="0"/>
                    <w:autoSpaceDE/>
                    <w:autoSpaceDN/>
                    <w:bidi w:val="0"/>
                    <w:adjustRightInd/>
                    <w:snapToGrid/>
                    <w:textAlignment w:val="auto"/>
                    <w:rPr>
                      <w:rFonts w:ascii="宋体" w:hAnsi="宋体" w:eastAsia="宋体" w:cs="宋体"/>
                      <w:sz w:val="21"/>
                      <w:szCs w:val="21"/>
                    </w:rPr>
                  </w:pPr>
                  <w:r>
                    <w:rPr>
                      <w:rFonts w:ascii="宋体" w:hAnsi="宋体" w:eastAsia="宋体" w:cs="宋体"/>
                      <w:sz w:val="21"/>
                      <w:szCs w:val="21"/>
                    </w:rPr>
                    <w:t>碳素及石墨制品项目工艺废水应全部回用。</w:t>
                  </w:r>
                </w:p>
              </w:tc>
              <w:tc>
                <w:tcPr>
                  <w:tcW w:w="2843" w:type="dxa"/>
                  <w:vAlign w:val="center"/>
                </w:tcPr>
                <w:p>
                  <w:pPr>
                    <w:keepNext w:val="0"/>
                    <w:keepLines w:val="0"/>
                    <w:pageBreakBefore w:val="0"/>
                    <w:kinsoku/>
                    <w:wordWrap/>
                    <w:overflowPunct/>
                    <w:topLinePunct w:val="0"/>
                    <w:autoSpaceDE/>
                    <w:autoSpaceDN/>
                    <w:bidi w:val="0"/>
                    <w:adjustRightInd/>
                    <w:snapToGrid/>
                    <w:textAlignment w:val="auto"/>
                    <w:rPr>
                      <w:rFonts w:hint="default" w:asciiTheme="minorEastAsia" w:hAnsiTheme="minorEastAsia" w:eastAsiaTheme="minorEastAsia" w:cstheme="minorEastAsia"/>
                      <w:kern w:val="0"/>
                      <w:sz w:val="21"/>
                      <w:szCs w:val="21"/>
                      <w:highlight w:val="none"/>
                      <w:vertAlign w:val="baseline"/>
                      <w:lang w:val="en-US" w:eastAsia="zh-CN"/>
                    </w:rPr>
                  </w:pPr>
                  <w:r>
                    <w:rPr>
                      <w:rFonts w:hint="eastAsia" w:asciiTheme="minorEastAsia" w:hAnsiTheme="minorEastAsia" w:eastAsiaTheme="minorEastAsia" w:cstheme="minorEastAsia"/>
                      <w:kern w:val="0"/>
                      <w:sz w:val="21"/>
                      <w:szCs w:val="21"/>
                      <w:highlight w:val="none"/>
                      <w:vertAlign w:val="baseline"/>
                      <w:lang w:val="en-US" w:eastAsia="zh-CN"/>
                    </w:rPr>
                    <w:t>厂区生产废水为冷却水，沉淀后循环使用，不外排。技改工程不涉及冷却用水</w:t>
                  </w:r>
                </w:p>
              </w:tc>
              <w:tc>
                <w:tcPr>
                  <w:tcW w:w="929" w:type="dxa"/>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heme="minorEastAsia" w:hAnsiTheme="minorEastAsia" w:eastAsiaTheme="minorEastAsia" w:cstheme="minorEastAsia"/>
                      <w:kern w:val="0"/>
                      <w:sz w:val="21"/>
                      <w:szCs w:val="21"/>
                      <w:highlight w:val="none"/>
                      <w:vertAlign w:val="baseline"/>
                      <w:lang w:val="en-US" w:eastAsia="zh-CN"/>
                    </w:rPr>
                  </w:pPr>
                  <w:r>
                    <w:rPr>
                      <w:rFonts w:hint="eastAsia" w:asciiTheme="minorEastAsia" w:hAnsiTheme="minorEastAsia" w:eastAsiaTheme="minorEastAsia" w:cstheme="minorEastAsia"/>
                      <w:kern w:val="0"/>
                      <w:sz w:val="21"/>
                      <w:szCs w:val="21"/>
                      <w:highlight w:val="none"/>
                      <w:vertAlign w:val="baseline"/>
                      <w:lang w:val="en-US" w:eastAsia="zh-CN"/>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vAlign w:val="center"/>
                </w:tcPr>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kern w:val="0"/>
                      <w:sz w:val="21"/>
                      <w:szCs w:val="21"/>
                      <w:highlight w:val="none"/>
                      <w:vertAlign w:val="baseline"/>
                      <w:lang w:val="en-US" w:eastAsia="zh-CN"/>
                    </w:rPr>
                  </w:pPr>
                  <w:r>
                    <w:rPr>
                      <w:rFonts w:ascii="宋体" w:hAnsi="宋体" w:eastAsia="宋体" w:cs="宋体"/>
                      <w:sz w:val="21"/>
                      <w:szCs w:val="21"/>
                    </w:rPr>
                    <w:t>固体废物污染防治要求</w:t>
                  </w:r>
                </w:p>
              </w:tc>
              <w:tc>
                <w:tcPr>
                  <w:tcW w:w="3249" w:type="dxa"/>
                  <w:vAlign w:val="center"/>
                </w:tcPr>
                <w:p>
                  <w:pPr>
                    <w:keepNext w:val="0"/>
                    <w:keepLines w:val="0"/>
                    <w:pageBreakBefore w:val="0"/>
                    <w:kinsoku/>
                    <w:wordWrap/>
                    <w:overflowPunct/>
                    <w:topLinePunct w:val="0"/>
                    <w:autoSpaceDE/>
                    <w:autoSpaceDN/>
                    <w:bidi w:val="0"/>
                    <w:adjustRightInd/>
                    <w:snapToGrid/>
                    <w:textAlignment w:val="auto"/>
                    <w:rPr>
                      <w:rFonts w:ascii="宋体" w:hAnsi="宋体" w:eastAsia="宋体" w:cs="宋体"/>
                      <w:sz w:val="21"/>
                      <w:szCs w:val="21"/>
                    </w:rPr>
                  </w:pPr>
                  <w:r>
                    <w:rPr>
                      <w:rFonts w:ascii="宋体" w:hAnsi="宋体" w:eastAsia="宋体" w:cs="宋体"/>
                      <w:sz w:val="21"/>
                      <w:szCs w:val="21"/>
                    </w:rPr>
                    <w:t>按照“减量化、资源化、无害化”的原则，对固体废物妥善处置。电捕焦油、沥青渣等危险废物应由有危险废物资质的单位进行处置，转移处置应遵守国家和河南省相关规定。一般工业固废和危险废物厂区内 临时贮存设施应符合《一般工业固体废物贮存、处置场污染 控制标准》（GB18599-2001）、《危险废物贮存污染控制标准》（GB18597-2001）要求。</w:t>
                  </w:r>
                </w:p>
              </w:tc>
              <w:tc>
                <w:tcPr>
                  <w:tcW w:w="2843" w:type="dxa"/>
                  <w:vAlign w:val="center"/>
                </w:tcPr>
                <w:p>
                  <w:pPr>
                    <w:keepNext w:val="0"/>
                    <w:keepLines w:val="0"/>
                    <w:pageBreakBefore w:val="0"/>
                    <w:kinsoku/>
                    <w:wordWrap/>
                    <w:overflowPunct/>
                    <w:topLinePunct w:val="0"/>
                    <w:autoSpaceDE/>
                    <w:autoSpaceDN/>
                    <w:bidi w:val="0"/>
                    <w:adjustRightInd/>
                    <w:snapToGrid/>
                    <w:textAlignment w:val="auto"/>
                    <w:rPr>
                      <w:rFonts w:hint="default" w:asciiTheme="minorEastAsia" w:hAnsiTheme="minorEastAsia" w:eastAsiaTheme="minorEastAsia" w:cstheme="minorEastAsia"/>
                      <w:kern w:val="0"/>
                      <w:sz w:val="21"/>
                      <w:szCs w:val="21"/>
                      <w:highlight w:val="none"/>
                      <w:vertAlign w:val="baseline"/>
                      <w:lang w:val="en-US" w:eastAsia="zh-CN"/>
                    </w:rPr>
                  </w:pPr>
                  <w:r>
                    <w:rPr>
                      <w:rFonts w:hint="eastAsia" w:asciiTheme="minorEastAsia" w:hAnsiTheme="minorEastAsia" w:eastAsiaTheme="minorEastAsia" w:cstheme="minorEastAsia"/>
                      <w:kern w:val="0"/>
                      <w:sz w:val="21"/>
                      <w:szCs w:val="21"/>
                      <w:highlight w:val="none"/>
                      <w:vertAlign w:val="baseline"/>
                      <w:lang w:val="en-US" w:eastAsia="zh-CN"/>
                    </w:rPr>
                    <w:t>本项目技改后，不合格碳砖和边角料做到了综合利用，产生的危险废物在危险废物暂存间暂存，交有资质的单位进行处置，一般工业固体废物在一般工业固体废物暂存间暂存后妥善处理。</w:t>
                  </w:r>
                </w:p>
              </w:tc>
              <w:tc>
                <w:tcPr>
                  <w:tcW w:w="929" w:type="dxa"/>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heme="minorEastAsia" w:hAnsiTheme="minorEastAsia" w:eastAsiaTheme="minorEastAsia" w:cstheme="minorEastAsia"/>
                      <w:kern w:val="0"/>
                      <w:sz w:val="21"/>
                      <w:szCs w:val="21"/>
                      <w:highlight w:val="none"/>
                      <w:vertAlign w:val="baseline"/>
                      <w:lang w:val="en-US" w:eastAsia="zh-CN"/>
                    </w:rPr>
                  </w:pPr>
                  <w:r>
                    <w:rPr>
                      <w:rFonts w:hint="eastAsia" w:asciiTheme="minorEastAsia" w:hAnsiTheme="minorEastAsia" w:eastAsiaTheme="minorEastAsia" w:cstheme="minorEastAsia"/>
                      <w:kern w:val="0"/>
                      <w:sz w:val="21"/>
                      <w:szCs w:val="21"/>
                      <w:highlight w:val="none"/>
                      <w:vertAlign w:val="baseline"/>
                      <w:lang w:val="en-US" w:eastAsia="zh-CN"/>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vAlign w:val="center"/>
                </w:tcPr>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kern w:val="0"/>
                      <w:sz w:val="21"/>
                      <w:szCs w:val="21"/>
                      <w:highlight w:val="none"/>
                      <w:vertAlign w:val="baseline"/>
                      <w:lang w:val="en-US" w:eastAsia="zh-CN"/>
                    </w:rPr>
                  </w:pPr>
                  <w:r>
                    <w:rPr>
                      <w:rFonts w:ascii="宋体" w:hAnsi="宋体" w:eastAsia="宋体" w:cs="宋体"/>
                      <w:sz w:val="21"/>
                      <w:szCs w:val="21"/>
                    </w:rPr>
                    <w:t>环境风险防范要求</w:t>
                  </w:r>
                </w:p>
              </w:tc>
              <w:tc>
                <w:tcPr>
                  <w:tcW w:w="3249" w:type="dxa"/>
                  <w:vAlign w:val="center"/>
                </w:tcPr>
                <w:p>
                  <w:pPr>
                    <w:keepNext w:val="0"/>
                    <w:keepLines w:val="0"/>
                    <w:pageBreakBefore w:val="0"/>
                    <w:kinsoku/>
                    <w:wordWrap/>
                    <w:overflowPunct/>
                    <w:topLinePunct w:val="0"/>
                    <w:autoSpaceDE/>
                    <w:autoSpaceDN/>
                    <w:bidi w:val="0"/>
                    <w:adjustRightInd/>
                    <w:snapToGrid/>
                    <w:textAlignment w:val="auto"/>
                    <w:rPr>
                      <w:rFonts w:ascii="宋体" w:hAnsi="宋体" w:eastAsia="宋体" w:cs="宋体"/>
                      <w:sz w:val="21"/>
                      <w:szCs w:val="21"/>
                    </w:rPr>
                  </w:pPr>
                  <w:r>
                    <w:rPr>
                      <w:rFonts w:ascii="宋体" w:hAnsi="宋体" w:eastAsia="宋体" w:cs="宋体"/>
                      <w:sz w:val="21"/>
                      <w:szCs w:val="21"/>
                    </w:rPr>
                    <w:t>科学预测评价突发性事件或事故可能引发的环境风险，全面分析可能对环境造成的影响</w:t>
                  </w:r>
                  <w:r>
                    <w:rPr>
                      <w:rFonts w:hint="eastAsia" w:ascii="宋体" w:hAnsi="宋体" w:cs="宋体"/>
                      <w:sz w:val="21"/>
                      <w:szCs w:val="21"/>
                      <w:lang w:eastAsia="zh-CN"/>
                    </w:rPr>
                    <w:t>，</w:t>
                  </w:r>
                  <w:r>
                    <w:rPr>
                      <w:rFonts w:ascii="宋体" w:hAnsi="宋体" w:eastAsia="宋体" w:cs="宋体"/>
                      <w:sz w:val="21"/>
                      <w:szCs w:val="21"/>
                    </w:rPr>
                    <w:t>提出环境风险防范和应急处置措施。危险化学品应实行专库储存，罐区应设置围堰、导流渠，且导流渠应与事故池连接；危险化学品的运输、储存及使用要遵守相关规定。设置初期 雨水、事故废水收集池并进行防渗处理，禁止未经处理的初期雨水及事故废水直接外排。</w:t>
                  </w:r>
                </w:p>
              </w:tc>
              <w:tc>
                <w:tcPr>
                  <w:tcW w:w="2843" w:type="dxa"/>
                  <w:vAlign w:val="center"/>
                </w:tcPr>
                <w:p>
                  <w:pPr>
                    <w:keepNext w:val="0"/>
                    <w:keepLines w:val="0"/>
                    <w:pageBreakBefore w:val="0"/>
                    <w:kinsoku/>
                    <w:wordWrap/>
                    <w:overflowPunct/>
                    <w:topLinePunct w:val="0"/>
                    <w:autoSpaceDE/>
                    <w:autoSpaceDN/>
                    <w:bidi w:val="0"/>
                    <w:adjustRightInd/>
                    <w:snapToGrid/>
                    <w:textAlignment w:val="auto"/>
                    <w:rPr>
                      <w:rFonts w:hint="default" w:asciiTheme="minorEastAsia" w:hAnsiTheme="minorEastAsia" w:eastAsiaTheme="minorEastAsia" w:cstheme="minorEastAsia"/>
                      <w:kern w:val="0"/>
                      <w:sz w:val="21"/>
                      <w:szCs w:val="21"/>
                      <w:highlight w:val="none"/>
                      <w:vertAlign w:val="baseline"/>
                      <w:lang w:val="en-US" w:eastAsia="zh-CN"/>
                    </w:rPr>
                  </w:pPr>
                  <w:r>
                    <w:rPr>
                      <w:rFonts w:hint="eastAsia" w:asciiTheme="minorEastAsia" w:hAnsiTheme="minorEastAsia" w:eastAsiaTheme="minorEastAsia" w:cstheme="minorEastAsia"/>
                      <w:kern w:val="0"/>
                      <w:sz w:val="21"/>
                      <w:szCs w:val="21"/>
                      <w:highlight w:val="none"/>
                      <w:vertAlign w:val="baseline"/>
                      <w:lang w:val="en-US" w:eastAsia="zh-CN"/>
                    </w:rPr>
                    <w:t>本项目为技改工程，技改工程不涉及危险化学品，本企业已编制突发环境事件应急预案，已在平顶山市生态环境局鲁山分局备案，备案文号91410423MA44NB310K。</w:t>
                  </w:r>
                </w:p>
              </w:tc>
              <w:tc>
                <w:tcPr>
                  <w:tcW w:w="929" w:type="dxa"/>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heme="minorEastAsia" w:hAnsiTheme="minorEastAsia" w:eastAsiaTheme="minorEastAsia" w:cstheme="minorEastAsia"/>
                      <w:kern w:val="0"/>
                      <w:sz w:val="21"/>
                      <w:szCs w:val="21"/>
                      <w:highlight w:val="none"/>
                      <w:vertAlign w:val="baseline"/>
                      <w:lang w:val="en-US" w:eastAsia="zh-CN"/>
                    </w:rPr>
                  </w:pPr>
                  <w:r>
                    <w:rPr>
                      <w:rFonts w:hint="eastAsia" w:asciiTheme="minorEastAsia" w:hAnsiTheme="minorEastAsia" w:eastAsiaTheme="minorEastAsia" w:cstheme="minorEastAsia"/>
                      <w:kern w:val="0"/>
                      <w:sz w:val="21"/>
                      <w:szCs w:val="21"/>
                      <w:highlight w:val="none"/>
                      <w:vertAlign w:val="baseline"/>
                      <w:lang w:val="en-US" w:eastAsia="zh-CN"/>
                    </w:rPr>
                    <w:t>符合</w:t>
                  </w:r>
                </w:p>
              </w:tc>
            </w:tr>
          </w:tbl>
          <w:p>
            <w:pPr>
              <w:pStyle w:val="68"/>
              <w:keepNext w:val="0"/>
              <w:keepLines w:val="0"/>
              <w:pageBreakBefore w:val="0"/>
              <w:widowControl w:val="0"/>
              <w:numPr>
                <w:ilvl w:val="0"/>
                <w:numId w:val="4"/>
              </w:numPr>
              <w:kinsoku/>
              <w:wordWrap/>
              <w:overflowPunct/>
              <w:topLinePunct w:val="0"/>
              <w:bidi w:val="0"/>
              <w:adjustRightInd w:val="0"/>
              <w:spacing w:line="360" w:lineRule="auto"/>
              <w:jc w:val="left"/>
              <w:textAlignment w:val="auto"/>
              <w:rPr>
                <w:rFonts w:hint="eastAsia" w:ascii="Times New Roman" w:hAnsi="Times New Roman" w:eastAsia="宋体" w:cs="Times New Roman"/>
                <w:b/>
                <w:bCs/>
                <w:color w:val="000000" w:themeColor="text1"/>
                <w:sz w:val="24"/>
                <w:lang w:val="en-US" w:eastAsia="zh-CN" w:bidi="ar-SA"/>
                <w14:textFill>
                  <w14:solidFill>
                    <w14:schemeClr w14:val="tx1"/>
                  </w14:solidFill>
                </w14:textFill>
              </w:rPr>
            </w:pPr>
            <w:r>
              <w:rPr>
                <w:rFonts w:hint="eastAsia" w:ascii="Times New Roman" w:hAnsi="Times New Roman" w:eastAsia="宋体" w:cs="Times New Roman"/>
                <w:b/>
                <w:bCs/>
                <w:color w:val="000000" w:themeColor="text1"/>
                <w:sz w:val="24"/>
                <w:lang w:val="en-US" w:eastAsia="zh-CN" w:bidi="ar-SA"/>
                <w14:textFill>
                  <w14:solidFill>
                    <w14:schemeClr w14:val="tx1"/>
                  </w14:solidFill>
                </w14:textFill>
              </w:rPr>
              <w:t>与《平顶山市2023年蓝天保卫战实施方案》</w:t>
            </w:r>
            <w:r>
              <w:rPr>
                <w:rFonts w:hint="eastAsia" w:cs="Times New Roman"/>
                <w:b/>
                <w:bCs/>
                <w:color w:val="000000" w:themeColor="text1"/>
                <w:sz w:val="24"/>
                <w:lang w:val="en-US" w:eastAsia="zh-CN" w:bidi="ar-SA"/>
                <w14:textFill>
                  <w14:solidFill>
                    <w14:schemeClr w14:val="tx1"/>
                  </w14:solidFill>
                </w14:textFill>
              </w:rPr>
              <w:t>（平环委办[2023]13号）、《平顶山市2023年净土保卫战实施方案》（平环委办[2023]14号）、《平顶山市2023年碧水保卫战实施方案》（平环委办[2023]15号）</w:t>
            </w:r>
            <w:r>
              <w:rPr>
                <w:rFonts w:hint="eastAsia" w:ascii="Times New Roman" w:hAnsi="Times New Roman" w:eastAsia="宋体" w:cs="Times New Roman"/>
                <w:b/>
                <w:bCs/>
                <w:color w:val="000000" w:themeColor="text1"/>
                <w:sz w:val="24"/>
                <w:lang w:val="en-US" w:eastAsia="zh-CN" w:bidi="ar-SA"/>
                <w14:textFill>
                  <w14:solidFill>
                    <w14:schemeClr w14:val="tx1"/>
                  </w14:solidFill>
                </w14:textFill>
              </w:rPr>
              <w:t>相符性分析</w:t>
            </w:r>
          </w:p>
          <w:p>
            <w:pPr>
              <w:autoSpaceDE w:val="0"/>
              <w:autoSpaceDN w:val="0"/>
              <w:adjustRightInd w:val="0"/>
              <w:snapToGrid w:val="0"/>
              <w:spacing w:line="360" w:lineRule="auto"/>
              <w:ind w:firstLine="480" w:firstLineChars="200"/>
              <w:jc w:val="left"/>
              <w:rPr>
                <w:rFonts w:hint="default" w:ascii="Times New Roman" w:hAnsi="Times New Roman" w:eastAsia="宋体" w:cs="Times New Roman"/>
                <w:color w:val="000000" w:themeColor="text1"/>
                <w:kern w:val="0"/>
                <w:sz w:val="24"/>
                <w:lang w:val="en-US" w:eastAsia="zh-CN"/>
                <w14:textFill>
                  <w14:solidFill>
                    <w14:schemeClr w14:val="tx1"/>
                  </w14:solidFill>
                </w14:textFill>
              </w:rPr>
            </w:pPr>
            <w:r>
              <w:rPr>
                <w:rFonts w:hint="eastAsia" w:ascii="Times New Roman" w:hAnsi="Times New Roman" w:eastAsia="宋体" w:cs="Times New Roman"/>
                <w:color w:val="000000" w:themeColor="text1"/>
                <w:kern w:val="0"/>
                <w:sz w:val="24"/>
                <w:lang w:val="en-US" w:eastAsia="zh-CN"/>
                <w14:textFill>
                  <w14:solidFill>
                    <w14:schemeClr w14:val="tx1"/>
                  </w14:solidFill>
                </w14:textFill>
              </w:rPr>
              <w:t>本项目与《平顶山市2023年蓝天保卫战实施方案》（平环委办[2023]13号）、《平顶山市2023年净土保卫战实施方案》（平环委办[2023]14号）、《平顶山市2023年碧水保卫战实施方案》（平环委办[2023]15号）相符性见表1-</w:t>
            </w:r>
            <w:r>
              <w:rPr>
                <w:rFonts w:hint="eastAsia" w:cs="Times New Roman"/>
                <w:color w:val="000000" w:themeColor="text1"/>
                <w:kern w:val="0"/>
                <w:sz w:val="24"/>
                <w:lang w:val="en-US" w:eastAsia="zh-CN"/>
                <w14:textFill>
                  <w14:solidFill>
                    <w14:schemeClr w14:val="tx1"/>
                  </w14:solidFill>
                </w14:textFill>
              </w:rPr>
              <w:t>4</w:t>
            </w:r>
            <w:r>
              <w:rPr>
                <w:rFonts w:hint="eastAsia" w:ascii="Times New Roman" w:hAnsi="Times New Roman" w:eastAsia="宋体" w:cs="Times New Roman"/>
                <w:color w:val="000000" w:themeColor="text1"/>
                <w:kern w:val="0"/>
                <w:sz w:val="24"/>
                <w:lang w:val="en-US" w:eastAsia="zh-CN"/>
                <w14:textFill>
                  <w14:solidFill>
                    <w14:schemeClr w14:val="tx1"/>
                  </w14:solidFill>
                </w14:textFill>
              </w:rPr>
              <w:t>。</w:t>
            </w:r>
          </w:p>
          <w:p>
            <w:pPr>
              <w:pStyle w:val="5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表1-4  项目与平顶山市蓝天、净土、碧水保卫战实施方案相符性分析一览表</w:t>
            </w:r>
          </w:p>
          <w:tbl>
            <w:tblPr>
              <w:tblStyle w:val="26"/>
              <w:tblW w:w="7963" w:type="dxa"/>
              <w:jc w:val="center"/>
              <w:tblBorders>
                <w:top w:val="single" w:color="auto" w:sz="12" w:space="0"/>
                <w:left w:val="none" w:color="auto" w:sz="0" w:space="0"/>
                <w:bottom w:val="single" w:color="auto" w:sz="12" w:space="0"/>
                <w:right w:val="none" w:color="auto" w:sz="0" w:space="0"/>
                <w:insideH w:val="single" w:color="000000" w:sz="4" w:space="0"/>
                <w:insideV w:val="single" w:color="000000" w:sz="4" w:space="0"/>
              </w:tblBorders>
              <w:tblLayout w:type="autofit"/>
              <w:tblCellMar>
                <w:top w:w="0" w:type="dxa"/>
                <w:left w:w="108" w:type="dxa"/>
                <w:bottom w:w="0" w:type="dxa"/>
                <w:right w:w="108" w:type="dxa"/>
              </w:tblCellMar>
            </w:tblPr>
            <w:tblGrid>
              <w:gridCol w:w="4255"/>
              <w:gridCol w:w="2625"/>
              <w:gridCol w:w="1083"/>
            </w:tblGrid>
            <w:tr>
              <w:tblPrEx>
                <w:tblBorders>
                  <w:top w:val="single" w:color="auto" w:sz="12" w:space="0"/>
                  <w:left w:val="none" w:color="auto" w:sz="0" w:space="0"/>
                  <w:bottom w:val="single" w:color="auto"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jc w:val="center"/>
              </w:trPr>
              <w:tc>
                <w:tcPr>
                  <w:tcW w:w="2672" w:type="pct"/>
                  <w:tcBorders>
                    <w:top w:val="single" w:color="auto" w:sz="4" w:space="0"/>
                    <w:left w:val="single" w:color="auto" w:sz="0" w:space="0"/>
                    <w:bottom w:val="single" w:color="auto" w:sz="4" w:space="0"/>
                    <w:right w:val="single" w:color="auto" w:sz="4" w:space="0"/>
                  </w:tcBorders>
                  <w:noWrap w:val="0"/>
                  <w:vAlign w:val="center"/>
                </w:tcPr>
                <w:p>
                  <w:pPr>
                    <w:widowControl/>
                    <w:jc w:val="center"/>
                    <w:rPr>
                      <w:rFonts w:hint="default" w:ascii="Times New Roman" w:hAnsi="Times New Roman" w:cs="Times New Roman"/>
                      <w:b/>
                      <w:bCs w:val="0"/>
                      <w:color w:val="000000" w:themeColor="text1"/>
                      <w:szCs w:val="21"/>
                      <w14:textFill>
                        <w14:solidFill>
                          <w14:schemeClr w14:val="tx1"/>
                        </w14:solidFill>
                      </w14:textFill>
                    </w:rPr>
                  </w:pPr>
                  <w:r>
                    <w:rPr>
                      <w:rFonts w:hint="default" w:ascii="Times New Roman" w:hAnsi="Times New Roman" w:cs="Times New Roman"/>
                      <w:b/>
                      <w:bCs w:val="0"/>
                      <w:color w:val="000000" w:themeColor="text1"/>
                      <w:szCs w:val="21"/>
                      <w14:textFill>
                        <w14:solidFill>
                          <w14:schemeClr w14:val="tx1"/>
                        </w14:solidFill>
                      </w14:textFill>
                    </w:rPr>
                    <w:t>与本项目相关条文</w:t>
                  </w:r>
                </w:p>
              </w:tc>
              <w:tc>
                <w:tcPr>
                  <w:tcW w:w="164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cs="Times New Roman"/>
                      <w:b/>
                      <w:bCs w:val="0"/>
                      <w:color w:val="000000" w:themeColor="text1"/>
                      <w:szCs w:val="21"/>
                      <w14:textFill>
                        <w14:solidFill>
                          <w14:schemeClr w14:val="tx1"/>
                        </w14:solidFill>
                      </w14:textFill>
                    </w:rPr>
                  </w:pPr>
                  <w:r>
                    <w:rPr>
                      <w:rFonts w:hint="default" w:ascii="Times New Roman" w:hAnsi="Times New Roman" w:cs="Times New Roman"/>
                      <w:b/>
                      <w:bCs w:val="0"/>
                      <w:color w:val="000000" w:themeColor="text1"/>
                      <w:szCs w:val="21"/>
                      <w14:textFill>
                        <w14:solidFill>
                          <w14:schemeClr w14:val="tx1"/>
                        </w14:solidFill>
                      </w14:textFill>
                    </w:rPr>
                    <w:t>本项目情况</w:t>
                  </w:r>
                </w:p>
              </w:tc>
              <w:tc>
                <w:tcPr>
                  <w:tcW w:w="67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cs="Times New Roman"/>
                      <w:b/>
                      <w:bCs w:val="0"/>
                      <w:color w:val="000000" w:themeColor="text1"/>
                      <w:szCs w:val="21"/>
                      <w14:textFill>
                        <w14:solidFill>
                          <w14:schemeClr w14:val="tx1"/>
                        </w14:solidFill>
                      </w14:textFill>
                    </w:rPr>
                  </w:pPr>
                  <w:r>
                    <w:rPr>
                      <w:rFonts w:hint="default" w:ascii="Times New Roman" w:hAnsi="Times New Roman" w:cs="Times New Roman"/>
                      <w:b/>
                      <w:bCs w:val="0"/>
                      <w:color w:val="000000" w:themeColor="text1"/>
                      <w:szCs w:val="21"/>
                      <w14:textFill>
                        <w14:solidFill>
                          <w14:schemeClr w14:val="tx1"/>
                        </w14:solidFill>
                      </w14:textFill>
                    </w:rPr>
                    <w:t>符合性分析</w:t>
                  </w:r>
                </w:p>
              </w:tc>
            </w:tr>
            <w:tr>
              <w:tblPrEx>
                <w:tblBorders>
                  <w:top w:val="single" w:color="auto" w:sz="12" w:space="0"/>
                  <w:left w:val="none" w:color="auto" w:sz="0" w:space="0"/>
                  <w:bottom w:val="single" w:color="auto"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jc w:val="center"/>
              </w:trPr>
              <w:tc>
                <w:tcPr>
                  <w:tcW w:w="5000" w:type="pct"/>
                  <w:gridSpan w:val="3"/>
                  <w:tcBorders>
                    <w:top w:val="single" w:color="auto" w:sz="4" w:space="0"/>
                    <w:left w:val="single" w:color="auto" w:sz="0" w:space="0"/>
                    <w:bottom w:val="single" w:color="auto" w:sz="4" w:space="0"/>
                    <w:right w:val="single" w:color="auto" w:sz="4" w:space="0"/>
                  </w:tcBorders>
                  <w:noWrap w:val="0"/>
                  <w:vAlign w:val="center"/>
                </w:tcPr>
                <w:p>
                  <w:pPr>
                    <w:widowControl/>
                    <w:jc w:val="both"/>
                    <w:rPr>
                      <w:rFonts w:hint="eastAsia" w:ascii="Times New Roman" w:hAnsi="Times New Roman" w:eastAsia="宋体" w:cs="Times New Roman"/>
                      <w:bCs/>
                      <w:color w:val="000000" w:themeColor="text1"/>
                      <w:szCs w:val="21"/>
                      <w:lang w:val="en-US" w:eastAsia="zh-CN"/>
                      <w14:textFill>
                        <w14:solidFill>
                          <w14:schemeClr w14:val="tx1"/>
                        </w14:solidFill>
                      </w14:textFill>
                    </w:rPr>
                  </w:pPr>
                  <w:r>
                    <w:rPr>
                      <w:rFonts w:hint="eastAsia" w:ascii="Times New Roman" w:hAnsi="Times New Roman" w:cs="Times New Roman"/>
                      <w:bCs/>
                      <w:color w:val="000000" w:themeColor="text1"/>
                      <w:szCs w:val="21"/>
                      <w:lang w:val="en-US" w:eastAsia="zh-CN"/>
                      <w14:textFill>
                        <w14:solidFill>
                          <w14:schemeClr w14:val="tx1"/>
                        </w14:solidFill>
                      </w14:textFill>
                    </w:rPr>
                    <w:t>与</w:t>
                  </w:r>
                  <w:r>
                    <w:rPr>
                      <w:rFonts w:hint="default" w:ascii="Times New Roman" w:hAnsi="Times New Roman" w:cs="Times New Roman"/>
                      <w:bCs/>
                      <w:color w:val="000000" w:themeColor="text1"/>
                      <w:szCs w:val="21"/>
                      <w14:textFill>
                        <w14:solidFill>
                          <w14:schemeClr w14:val="tx1"/>
                        </w14:solidFill>
                      </w14:textFill>
                    </w:rPr>
                    <w:t>《平顶山市2023年蓝天保卫战实施方案》（平环委办[2023]13号）</w:t>
                  </w:r>
                  <w:r>
                    <w:rPr>
                      <w:rFonts w:hint="eastAsia" w:ascii="Times New Roman" w:hAnsi="Times New Roman" w:cs="Times New Roman"/>
                      <w:bCs/>
                      <w:color w:val="000000" w:themeColor="text1"/>
                      <w:szCs w:val="21"/>
                      <w:lang w:val="en-US" w:eastAsia="zh-CN"/>
                      <w14:textFill>
                        <w14:solidFill>
                          <w14:schemeClr w14:val="tx1"/>
                        </w14:solidFill>
                      </w14:textFill>
                    </w:rPr>
                    <w:t>相符性</w:t>
                  </w:r>
                </w:p>
              </w:tc>
            </w:tr>
            <w:tr>
              <w:tblPrEx>
                <w:tblBorders>
                  <w:top w:val="single" w:color="auto" w:sz="12" w:space="0"/>
                  <w:left w:val="none" w:color="auto" w:sz="0" w:space="0"/>
                  <w:bottom w:val="single" w:color="auto"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jc w:val="center"/>
              </w:trPr>
              <w:tc>
                <w:tcPr>
                  <w:tcW w:w="2672" w:type="pct"/>
                  <w:tcBorders>
                    <w:top w:val="single" w:color="auto" w:sz="4" w:space="0"/>
                    <w:left w:val="single" w:color="auto" w:sz="0" w:space="0"/>
                    <w:bottom w:val="single" w:color="auto" w:sz="4" w:space="0"/>
                    <w:right w:val="single" w:color="auto" w:sz="4" w:space="0"/>
                  </w:tcBorders>
                  <w:noWrap w:val="0"/>
                  <w:vAlign w:val="center"/>
                </w:tcPr>
                <w:p>
                  <w:pPr>
                    <w:widowControl/>
                    <w:jc w:val="left"/>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bCs/>
                      <w:color w:val="000000" w:themeColor="text1"/>
                      <w:szCs w:val="21"/>
                      <w14:textFill>
                        <w14:solidFill>
                          <w14:schemeClr w14:val="tx1"/>
                        </w14:solidFill>
                      </w14:textFill>
                    </w:rPr>
                    <w:t>17.实施工业污染排放深度治理。以钢铁、水泥、焦化、砖瓦窑、陶瓷、炭素、耐火材料、石灰窑等行业工业窑炉为重点</w:t>
                  </w:r>
                  <w:r>
                    <w:rPr>
                      <w:rFonts w:hint="eastAsia" w:ascii="Times New Roman" w:hAnsi="Times New Roman" w:cs="Times New Roman"/>
                      <w:bCs/>
                      <w:color w:val="000000" w:themeColor="text1"/>
                      <w:szCs w:val="21"/>
                      <w:lang w:eastAsia="zh-CN"/>
                      <w14:textFill>
                        <w14:solidFill>
                          <w14:schemeClr w14:val="tx1"/>
                        </w14:solidFill>
                      </w14:textFill>
                    </w:rPr>
                    <w:t>，</w:t>
                  </w:r>
                  <w:r>
                    <w:rPr>
                      <w:rFonts w:hint="default" w:ascii="Times New Roman" w:hAnsi="Times New Roman" w:cs="Times New Roman"/>
                      <w:bCs/>
                      <w:color w:val="000000" w:themeColor="text1"/>
                      <w:szCs w:val="21"/>
                      <w14:textFill>
                        <w14:solidFill>
                          <w14:schemeClr w14:val="tx1"/>
                        </w14:solidFill>
                      </w14:textFill>
                    </w:rPr>
                    <w:t>全面提升污染物治理设施、无组织排放管控和在线监控设施运行管理水平，加强物料运输、装卸储存及生产过程中的无组织排放控制，推进实施清洁生产改造，确保污染物稳定达标排放。</w:t>
                  </w:r>
                </w:p>
              </w:tc>
              <w:tc>
                <w:tcPr>
                  <w:tcW w:w="164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themeColor="text1"/>
                      <w:kern w:val="21"/>
                      <w:szCs w:val="21"/>
                      <w:lang w:val="en-US" w:eastAsia="zh-CN"/>
                      <w14:textFill>
                        <w14:solidFill>
                          <w14:schemeClr w14:val="tx1"/>
                        </w14:solidFill>
                      </w14:textFill>
                    </w:rPr>
                  </w:pPr>
                  <w:r>
                    <w:rPr>
                      <w:rFonts w:hint="eastAsia" w:ascii="Times New Roman" w:hAnsi="Times New Roman" w:cs="Times New Roman"/>
                      <w:color w:val="000000" w:themeColor="text1"/>
                      <w:kern w:val="21"/>
                      <w:szCs w:val="21"/>
                      <w:lang w:val="en-US" w:eastAsia="zh-CN"/>
                      <w14:textFill>
                        <w14:solidFill>
                          <w14:schemeClr w14:val="tx1"/>
                        </w14:solidFill>
                      </w14:textFill>
                    </w:rPr>
                    <w:t>本项目料仓设置在密闭车间内，料仓上方设置集气罩，破碎筛分工序设置集气罩，收集的粉尘通过布袋除尘器处理；锯床设置集气罩，收集的粉尘通过布袋除尘器进行处理；项目生产设施均位于密闭车间内，最大程度减少无组织排放</w:t>
                  </w:r>
                </w:p>
              </w:tc>
              <w:tc>
                <w:tcPr>
                  <w:tcW w:w="67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bCs/>
                      <w:color w:val="000000" w:themeColor="text1"/>
                      <w:szCs w:val="21"/>
                      <w:lang w:val="en-US" w:eastAsia="zh-CN"/>
                      <w14:textFill>
                        <w14:solidFill>
                          <w14:schemeClr w14:val="tx1"/>
                        </w14:solidFill>
                      </w14:textFill>
                    </w:rPr>
                  </w:pPr>
                  <w:r>
                    <w:rPr>
                      <w:rFonts w:hint="eastAsia" w:ascii="Times New Roman" w:hAnsi="Times New Roman" w:cs="Times New Roman"/>
                      <w:bCs/>
                      <w:color w:val="000000" w:themeColor="text1"/>
                      <w:szCs w:val="21"/>
                      <w:lang w:val="en-US" w:eastAsia="zh-CN"/>
                      <w14:textFill>
                        <w14:solidFill>
                          <w14:schemeClr w14:val="tx1"/>
                        </w14:solidFill>
                      </w14:textFill>
                    </w:rPr>
                    <w:t>符合</w:t>
                  </w:r>
                </w:p>
              </w:tc>
            </w:tr>
            <w:tr>
              <w:tblPrEx>
                <w:tblBorders>
                  <w:top w:val="single" w:color="auto" w:sz="12" w:space="0"/>
                  <w:left w:val="none" w:color="auto" w:sz="0" w:space="0"/>
                  <w:bottom w:val="single" w:color="auto"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jc w:val="center"/>
              </w:trPr>
              <w:tc>
                <w:tcPr>
                  <w:tcW w:w="2672" w:type="pct"/>
                  <w:tcBorders>
                    <w:top w:val="single" w:color="auto" w:sz="4" w:space="0"/>
                    <w:left w:val="single" w:color="auto" w:sz="0" w:space="0"/>
                    <w:bottom w:val="single" w:color="auto" w:sz="4" w:space="0"/>
                    <w:right w:val="single" w:color="auto" w:sz="4" w:space="0"/>
                  </w:tcBorders>
                  <w:noWrap w:val="0"/>
                  <w:vAlign w:val="center"/>
                </w:tcPr>
                <w:p>
                  <w:pPr>
                    <w:widowControl/>
                    <w:jc w:val="left"/>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bCs/>
                      <w:color w:val="000000" w:themeColor="text1"/>
                      <w:szCs w:val="21"/>
                      <w14:textFill>
                        <w14:solidFill>
                          <w14:schemeClr w14:val="tx1"/>
                        </w14:solidFill>
                      </w14:textFill>
                    </w:rPr>
                    <w:t>28.优化重点行业绩效分级管理。强化重污染天气应急分类分级管控</w:t>
                  </w:r>
                  <w:r>
                    <w:rPr>
                      <w:rFonts w:hint="eastAsia" w:ascii="Times New Roman" w:hAnsi="Times New Roman" w:cs="Times New Roman"/>
                      <w:bCs/>
                      <w:color w:val="000000" w:themeColor="text1"/>
                      <w:szCs w:val="21"/>
                      <w:lang w:eastAsia="zh-CN"/>
                      <w14:textFill>
                        <w14:solidFill>
                          <w14:schemeClr w14:val="tx1"/>
                        </w14:solidFill>
                      </w14:textFill>
                    </w:rPr>
                    <w:t>，</w:t>
                  </w:r>
                  <w:r>
                    <w:rPr>
                      <w:rFonts w:hint="default" w:ascii="Times New Roman" w:hAnsi="Times New Roman" w:cs="Times New Roman"/>
                      <w:bCs/>
                      <w:color w:val="000000" w:themeColor="text1"/>
                      <w:szCs w:val="21"/>
                      <w14:textFill>
                        <w14:solidFill>
                          <w14:schemeClr w14:val="tx1"/>
                        </w14:solidFill>
                      </w14:textFill>
                    </w:rPr>
                    <w:t>持续推进重点行业企业绩效分级，加强应急减排清单标准化管理</w:t>
                  </w:r>
                  <w:r>
                    <w:rPr>
                      <w:rFonts w:hint="eastAsia" w:ascii="Times New Roman" w:hAnsi="Times New Roman" w:cs="Times New Roman"/>
                      <w:bCs/>
                      <w:color w:val="000000" w:themeColor="text1"/>
                      <w:szCs w:val="21"/>
                      <w:lang w:eastAsia="zh-CN"/>
                      <w14:textFill>
                        <w14:solidFill>
                          <w14:schemeClr w14:val="tx1"/>
                        </w14:solidFill>
                      </w14:textFill>
                    </w:rPr>
                    <w:t>，</w:t>
                  </w:r>
                  <w:r>
                    <w:rPr>
                      <w:rFonts w:hint="default" w:ascii="Times New Roman" w:hAnsi="Times New Roman" w:cs="Times New Roman"/>
                      <w:bCs/>
                      <w:color w:val="000000" w:themeColor="text1"/>
                      <w:szCs w:val="21"/>
                      <w14:textFill>
                        <w14:solidFill>
                          <w14:schemeClr w14:val="tx1"/>
                        </w14:solidFill>
                      </w14:textFill>
                    </w:rPr>
                    <w:t>鼓励企业加快实施升级改造,建立完善</w:t>
                  </w:r>
                  <w:r>
                    <w:rPr>
                      <w:rFonts w:hint="eastAsia" w:ascii="宋体" w:hAnsi="宋体" w:eastAsia="宋体" w:cs="宋体"/>
                      <w:bCs/>
                      <w:color w:val="000000" w:themeColor="text1"/>
                      <w:szCs w:val="21"/>
                      <w14:textFill>
                        <w14:solidFill>
                          <w14:schemeClr w14:val="tx1"/>
                        </w14:solidFill>
                      </w14:textFill>
                    </w:rPr>
                    <w:t>“有进有出”动态调整机制,着力培育一批绩效水平高、行业带动强的省级绿色标杆企业,对存在环境违法违规行为、环境绩效水平达不到相应指标要求的企业实施降级处理。</w:t>
                  </w:r>
                </w:p>
              </w:tc>
              <w:tc>
                <w:tcPr>
                  <w:tcW w:w="164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cs="Times New Roman"/>
                      <w:bCs/>
                      <w:color w:val="000000" w:themeColor="text1"/>
                      <w:szCs w:val="21"/>
                      <w:highlight w:val="yellow"/>
                      <w14:textFill>
                        <w14:solidFill>
                          <w14:schemeClr w14:val="tx1"/>
                        </w14:solidFill>
                      </w14:textFill>
                    </w:rPr>
                  </w:pPr>
                  <w:r>
                    <w:rPr>
                      <w:rFonts w:hint="default" w:ascii="Times New Roman" w:hAnsi="Times New Roman" w:cs="Times New Roman"/>
                      <w:color w:val="000000" w:themeColor="text1"/>
                      <w:kern w:val="21"/>
                      <w:szCs w:val="21"/>
                      <w14:textFill>
                        <w14:solidFill>
                          <w14:schemeClr w14:val="tx1"/>
                        </w14:solidFill>
                      </w14:textFill>
                    </w:rPr>
                    <w:t>本</w:t>
                  </w:r>
                  <w:r>
                    <w:rPr>
                      <w:rFonts w:hint="default" w:ascii="Times New Roman" w:hAnsi="Times New Roman" w:cs="Times New Roman"/>
                      <w:bCs/>
                      <w:color w:val="000000" w:themeColor="text1"/>
                      <w:szCs w:val="21"/>
                      <w14:textFill>
                        <w14:solidFill>
                          <w14:schemeClr w14:val="tx1"/>
                        </w14:solidFill>
                      </w14:textFill>
                    </w:rPr>
                    <w:t>项目建设按照</w:t>
                  </w:r>
                  <w:r>
                    <w:rPr>
                      <w:rFonts w:hint="eastAsia" w:cs="Times New Roman"/>
                      <w:color w:val="000000"/>
                      <w:kern w:val="21"/>
                      <w:szCs w:val="21"/>
                      <w:highlight w:val="none"/>
                      <w:lang w:val="en-US" w:eastAsia="zh-CN"/>
                    </w:rPr>
                    <w:t>《重污染天气重点行业应急减排措施制定技术指南（2020年修订版）》中“九碳素”B</w:t>
                  </w:r>
                  <w:r>
                    <w:rPr>
                      <w:rFonts w:hint="default" w:ascii="Times New Roman" w:hAnsi="Times New Roman" w:cs="Times New Roman"/>
                      <w:bCs/>
                      <w:color w:val="000000"/>
                      <w:szCs w:val="21"/>
                      <w:highlight w:val="none"/>
                    </w:rPr>
                    <w:t>级要求</w:t>
                  </w:r>
                  <w:r>
                    <w:rPr>
                      <w:rFonts w:hint="eastAsia" w:ascii="Times New Roman" w:hAnsi="Times New Roman" w:cs="Times New Roman"/>
                      <w:bCs/>
                      <w:color w:val="000000"/>
                      <w:szCs w:val="21"/>
                      <w:highlight w:val="none"/>
                      <w:lang w:val="en-US" w:eastAsia="zh-CN"/>
                    </w:rPr>
                    <w:t>进行建设</w:t>
                  </w:r>
                  <w:r>
                    <w:rPr>
                      <w:rFonts w:hint="default" w:ascii="Times New Roman" w:hAnsi="Times New Roman" w:cs="Times New Roman"/>
                      <w:bCs/>
                      <w:color w:val="000000" w:themeColor="text1"/>
                      <w:szCs w:val="21"/>
                      <w14:textFill>
                        <w14:solidFill>
                          <w14:schemeClr w14:val="tx1"/>
                        </w14:solidFill>
                      </w14:textFill>
                    </w:rPr>
                    <w:t>。</w:t>
                  </w:r>
                </w:p>
              </w:tc>
              <w:tc>
                <w:tcPr>
                  <w:tcW w:w="67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bCs/>
                      <w:color w:val="000000" w:themeColor="text1"/>
                      <w:szCs w:val="21"/>
                      <w14:textFill>
                        <w14:solidFill>
                          <w14:schemeClr w14:val="tx1"/>
                        </w14:solidFill>
                      </w14:textFill>
                    </w:rPr>
                    <w:t>符合</w:t>
                  </w:r>
                </w:p>
              </w:tc>
            </w:tr>
            <w:tr>
              <w:tblPrEx>
                <w:tblBorders>
                  <w:top w:val="single" w:color="auto" w:sz="12" w:space="0"/>
                  <w:left w:val="none" w:color="auto" w:sz="0" w:space="0"/>
                  <w:bottom w:val="single" w:color="auto"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jc w:val="center"/>
              </w:trPr>
              <w:tc>
                <w:tcPr>
                  <w:tcW w:w="5000" w:type="pct"/>
                  <w:gridSpan w:val="3"/>
                  <w:tcBorders>
                    <w:top w:val="single" w:color="auto" w:sz="4" w:space="0"/>
                    <w:left w:val="single" w:color="auto" w:sz="0" w:space="0"/>
                    <w:bottom w:val="single" w:color="auto" w:sz="4" w:space="0"/>
                    <w:right w:val="single" w:color="auto" w:sz="4" w:space="0"/>
                  </w:tcBorders>
                  <w:noWrap w:val="0"/>
                  <w:vAlign w:val="center"/>
                </w:tcPr>
                <w:p>
                  <w:pPr>
                    <w:widowControl/>
                    <w:jc w:val="left"/>
                    <w:rPr>
                      <w:rFonts w:hint="eastAsia" w:ascii="Times New Roman" w:hAnsi="Times New Roman" w:eastAsia="宋体" w:cs="Times New Roman"/>
                      <w:bCs/>
                      <w:color w:val="000000" w:themeColor="text1"/>
                      <w:szCs w:val="21"/>
                      <w:lang w:val="en-US" w:eastAsia="zh-CN"/>
                      <w14:textFill>
                        <w14:solidFill>
                          <w14:schemeClr w14:val="tx1"/>
                        </w14:solidFill>
                      </w14:textFill>
                    </w:rPr>
                  </w:pPr>
                  <w:r>
                    <w:rPr>
                      <w:rFonts w:hint="eastAsia" w:ascii="Times New Roman" w:hAnsi="Times New Roman" w:cs="Times New Roman"/>
                      <w:bCs/>
                      <w:color w:val="000000" w:themeColor="text1"/>
                      <w:szCs w:val="21"/>
                      <w:lang w:val="en-US" w:eastAsia="zh-CN"/>
                      <w14:textFill>
                        <w14:solidFill>
                          <w14:schemeClr w14:val="tx1"/>
                        </w14:solidFill>
                      </w14:textFill>
                    </w:rPr>
                    <w:t>与</w:t>
                  </w:r>
                  <w:r>
                    <w:rPr>
                      <w:rFonts w:hint="default" w:ascii="Times New Roman" w:hAnsi="Times New Roman" w:cs="Times New Roman"/>
                      <w:bCs/>
                      <w:color w:val="000000" w:themeColor="text1"/>
                      <w:szCs w:val="21"/>
                      <w14:textFill>
                        <w14:solidFill>
                          <w14:schemeClr w14:val="tx1"/>
                        </w14:solidFill>
                      </w14:textFill>
                    </w:rPr>
                    <w:t>《平顶山市2023年净土保卫战实施方案（平环委办[2023]14号）</w:t>
                  </w:r>
                  <w:r>
                    <w:rPr>
                      <w:rFonts w:hint="eastAsia" w:ascii="Times New Roman" w:hAnsi="Times New Roman" w:cs="Times New Roman"/>
                      <w:bCs/>
                      <w:color w:val="000000" w:themeColor="text1"/>
                      <w:szCs w:val="21"/>
                      <w:lang w:val="en-US" w:eastAsia="zh-CN"/>
                      <w14:textFill>
                        <w14:solidFill>
                          <w14:schemeClr w14:val="tx1"/>
                        </w14:solidFill>
                      </w14:textFill>
                    </w:rPr>
                    <w:t>相符性</w:t>
                  </w:r>
                </w:p>
              </w:tc>
            </w:tr>
            <w:tr>
              <w:tblPrEx>
                <w:tblBorders>
                  <w:top w:val="single" w:color="auto" w:sz="12" w:space="0"/>
                  <w:left w:val="none" w:color="auto" w:sz="0" w:space="0"/>
                  <w:bottom w:val="single" w:color="auto"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jc w:val="center"/>
              </w:trPr>
              <w:tc>
                <w:tcPr>
                  <w:tcW w:w="2672" w:type="pct"/>
                  <w:tcBorders>
                    <w:top w:val="single" w:color="auto" w:sz="4" w:space="0"/>
                    <w:left w:val="single" w:color="auto" w:sz="0" w:space="0"/>
                    <w:bottom w:val="single" w:color="auto" w:sz="4" w:space="0"/>
                    <w:right w:val="single" w:color="auto" w:sz="4" w:space="0"/>
                  </w:tcBorders>
                  <w:noWrap w:val="0"/>
                  <w:vAlign w:val="center"/>
                </w:tcPr>
                <w:p>
                  <w:pPr>
                    <w:widowControl/>
                    <w:jc w:val="left"/>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bCs/>
                      <w:color w:val="000000" w:themeColor="text1"/>
                      <w:szCs w:val="21"/>
                      <w14:textFill>
                        <w14:solidFill>
                          <w14:schemeClr w14:val="tx1"/>
                        </w14:solidFill>
                      </w14:textFill>
                    </w:rPr>
                    <w:t>3.全面加强固体废物监管。持续开展危险废物排查整治，全面提升危险废物环境监管、利用处置和环境风险防范</w:t>
                  </w:r>
                  <w:r>
                    <w:rPr>
                      <w:rFonts w:hint="eastAsia" w:ascii="Times New Roman" w:hAnsi="Times New Roman" w:cs="Times New Roman"/>
                      <w:bCs/>
                      <w:color w:val="000000" w:themeColor="text1"/>
                      <w:szCs w:val="21"/>
                      <w:lang w:eastAsia="zh-CN"/>
                      <w14:textFill>
                        <w14:solidFill>
                          <w14:schemeClr w14:val="tx1"/>
                        </w14:solidFill>
                      </w14:textFill>
                    </w:rPr>
                    <w:t>“</w:t>
                  </w:r>
                  <w:r>
                    <w:rPr>
                      <w:rFonts w:hint="default" w:ascii="Times New Roman" w:hAnsi="Times New Roman" w:cs="Times New Roman"/>
                      <w:bCs/>
                      <w:color w:val="000000" w:themeColor="text1"/>
                      <w:szCs w:val="21"/>
                      <w14:textFill>
                        <w14:solidFill>
                          <w14:schemeClr w14:val="tx1"/>
                        </w14:solidFill>
                      </w14:textFill>
                    </w:rPr>
                    <w:t>三个能力</w:t>
                  </w:r>
                  <w:r>
                    <w:rPr>
                      <w:rFonts w:hint="eastAsia" w:ascii="Times New Roman" w:hAnsi="Times New Roman" w:cs="Times New Roman"/>
                      <w:bCs/>
                      <w:color w:val="000000" w:themeColor="text1"/>
                      <w:szCs w:val="21"/>
                      <w:lang w:eastAsia="zh-CN"/>
                      <w14:textFill>
                        <w14:solidFill>
                          <w14:schemeClr w14:val="tx1"/>
                        </w14:solidFill>
                      </w14:textFill>
                    </w:rPr>
                    <w:t>”</w:t>
                  </w:r>
                  <w:r>
                    <w:rPr>
                      <w:rFonts w:hint="default" w:ascii="Times New Roman" w:hAnsi="Times New Roman" w:cs="Times New Roman"/>
                      <w:bCs/>
                      <w:color w:val="000000" w:themeColor="text1"/>
                      <w:szCs w:val="21"/>
                      <w14:textFill>
                        <w14:solidFill>
                          <w14:schemeClr w14:val="tx1"/>
                        </w14:solidFill>
                      </w14:textFill>
                    </w:rPr>
                    <w:t>，推动危险废物监管和利用处置能力改革工作。动态更新涉危险废物企业</w:t>
                  </w:r>
                  <w:r>
                    <w:rPr>
                      <w:rFonts w:hint="eastAsia" w:ascii="Times New Roman" w:hAnsi="Times New Roman" w:cs="Times New Roman"/>
                      <w:bCs/>
                      <w:color w:val="000000" w:themeColor="text1"/>
                      <w:szCs w:val="21"/>
                      <w:lang w:eastAsia="zh-CN"/>
                      <w14:textFill>
                        <w14:solidFill>
                          <w14:schemeClr w14:val="tx1"/>
                        </w14:solidFill>
                      </w14:textFill>
                    </w:rPr>
                    <w:t>“</w:t>
                  </w:r>
                  <w:r>
                    <w:rPr>
                      <w:rFonts w:hint="default" w:ascii="Times New Roman" w:hAnsi="Times New Roman" w:cs="Times New Roman"/>
                      <w:bCs/>
                      <w:color w:val="000000" w:themeColor="text1"/>
                      <w:szCs w:val="21"/>
                      <w14:textFill>
                        <w14:solidFill>
                          <w14:schemeClr w14:val="tx1"/>
                        </w14:solidFill>
                      </w14:textFill>
                    </w:rPr>
                    <w:t>四个清单</w:t>
                  </w:r>
                  <w:r>
                    <w:rPr>
                      <w:rFonts w:hint="eastAsia" w:ascii="Times New Roman" w:hAnsi="Times New Roman" w:cs="Times New Roman"/>
                      <w:bCs/>
                      <w:color w:val="000000" w:themeColor="text1"/>
                      <w:szCs w:val="21"/>
                      <w:lang w:eastAsia="zh-CN"/>
                      <w14:textFill>
                        <w14:solidFill>
                          <w14:schemeClr w14:val="tx1"/>
                        </w14:solidFill>
                      </w14:textFill>
                    </w:rPr>
                    <w:t>”</w:t>
                  </w:r>
                  <w:r>
                    <w:rPr>
                      <w:rFonts w:hint="default" w:ascii="Times New Roman" w:hAnsi="Times New Roman" w:cs="Times New Roman"/>
                      <w:bCs/>
                      <w:color w:val="000000" w:themeColor="text1"/>
                      <w:szCs w:val="21"/>
                      <w14:textFill>
                        <w14:solidFill>
                          <w14:schemeClr w14:val="tx1"/>
                        </w14:solidFill>
                      </w14:textFill>
                    </w:rPr>
                    <w:t>，有序推进固废监管信息化建设，强化危险废物源头管控和收集转运等过程监管。持续开展小微企业危险废物收集和废铅酸蓄电池收集转运试点工作。</w:t>
                  </w:r>
                </w:p>
              </w:tc>
              <w:tc>
                <w:tcPr>
                  <w:tcW w:w="164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cs="Times New Roman"/>
                      <w:color w:val="000000" w:themeColor="text1"/>
                      <w:kern w:val="21"/>
                      <w:szCs w:val="21"/>
                      <w:lang w:val="en-US"/>
                      <w14:textFill>
                        <w14:solidFill>
                          <w14:schemeClr w14:val="tx1"/>
                        </w14:solidFill>
                      </w14:textFill>
                    </w:rPr>
                  </w:pPr>
                  <w:r>
                    <w:rPr>
                      <w:rFonts w:hint="default" w:ascii="Times New Roman" w:hAnsi="Times New Roman" w:cs="Times New Roman"/>
                      <w:color w:val="000000" w:themeColor="text1"/>
                      <w:kern w:val="21"/>
                      <w:szCs w:val="21"/>
                      <w14:textFill>
                        <w14:solidFill>
                          <w14:schemeClr w14:val="tx1"/>
                        </w14:solidFill>
                      </w14:textFill>
                    </w:rPr>
                    <w:t>本项目</w:t>
                  </w:r>
                  <w:r>
                    <w:rPr>
                      <w:rFonts w:hint="eastAsia" w:ascii="Times New Roman" w:hAnsi="Times New Roman" w:cs="Times New Roman"/>
                      <w:color w:val="000000" w:themeColor="text1"/>
                      <w:kern w:val="21"/>
                      <w:szCs w:val="21"/>
                      <w:lang w:val="en-US" w:eastAsia="zh-CN"/>
                      <w14:textFill>
                        <w14:solidFill>
                          <w14:schemeClr w14:val="tx1"/>
                        </w14:solidFill>
                      </w14:textFill>
                    </w:rPr>
                    <w:t>技改有利于不合格产品和边料的综合利用，布袋除尘器收集的粉尘回用生产</w:t>
                  </w:r>
                  <w:r>
                    <w:rPr>
                      <w:rFonts w:hint="eastAsia"/>
                      <w:b w:val="0"/>
                      <w:bCs w:val="0"/>
                      <w:color w:val="000000" w:themeColor="text1"/>
                      <w:sz w:val="21"/>
                      <w:szCs w:val="21"/>
                      <w:u w:val="none" w:color="auto"/>
                      <w:lang w:val="en-US" w:eastAsia="zh-CN"/>
                      <w14:textFill>
                        <w14:solidFill>
                          <w14:schemeClr w14:val="tx1"/>
                        </w14:solidFill>
                      </w14:textFill>
                    </w:rPr>
                    <w:t>；危险废物在危险废物暂存间暂存后，交有资质的危废处置单位定期清运处置</w:t>
                  </w:r>
                  <w:r>
                    <w:rPr>
                      <w:rFonts w:ascii="Times New Roman" w:hAnsi="Times New Roman" w:eastAsia="宋体" w:cs="Times New Roman"/>
                      <w:b w:val="0"/>
                      <w:bCs w:val="0"/>
                      <w:color w:val="000000" w:themeColor="text1"/>
                      <w:spacing w:val="9"/>
                      <w:u w:val="none" w:color="auto"/>
                      <w14:textFill>
                        <w14:solidFill>
                          <w14:schemeClr w14:val="tx1"/>
                        </w14:solidFill>
                      </w14:textFill>
                    </w:rPr>
                    <w:t>。</w:t>
                  </w:r>
                </w:p>
              </w:tc>
              <w:tc>
                <w:tcPr>
                  <w:tcW w:w="67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bCs/>
                      <w:color w:val="000000" w:themeColor="text1"/>
                      <w:szCs w:val="21"/>
                      <w:lang w:val="en-US" w:eastAsia="zh-CN"/>
                      <w14:textFill>
                        <w14:solidFill>
                          <w14:schemeClr w14:val="tx1"/>
                        </w14:solidFill>
                      </w14:textFill>
                    </w:rPr>
                  </w:pPr>
                  <w:r>
                    <w:rPr>
                      <w:rFonts w:hint="eastAsia" w:ascii="Times New Roman" w:hAnsi="Times New Roman" w:cs="Times New Roman"/>
                      <w:bCs/>
                      <w:color w:val="000000" w:themeColor="text1"/>
                      <w:szCs w:val="21"/>
                      <w:lang w:val="en-US" w:eastAsia="zh-CN"/>
                      <w14:textFill>
                        <w14:solidFill>
                          <w14:schemeClr w14:val="tx1"/>
                        </w14:solidFill>
                      </w14:textFill>
                    </w:rPr>
                    <w:t>符合</w:t>
                  </w:r>
                </w:p>
              </w:tc>
            </w:tr>
            <w:tr>
              <w:tblPrEx>
                <w:tblBorders>
                  <w:top w:val="single" w:color="auto" w:sz="12" w:space="0"/>
                  <w:left w:val="none" w:color="auto" w:sz="0" w:space="0"/>
                  <w:bottom w:val="single" w:color="auto"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jc w:val="center"/>
              </w:trPr>
              <w:tc>
                <w:tcPr>
                  <w:tcW w:w="5000" w:type="pct"/>
                  <w:gridSpan w:val="3"/>
                  <w:tcBorders>
                    <w:top w:val="single" w:color="auto" w:sz="4" w:space="0"/>
                    <w:left w:val="single" w:color="auto" w:sz="0" w:space="0"/>
                    <w:bottom w:val="single" w:color="auto" w:sz="4" w:space="0"/>
                    <w:right w:val="single" w:color="auto" w:sz="4" w:space="0"/>
                  </w:tcBorders>
                  <w:noWrap w:val="0"/>
                  <w:vAlign w:val="center"/>
                </w:tcPr>
                <w:p>
                  <w:pPr>
                    <w:widowControl/>
                    <w:jc w:val="left"/>
                    <w:rPr>
                      <w:rFonts w:hint="eastAsia" w:ascii="Times New Roman" w:hAnsi="Times New Roman" w:eastAsia="宋体" w:cs="Times New Roman"/>
                      <w:bCs/>
                      <w:color w:val="000000" w:themeColor="text1"/>
                      <w:szCs w:val="21"/>
                      <w:lang w:val="en-US" w:eastAsia="zh-CN"/>
                      <w14:textFill>
                        <w14:solidFill>
                          <w14:schemeClr w14:val="tx1"/>
                        </w14:solidFill>
                      </w14:textFill>
                    </w:rPr>
                  </w:pPr>
                  <w:r>
                    <w:rPr>
                      <w:rFonts w:hint="eastAsia" w:cs="Times New Roman"/>
                      <w:bCs/>
                      <w:color w:val="000000" w:themeColor="text1"/>
                      <w:szCs w:val="21"/>
                      <w:lang w:val="en-US" w:eastAsia="zh-CN"/>
                      <w14:textFill>
                        <w14:solidFill>
                          <w14:schemeClr w14:val="tx1"/>
                        </w14:solidFill>
                      </w14:textFill>
                    </w:rPr>
                    <w:t>与</w:t>
                  </w:r>
                  <w:r>
                    <w:rPr>
                      <w:rFonts w:hint="default" w:ascii="Times New Roman" w:hAnsi="Times New Roman" w:cs="Times New Roman"/>
                      <w:bCs/>
                      <w:color w:val="000000" w:themeColor="text1"/>
                      <w:szCs w:val="21"/>
                      <w14:textFill>
                        <w14:solidFill>
                          <w14:schemeClr w14:val="tx1"/>
                        </w14:solidFill>
                      </w14:textFill>
                    </w:rPr>
                    <w:t>《平顶山市2023年碧水保卫战实施方案》（平环委办[2023]15号）</w:t>
                  </w:r>
                  <w:r>
                    <w:rPr>
                      <w:rFonts w:hint="eastAsia" w:cs="Times New Roman"/>
                      <w:bCs/>
                      <w:color w:val="000000" w:themeColor="text1"/>
                      <w:szCs w:val="21"/>
                      <w:lang w:val="en-US" w:eastAsia="zh-CN"/>
                      <w14:textFill>
                        <w14:solidFill>
                          <w14:schemeClr w14:val="tx1"/>
                        </w14:solidFill>
                      </w14:textFill>
                    </w:rPr>
                    <w:t>相符性</w:t>
                  </w:r>
                </w:p>
              </w:tc>
            </w:tr>
            <w:tr>
              <w:tblPrEx>
                <w:tblBorders>
                  <w:top w:val="single" w:color="auto" w:sz="12" w:space="0"/>
                  <w:left w:val="none" w:color="auto" w:sz="0" w:space="0"/>
                  <w:bottom w:val="single" w:color="auto"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jc w:val="center"/>
              </w:trPr>
              <w:tc>
                <w:tcPr>
                  <w:tcW w:w="2672" w:type="pct"/>
                  <w:tcBorders>
                    <w:top w:val="single" w:color="auto" w:sz="4" w:space="0"/>
                    <w:left w:val="single" w:color="auto" w:sz="0" w:space="0"/>
                    <w:bottom w:val="single" w:color="auto" w:sz="4" w:space="0"/>
                    <w:right w:val="single" w:color="auto" w:sz="4" w:space="0"/>
                  </w:tcBorders>
                  <w:noWrap w:val="0"/>
                  <w:vAlign w:val="center"/>
                </w:tcPr>
                <w:p>
                  <w:pPr>
                    <w:widowControl/>
                    <w:numPr>
                      <w:ilvl w:val="0"/>
                      <w:numId w:val="0"/>
                    </w:numPr>
                    <w:rPr>
                      <w:rFonts w:hint="default"/>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20.</w:t>
                  </w:r>
                  <w:r>
                    <w:rPr>
                      <w:rFonts w:hint="default"/>
                      <w:color w:val="000000" w:themeColor="text1"/>
                      <w14:textFill>
                        <w14:solidFill>
                          <w14:schemeClr w14:val="tx1"/>
                        </w14:solidFill>
                      </w14:textFill>
                    </w:rPr>
                    <w:t>推动企业绿色转型发展。严格落实环境准入，落实</w:t>
                  </w:r>
                  <w:r>
                    <w:rPr>
                      <w:rFonts w:hint="eastAsia"/>
                      <w:color w:val="000000" w:themeColor="text1"/>
                      <w:lang w:eastAsia="zh-CN"/>
                      <w14:textFill>
                        <w14:solidFill>
                          <w14:schemeClr w14:val="tx1"/>
                        </w14:solidFill>
                      </w14:textFill>
                    </w:rPr>
                    <w:t>“</w:t>
                  </w:r>
                  <w:r>
                    <w:rPr>
                      <w:rFonts w:hint="default"/>
                      <w:color w:val="000000" w:themeColor="text1"/>
                      <w14:textFill>
                        <w14:solidFill>
                          <w14:schemeClr w14:val="tx1"/>
                        </w14:solidFill>
                      </w14:textFill>
                    </w:rPr>
                    <w:t>三线一单</w:t>
                  </w:r>
                  <w:r>
                    <w:rPr>
                      <w:rFonts w:hint="eastAsia"/>
                      <w:color w:val="000000" w:themeColor="text1"/>
                      <w:lang w:eastAsia="zh-CN"/>
                      <w14:textFill>
                        <w14:solidFill>
                          <w14:schemeClr w14:val="tx1"/>
                        </w14:solidFill>
                      </w14:textFill>
                    </w:rPr>
                    <w:t>”</w:t>
                  </w:r>
                  <w:r>
                    <w:rPr>
                      <w:rFonts w:hint="default"/>
                      <w:color w:val="000000" w:themeColor="text1"/>
                      <w14:textFill>
                        <w14:solidFill>
                          <w14:schemeClr w14:val="tx1"/>
                        </w14:solidFill>
                      </w14:textFill>
                    </w:rPr>
                    <w:t>生态环境分区管控体系，构建以</w:t>
                  </w:r>
                  <w:r>
                    <w:rPr>
                      <w:rFonts w:hint="eastAsia"/>
                      <w:color w:val="000000" w:themeColor="text1"/>
                      <w:lang w:eastAsia="zh-CN"/>
                      <w14:textFill>
                        <w14:solidFill>
                          <w14:schemeClr w14:val="tx1"/>
                        </w14:solidFill>
                      </w14:textFill>
                    </w:rPr>
                    <w:t>“</w:t>
                  </w:r>
                  <w:r>
                    <w:rPr>
                      <w:rFonts w:hint="default"/>
                      <w:color w:val="000000" w:themeColor="text1"/>
                      <w14:textFill>
                        <w14:solidFill>
                          <w14:schemeClr w14:val="tx1"/>
                        </w14:solidFill>
                      </w14:textFill>
                    </w:rPr>
                    <w:t>三线一单</w:t>
                  </w:r>
                  <w:r>
                    <w:rPr>
                      <w:rFonts w:hint="eastAsia"/>
                      <w:color w:val="000000" w:themeColor="text1"/>
                      <w:lang w:eastAsia="zh-CN"/>
                      <w14:textFill>
                        <w14:solidFill>
                          <w14:schemeClr w14:val="tx1"/>
                        </w14:solidFill>
                      </w14:textFill>
                    </w:rPr>
                    <w:t>”</w:t>
                  </w:r>
                  <w:r>
                    <w:rPr>
                      <w:rFonts w:hint="default" w:ascii="Times New Roman" w:hAnsi="Times New Roman" w:eastAsia="宋体" w:cs="Times New Roman"/>
                      <w:color w:val="000000" w:themeColor="text1"/>
                      <w14:textFill>
                        <w14:solidFill>
                          <w14:schemeClr w14:val="tx1"/>
                        </w14:solidFill>
                      </w14:textFill>
                    </w:rPr>
                    <w:t>为空间管控基础、环境影响评价为环境准入把关、排污许可为企业运行守法依据的生态环境管理框架。在造纸、焦化、氮肥、农副食品加工、皮革、印染、有色、原料药制造、电镀等重点水污染物排放行业，深入推进清洁生产审核，推动清洁生产改造，减少单位产品耗水量和单位产品排污量，促进企业废水厂内回用。</w:t>
                  </w:r>
                </w:p>
              </w:tc>
              <w:tc>
                <w:tcPr>
                  <w:tcW w:w="164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cs="Times New Roman"/>
                      <w:color w:val="000000" w:themeColor="text1"/>
                      <w:kern w:val="21"/>
                      <w:szCs w:val="21"/>
                      <w14:textFill>
                        <w14:solidFill>
                          <w14:schemeClr w14:val="tx1"/>
                        </w14:solidFill>
                      </w14:textFill>
                    </w:rPr>
                  </w:pPr>
                  <w:r>
                    <w:rPr>
                      <w:rFonts w:hint="default" w:ascii="Times New Roman" w:hAnsi="Times New Roman" w:cs="Times New Roman"/>
                      <w:color w:val="000000" w:themeColor="text1"/>
                      <w:kern w:val="21"/>
                      <w:szCs w:val="21"/>
                      <w14:textFill>
                        <w14:solidFill>
                          <w14:schemeClr w14:val="tx1"/>
                        </w14:solidFill>
                      </w14:textFill>
                    </w:rPr>
                    <w:t>本项目符合</w:t>
                  </w:r>
                  <w:r>
                    <w:rPr>
                      <w:rFonts w:hint="eastAsia" w:cs="Times New Roman"/>
                      <w:color w:val="000000" w:themeColor="text1"/>
                      <w:kern w:val="21"/>
                      <w:szCs w:val="21"/>
                      <w:lang w:val="en-US" w:eastAsia="zh-CN"/>
                      <w14:textFill>
                        <w14:solidFill>
                          <w14:schemeClr w14:val="tx1"/>
                        </w14:solidFill>
                      </w14:textFill>
                    </w:rPr>
                    <w:t>平顶山市</w:t>
                  </w:r>
                  <w:r>
                    <w:rPr>
                      <w:rFonts w:hint="eastAsia" w:ascii="Times New Roman" w:hAnsi="Times New Roman" w:cs="Times New Roman"/>
                      <w:color w:val="000000" w:themeColor="text1"/>
                      <w:kern w:val="21"/>
                      <w:szCs w:val="21"/>
                      <w:lang w:eastAsia="zh-CN"/>
                      <w14:textFill>
                        <w14:solidFill>
                          <w14:schemeClr w14:val="tx1"/>
                        </w14:solidFill>
                      </w14:textFill>
                    </w:rPr>
                    <w:t>“</w:t>
                  </w:r>
                  <w:r>
                    <w:rPr>
                      <w:rFonts w:hint="default" w:ascii="Times New Roman" w:hAnsi="Times New Roman" w:cs="Times New Roman"/>
                      <w:color w:val="000000" w:themeColor="text1"/>
                      <w:kern w:val="21"/>
                      <w:szCs w:val="21"/>
                      <w14:textFill>
                        <w14:solidFill>
                          <w14:schemeClr w14:val="tx1"/>
                        </w14:solidFill>
                      </w14:textFill>
                    </w:rPr>
                    <w:t>三线一单</w:t>
                  </w:r>
                  <w:r>
                    <w:rPr>
                      <w:rFonts w:hint="eastAsia" w:ascii="Times New Roman" w:hAnsi="Times New Roman" w:cs="Times New Roman"/>
                      <w:color w:val="000000" w:themeColor="text1"/>
                      <w:kern w:val="21"/>
                      <w:szCs w:val="21"/>
                      <w:lang w:eastAsia="zh-CN"/>
                      <w14:textFill>
                        <w14:solidFill>
                          <w14:schemeClr w14:val="tx1"/>
                        </w14:solidFill>
                      </w14:textFill>
                    </w:rPr>
                    <w:t>”</w:t>
                  </w:r>
                  <w:r>
                    <w:rPr>
                      <w:rFonts w:hint="default" w:ascii="Times New Roman" w:hAnsi="Times New Roman" w:cs="Times New Roman"/>
                      <w:color w:val="000000" w:themeColor="text1"/>
                      <w:kern w:val="21"/>
                      <w:szCs w:val="21"/>
                      <w14:textFill>
                        <w14:solidFill>
                          <w14:schemeClr w14:val="tx1"/>
                        </w14:solidFill>
                      </w14:textFill>
                    </w:rPr>
                    <w:t>生态环境分区管控的要求</w:t>
                  </w:r>
                  <w:r>
                    <w:rPr>
                      <w:rFonts w:hint="default" w:ascii="Times New Roman" w:hAnsi="Times New Roman" w:cs="Times New Roman"/>
                      <w:bCs/>
                      <w:color w:val="000000" w:themeColor="text1"/>
                      <w:szCs w:val="21"/>
                      <w14:textFill>
                        <w14:solidFill>
                          <w14:schemeClr w14:val="tx1"/>
                        </w14:solidFill>
                      </w14:textFill>
                    </w:rPr>
                    <w:t>，不属于造纸、焦化、氮肥、农副食品加工、皮革、印染、有色、原料药制造、电镀等重点水污染物排放行业。</w:t>
                  </w:r>
                </w:p>
              </w:tc>
              <w:tc>
                <w:tcPr>
                  <w:tcW w:w="67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bCs/>
                      <w:color w:val="000000" w:themeColor="text1"/>
                      <w:szCs w:val="21"/>
                      <w14:textFill>
                        <w14:solidFill>
                          <w14:schemeClr w14:val="tx1"/>
                        </w14:solidFill>
                      </w14:textFill>
                    </w:rPr>
                    <w:t>符合</w:t>
                  </w:r>
                </w:p>
              </w:tc>
            </w:tr>
          </w:tbl>
          <w:p>
            <w:pPr>
              <w:autoSpaceDE w:val="0"/>
              <w:autoSpaceDN w:val="0"/>
              <w:adjustRightInd w:val="0"/>
              <w:snapToGrid w:val="0"/>
              <w:spacing w:line="360" w:lineRule="auto"/>
              <w:ind w:firstLine="480" w:firstLineChars="200"/>
              <w:jc w:val="left"/>
              <w:rPr>
                <w:rFonts w:hint="eastAsia"/>
                <w:color w:val="000000" w:themeColor="text1"/>
                <w:kern w:val="0"/>
                <w:sz w:val="24"/>
                <w14:textFill>
                  <w14:solidFill>
                    <w14:schemeClr w14:val="tx1"/>
                  </w14:solidFill>
                </w14:textFill>
              </w:rPr>
            </w:pPr>
            <w:r>
              <w:rPr>
                <w:color w:val="000000" w:themeColor="text1"/>
                <w:kern w:val="0"/>
                <w:sz w:val="24"/>
                <w14:textFill>
                  <w14:solidFill>
                    <w14:schemeClr w14:val="tx1"/>
                  </w14:solidFill>
                </w14:textFill>
              </w:rPr>
              <w:t>综</w:t>
            </w:r>
            <w:r>
              <w:rPr>
                <w:rFonts w:hint="eastAsia"/>
                <w:color w:val="000000" w:themeColor="text1"/>
                <w:kern w:val="0"/>
                <w:sz w:val="24"/>
                <w14:textFill>
                  <w14:solidFill>
                    <w14:schemeClr w14:val="tx1"/>
                  </w14:solidFill>
                </w14:textFill>
              </w:rPr>
              <w:t>上，本项目符合</w:t>
            </w:r>
            <w:r>
              <w:rPr>
                <w:rFonts w:hint="eastAsia"/>
                <w:color w:val="000000" w:themeColor="text1"/>
                <w:kern w:val="0"/>
                <w:sz w:val="24"/>
                <w:lang w:val="en-US" w:eastAsia="zh-CN"/>
                <w14:textFill>
                  <w14:solidFill>
                    <w14:schemeClr w14:val="tx1"/>
                  </w14:solidFill>
                </w14:textFill>
              </w:rPr>
              <w:t>《平顶山市2023年蓝天保卫战实施方案》（平环委办[2023]13号）、《平顶山市2023年净土保卫战实施方案》（平环委办[2023]14号）、《平顶山市2023年碧水保卫战实施方案》（平环委办[2023]15号）</w:t>
            </w:r>
            <w:r>
              <w:rPr>
                <w:color w:val="000000" w:themeColor="text1"/>
                <w:kern w:val="0"/>
                <w:sz w:val="24"/>
                <w14:textFill>
                  <w14:solidFill>
                    <w14:schemeClr w14:val="tx1"/>
                  </w14:solidFill>
                </w14:textFill>
              </w:rPr>
              <w:t>要求</w:t>
            </w:r>
            <w:r>
              <w:rPr>
                <w:rFonts w:hint="eastAsia"/>
                <w:color w:val="000000" w:themeColor="text1"/>
                <w:kern w:val="0"/>
                <w:sz w:val="24"/>
                <w14:textFill>
                  <w14:solidFill>
                    <w14:schemeClr w14:val="tx1"/>
                  </w14:solidFill>
                </w14:textFill>
              </w:rPr>
              <w:t>。</w:t>
            </w:r>
          </w:p>
          <w:p>
            <w:pPr>
              <w:keepNext w:val="0"/>
              <w:keepLines w:val="0"/>
              <w:widowControl/>
              <w:suppressLineNumbers w:val="0"/>
              <w:spacing w:line="360" w:lineRule="auto"/>
              <w:jc w:val="left"/>
              <w:rPr>
                <w:rFonts w:hint="eastAsia"/>
                <w:b/>
                <w:color w:val="000000"/>
                <w:kern w:val="0"/>
                <w:sz w:val="24"/>
              </w:rPr>
            </w:pPr>
            <w:r>
              <w:rPr>
                <w:rFonts w:hint="eastAsia" w:eastAsia="宋体" w:cs="Times New Roman"/>
                <w:b/>
                <w:bCs/>
                <w:color w:val="000000"/>
                <w:sz w:val="24"/>
                <w:lang w:val="en-US" w:eastAsia="zh-CN" w:bidi="ar-SA"/>
              </w:rPr>
              <w:t>6</w:t>
            </w:r>
            <w:r>
              <w:rPr>
                <w:rFonts w:hint="eastAsia" w:ascii="Times New Roman" w:hAnsi="Times New Roman" w:eastAsia="Calibri" w:cs="Times New Roman"/>
                <w:b/>
                <w:bCs/>
                <w:color w:val="000000"/>
                <w:sz w:val="24"/>
                <w:lang w:val="en-US" w:bidi="ar-SA"/>
              </w:rPr>
              <w:t>、</w:t>
            </w:r>
            <w:r>
              <w:rPr>
                <w:rFonts w:hint="eastAsia"/>
                <w:b/>
                <w:color w:val="000000"/>
                <w:kern w:val="0"/>
                <w:sz w:val="24"/>
                <w:lang w:val="en-US" w:eastAsia="zh-CN"/>
              </w:rPr>
              <w:t>与《河南省深入打好秋冬季重污染天气消除、夏季臭氧污染防治和柴油货车污染治理攻坚战行动方案》</w:t>
            </w:r>
            <w:r>
              <w:rPr>
                <w:b/>
                <w:color w:val="000000"/>
                <w:kern w:val="0"/>
                <w:sz w:val="24"/>
              </w:rPr>
              <w:t>符合性分析</w:t>
            </w:r>
          </w:p>
          <w:p>
            <w:pPr>
              <w:autoSpaceDE w:val="0"/>
              <w:autoSpaceDN w:val="0"/>
              <w:adjustRightInd w:val="0"/>
              <w:snapToGrid w:val="0"/>
              <w:spacing w:line="360" w:lineRule="auto"/>
              <w:ind w:firstLine="480" w:firstLineChars="200"/>
              <w:jc w:val="left"/>
              <w:rPr>
                <w:rFonts w:hint="eastAsia"/>
                <w:color w:val="000000"/>
                <w:kern w:val="0"/>
                <w:sz w:val="24"/>
                <w:lang w:val="en-US" w:eastAsia="zh-CN"/>
              </w:rPr>
            </w:pPr>
            <w:r>
              <w:rPr>
                <w:rFonts w:hint="eastAsia"/>
                <w:color w:val="000000"/>
                <w:kern w:val="0"/>
                <w:sz w:val="24"/>
                <w:lang w:val="en-US" w:eastAsia="zh-CN"/>
              </w:rPr>
              <w:t>2023年4月</w:t>
            </w:r>
            <w:r>
              <w:rPr>
                <w:rFonts w:hint="eastAsia"/>
                <w:color w:val="000000"/>
                <w:kern w:val="0"/>
                <w:sz w:val="24"/>
              </w:rPr>
              <w:t>河南省生态环境保护委员会办公室印发</w:t>
            </w:r>
            <w:r>
              <w:rPr>
                <w:rFonts w:hint="eastAsia"/>
                <w:color w:val="000000"/>
                <w:kern w:val="0"/>
                <w:sz w:val="24"/>
                <w:lang w:val="en-US" w:eastAsia="zh-CN"/>
              </w:rPr>
              <w:t>了</w:t>
            </w:r>
            <w:r>
              <w:rPr>
                <w:rFonts w:hint="eastAsia"/>
                <w:color w:val="000000"/>
                <w:kern w:val="0"/>
                <w:sz w:val="24"/>
                <w:lang w:eastAsia="zh-CN"/>
              </w:rPr>
              <w:t>《</w:t>
            </w:r>
            <w:r>
              <w:rPr>
                <w:rFonts w:hint="eastAsia"/>
                <w:color w:val="000000"/>
                <w:kern w:val="0"/>
                <w:sz w:val="24"/>
              </w:rPr>
              <w:t>河南省深入打好秋冬季重污染天气消除、夏季臭氧污染防治和柴油货车污</w:t>
            </w:r>
            <w:r>
              <w:rPr>
                <w:rFonts w:hint="eastAsia"/>
                <w:color w:val="000000"/>
                <w:kern w:val="0"/>
                <w:sz w:val="24"/>
                <w:lang w:val="en-US" w:eastAsia="zh-CN"/>
              </w:rPr>
              <w:t>染治理攻坚战行动方案》（豫环委办〔2023〕3号），其中要求：强化项目环评及“三同时”管理，国家、省绩效分级重点行业以及涉及锅炉炉窑的其他行业，新建、扩建项目污染物排放限值、污染治理措施、无组织排放控制水平、运输方式等达到A级绩效水平，改建项目污染物排放限值、污染治理措施、无组织排放控制水平、运输方式等达到B级以上绩效水平。</w:t>
            </w:r>
          </w:p>
          <w:p>
            <w:pPr>
              <w:autoSpaceDE w:val="0"/>
              <w:autoSpaceDN w:val="0"/>
              <w:adjustRightInd w:val="0"/>
              <w:snapToGrid w:val="0"/>
              <w:spacing w:line="360" w:lineRule="auto"/>
              <w:ind w:firstLine="480" w:firstLineChars="200"/>
              <w:jc w:val="left"/>
              <w:rPr>
                <w:rFonts w:hint="default"/>
                <w:color w:val="000000"/>
                <w:kern w:val="0"/>
                <w:sz w:val="24"/>
                <w:lang w:val="en-US" w:eastAsia="zh-CN"/>
              </w:rPr>
            </w:pPr>
            <w:r>
              <w:rPr>
                <w:rFonts w:hint="eastAsia"/>
                <w:color w:val="000000"/>
                <w:kern w:val="0"/>
                <w:sz w:val="24"/>
                <w:lang w:val="en-US" w:eastAsia="zh-CN"/>
              </w:rPr>
              <w:t>本项目属于技改项目，经分析符合《重污染天气重点行业应急减排措施制定技术指南（2020年修订版）》中“九 碳素”B级企业要求。</w:t>
            </w:r>
          </w:p>
          <w:p>
            <w:pPr>
              <w:pStyle w:val="68"/>
              <w:spacing w:line="360" w:lineRule="auto"/>
              <w:jc w:val="left"/>
              <w:rPr>
                <w:rFonts w:hint="eastAsia"/>
                <w:b/>
                <w:color w:val="000000"/>
                <w:kern w:val="0"/>
                <w:sz w:val="24"/>
              </w:rPr>
            </w:pPr>
            <w:r>
              <w:rPr>
                <w:rFonts w:hint="eastAsia" w:cs="Times New Roman"/>
                <w:b/>
                <w:bCs/>
                <w:color w:val="000000"/>
                <w:sz w:val="24"/>
                <w:lang w:val="en-US" w:eastAsia="zh-CN" w:bidi="ar-SA"/>
              </w:rPr>
              <w:t>7</w:t>
            </w:r>
            <w:r>
              <w:rPr>
                <w:rFonts w:hint="eastAsia" w:ascii="Times New Roman" w:hAnsi="Times New Roman" w:eastAsia="Calibri" w:cs="Times New Roman"/>
                <w:b/>
                <w:bCs/>
                <w:color w:val="000000"/>
                <w:sz w:val="24"/>
                <w:lang w:val="en-US" w:bidi="ar-SA"/>
              </w:rPr>
              <w:t>、</w:t>
            </w:r>
            <w:r>
              <w:rPr>
                <w:b/>
                <w:color w:val="000000"/>
                <w:kern w:val="0"/>
                <w:sz w:val="24"/>
              </w:rPr>
              <w:t>与</w:t>
            </w:r>
            <w:r>
              <w:rPr>
                <w:rFonts w:hint="eastAsia"/>
                <w:b/>
                <w:color w:val="000000"/>
                <w:kern w:val="0"/>
                <w:sz w:val="24"/>
                <w:lang w:val="en-US" w:eastAsia="zh-CN"/>
              </w:rPr>
              <w:t>《重污染天气重点行业应急减排措施制定技术指南（2020年修订版）》B级</w:t>
            </w:r>
            <w:r>
              <w:rPr>
                <w:b/>
                <w:color w:val="000000"/>
                <w:kern w:val="0"/>
                <w:sz w:val="24"/>
              </w:rPr>
              <w:t>符合性分析</w:t>
            </w:r>
          </w:p>
          <w:p>
            <w:pPr>
              <w:pStyle w:val="68"/>
              <w:spacing w:line="360" w:lineRule="auto"/>
              <w:ind w:firstLine="480" w:firstLineChars="200"/>
              <w:jc w:val="left"/>
              <w:rPr>
                <w:rFonts w:hint="eastAsia"/>
                <w:color w:val="000000"/>
                <w:kern w:val="0"/>
                <w:sz w:val="24"/>
                <w:lang w:val="en-US" w:eastAsia="zh-CN"/>
              </w:rPr>
            </w:pPr>
            <w:r>
              <w:rPr>
                <w:rFonts w:hint="eastAsia"/>
                <w:color w:val="000000"/>
                <w:kern w:val="0"/>
                <w:sz w:val="24"/>
              </w:rPr>
              <w:t>本项目为</w:t>
            </w:r>
            <w:r>
              <w:rPr>
                <w:rFonts w:hint="eastAsia"/>
                <w:color w:val="000000"/>
                <w:kern w:val="0"/>
                <w:sz w:val="24"/>
                <w:lang w:val="en-US" w:eastAsia="zh-CN"/>
              </w:rPr>
              <w:t>碳素行业</w:t>
            </w:r>
            <w:r>
              <w:rPr>
                <w:rFonts w:hint="eastAsia"/>
                <w:color w:val="000000"/>
                <w:kern w:val="0"/>
                <w:sz w:val="24"/>
              </w:rPr>
              <w:t>，</w:t>
            </w:r>
            <w:r>
              <w:rPr>
                <w:rFonts w:hint="eastAsia"/>
                <w:color w:val="000000"/>
                <w:kern w:val="0"/>
                <w:sz w:val="24"/>
                <w:lang w:val="en-US" w:eastAsia="zh-CN"/>
              </w:rPr>
              <w:t>本项目与《重污染天气重点行业应急减排措施制定技术指南（2020年修订版）》（环办大气函[2020]340号）中“九 碳素”B级企业要求相符性见下表1-5。</w:t>
            </w:r>
          </w:p>
          <w:p>
            <w:pPr>
              <w:pStyle w:val="5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表1-5  与“环办大气函[2020]340号”碳素B级指标的相符性分析表</w:t>
            </w:r>
          </w:p>
          <w:tbl>
            <w:tblPr>
              <w:tblStyle w:val="26"/>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6"/>
              <w:gridCol w:w="865"/>
              <w:gridCol w:w="2945"/>
              <w:gridCol w:w="2825"/>
              <w:gridCol w:w="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93" w:type="pct"/>
                  <w:noWrap w:val="0"/>
                  <w:vAlign w:val="center"/>
                </w:tcPr>
                <w:p>
                  <w:pPr>
                    <w:keepNext w:val="0"/>
                    <w:keepLines w:val="0"/>
                    <w:pageBreakBefore w:val="0"/>
                    <w:widowControl w:val="0"/>
                    <w:kinsoku/>
                    <w:wordWrap/>
                    <w:overflowPunct/>
                    <w:topLinePunct w:val="0"/>
                    <w:bidi w:val="0"/>
                    <w:adjustRightInd w:val="0"/>
                    <w:snapToGrid w:val="0"/>
                    <w:spacing w:line="240" w:lineRule="auto"/>
                    <w:jc w:val="center"/>
                    <w:textAlignment w:val="baseline"/>
                    <w:rPr>
                      <w:rFonts w:hint="default" w:ascii="Times New Roman" w:hAnsi="Times New Roman" w:eastAsia="宋体" w:cs="Times New Roman"/>
                      <w:b/>
                      <w:bCs w:val="0"/>
                      <w:color w:val="000000"/>
                      <w:kern w:val="0"/>
                      <w:sz w:val="21"/>
                      <w:szCs w:val="21"/>
                    </w:rPr>
                  </w:pPr>
                  <w:r>
                    <w:rPr>
                      <w:rFonts w:hint="default" w:ascii="Times New Roman" w:hAnsi="Times New Roman" w:eastAsia="宋体" w:cs="Times New Roman"/>
                      <w:b/>
                      <w:bCs w:val="0"/>
                      <w:color w:val="000000"/>
                      <w:kern w:val="0"/>
                      <w:sz w:val="21"/>
                      <w:szCs w:val="21"/>
                    </w:rPr>
                    <w:t>序号</w:t>
                  </w:r>
                </w:p>
              </w:tc>
              <w:tc>
                <w:tcPr>
                  <w:tcW w:w="544" w:type="pct"/>
                  <w:noWrap w:val="0"/>
                  <w:vAlign w:val="center"/>
                </w:tcPr>
                <w:p>
                  <w:pPr>
                    <w:keepNext w:val="0"/>
                    <w:keepLines w:val="0"/>
                    <w:pageBreakBefore w:val="0"/>
                    <w:widowControl w:val="0"/>
                    <w:kinsoku/>
                    <w:wordWrap/>
                    <w:overflowPunct/>
                    <w:topLinePunct w:val="0"/>
                    <w:bidi w:val="0"/>
                    <w:adjustRightInd w:val="0"/>
                    <w:snapToGrid w:val="0"/>
                    <w:spacing w:line="240" w:lineRule="auto"/>
                    <w:jc w:val="center"/>
                    <w:textAlignment w:val="baseline"/>
                    <w:rPr>
                      <w:rFonts w:hint="default" w:ascii="Times New Roman" w:hAnsi="Times New Roman" w:eastAsia="宋体" w:cs="Times New Roman"/>
                      <w:b/>
                      <w:bCs w:val="0"/>
                      <w:color w:val="000000"/>
                      <w:kern w:val="0"/>
                      <w:sz w:val="21"/>
                      <w:szCs w:val="21"/>
                    </w:rPr>
                  </w:pPr>
                  <w:r>
                    <w:rPr>
                      <w:rFonts w:hint="default" w:ascii="Times New Roman" w:hAnsi="Times New Roman" w:eastAsia="宋体" w:cs="Times New Roman"/>
                      <w:b/>
                      <w:bCs w:val="0"/>
                      <w:color w:val="000000"/>
                      <w:kern w:val="0"/>
                      <w:sz w:val="21"/>
                      <w:szCs w:val="21"/>
                    </w:rPr>
                    <w:t>先进性指标</w:t>
                  </w:r>
                </w:p>
              </w:tc>
              <w:tc>
                <w:tcPr>
                  <w:tcW w:w="1852" w:type="pct"/>
                  <w:noWrap w:val="0"/>
                  <w:vAlign w:val="center"/>
                </w:tcPr>
                <w:p>
                  <w:pPr>
                    <w:keepNext w:val="0"/>
                    <w:keepLines w:val="0"/>
                    <w:pageBreakBefore w:val="0"/>
                    <w:widowControl w:val="0"/>
                    <w:kinsoku/>
                    <w:wordWrap/>
                    <w:overflowPunct/>
                    <w:topLinePunct w:val="0"/>
                    <w:bidi w:val="0"/>
                    <w:adjustRightInd w:val="0"/>
                    <w:snapToGrid w:val="0"/>
                    <w:spacing w:line="240" w:lineRule="auto"/>
                    <w:jc w:val="center"/>
                    <w:textAlignment w:val="baseline"/>
                    <w:rPr>
                      <w:rFonts w:hint="default" w:ascii="Times New Roman" w:hAnsi="Times New Roman" w:eastAsia="宋体" w:cs="Times New Roman"/>
                      <w:b/>
                      <w:bCs w:val="0"/>
                      <w:color w:val="000000"/>
                      <w:kern w:val="0"/>
                      <w:sz w:val="21"/>
                      <w:szCs w:val="21"/>
                    </w:rPr>
                  </w:pPr>
                  <w:r>
                    <w:rPr>
                      <w:rFonts w:hint="eastAsia" w:cs="Times New Roman"/>
                      <w:b/>
                      <w:bCs w:val="0"/>
                      <w:color w:val="000000"/>
                      <w:kern w:val="0"/>
                      <w:sz w:val="21"/>
                      <w:szCs w:val="21"/>
                      <w:lang w:val="en-US" w:eastAsia="zh-CN"/>
                    </w:rPr>
                    <w:t>碳素</w:t>
                  </w:r>
                  <w:r>
                    <w:rPr>
                      <w:rFonts w:hint="default" w:ascii="Times New Roman" w:hAnsi="Times New Roman" w:eastAsia="宋体" w:cs="Times New Roman"/>
                      <w:b/>
                      <w:bCs w:val="0"/>
                      <w:color w:val="000000"/>
                      <w:kern w:val="0"/>
                      <w:sz w:val="21"/>
                      <w:szCs w:val="21"/>
                    </w:rPr>
                    <w:t>B级指标</w:t>
                  </w:r>
                </w:p>
              </w:tc>
              <w:tc>
                <w:tcPr>
                  <w:tcW w:w="1776" w:type="pct"/>
                  <w:noWrap w:val="0"/>
                  <w:vAlign w:val="center"/>
                </w:tcPr>
                <w:p>
                  <w:pPr>
                    <w:keepNext w:val="0"/>
                    <w:keepLines w:val="0"/>
                    <w:pageBreakBefore w:val="0"/>
                    <w:widowControl w:val="0"/>
                    <w:kinsoku/>
                    <w:wordWrap/>
                    <w:overflowPunct/>
                    <w:topLinePunct w:val="0"/>
                    <w:bidi w:val="0"/>
                    <w:adjustRightInd w:val="0"/>
                    <w:snapToGrid w:val="0"/>
                    <w:spacing w:line="240" w:lineRule="auto"/>
                    <w:jc w:val="center"/>
                    <w:textAlignment w:val="baseline"/>
                    <w:rPr>
                      <w:rFonts w:hint="default" w:ascii="Times New Roman" w:hAnsi="Times New Roman" w:eastAsia="宋体" w:cs="Times New Roman"/>
                      <w:b/>
                      <w:bCs w:val="0"/>
                      <w:color w:val="000000"/>
                      <w:kern w:val="0"/>
                      <w:sz w:val="21"/>
                      <w:szCs w:val="21"/>
                    </w:rPr>
                  </w:pPr>
                  <w:r>
                    <w:rPr>
                      <w:rFonts w:hint="default" w:ascii="Times New Roman" w:hAnsi="Times New Roman" w:eastAsia="宋体" w:cs="Times New Roman"/>
                      <w:b/>
                      <w:bCs w:val="0"/>
                      <w:color w:val="000000"/>
                      <w:kern w:val="0"/>
                      <w:sz w:val="21"/>
                      <w:szCs w:val="21"/>
                    </w:rPr>
                    <w:t>本项目建设情况</w:t>
                  </w:r>
                </w:p>
              </w:tc>
              <w:tc>
                <w:tcPr>
                  <w:tcW w:w="532" w:type="pct"/>
                  <w:noWrap w:val="0"/>
                  <w:vAlign w:val="center"/>
                </w:tcPr>
                <w:p>
                  <w:pPr>
                    <w:keepNext w:val="0"/>
                    <w:keepLines w:val="0"/>
                    <w:pageBreakBefore w:val="0"/>
                    <w:widowControl w:val="0"/>
                    <w:tabs>
                      <w:tab w:val="left" w:pos="840"/>
                    </w:tabs>
                    <w:kinsoku/>
                    <w:wordWrap/>
                    <w:overflowPunct/>
                    <w:topLinePunct w:val="0"/>
                    <w:autoSpaceDE/>
                    <w:autoSpaceDN/>
                    <w:bidi w:val="0"/>
                    <w:adjustRightInd w:val="0"/>
                    <w:snapToGrid w:val="0"/>
                    <w:spacing w:line="240" w:lineRule="auto"/>
                    <w:jc w:val="center"/>
                    <w:textAlignment w:val="baseline"/>
                    <w:rPr>
                      <w:rFonts w:hint="default" w:ascii="Times New Roman" w:hAnsi="Times New Roman" w:eastAsia="宋体" w:cs="Times New Roman"/>
                      <w:b/>
                      <w:bCs w:val="0"/>
                      <w:color w:val="000000"/>
                      <w:kern w:val="0"/>
                      <w:sz w:val="21"/>
                      <w:szCs w:val="21"/>
                    </w:rPr>
                  </w:pPr>
                  <w:r>
                    <w:rPr>
                      <w:rFonts w:hint="default" w:ascii="Times New Roman" w:hAnsi="Times New Roman" w:eastAsia="宋体" w:cs="Times New Roman"/>
                      <w:b/>
                      <w:bCs w:val="0"/>
                      <w:color w:val="000000"/>
                      <w:kern w:val="0"/>
                      <w:sz w:val="21"/>
                      <w:szCs w:val="21"/>
                    </w:rPr>
                    <w:t>相符性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93" w:type="pct"/>
                  <w:noWrap w:val="0"/>
                  <w:vAlign w:val="center"/>
                </w:tcPr>
                <w:p>
                  <w:pPr>
                    <w:keepNext w:val="0"/>
                    <w:keepLines w:val="0"/>
                    <w:pageBreakBefore w:val="0"/>
                    <w:widowControl w:val="0"/>
                    <w:kinsoku/>
                    <w:wordWrap/>
                    <w:overflowPunct/>
                    <w:topLinePunct w:val="0"/>
                    <w:bidi w:val="0"/>
                    <w:adjustRightInd w:val="0"/>
                    <w:snapToGrid w:val="0"/>
                    <w:spacing w:line="240" w:lineRule="auto"/>
                    <w:jc w:val="center"/>
                    <w:textAlignment w:val="baseline"/>
                    <w:rPr>
                      <w:rFonts w:hint="default" w:ascii="Times New Roman" w:hAnsi="Times New Roman" w:eastAsia="宋体" w:cs="Times New Roman"/>
                      <w:bCs/>
                      <w:color w:val="000000"/>
                      <w:kern w:val="0"/>
                      <w:sz w:val="21"/>
                      <w:szCs w:val="21"/>
                    </w:rPr>
                  </w:pPr>
                  <w:r>
                    <w:rPr>
                      <w:rFonts w:hint="default" w:ascii="Times New Roman" w:hAnsi="Times New Roman" w:eastAsia="宋体" w:cs="Times New Roman"/>
                      <w:bCs/>
                      <w:color w:val="000000"/>
                      <w:kern w:val="0"/>
                      <w:sz w:val="21"/>
                      <w:szCs w:val="21"/>
                    </w:rPr>
                    <w:t>1</w:t>
                  </w:r>
                </w:p>
              </w:tc>
              <w:tc>
                <w:tcPr>
                  <w:tcW w:w="544" w:type="pct"/>
                  <w:noWrap w:val="0"/>
                  <w:vAlign w:val="center"/>
                </w:tcPr>
                <w:p>
                  <w:pPr>
                    <w:keepNext w:val="0"/>
                    <w:keepLines w:val="0"/>
                    <w:pageBreakBefore w:val="0"/>
                    <w:widowControl w:val="0"/>
                    <w:kinsoku/>
                    <w:wordWrap/>
                    <w:overflowPunct/>
                    <w:topLinePunct w:val="0"/>
                    <w:bidi w:val="0"/>
                    <w:adjustRightInd w:val="0"/>
                    <w:snapToGrid w:val="0"/>
                    <w:spacing w:line="240" w:lineRule="auto"/>
                    <w:jc w:val="center"/>
                    <w:textAlignment w:val="baseline"/>
                    <w:rPr>
                      <w:rFonts w:hint="default" w:ascii="Times New Roman" w:hAnsi="Times New Roman" w:eastAsia="宋体" w:cs="Times New Roman"/>
                      <w:bCs/>
                      <w:color w:val="000000"/>
                      <w:kern w:val="0"/>
                      <w:sz w:val="21"/>
                      <w:szCs w:val="21"/>
                    </w:rPr>
                  </w:pPr>
                  <w:r>
                    <w:rPr>
                      <w:rFonts w:hint="default" w:ascii="Times New Roman" w:hAnsi="Times New Roman" w:eastAsia="宋体" w:cs="Times New Roman"/>
                      <w:bCs/>
                      <w:color w:val="000000"/>
                      <w:kern w:val="0"/>
                      <w:sz w:val="21"/>
                      <w:szCs w:val="21"/>
                    </w:rPr>
                    <w:t>能源类型</w:t>
                  </w:r>
                </w:p>
              </w:tc>
              <w:tc>
                <w:tcPr>
                  <w:tcW w:w="1852" w:type="pct"/>
                  <w:noWrap w:val="0"/>
                  <w:vAlign w:val="center"/>
                </w:tcPr>
                <w:p>
                  <w:pPr>
                    <w:keepNext w:val="0"/>
                    <w:keepLines w:val="0"/>
                    <w:pageBreakBefore w:val="0"/>
                    <w:widowControl w:val="0"/>
                    <w:kinsoku/>
                    <w:wordWrap/>
                    <w:overflowPunct/>
                    <w:topLinePunct w:val="0"/>
                    <w:bidi w:val="0"/>
                    <w:adjustRightInd w:val="0"/>
                    <w:snapToGrid w:val="0"/>
                    <w:spacing w:line="240" w:lineRule="auto"/>
                    <w:jc w:val="center"/>
                    <w:textAlignment w:val="baseline"/>
                    <w:rPr>
                      <w:rFonts w:hint="default" w:ascii="Times New Roman" w:hAnsi="Times New Roman" w:eastAsia="宋体" w:cs="Times New Roman"/>
                      <w:bCs/>
                      <w:color w:val="000000"/>
                      <w:kern w:val="0"/>
                      <w:sz w:val="21"/>
                      <w:szCs w:val="21"/>
                    </w:rPr>
                  </w:pPr>
                  <w:r>
                    <w:rPr>
                      <w:rFonts w:hint="default" w:ascii="Times New Roman" w:hAnsi="Times New Roman" w:eastAsia="宋体" w:cs="Times New Roman"/>
                      <w:bCs/>
                      <w:color w:val="000000"/>
                      <w:kern w:val="0"/>
                      <w:sz w:val="21"/>
                      <w:szCs w:val="21"/>
                    </w:rPr>
                    <w:t>天然气、集中煤制气(循环流化床煤制气、气流床气化炉、两段式煤制气)</w:t>
                  </w:r>
                </w:p>
              </w:tc>
              <w:tc>
                <w:tcPr>
                  <w:tcW w:w="1776" w:type="pct"/>
                  <w:noWrap w:val="0"/>
                  <w:vAlign w:val="center"/>
                </w:tcPr>
                <w:p>
                  <w:pPr>
                    <w:keepNext w:val="0"/>
                    <w:keepLines w:val="0"/>
                    <w:pageBreakBefore w:val="0"/>
                    <w:widowControl w:val="0"/>
                    <w:kinsoku/>
                    <w:wordWrap/>
                    <w:overflowPunct/>
                    <w:topLinePunct w:val="0"/>
                    <w:bidi w:val="0"/>
                    <w:adjustRightInd w:val="0"/>
                    <w:snapToGrid w:val="0"/>
                    <w:spacing w:line="240" w:lineRule="auto"/>
                    <w:jc w:val="center"/>
                    <w:textAlignment w:val="baseline"/>
                    <w:rPr>
                      <w:rFonts w:hint="default" w:ascii="Times New Roman" w:hAnsi="Times New Roman" w:eastAsia="宋体" w:cs="Times New Roman"/>
                      <w:bCs/>
                      <w:color w:val="000000"/>
                      <w:kern w:val="0"/>
                      <w:sz w:val="21"/>
                      <w:szCs w:val="21"/>
                      <w:lang w:val="en-US" w:eastAsia="zh-CN"/>
                    </w:rPr>
                  </w:pPr>
                  <w:r>
                    <w:rPr>
                      <w:rFonts w:hint="eastAsia" w:cs="Times New Roman"/>
                      <w:bCs/>
                      <w:color w:val="000000"/>
                      <w:kern w:val="0"/>
                      <w:sz w:val="21"/>
                      <w:szCs w:val="21"/>
                      <w:lang w:val="en-US" w:eastAsia="zh-CN"/>
                    </w:rPr>
                    <w:t>本项目导热油炉采用天然气为燃料</w:t>
                  </w:r>
                </w:p>
              </w:tc>
              <w:tc>
                <w:tcPr>
                  <w:tcW w:w="532" w:type="pct"/>
                  <w:noWrap w:val="0"/>
                  <w:vAlign w:val="center"/>
                </w:tcPr>
                <w:p>
                  <w:pPr>
                    <w:keepNext w:val="0"/>
                    <w:keepLines w:val="0"/>
                    <w:pageBreakBefore w:val="0"/>
                    <w:widowControl w:val="0"/>
                    <w:kinsoku/>
                    <w:wordWrap/>
                    <w:overflowPunct/>
                    <w:topLinePunct w:val="0"/>
                    <w:bidi w:val="0"/>
                    <w:adjustRightInd w:val="0"/>
                    <w:snapToGrid w:val="0"/>
                    <w:spacing w:line="240" w:lineRule="auto"/>
                    <w:jc w:val="center"/>
                    <w:textAlignment w:val="baseline"/>
                    <w:rPr>
                      <w:rFonts w:hint="default" w:ascii="Times New Roman" w:hAnsi="Times New Roman" w:eastAsia="宋体" w:cs="Times New Roman"/>
                      <w:bCs/>
                      <w:color w:val="000000"/>
                      <w:kern w:val="0"/>
                      <w:sz w:val="21"/>
                      <w:szCs w:val="21"/>
                    </w:rPr>
                  </w:pPr>
                  <w:r>
                    <w:rPr>
                      <w:rFonts w:hint="default" w:ascii="Times New Roman" w:hAnsi="Times New Roman" w:eastAsia="宋体" w:cs="Times New Roman"/>
                      <w:bCs/>
                      <w:color w:val="000000"/>
                      <w:kern w:val="0"/>
                      <w:sz w:val="21"/>
                      <w:szCs w:val="21"/>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93" w:type="pct"/>
                  <w:noWrap w:val="0"/>
                  <w:vAlign w:val="center"/>
                </w:tcPr>
                <w:p>
                  <w:pPr>
                    <w:keepNext w:val="0"/>
                    <w:keepLines w:val="0"/>
                    <w:pageBreakBefore w:val="0"/>
                    <w:widowControl w:val="0"/>
                    <w:kinsoku/>
                    <w:wordWrap/>
                    <w:overflowPunct/>
                    <w:topLinePunct w:val="0"/>
                    <w:bidi w:val="0"/>
                    <w:adjustRightInd w:val="0"/>
                    <w:snapToGrid w:val="0"/>
                    <w:spacing w:line="240" w:lineRule="auto"/>
                    <w:jc w:val="center"/>
                    <w:textAlignment w:val="baseline"/>
                    <w:rPr>
                      <w:rFonts w:hint="default" w:ascii="Times New Roman" w:hAnsi="Times New Roman" w:eastAsia="宋体" w:cs="Times New Roman"/>
                      <w:bCs/>
                      <w:color w:val="000000"/>
                      <w:kern w:val="0"/>
                      <w:sz w:val="21"/>
                      <w:szCs w:val="21"/>
                    </w:rPr>
                  </w:pPr>
                  <w:r>
                    <w:rPr>
                      <w:rFonts w:hint="default" w:ascii="Times New Roman" w:hAnsi="Times New Roman" w:eastAsia="宋体" w:cs="Times New Roman"/>
                      <w:bCs/>
                      <w:color w:val="000000"/>
                      <w:kern w:val="0"/>
                      <w:sz w:val="21"/>
                      <w:szCs w:val="21"/>
                    </w:rPr>
                    <w:t>2</w:t>
                  </w:r>
                </w:p>
              </w:tc>
              <w:tc>
                <w:tcPr>
                  <w:tcW w:w="544" w:type="pct"/>
                  <w:vMerge w:val="restart"/>
                  <w:noWrap w:val="0"/>
                  <w:vAlign w:val="center"/>
                </w:tcPr>
                <w:p>
                  <w:pPr>
                    <w:pStyle w:val="68"/>
                    <w:keepNext w:val="0"/>
                    <w:keepLines w:val="0"/>
                    <w:pageBreakBefore w:val="0"/>
                    <w:widowControl w:val="0"/>
                    <w:kinsoku/>
                    <w:wordWrap/>
                    <w:overflowPunct/>
                    <w:topLinePunct w:val="0"/>
                    <w:bidi w:val="0"/>
                    <w:spacing w:line="240" w:lineRule="auto"/>
                    <w:textAlignment w:val="baseline"/>
                    <w:rPr>
                      <w:rFonts w:hint="default" w:ascii="Times New Roman" w:hAnsi="Times New Roman" w:eastAsia="宋体" w:cs="Times New Roman"/>
                      <w:bCs/>
                      <w:color w:val="000000"/>
                      <w:kern w:val="0"/>
                      <w:sz w:val="21"/>
                      <w:szCs w:val="21"/>
                      <w:lang w:val="en-US" w:eastAsia="zh-CN"/>
                    </w:rPr>
                  </w:pPr>
                  <w:r>
                    <w:rPr>
                      <w:rFonts w:hint="eastAsia" w:cs="Times New Roman"/>
                      <w:bCs/>
                      <w:color w:val="000000"/>
                      <w:kern w:val="0"/>
                      <w:sz w:val="21"/>
                      <w:szCs w:val="21"/>
                      <w:lang w:val="en-US" w:eastAsia="zh-CN"/>
                    </w:rPr>
                    <w:t>污染物治理技术</w:t>
                  </w:r>
                </w:p>
              </w:tc>
              <w:tc>
                <w:tcPr>
                  <w:tcW w:w="1852" w:type="pct"/>
                  <w:noWrap w:val="0"/>
                  <w:vAlign w:val="center"/>
                </w:tcPr>
                <w:p>
                  <w:pPr>
                    <w:pStyle w:val="68"/>
                    <w:keepNext w:val="0"/>
                    <w:keepLines w:val="0"/>
                    <w:pageBreakBefore w:val="0"/>
                    <w:widowControl w:val="0"/>
                    <w:kinsoku/>
                    <w:wordWrap/>
                    <w:overflowPunct/>
                    <w:topLinePunct w:val="0"/>
                    <w:bidi w:val="0"/>
                    <w:spacing w:line="240" w:lineRule="auto"/>
                    <w:textAlignment w:val="baseline"/>
                    <w:rPr>
                      <w:rFonts w:hint="default" w:ascii="Times New Roman" w:hAnsi="Times New Roman" w:eastAsia="宋体" w:cs="Times New Roman"/>
                      <w:bCs/>
                      <w:color w:val="000000"/>
                      <w:kern w:val="0"/>
                      <w:sz w:val="21"/>
                      <w:szCs w:val="21"/>
                      <w:lang w:val="en-US" w:bidi="ar-SA"/>
                    </w:rPr>
                  </w:pPr>
                  <w:r>
                    <w:rPr>
                      <w:rFonts w:hint="default" w:ascii="Times New Roman" w:hAnsi="Times New Roman" w:eastAsia="宋体" w:cs="Times New Roman"/>
                      <w:bCs/>
                      <w:color w:val="000000"/>
                      <w:kern w:val="0"/>
                      <w:sz w:val="21"/>
                      <w:szCs w:val="21"/>
                      <w:lang w:val="en-US" w:bidi="ar-SA"/>
                    </w:rPr>
                    <w:t>脱硝工艺:焙烧烟气采用低氮燃烧或SCR/SNCR等工</w:t>
                  </w:r>
                  <w:r>
                    <w:rPr>
                      <w:rFonts w:hint="eastAsia" w:cs="Times New Roman"/>
                      <w:bCs/>
                      <w:color w:val="000000"/>
                      <w:kern w:val="0"/>
                      <w:sz w:val="21"/>
                      <w:szCs w:val="21"/>
                      <w:lang w:val="en-US" w:eastAsia="zh-CN" w:bidi="ar-SA"/>
                    </w:rPr>
                    <w:t>；</w:t>
                  </w:r>
                  <w:r>
                    <w:rPr>
                      <w:rFonts w:hint="default" w:ascii="Times New Roman" w:hAnsi="Times New Roman" w:eastAsia="宋体" w:cs="Times New Roman"/>
                      <w:bCs/>
                      <w:color w:val="000000"/>
                      <w:kern w:val="0"/>
                      <w:sz w:val="21"/>
                      <w:szCs w:val="21"/>
                      <w:lang w:val="en-US" w:bidi="ar-SA"/>
                    </w:rPr>
                    <w:t>除石墨电极生产所用二次焙烧外，煅烧烟气脱硝采用SCR/SNCR等高效烟气治理工艺</w:t>
                  </w:r>
                </w:p>
              </w:tc>
              <w:tc>
                <w:tcPr>
                  <w:tcW w:w="1776" w:type="pct"/>
                  <w:noWrap w:val="0"/>
                  <w:vAlign w:val="center"/>
                </w:tcPr>
                <w:p>
                  <w:pPr>
                    <w:keepNext w:val="0"/>
                    <w:keepLines w:val="0"/>
                    <w:pageBreakBefore w:val="0"/>
                    <w:widowControl w:val="0"/>
                    <w:kinsoku/>
                    <w:wordWrap/>
                    <w:overflowPunct/>
                    <w:topLinePunct w:val="0"/>
                    <w:bidi w:val="0"/>
                    <w:adjustRightInd w:val="0"/>
                    <w:snapToGrid w:val="0"/>
                    <w:spacing w:line="240" w:lineRule="auto"/>
                    <w:jc w:val="center"/>
                    <w:textAlignment w:val="baseline"/>
                    <w:rPr>
                      <w:rFonts w:hint="default" w:ascii="Times New Roman" w:hAnsi="Times New Roman" w:eastAsia="宋体" w:cs="Times New Roman"/>
                      <w:bCs/>
                      <w:color w:val="000000"/>
                      <w:kern w:val="0"/>
                      <w:sz w:val="21"/>
                      <w:szCs w:val="21"/>
                      <w:lang w:val="en-US" w:eastAsia="zh-CN"/>
                    </w:rPr>
                  </w:pPr>
                  <w:r>
                    <w:rPr>
                      <w:rFonts w:hint="eastAsia" w:cs="Times New Roman"/>
                      <w:bCs/>
                      <w:color w:val="000000"/>
                      <w:kern w:val="0"/>
                      <w:sz w:val="21"/>
                      <w:szCs w:val="21"/>
                      <w:lang w:val="en-US" w:eastAsia="zh-CN"/>
                    </w:rPr>
                    <w:t>本项目不涉及焙烧、煅烧烟气</w:t>
                  </w:r>
                </w:p>
              </w:tc>
              <w:tc>
                <w:tcPr>
                  <w:tcW w:w="532" w:type="pct"/>
                  <w:noWrap w:val="0"/>
                  <w:vAlign w:val="center"/>
                </w:tcPr>
                <w:p>
                  <w:pPr>
                    <w:keepNext w:val="0"/>
                    <w:keepLines w:val="0"/>
                    <w:pageBreakBefore w:val="0"/>
                    <w:widowControl w:val="0"/>
                    <w:kinsoku/>
                    <w:wordWrap/>
                    <w:overflowPunct/>
                    <w:topLinePunct w:val="0"/>
                    <w:bidi w:val="0"/>
                    <w:adjustRightInd w:val="0"/>
                    <w:snapToGrid w:val="0"/>
                    <w:spacing w:line="240" w:lineRule="auto"/>
                    <w:jc w:val="center"/>
                    <w:textAlignment w:val="baseline"/>
                    <w:rPr>
                      <w:rFonts w:hint="default" w:ascii="Times New Roman" w:hAnsi="Times New Roman" w:eastAsia="宋体" w:cs="Times New Roman"/>
                      <w:bCs/>
                      <w:color w:val="000000"/>
                      <w:kern w:val="0"/>
                      <w:sz w:val="21"/>
                      <w:szCs w:val="21"/>
                    </w:rPr>
                  </w:pPr>
                  <w:r>
                    <w:rPr>
                      <w:rFonts w:hint="default" w:ascii="Times New Roman" w:hAnsi="Times New Roman" w:eastAsia="宋体" w:cs="Times New Roman"/>
                      <w:bCs/>
                      <w:color w:val="000000"/>
                      <w:kern w:val="0"/>
                      <w:sz w:val="21"/>
                      <w:szCs w:val="21"/>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93" w:type="pct"/>
                  <w:noWrap w:val="0"/>
                  <w:vAlign w:val="center"/>
                </w:tcPr>
                <w:p>
                  <w:pPr>
                    <w:keepNext w:val="0"/>
                    <w:keepLines w:val="0"/>
                    <w:pageBreakBefore w:val="0"/>
                    <w:widowControl w:val="0"/>
                    <w:kinsoku/>
                    <w:wordWrap/>
                    <w:overflowPunct/>
                    <w:topLinePunct w:val="0"/>
                    <w:bidi w:val="0"/>
                    <w:adjustRightInd w:val="0"/>
                    <w:snapToGrid w:val="0"/>
                    <w:spacing w:line="240" w:lineRule="auto"/>
                    <w:jc w:val="center"/>
                    <w:textAlignment w:val="baseline"/>
                    <w:rPr>
                      <w:rFonts w:hint="default" w:ascii="Times New Roman" w:hAnsi="Times New Roman" w:eastAsia="宋体" w:cs="Times New Roman"/>
                      <w:bCs/>
                      <w:color w:val="000000"/>
                      <w:kern w:val="0"/>
                      <w:sz w:val="21"/>
                      <w:szCs w:val="21"/>
                    </w:rPr>
                  </w:pPr>
                  <w:r>
                    <w:rPr>
                      <w:rFonts w:hint="default" w:ascii="Times New Roman" w:hAnsi="Times New Roman" w:eastAsia="宋体" w:cs="Times New Roman"/>
                      <w:bCs/>
                      <w:color w:val="000000"/>
                      <w:kern w:val="0"/>
                      <w:sz w:val="21"/>
                      <w:szCs w:val="21"/>
                    </w:rPr>
                    <w:t>3</w:t>
                  </w:r>
                </w:p>
              </w:tc>
              <w:tc>
                <w:tcPr>
                  <w:tcW w:w="544" w:type="pct"/>
                  <w:vMerge w:val="continue"/>
                  <w:noWrap w:val="0"/>
                  <w:vAlign w:val="center"/>
                </w:tcPr>
                <w:p>
                  <w:pPr>
                    <w:keepNext w:val="0"/>
                    <w:keepLines w:val="0"/>
                    <w:pageBreakBefore w:val="0"/>
                    <w:widowControl w:val="0"/>
                    <w:kinsoku/>
                    <w:wordWrap/>
                    <w:overflowPunct/>
                    <w:topLinePunct w:val="0"/>
                    <w:bidi w:val="0"/>
                    <w:adjustRightInd w:val="0"/>
                    <w:snapToGrid w:val="0"/>
                    <w:spacing w:line="240" w:lineRule="auto"/>
                    <w:jc w:val="center"/>
                    <w:textAlignment w:val="baseline"/>
                    <w:rPr>
                      <w:rFonts w:hint="default" w:ascii="Times New Roman" w:hAnsi="Times New Roman" w:eastAsia="宋体" w:cs="Times New Roman"/>
                      <w:bCs/>
                      <w:color w:val="000000"/>
                      <w:kern w:val="0"/>
                      <w:sz w:val="21"/>
                      <w:szCs w:val="21"/>
                    </w:rPr>
                  </w:pPr>
                </w:p>
              </w:tc>
              <w:tc>
                <w:tcPr>
                  <w:tcW w:w="1852" w:type="pct"/>
                  <w:noWrap w:val="0"/>
                  <w:vAlign w:val="center"/>
                </w:tcPr>
                <w:p>
                  <w:pPr>
                    <w:pStyle w:val="68"/>
                    <w:keepNext w:val="0"/>
                    <w:keepLines w:val="0"/>
                    <w:pageBreakBefore w:val="0"/>
                    <w:widowControl w:val="0"/>
                    <w:tabs>
                      <w:tab w:val="left" w:pos="267"/>
                    </w:tabs>
                    <w:kinsoku/>
                    <w:wordWrap/>
                    <w:overflowPunct/>
                    <w:topLinePunct w:val="0"/>
                    <w:bidi w:val="0"/>
                    <w:spacing w:line="240" w:lineRule="auto"/>
                    <w:ind w:right="27"/>
                    <w:jc w:val="left"/>
                    <w:textAlignment w:val="baseline"/>
                    <w:rPr>
                      <w:rFonts w:hint="default" w:ascii="Times New Roman" w:hAnsi="Times New Roman" w:eastAsia="宋体" w:cs="Times New Roman"/>
                      <w:bCs/>
                      <w:color w:val="000000"/>
                      <w:kern w:val="0"/>
                      <w:sz w:val="21"/>
                      <w:szCs w:val="21"/>
                      <w:lang w:val="en-US" w:bidi="ar-SA"/>
                    </w:rPr>
                  </w:pPr>
                  <w:r>
                    <w:rPr>
                      <w:rFonts w:hint="default" w:ascii="Times New Roman" w:hAnsi="Times New Roman" w:eastAsia="宋体" w:cs="Times New Roman"/>
                      <w:bCs/>
                      <w:color w:val="000000"/>
                      <w:kern w:val="0"/>
                      <w:sz w:val="21"/>
                      <w:szCs w:val="21"/>
                      <w:lang w:val="en-US" w:bidi="ar-SA"/>
                    </w:rPr>
                    <w:t>除尘脱硫:采用湿法脱硫+湿电除尘或半千法/千法脱硫+布袋除尘组合工艺:</w:t>
                  </w:r>
                </w:p>
                <w:p>
                  <w:pPr>
                    <w:pStyle w:val="68"/>
                    <w:keepNext w:val="0"/>
                    <w:keepLines w:val="0"/>
                    <w:pageBreakBefore w:val="0"/>
                    <w:widowControl w:val="0"/>
                    <w:tabs>
                      <w:tab w:val="left" w:pos="267"/>
                    </w:tabs>
                    <w:kinsoku/>
                    <w:wordWrap/>
                    <w:overflowPunct/>
                    <w:topLinePunct w:val="0"/>
                    <w:bidi w:val="0"/>
                    <w:spacing w:line="240" w:lineRule="auto"/>
                    <w:ind w:right="27"/>
                    <w:jc w:val="left"/>
                    <w:textAlignment w:val="baseline"/>
                    <w:rPr>
                      <w:rFonts w:hint="default" w:ascii="Times New Roman" w:hAnsi="Times New Roman" w:eastAsia="宋体" w:cs="Times New Roman"/>
                      <w:bCs/>
                      <w:color w:val="000000"/>
                      <w:kern w:val="0"/>
                      <w:sz w:val="21"/>
                      <w:szCs w:val="21"/>
                      <w:lang w:val="en-US" w:bidi="ar-SA"/>
                    </w:rPr>
                  </w:pPr>
                </w:p>
              </w:tc>
              <w:tc>
                <w:tcPr>
                  <w:tcW w:w="1776" w:type="pct"/>
                  <w:noWrap w:val="0"/>
                  <w:vAlign w:val="center"/>
                </w:tcPr>
                <w:p>
                  <w:pPr>
                    <w:keepNext w:val="0"/>
                    <w:keepLines w:val="0"/>
                    <w:pageBreakBefore w:val="0"/>
                    <w:widowControl w:val="0"/>
                    <w:kinsoku/>
                    <w:wordWrap/>
                    <w:overflowPunct/>
                    <w:topLinePunct w:val="0"/>
                    <w:bidi w:val="0"/>
                    <w:adjustRightInd w:val="0"/>
                    <w:snapToGrid w:val="0"/>
                    <w:spacing w:line="240" w:lineRule="auto"/>
                    <w:jc w:val="left"/>
                    <w:textAlignment w:val="baseline"/>
                    <w:rPr>
                      <w:rFonts w:hint="default" w:ascii="Times New Roman" w:hAnsi="Times New Roman" w:eastAsia="宋体" w:cs="Times New Roman"/>
                      <w:bCs/>
                      <w:color w:val="000000"/>
                      <w:kern w:val="0"/>
                      <w:sz w:val="21"/>
                      <w:szCs w:val="21"/>
                      <w:lang w:val="en-US" w:eastAsia="zh-CN"/>
                    </w:rPr>
                  </w:pPr>
                  <w:r>
                    <w:rPr>
                      <w:rFonts w:hint="eastAsia" w:cs="Times New Roman"/>
                      <w:bCs/>
                      <w:color w:val="000000"/>
                      <w:kern w:val="0"/>
                      <w:sz w:val="21"/>
                      <w:szCs w:val="21"/>
                      <w:lang w:val="en-US" w:eastAsia="zh-CN"/>
                    </w:rPr>
                    <w:t>本项目一座天然气导热油炉，经核算导热油炉废气满足《锅炉大气污染物排放标准》（DB41/2089-2021）表1标准</w:t>
                  </w:r>
                </w:p>
              </w:tc>
              <w:tc>
                <w:tcPr>
                  <w:tcW w:w="532" w:type="pct"/>
                  <w:noWrap w:val="0"/>
                  <w:vAlign w:val="center"/>
                </w:tcPr>
                <w:p>
                  <w:pPr>
                    <w:keepNext w:val="0"/>
                    <w:keepLines w:val="0"/>
                    <w:pageBreakBefore w:val="0"/>
                    <w:widowControl w:val="0"/>
                    <w:kinsoku/>
                    <w:wordWrap/>
                    <w:overflowPunct/>
                    <w:topLinePunct w:val="0"/>
                    <w:bidi w:val="0"/>
                    <w:adjustRightInd w:val="0"/>
                    <w:snapToGrid w:val="0"/>
                    <w:spacing w:line="240" w:lineRule="auto"/>
                    <w:jc w:val="center"/>
                    <w:textAlignment w:val="baseline"/>
                    <w:rPr>
                      <w:rFonts w:hint="default" w:ascii="Times New Roman" w:hAnsi="Times New Roman" w:eastAsia="宋体" w:cs="Times New Roman"/>
                      <w:bCs/>
                      <w:color w:val="000000"/>
                      <w:kern w:val="0"/>
                      <w:sz w:val="21"/>
                      <w:szCs w:val="21"/>
                    </w:rPr>
                  </w:pPr>
                  <w:r>
                    <w:rPr>
                      <w:rFonts w:hint="default" w:ascii="Times New Roman" w:hAnsi="Times New Roman" w:eastAsia="宋体" w:cs="Times New Roman"/>
                      <w:bCs/>
                      <w:color w:val="000000"/>
                      <w:kern w:val="0"/>
                      <w:sz w:val="21"/>
                      <w:szCs w:val="21"/>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93" w:type="pct"/>
                  <w:noWrap w:val="0"/>
                  <w:vAlign w:val="center"/>
                </w:tcPr>
                <w:p>
                  <w:pPr>
                    <w:keepNext w:val="0"/>
                    <w:keepLines w:val="0"/>
                    <w:pageBreakBefore w:val="0"/>
                    <w:widowControl w:val="0"/>
                    <w:kinsoku/>
                    <w:wordWrap/>
                    <w:overflowPunct/>
                    <w:topLinePunct w:val="0"/>
                    <w:bidi w:val="0"/>
                    <w:adjustRightInd w:val="0"/>
                    <w:snapToGrid w:val="0"/>
                    <w:spacing w:line="240" w:lineRule="auto"/>
                    <w:jc w:val="center"/>
                    <w:textAlignment w:val="baseline"/>
                    <w:rPr>
                      <w:rFonts w:hint="default" w:ascii="Times New Roman" w:hAnsi="Times New Roman" w:eastAsia="宋体" w:cs="Times New Roman"/>
                      <w:bCs/>
                      <w:color w:val="000000"/>
                      <w:kern w:val="0"/>
                      <w:sz w:val="21"/>
                      <w:szCs w:val="21"/>
                    </w:rPr>
                  </w:pPr>
                </w:p>
              </w:tc>
              <w:tc>
                <w:tcPr>
                  <w:tcW w:w="544" w:type="pct"/>
                  <w:vMerge w:val="continue"/>
                  <w:noWrap w:val="0"/>
                  <w:vAlign w:val="center"/>
                </w:tcPr>
                <w:p>
                  <w:pPr>
                    <w:keepNext w:val="0"/>
                    <w:keepLines w:val="0"/>
                    <w:pageBreakBefore w:val="0"/>
                    <w:widowControl w:val="0"/>
                    <w:kinsoku/>
                    <w:wordWrap/>
                    <w:overflowPunct/>
                    <w:topLinePunct w:val="0"/>
                    <w:bidi w:val="0"/>
                    <w:adjustRightInd w:val="0"/>
                    <w:snapToGrid w:val="0"/>
                    <w:spacing w:line="240" w:lineRule="auto"/>
                    <w:jc w:val="center"/>
                    <w:textAlignment w:val="baseline"/>
                    <w:rPr>
                      <w:rFonts w:hint="default" w:ascii="Times New Roman" w:hAnsi="Times New Roman" w:eastAsia="宋体" w:cs="Times New Roman"/>
                      <w:bCs/>
                      <w:color w:val="000000"/>
                      <w:kern w:val="0"/>
                      <w:sz w:val="21"/>
                      <w:szCs w:val="21"/>
                    </w:rPr>
                  </w:pPr>
                </w:p>
              </w:tc>
              <w:tc>
                <w:tcPr>
                  <w:tcW w:w="1852" w:type="pct"/>
                  <w:noWrap w:val="0"/>
                  <w:vAlign w:val="center"/>
                </w:tcPr>
                <w:p>
                  <w:pPr>
                    <w:pStyle w:val="68"/>
                    <w:keepNext w:val="0"/>
                    <w:keepLines w:val="0"/>
                    <w:pageBreakBefore w:val="0"/>
                    <w:widowControl w:val="0"/>
                    <w:tabs>
                      <w:tab w:val="left" w:pos="267"/>
                    </w:tabs>
                    <w:kinsoku/>
                    <w:wordWrap/>
                    <w:overflowPunct/>
                    <w:topLinePunct w:val="0"/>
                    <w:bidi w:val="0"/>
                    <w:spacing w:line="240" w:lineRule="auto"/>
                    <w:ind w:right="27"/>
                    <w:jc w:val="left"/>
                    <w:textAlignment w:val="baseline"/>
                    <w:rPr>
                      <w:rFonts w:hint="default" w:ascii="Times New Roman" w:hAnsi="Times New Roman" w:eastAsia="宋体" w:cs="Times New Roman"/>
                      <w:b/>
                      <w:bCs w:val="0"/>
                      <w:color w:val="000000"/>
                      <w:kern w:val="0"/>
                      <w:sz w:val="21"/>
                      <w:szCs w:val="21"/>
                      <w:u w:val="single"/>
                      <w:lang w:val="en-US" w:bidi="ar-SA"/>
                    </w:rPr>
                  </w:pPr>
                  <w:r>
                    <w:rPr>
                      <w:rFonts w:hint="default" w:ascii="Times New Roman" w:hAnsi="Times New Roman" w:eastAsia="宋体" w:cs="Times New Roman"/>
                      <w:b/>
                      <w:bCs w:val="0"/>
                      <w:color w:val="000000"/>
                      <w:kern w:val="0"/>
                      <w:sz w:val="21"/>
                      <w:szCs w:val="21"/>
                      <w:u w:val="single"/>
                      <w:lang w:val="en-US" w:bidi="ar-SA"/>
                    </w:rPr>
                    <w:t>有机废气</w:t>
                  </w:r>
                  <w:r>
                    <w:rPr>
                      <w:rFonts w:hint="eastAsia" w:cs="Times New Roman"/>
                      <w:b/>
                      <w:bCs w:val="0"/>
                      <w:color w:val="000000"/>
                      <w:kern w:val="0"/>
                      <w:sz w:val="21"/>
                      <w:szCs w:val="21"/>
                      <w:u w:val="single"/>
                      <w:lang w:val="en-US" w:eastAsia="zh-CN" w:bidi="ar-SA"/>
                    </w:rPr>
                    <w:t>（</w:t>
                  </w:r>
                  <w:r>
                    <w:rPr>
                      <w:rFonts w:hint="default" w:ascii="Times New Roman" w:hAnsi="Times New Roman" w:eastAsia="宋体" w:cs="Times New Roman"/>
                      <w:b/>
                      <w:bCs w:val="0"/>
                      <w:color w:val="000000"/>
                      <w:kern w:val="0"/>
                      <w:sz w:val="21"/>
                      <w:szCs w:val="21"/>
                      <w:u w:val="single"/>
                      <w:lang w:val="en-US" w:bidi="ar-SA"/>
                    </w:rPr>
                    <w:t>含沥青烟</w:t>
                  </w:r>
                  <w:r>
                    <w:rPr>
                      <w:rFonts w:hint="eastAsia" w:cs="Times New Roman"/>
                      <w:b/>
                      <w:bCs w:val="0"/>
                      <w:color w:val="000000"/>
                      <w:kern w:val="0"/>
                      <w:sz w:val="21"/>
                      <w:szCs w:val="21"/>
                      <w:u w:val="single"/>
                      <w:lang w:val="en-US" w:eastAsia="zh-CN" w:bidi="ar-SA"/>
                    </w:rPr>
                    <w:t>）</w:t>
                  </w:r>
                  <w:r>
                    <w:rPr>
                      <w:rFonts w:hint="default" w:ascii="Times New Roman" w:hAnsi="Times New Roman" w:eastAsia="宋体" w:cs="Times New Roman"/>
                      <w:b/>
                      <w:bCs w:val="0"/>
                      <w:color w:val="000000"/>
                      <w:kern w:val="0"/>
                      <w:sz w:val="21"/>
                      <w:szCs w:val="21"/>
                      <w:u w:val="single"/>
                      <w:lang w:val="en-US" w:bidi="ar-SA"/>
                    </w:rPr>
                    <w:t>:采用吸附、电捕焦油器等工艺</w:t>
                  </w:r>
                </w:p>
              </w:tc>
              <w:tc>
                <w:tcPr>
                  <w:tcW w:w="1776" w:type="pct"/>
                  <w:noWrap w:val="0"/>
                  <w:vAlign w:val="center"/>
                </w:tcPr>
                <w:p>
                  <w:pPr>
                    <w:keepNext w:val="0"/>
                    <w:keepLines w:val="0"/>
                    <w:pageBreakBefore w:val="0"/>
                    <w:widowControl w:val="0"/>
                    <w:kinsoku/>
                    <w:wordWrap/>
                    <w:overflowPunct/>
                    <w:topLinePunct w:val="0"/>
                    <w:bidi w:val="0"/>
                    <w:adjustRightInd w:val="0"/>
                    <w:snapToGrid w:val="0"/>
                    <w:spacing w:line="240" w:lineRule="auto"/>
                    <w:jc w:val="left"/>
                    <w:textAlignment w:val="baseline"/>
                    <w:rPr>
                      <w:rFonts w:hint="default" w:cs="Times New Roman"/>
                      <w:b/>
                      <w:bCs w:val="0"/>
                      <w:color w:val="000000"/>
                      <w:kern w:val="0"/>
                      <w:sz w:val="21"/>
                      <w:szCs w:val="21"/>
                      <w:u w:val="single"/>
                      <w:lang w:val="en-US" w:eastAsia="zh-CN"/>
                    </w:rPr>
                  </w:pPr>
                  <w:r>
                    <w:rPr>
                      <w:rFonts w:hint="eastAsia" w:cs="Times New Roman"/>
                      <w:b/>
                      <w:bCs w:val="0"/>
                      <w:color w:val="auto"/>
                      <w:kern w:val="0"/>
                      <w:sz w:val="21"/>
                      <w:szCs w:val="21"/>
                      <w:highlight w:val="none"/>
                      <w:u w:val="single"/>
                      <w:lang w:val="en-US" w:eastAsia="zh-CN"/>
                    </w:rPr>
                    <w:t>本项目沥青烟采用电捕焦油器处理，处理后的沥青烟低于</w:t>
                  </w:r>
                  <w:r>
                    <w:rPr>
                      <w:rFonts w:hint="default" w:ascii="Times New Roman" w:hAnsi="Times New Roman" w:eastAsia="宋体" w:cs="Times New Roman"/>
                      <w:b/>
                      <w:bCs w:val="0"/>
                      <w:color w:val="000000"/>
                      <w:kern w:val="0"/>
                      <w:sz w:val="21"/>
                      <w:szCs w:val="21"/>
                      <w:highlight w:val="none"/>
                      <w:u w:val="single"/>
                    </w:rPr>
                    <w:t>20mg/m</w:t>
                  </w:r>
                  <w:r>
                    <w:rPr>
                      <w:rFonts w:hint="default" w:ascii="Times New Roman" w:hAnsi="Times New Roman" w:eastAsia="宋体" w:cs="Times New Roman"/>
                      <w:b/>
                      <w:bCs w:val="0"/>
                      <w:color w:val="000000"/>
                      <w:kern w:val="0"/>
                      <w:sz w:val="21"/>
                      <w:szCs w:val="21"/>
                      <w:highlight w:val="none"/>
                      <w:u w:val="single"/>
                      <w:vertAlign w:val="superscript"/>
                    </w:rPr>
                    <w:t>3</w:t>
                  </w:r>
                </w:p>
              </w:tc>
              <w:tc>
                <w:tcPr>
                  <w:tcW w:w="532" w:type="pct"/>
                  <w:noWrap w:val="0"/>
                  <w:vAlign w:val="center"/>
                </w:tcPr>
                <w:p>
                  <w:pPr>
                    <w:keepNext w:val="0"/>
                    <w:keepLines w:val="0"/>
                    <w:pageBreakBefore w:val="0"/>
                    <w:widowControl w:val="0"/>
                    <w:kinsoku/>
                    <w:wordWrap/>
                    <w:overflowPunct/>
                    <w:topLinePunct w:val="0"/>
                    <w:bidi w:val="0"/>
                    <w:adjustRightInd w:val="0"/>
                    <w:snapToGrid w:val="0"/>
                    <w:spacing w:line="240" w:lineRule="auto"/>
                    <w:jc w:val="center"/>
                    <w:textAlignment w:val="baseline"/>
                    <w:rPr>
                      <w:rFonts w:hint="eastAsia" w:ascii="Times New Roman" w:hAnsi="Times New Roman" w:eastAsia="宋体" w:cs="Times New Roman"/>
                      <w:bCs/>
                      <w:color w:val="000000"/>
                      <w:kern w:val="0"/>
                      <w:sz w:val="21"/>
                      <w:szCs w:val="21"/>
                      <w:lang w:val="en-US" w:eastAsia="zh-CN"/>
                    </w:rPr>
                  </w:pPr>
                  <w:r>
                    <w:rPr>
                      <w:rFonts w:hint="eastAsia" w:cs="Times New Roman"/>
                      <w:b/>
                      <w:bCs w:val="0"/>
                      <w:color w:val="000000"/>
                      <w:kern w:val="0"/>
                      <w:sz w:val="21"/>
                      <w:szCs w:val="21"/>
                      <w:u w:val="single"/>
                      <w:lang w:val="en-US"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93" w:type="pct"/>
                  <w:noWrap w:val="0"/>
                  <w:vAlign w:val="center"/>
                </w:tcPr>
                <w:p>
                  <w:pPr>
                    <w:keepNext w:val="0"/>
                    <w:keepLines w:val="0"/>
                    <w:pageBreakBefore w:val="0"/>
                    <w:widowControl w:val="0"/>
                    <w:kinsoku/>
                    <w:wordWrap/>
                    <w:overflowPunct/>
                    <w:topLinePunct w:val="0"/>
                    <w:bidi w:val="0"/>
                    <w:adjustRightInd w:val="0"/>
                    <w:snapToGrid w:val="0"/>
                    <w:spacing w:line="240" w:lineRule="auto"/>
                    <w:jc w:val="center"/>
                    <w:textAlignment w:val="baseline"/>
                    <w:rPr>
                      <w:rFonts w:hint="default" w:ascii="Times New Roman" w:hAnsi="Times New Roman" w:eastAsia="宋体" w:cs="Times New Roman"/>
                      <w:bCs/>
                      <w:color w:val="000000"/>
                      <w:kern w:val="0"/>
                      <w:sz w:val="21"/>
                      <w:szCs w:val="21"/>
                    </w:rPr>
                  </w:pPr>
                  <w:r>
                    <w:rPr>
                      <w:rFonts w:hint="default" w:ascii="Times New Roman" w:hAnsi="Times New Roman" w:eastAsia="宋体" w:cs="Times New Roman"/>
                      <w:bCs/>
                      <w:color w:val="000000"/>
                      <w:kern w:val="0"/>
                      <w:sz w:val="21"/>
                      <w:szCs w:val="21"/>
                    </w:rPr>
                    <w:t>4</w:t>
                  </w:r>
                </w:p>
              </w:tc>
              <w:tc>
                <w:tcPr>
                  <w:tcW w:w="544" w:type="pct"/>
                  <w:noWrap w:val="0"/>
                  <w:vAlign w:val="center"/>
                </w:tcPr>
                <w:p>
                  <w:pPr>
                    <w:keepNext w:val="0"/>
                    <w:keepLines w:val="0"/>
                    <w:pageBreakBefore w:val="0"/>
                    <w:widowControl w:val="0"/>
                    <w:kinsoku/>
                    <w:wordWrap/>
                    <w:overflowPunct/>
                    <w:topLinePunct w:val="0"/>
                    <w:bidi w:val="0"/>
                    <w:adjustRightInd w:val="0"/>
                    <w:snapToGrid w:val="0"/>
                    <w:spacing w:line="240" w:lineRule="auto"/>
                    <w:jc w:val="center"/>
                    <w:textAlignment w:val="baseline"/>
                    <w:rPr>
                      <w:rFonts w:hint="default" w:ascii="Times New Roman" w:hAnsi="Times New Roman" w:eastAsia="宋体" w:cs="Times New Roman"/>
                      <w:bCs/>
                      <w:color w:val="000000"/>
                      <w:kern w:val="0"/>
                      <w:sz w:val="21"/>
                      <w:szCs w:val="21"/>
                      <w:lang w:val="en-US" w:eastAsia="zh-CN"/>
                    </w:rPr>
                  </w:pPr>
                  <w:r>
                    <w:rPr>
                      <w:rFonts w:hint="eastAsia" w:cs="Times New Roman"/>
                      <w:bCs/>
                      <w:color w:val="000000"/>
                      <w:kern w:val="0"/>
                      <w:sz w:val="21"/>
                      <w:szCs w:val="21"/>
                      <w:lang w:val="en-US" w:eastAsia="zh-CN"/>
                    </w:rPr>
                    <w:t>排放限值</w:t>
                  </w:r>
                </w:p>
              </w:tc>
              <w:tc>
                <w:tcPr>
                  <w:tcW w:w="1852" w:type="pct"/>
                  <w:noWrap w:val="0"/>
                  <w:vAlign w:val="center"/>
                </w:tcPr>
                <w:p>
                  <w:pPr>
                    <w:keepNext w:val="0"/>
                    <w:keepLines w:val="0"/>
                    <w:pageBreakBefore w:val="0"/>
                    <w:widowControl w:val="0"/>
                    <w:kinsoku/>
                    <w:wordWrap/>
                    <w:overflowPunct/>
                    <w:topLinePunct w:val="0"/>
                    <w:bidi w:val="0"/>
                    <w:adjustRightInd w:val="0"/>
                    <w:snapToGrid w:val="0"/>
                    <w:spacing w:line="240" w:lineRule="auto"/>
                    <w:textAlignment w:val="baseline"/>
                    <w:rPr>
                      <w:rFonts w:hint="default" w:ascii="Times New Roman" w:hAnsi="Times New Roman" w:eastAsia="宋体" w:cs="Times New Roman"/>
                      <w:bCs/>
                      <w:color w:val="000000"/>
                      <w:kern w:val="0"/>
                      <w:sz w:val="21"/>
                      <w:szCs w:val="21"/>
                      <w:highlight w:val="none"/>
                    </w:rPr>
                  </w:pPr>
                  <w:r>
                    <w:rPr>
                      <w:rFonts w:hint="default" w:ascii="Times New Roman" w:hAnsi="Times New Roman" w:eastAsia="宋体" w:cs="Times New Roman"/>
                      <w:bCs/>
                      <w:color w:val="000000"/>
                      <w:kern w:val="0"/>
                      <w:sz w:val="21"/>
                      <w:szCs w:val="21"/>
                      <w:highlight w:val="none"/>
                    </w:rPr>
                    <w:t>PM、SO</w:t>
                  </w:r>
                  <w:r>
                    <w:rPr>
                      <w:rFonts w:hint="default" w:ascii="Times New Roman" w:hAnsi="Times New Roman" w:eastAsia="宋体" w:cs="Times New Roman"/>
                      <w:bCs/>
                      <w:color w:val="000000"/>
                      <w:kern w:val="0"/>
                      <w:sz w:val="21"/>
                      <w:szCs w:val="21"/>
                      <w:highlight w:val="none"/>
                      <w:vertAlign w:val="subscript"/>
                    </w:rPr>
                    <w:t>2</w:t>
                  </w:r>
                  <w:r>
                    <w:rPr>
                      <w:rFonts w:hint="default" w:ascii="Times New Roman" w:hAnsi="Times New Roman" w:eastAsia="宋体" w:cs="Times New Roman"/>
                      <w:bCs/>
                      <w:color w:val="000000"/>
                      <w:kern w:val="0"/>
                      <w:sz w:val="21"/>
                      <w:szCs w:val="21"/>
                      <w:highlight w:val="none"/>
                    </w:rPr>
                    <w:t>、NO</w:t>
                  </w:r>
                  <w:r>
                    <w:rPr>
                      <w:rFonts w:hint="eastAsia" w:cs="Times New Roman"/>
                      <w:bCs/>
                      <w:color w:val="000000"/>
                      <w:kern w:val="0"/>
                      <w:sz w:val="21"/>
                      <w:szCs w:val="21"/>
                      <w:highlight w:val="none"/>
                      <w:lang w:val="en-US" w:eastAsia="zh-CN"/>
                    </w:rPr>
                    <w:t>x</w:t>
                  </w:r>
                  <w:r>
                    <w:rPr>
                      <w:rFonts w:hint="default" w:ascii="Times New Roman" w:hAnsi="Times New Roman" w:eastAsia="宋体" w:cs="Times New Roman"/>
                      <w:bCs/>
                      <w:color w:val="000000"/>
                      <w:kern w:val="0"/>
                      <w:sz w:val="21"/>
                      <w:szCs w:val="21"/>
                      <w:highlight w:val="none"/>
                    </w:rPr>
                    <w:t>、沥青烟排放浓度分别不高于</w:t>
                  </w:r>
                  <w:r>
                    <w:rPr>
                      <w:rFonts w:hint="eastAsia" w:cs="Times New Roman"/>
                      <w:bCs/>
                      <w:color w:val="000000"/>
                      <w:kern w:val="0"/>
                      <w:sz w:val="21"/>
                      <w:szCs w:val="21"/>
                      <w:highlight w:val="none"/>
                      <w:lang w:val="en-US" w:eastAsia="zh-CN"/>
                    </w:rPr>
                    <w:t>：</w:t>
                  </w:r>
                  <w:r>
                    <w:rPr>
                      <w:rFonts w:hint="default" w:ascii="Times New Roman" w:hAnsi="Times New Roman" w:eastAsia="宋体" w:cs="Times New Roman"/>
                      <w:bCs/>
                      <w:color w:val="000000"/>
                      <w:kern w:val="0"/>
                      <w:sz w:val="21"/>
                      <w:szCs w:val="21"/>
                      <w:highlight w:val="none"/>
                    </w:rPr>
                    <w:t>10、</w:t>
                  </w:r>
                </w:p>
                <w:p>
                  <w:pPr>
                    <w:keepNext w:val="0"/>
                    <w:keepLines w:val="0"/>
                    <w:pageBreakBefore w:val="0"/>
                    <w:widowControl w:val="0"/>
                    <w:kinsoku/>
                    <w:wordWrap/>
                    <w:overflowPunct/>
                    <w:topLinePunct w:val="0"/>
                    <w:bidi w:val="0"/>
                    <w:adjustRightInd w:val="0"/>
                    <w:snapToGrid w:val="0"/>
                    <w:spacing w:line="240" w:lineRule="auto"/>
                    <w:textAlignment w:val="baseline"/>
                    <w:rPr>
                      <w:rFonts w:hint="eastAsia" w:ascii="Times New Roman" w:hAnsi="Times New Roman" w:eastAsia="宋体" w:cs="Times New Roman"/>
                      <w:bCs/>
                      <w:color w:val="000000"/>
                      <w:kern w:val="0"/>
                      <w:sz w:val="21"/>
                      <w:szCs w:val="21"/>
                      <w:highlight w:val="none"/>
                      <w:lang w:eastAsia="zh-CN"/>
                    </w:rPr>
                  </w:pPr>
                  <w:r>
                    <w:rPr>
                      <w:rFonts w:hint="default" w:ascii="Times New Roman" w:hAnsi="Times New Roman" w:eastAsia="宋体" w:cs="Times New Roman"/>
                      <w:bCs/>
                      <w:color w:val="000000"/>
                      <w:kern w:val="0"/>
                      <w:sz w:val="21"/>
                      <w:szCs w:val="21"/>
                      <w:highlight w:val="none"/>
                    </w:rPr>
                    <w:t>35</w:t>
                  </w:r>
                  <w:r>
                    <w:rPr>
                      <w:rFonts w:hint="eastAsia" w:cs="Times New Roman"/>
                      <w:bCs/>
                      <w:color w:val="000000"/>
                      <w:kern w:val="0"/>
                      <w:sz w:val="21"/>
                      <w:szCs w:val="21"/>
                      <w:highlight w:val="none"/>
                      <w:lang w:val="en-US" w:eastAsia="zh-CN"/>
                    </w:rPr>
                    <w:t>、</w:t>
                  </w:r>
                  <w:r>
                    <w:rPr>
                      <w:rFonts w:hint="default" w:ascii="Times New Roman" w:hAnsi="Times New Roman" w:eastAsia="宋体" w:cs="Times New Roman"/>
                      <w:bCs/>
                      <w:color w:val="000000"/>
                      <w:kern w:val="0"/>
                      <w:sz w:val="21"/>
                      <w:szCs w:val="21"/>
                      <w:highlight w:val="none"/>
                    </w:rPr>
                    <w:t>100、20mg/m</w:t>
                  </w:r>
                  <w:r>
                    <w:rPr>
                      <w:rFonts w:hint="default" w:ascii="Times New Roman" w:hAnsi="Times New Roman" w:eastAsia="宋体" w:cs="Times New Roman"/>
                      <w:bCs/>
                      <w:color w:val="000000"/>
                      <w:kern w:val="0"/>
                      <w:sz w:val="21"/>
                      <w:szCs w:val="21"/>
                      <w:highlight w:val="none"/>
                      <w:vertAlign w:val="superscript"/>
                    </w:rPr>
                    <w:t>3</w:t>
                  </w:r>
                </w:p>
              </w:tc>
              <w:tc>
                <w:tcPr>
                  <w:tcW w:w="1776" w:type="pct"/>
                  <w:noWrap w:val="0"/>
                  <w:vAlign w:val="center"/>
                </w:tcPr>
                <w:p>
                  <w:pPr>
                    <w:keepNext w:val="0"/>
                    <w:keepLines w:val="0"/>
                    <w:pageBreakBefore w:val="0"/>
                    <w:widowControl w:val="0"/>
                    <w:kinsoku/>
                    <w:wordWrap/>
                    <w:overflowPunct/>
                    <w:topLinePunct w:val="0"/>
                    <w:bidi w:val="0"/>
                    <w:adjustRightInd w:val="0"/>
                    <w:snapToGrid w:val="0"/>
                    <w:spacing w:line="240" w:lineRule="auto"/>
                    <w:textAlignment w:val="baseline"/>
                    <w:rPr>
                      <w:rFonts w:hint="default" w:ascii="Times New Roman" w:hAnsi="Times New Roman" w:eastAsia="宋体" w:cs="Times New Roman"/>
                      <w:bCs/>
                      <w:sz w:val="21"/>
                      <w:szCs w:val="21"/>
                      <w:highlight w:val="none"/>
                    </w:rPr>
                  </w:pPr>
                  <w:r>
                    <w:rPr>
                      <w:rFonts w:hint="eastAsia" w:cs="Times New Roman"/>
                      <w:bCs/>
                      <w:color w:val="000000"/>
                      <w:kern w:val="0"/>
                      <w:sz w:val="21"/>
                      <w:szCs w:val="21"/>
                      <w:highlight w:val="none"/>
                      <w:lang w:val="en-US" w:eastAsia="zh-CN"/>
                    </w:rPr>
                    <w:t>项目</w:t>
                  </w:r>
                  <w:r>
                    <w:rPr>
                      <w:rFonts w:hint="default" w:ascii="Times New Roman" w:hAnsi="Times New Roman" w:eastAsia="宋体" w:cs="Times New Roman"/>
                      <w:bCs/>
                      <w:color w:val="000000"/>
                      <w:kern w:val="0"/>
                      <w:sz w:val="21"/>
                      <w:szCs w:val="21"/>
                      <w:highlight w:val="none"/>
                    </w:rPr>
                    <w:t>PM、SO</w:t>
                  </w:r>
                  <w:r>
                    <w:rPr>
                      <w:rFonts w:hint="default" w:ascii="Times New Roman" w:hAnsi="Times New Roman" w:eastAsia="宋体" w:cs="Times New Roman"/>
                      <w:bCs/>
                      <w:color w:val="000000"/>
                      <w:kern w:val="0"/>
                      <w:sz w:val="21"/>
                      <w:szCs w:val="21"/>
                      <w:highlight w:val="none"/>
                      <w:vertAlign w:val="subscript"/>
                    </w:rPr>
                    <w:t>2</w:t>
                  </w:r>
                  <w:r>
                    <w:rPr>
                      <w:rFonts w:hint="default" w:ascii="Times New Roman" w:hAnsi="Times New Roman" w:eastAsia="宋体" w:cs="Times New Roman"/>
                      <w:bCs/>
                      <w:color w:val="000000"/>
                      <w:kern w:val="0"/>
                      <w:sz w:val="21"/>
                      <w:szCs w:val="21"/>
                      <w:highlight w:val="none"/>
                    </w:rPr>
                    <w:t>、NO</w:t>
                  </w:r>
                  <w:r>
                    <w:rPr>
                      <w:rFonts w:hint="eastAsia" w:cs="Times New Roman"/>
                      <w:bCs/>
                      <w:color w:val="000000"/>
                      <w:kern w:val="0"/>
                      <w:sz w:val="21"/>
                      <w:szCs w:val="21"/>
                      <w:highlight w:val="none"/>
                      <w:lang w:val="en-US" w:eastAsia="zh-CN"/>
                    </w:rPr>
                    <w:t>x</w:t>
                  </w:r>
                  <w:r>
                    <w:rPr>
                      <w:rFonts w:hint="default" w:ascii="Times New Roman" w:hAnsi="Times New Roman" w:eastAsia="宋体" w:cs="Times New Roman"/>
                      <w:bCs/>
                      <w:color w:val="000000"/>
                      <w:kern w:val="0"/>
                      <w:sz w:val="21"/>
                      <w:szCs w:val="21"/>
                      <w:highlight w:val="none"/>
                    </w:rPr>
                    <w:t>、沥青烟排放浓度分别</w:t>
                  </w:r>
                  <w:r>
                    <w:rPr>
                      <w:rFonts w:hint="eastAsia" w:cs="Times New Roman"/>
                      <w:bCs/>
                      <w:color w:val="000000"/>
                      <w:kern w:val="0"/>
                      <w:sz w:val="21"/>
                      <w:szCs w:val="21"/>
                      <w:highlight w:val="none"/>
                      <w:lang w:val="en-US" w:eastAsia="zh-CN"/>
                    </w:rPr>
                    <w:t>低于：</w:t>
                  </w:r>
                  <w:r>
                    <w:rPr>
                      <w:rFonts w:hint="default" w:ascii="Times New Roman" w:hAnsi="Times New Roman" w:eastAsia="宋体" w:cs="Times New Roman"/>
                      <w:bCs/>
                      <w:color w:val="000000"/>
                      <w:kern w:val="0"/>
                      <w:sz w:val="21"/>
                      <w:szCs w:val="21"/>
                      <w:highlight w:val="none"/>
                    </w:rPr>
                    <w:t>10、35</w:t>
                  </w:r>
                  <w:r>
                    <w:rPr>
                      <w:rFonts w:hint="eastAsia" w:cs="Times New Roman"/>
                      <w:bCs/>
                      <w:color w:val="000000"/>
                      <w:kern w:val="0"/>
                      <w:sz w:val="21"/>
                      <w:szCs w:val="21"/>
                      <w:highlight w:val="none"/>
                      <w:lang w:val="en-US" w:eastAsia="zh-CN"/>
                    </w:rPr>
                    <w:t>、</w:t>
                  </w:r>
                  <w:r>
                    <w:rPr>
                      <w:rFonts w:hint="default" w:ascii="Times New Roman" w:hAnsi="Times New Roman" w:eastAsia="宋体" w:cs="Times New Roman"/>
                      <w:bCs/>
                      <w:color w:val="000000"/>
                      <w:kern w:val="0"/>
                      <w:sz w:val="21"/>
                      <w:szCs w:val="21"/>
                      <w:highlight w:val="none"/>
                    </w:rPr>
                    <w:t>100、20mg/m</w:t>
                  </w:r>
                  <w:r>
                    <w:rPr>
                      <w:rFonts w:hint="default" w:ascii="Times New Roman" w:hAnsi="Times New Roman" w:eastAsia="宋体" w:cs="Times New Roman"/>
                      <w:bCs/>
                      <w:color w:val="000000"/>
                      <w:kern w:val="0"/>
                      <w:sz w:val="21"/>
                      <w:szCs w:val="21"/>
                      <w:highlight w:val="none"/>
                      <w:vertAlign w:val="superscript"/>
                    </w:rPr>
                    <w:t>3</w:t>
                  </w:r>
                </w:p>
              </w:tc>
              <w:tc>
                <w:tcPr>
                  <w:tcW w:w="532" w:type="pct"/>
                  <w:noWrap w:val="0"/>
                  <w:vAlign w:val="center"/>
                </w:tcPr>
                <w:p>
                  <w:pPr>
                    <w:keepNext w:val="0"/>
                    <w:keepLines w:val="0"/>
                    <w:pageBreakBefore w:val="0"/>
                    <w:widowControl w:val="0"/>
                    <w:kinsoku/>
                    <w:wordWrap/>
                    <w:overflowPunct/>
                    <w:topLinePunct w:val="0"/>
                    <w:bidi w:val="0"/>
                    <w:adjustRightInd w:val="0"/>
                    <w:snapToGrid w:val="0"/>
                    <w:spacing w:line="240" w:lineRule="auto"/>
                    <w:jc w:val="center"/>
                    <w:textAlignment w:val="baseline"/>
                    <w:rPr>
                      <w:rFonts w:hint="default" w:ascii="Times New Roman" w:hAnsi="Times New Roman" w:eastAsia="宋体" w:cs="Times New Roman"/>
                      <w:bCs/>
                      <w:color w:val="000000"/>
                      <w:kern w:val="0"/>
                      <w:sz w:val="21"/>
                      <w:szCs w:val="21"/>
                    </w:rPr>
                  </w:pPr>
                  <w:r>
                    <w:rPr>
                      <w:rFonts w:hint="default" w:ascii="Times New Roman" w:hAnsi="Times New Roman" w:eastAsia="宋体" w:cs="Times New Roman"/>
                      <w:bCs/>
                      <w:color w:val="000000"/>
                      <w:kern w:val="0"/>
                      <w:sz w:val="21"/>
                      <w:szCs w:val="21"/>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93" w:type="pct"/>
                  <w:noWrap w:val="0"/>
                  <w:vAlign w:val="center"/>
                </w:tcPr>
                <w:p>
                  <w:pPr>
                    <w:keepNext w:val="0"/>
                    <w:keepLines w:val="0"/>
                    <w:pageBreakBefore w:val="0"/>
                    <w:widowControl w:val="0"/>
                    <w:kinsoku/>
                    <w:wordWrap/>
                    <w:overflowPunct/>
                    <w:topLinePunct w:val="0"/>
                    <w:bidi w:val="0"/>
                    <w:adjustRightInd w:val="0"/>
                    <w:snapToGrid w:val="0"/>
                    <w:spacing w:line="240" w:lineRule="auto"/>
                    <w:jc w:val="center"/>
                    <w:textAlignment w:val="baseline"/>
                    <w:rPr>
                      <w:rFonts w:hint="default" w:ascii="Times New Roman" w:hAnsi="Times New Roman" w:eastAsia="宋体" w:cs="Times New Roman"/>
                      <w:b/>
                      <w:bCs w:val="0"/>
                      <w:color w:val="000000"/>
                      <w:kern w:val="0"/>
                      <w:sz w:val="21"/>
                      <w:szCs w:val="21"/>
                      <w:u w:val="single"/>
                    </w:rPr>
                  </w:pPr>
                  <w:r>
                    <w:rPr>
                      <w:rFonts w:hint="default" w:ascii="Times New Roman" w:hAnsi="Times New Roman" w:eastAsia="宋体" w:cs="Times New Roman"/>
                      <w:b/>
                      <w:bCs w:val="0"/>
                      <w:color w:val="000000"/>
                      <w:kern w:val="0"/>
                      <w:sz w:val="21"/>
                      <w:szCs w:val="21"/>
                      <w:u w:val="single"/>
                    </w:rPr>
                    <w:t>4</w:t>
                  </w:r>
                </w:p>
              </w:tc>
              <w:tc>
                <w:tcPr>
                  <w:tcW w:w="544" w:type="pct"/>
                  <w:noWrap w:val="0"/>
                  <w:vAlign w:val="center"/>
                </w:tcPr>
                <w:p>
                  <w:pPr>
                    <w:keepNext w:val="0"/>
                    <w:keepLines w:val="0"/>
                    <w:pageBreakBefore w:val="0"/>
                    <w:widowControl w:val="0"/>
                    <w:kinsoku/>
                    <w:wordWrap/>
                    <w:overflowPunct/>
                    <w:topLinePunct w:val="0"/>
                    <w:bidi w:val="0"/>
                    <w:adjustRightInd w:val="0"/>
                    <w:snapToGrid w:val="0"/>
                    <w:spacing w:line="240" w:lineRule="auto"/>
                    <w:jc w:val="center"/>
                    <w:textAlignment w:val="baseline"/>
                    <w:rPr>
                      <w:rFonts w:hint="default" w:ascii="Times New Roman" w:hAnsi="Times New Roman" w:eastAsia="宋体" w:cs="Times New Roman"/>
                      <w:b/>
                      <w:bCs w:val="0"/>
                      <w:color w:val="000000"/>
                      <w:kern w:val="0"/>
                      <w:sz w:val="21"/>
                      <w:szCs w:val="21"/>
                      <w:u w:val="single"/>
                      <w:lang w:val="en-US" w:eastAsia="zh-CN"/>
                    </w:rPr>
                  </w:pPr>
                  <w:r>
                    <w:rPr>
                      <w:rFonts w:hint="eastAsia" w:cs="Times New Roman"/>
                      <w:b/>
                      <w:bCs w:val="0"/>
                      <w:color w:val="000000"/>
                      <w:kern w:val="0"/>
                      <w:sz w:val="21"/>
                      <w:szCs w:val="21"/>
                      <w:u w:val="single"/>
                      <w:lang w:val="en-US" w:eastAsia="zh-CN"/>
                    </w:rPr>
                    <w:t>无组织排放</w:t>
                  </w:r>
                </w:p>
              </w:tc>
              <w:tc>
                <w:tcPr>
                  <w:tcW w:w="1852" w:type="pct"/>
                  <w:noWrap w:val="0"/>
                  <w:vAlign w:val="center"/>
                </w:tcPr>
                <w:p>
                  <w:pPr>
                    <w:keepNext w:val="0"/>
                    <w:keepLines w:val="0"/>
                    <w:pageBreakBefore w:val="0"/>
                    <w:widowControl w:val="0"/>
                    <w:numPr>
                      <w:ilvl w:val="0"/>
                      <w:numId w:val="5"/>
                    </w:numPr>
                    <w:kinsoku/>
                    <w:wordWrap/>
                    <w:overflowPunct/>
                    <w:topLinePunct w:val="0"/>
                    <w:bidi w:val="0"/>
                    <w:adjustRightInd w:val="0"/>
                    <w:snapToGrid w:val="0"/>
                    <w:spacing w:line="240" w:lineRule="auto"/>
                    <w:textAlignment w:val="baseline"/>
                    <w:rPr>
                      <w:rFonts w:hint="eastAsia" w:cs="Times New Roman"/>
                      <w:b/>
                      <w:bCs w:val="0"/>
                      <w:color w:val="000000"/>
                      <w:kern w:val="0"/>
                      <w:sz w:val="21"/>
                      <w:szCs w:val="21"/>
                      <w:u w:val="single"/>
                      <w:lang w:eastAsia="zh-CN"/>
                    </w:rPr>
                  </w:pPr>
                  <w:r>
                    <w:rPr>
                      <w:rFonts w:hint="default" w:ascii="Times New Roman" w:hAnsi="Times New Roman" w:eastAsia="宋体" w:cs="Times New Roman"/>
                      <w:b/>
                      <w:bCs w:val="0"/>
                      <w:color w:val="000000"/>
                      <w:kern w:val="0"/>
                      <w:sz w:val="21"/>
                      <w:szCs w:val="21"/>
                      <w:u w:val="single"/>
                    </w:rPr>
                    <w:t>车间采取密闭、封闭等措施，无可见烟粉尘外逸</w:t>
                  </w:r>
                  <w:r>
                    <w:rPr>
                      <w:rFonts w:hint="eastAsia" w:cs="Times New Roman"/>
                      <w:b/>
                      <w:bCs w:val="0"/>
                      <w:color w:val="000000"/>
                      <w:kern w:val="0"/>
                      <w:sz w:val="21"/>
                      <w:szCs w:val="21"/>
                      <w:u w:val="single"/>
                      <w:lang w:eastAsia="zh-CN"/>
                    </w:rPr>
                    <w:t>；</w:t>
                  </w:r>
                </w:p>
                <w:p>
                  <w:pPr>
                    <w:keepNext w:val="0"/>
                    <w:keepLines w:val="0"/>
                    <w:pageBreakBefore w:val="0"/>
                    <w:widowControl w:val="0"/>
                    <w:numPr>
                      <w:ilvl w:val="0"/>
                      <w:numId w:val="5"/>
                    </w:numPr>
                    <w:kinsoku/>
                    <w:wordWrap/>
                    <w:overflowPunct/>
                    <w:topLinePunct w:val="0"/>
                    <w:bidi w:val="0"/>
                    <w:adjustRightInd w:val="0"/>
                    <w:snapToGrid w:val="0"/>
                    <w:spacing w:line="240" w:lineRule="auto"/>
                    <w:textAlignment w:val="baseline"/>
                    <w:rPr>
                      <w:rFonts w:hint="eastAsia" w:ascii="Times New Roman" w:hAnsi="Times New Roman" w:eastAsia="宋体" w:cs="Times New Roman"/>
                      <w:b/>
                      <w:bCs w:val="0"/>
                      <w:color w:val="000000"/>
                      <w:kern w:val="0"/>
                      <w:sz w:val="21"/>
                      <w:szCs w:val="21"/>
                      <w:u w:val="single"/>
                      <w:lang w:eastAsia="zh-CN"/>
                    </w:rPr>
                  </w:pPr>
                  <w:r>
                    <w:rPr>
                      <w:rFonts w:hint="default" w:ascii="Times New Roman" w:hAnsi="Times New Roman" w:eastAsia="宋体" w:cs="Times New Roman"/>
                      <w:b/>
                      <w:bCs w:val="0"/>
                      <w:color w:val="000000"/>
                      <w:kern w:val="0"/>
                      <w:sz w:val="21"/>
                      <w:szCs w:val="21"/>
                      <w:u w:val="single"/>
                    </w:rPr>
                    <w:t>生产工艺(装置)产尘点采用密闭、封闭或设置集气罩等措施</w:t>
                  </w:r>
                  <w:r>
                    <w:rPr>
                      <w:rFonts w:hint="eastAsia" w:cs="Times New Roman"/>
                      <w:b/>
                      <w:bCs w:val="0"/>
                      <w:color w:val="000000"/>
                      <w:kern w:val="0"/>
                      <w:sz w:val="21"/>
                      <w:szCs w:val="21"/>
                      <w:u w:val="single"/>
                      <w:lang w:eastAsia="zh-CN"/>
                    </w:rPr>
                    <w:t>；</w:t>
                  </w:r>
                </w:p>
                <w:p>
                  <w:pPr>
                    <w:keepNext w:val="0"/>
                    <w:keepLines w:val="0"/>
                    <w:pageBreakBefore w:val="0"/>
                    <w:widowControl w:val="0"/>
                    <w:kinsoku/>
                    <w:wordWrap/>
                    <w:overflowPunct/>
                    <w:topLinePunct w:val="0"/>
                    <w:bidi w:val="0"/>
                    <w:adjustRightInd w:val="0"/>
                    <w:snapToGrid w:val="0"/>
                    <w:spacing w:line="240" w:lineRule="auto"/>
                    <w:textAlignment w:val="baseline"/>
                    <w:rPr>
                      <w:rFonts w:hint="eastAsia" w:ascii="Times New Roman" w:hAnsi="Times New Roman" w:eastAsia="宋体" w:cs="Times New Roman"/>
                      <w:b/>
                      <w:bCs w:val="0"/>
                      <w:color w:val="000000"/>
                      <w:kern w:val="0"/>
                      <w:sz w:val="21"/>
                      <w:szCs w:val="21"/>
                      <w:u w:val="single"/>
                      <w:lang w:eastAsia="zh-CN"/>
                    </w:rPr>
                  </w:pPr>
                  <w:r>
                    <w:rPr>
                      <w:rFonts w:hint="default" w:ascii="Times New Roman" w:hAnsi="Times New Roman" w:eastAsia="宋体" w:cs="Times New Roman"/>
                      <w:b/>
                      <w:bCs w:val="0"/>
                      <w:color w:val="000000"/>
                      <w:kern w:val="0"/>
                      <w:sz w:val="21"/>
                      <w:szCs w:val="21"/>
                      <w:u w:val="single"/>
                    </w:rPr>
                    <w:t>3、石灰、除尘灰、脱硫灰等粉状物料采用密闭或封闭方式储存，采用密闭皮带、封闭通廊、管状带式输送机或密闭车湘、真空罐车、气力输送等方式输送</w:t>
                  </w:r>
                  <w:r>
                    <w:rPr>
                      <w:rFonts w:hint="eastAsia" w:cs="Times New Roman"/>
                      <w:b/>
                      <w:bCs w:val="0"/>
                      <w:color w:val="000000"/>
                      <w:kern w:val="0"/>
                      <w:sz w:val="21"/>
                      <w:szCs w:val="21"/>
                      <w:u w:val="single"/>
                      <w:lang w:eastAsia="zh-CN"/>
                    </w:rPr>
                    <w:t>；</w:t>
                  </w:r>
                </w:p>
                <w:p>
                  <w:pPr>
                    <w:keepNext w:val="0"/>
                    <w:keepLines w:val="0"/>
                    <w:pageBreakBefore w:val="0"/>
                    <w:widowControl w:val="0"/>
                    <w:kinsoku/>
                    <w:wordWrap/>
                    <w:overflowPunct/>
                    <w:topLinePunct w:val="0"/>
                    <w:bidi w:val="0"/>
                    <w:adjustRightInd w:val="0"/>
                    <w:snapToGrid w:val="0"/>
                    <w:spacing w:line="240" w:lineRule="auto"/>
                    <w:textAlignment w:val="baseline"/>
                    <w:rPr>
                      <w:rFonts w:hint="eastAsia" w:ascii="Times New Roman" w:hAnsi="Times New Roman" w:eastAsia="宋体" w:cs="Times New Roman"/>
                      <w:b/>
                      <w:bCs w:val="0"/>
                      <w:color w:val="000000"/>
                      <w:kern w:val="0"/>
                      <w:sz w:val="21"/>
                      <w:szCs w:val="21"/>
                      <w:u w:val="single"/>
                      <w:lang w:eastAsia="zh-CN"/>
                    </w:rPr>
                  </w:pPr>
                  <w:r>
                    <w:rPr>
                      <w:rFonts w:hint="default" w:ascii="Times New Roman" w:hAnsi="Times New Roman" w:eastAsia="宋体" w:cs="Times New Roman"/>
                      <w:b/>
                      <w:bCs w:val="0"/>
                      <w:color w:val="000000"/>
                      <w:kern w:val="0"/>
                      <w:sz w:val="21"/>
                      <w:szCs w:val="21"/>
                      <w:u w:val="single"/>
                    </w:rPr>
                    <w:t>4、粒状、块状物料采用入棚、入仓等方式储存，粒状物料采用密闭、封闭等方式输送</w:t>
                  </w:r>
                  <w:r>
                    <w:rPr>
                      <w:rFonts w:hint="eastAsia" w:cs="Times New Roman"/>
                      <w:b/>
                      <w:bCs w:val="0"/>
                      <w:color w:val="000000"/>
                      <w:kern w:val="0"/>
                      <w:sz w:val="21"/>
                      <w:szCs w:val="21"/>
                      <w:u w:val="single"/>
                      <w:lang w:eastAsia="zh-CN"/>
                    </w:rPr>
                    <w:t>；</w:t>
                  </w:r>
                </w:p>
                <w:p>
                  <w:pPr>
                    <w:keepNext w:val="0"/>
                    <w:keepLines w:val="0"/>
                    <w:pageBreakBefore w:val="0"/>
                    <w:widowControl w:val="0"/>
                    <w:kinsoku/>
                    <w:wordWrap/>
                    <w:overflowPunct/>
                    <w:topLinePunct w:val="0"/>
                    <w:bidi w:val="0"/>
                    <w:adjustRightInd w:val="0"/>
                    <w:snapToGrid w:val="0"/>
                    <w:spacing w:line="240" w:lineRule="auto"/>
                    <w:textAlignment w:val="baseline"/>
                    <w:rPr>
                      <w:rFonts w:hint="eastAsia" w:ascii="Times New Roman" w:hAnsi="Times New Roman" w:eastAsia="宋体" w:cs="Times New Roman"/>
                      <w:b/>
                      <w:bCs w:val="0"/>
                      <w:color w:val="000000"/>
                      <w:kern w:val="0"/>
                      <w:sz w:val="21"/>
                      <w:szCs w:val="21"/>
                      <w:u w:val="single"/>
                      <w:lang w:eastAsia="zh-CN"/>
                    </w:rPr>
                  </w:pPr>
                  <w:r>
                    <w:rPr>
                      <w:rFonts w:hint="default" w:ascii="Times New Roman" w:hAnsi="Times New Roman" w:eastAsia="宋体" w:cs="Times New Roman"/>
                      <w:b/>
                      <w:bCs w:val="0"/>
                      <w:color w:val="000000"/>
                      <w:kern w:val="0"/>
                      <w:sz w:val="21"/>
                      <w:szCs w:val="21"/>
                      <w:u w:val="single"/>
                    </w:rPr>
                    <w:t>5、物料装卸、储存、输送过程中产尘点采取有效抑尘措施</w:t>
                  </w:r>
                  <w:r>
                    <w:rPr>
                      <w:rFonts w:hint="eastAsia" w:cs="Times New Roman"/>
                      <w:b/>
                      <w:bCs w:val="0"/>
                      <w:color w:val="000000"/>
                      <w:kern w:val="0"/>
                      <w:sz w:val="21"/>
                      <w:szCs w:val="21"/>
                      <w:u w:val="single"/>
                      <w:lang w:eastAsia="zh-CN"/>
                    </w:rPr>
                    <w:t>；</w:t>
                  </w:r>
                </w:p>
                <w:p>
                  <w:pPr>
                    <w:keepNext w:val="0"/>
                    <w:keepLines w:val="0"/>
                    <w:pageBreakBefore w:val="0"/>
                    <w:widowControl w:val="0"/>
                    <w:kinsoku/>
                    <w:wordWrap/>
                    <w:overflowPunct/>
                    <w:topLinePunct w:val="0"/>
                    <w:bidi w:val="0"/>
                    <w:adjustRightInd w:val="0"/>
                    <w:snapToGrid w:val="0"/>
                    <w:spacing w:line="240" w:lineRule="auto"/>
                    <w:textAlignment w:val="baseline"/>
                    <w:rPr>
                      <w:rFonts w:hint="eastAsia" w:ascii="Times New Roman" w:hAnsi="Times New Roman" w:eastAsia="宋体" w:cs="Times New Roman"/>
                      <w:b/>
                      <w:bCs w:val="0"/>
                      <w:color w:val="000000"/>
                      <w:kern w:val="0"/>
                      <w:sz w:val="21"/>
                      <w:szCs w:val="21"/>
                      <w:u w:val="single"/>
                      <w:lang w:eastAsia="zh-CN"/>
                    </w:rPr>
                  </w:pPr>
                  <w:r>
                    <w:rPr>
                      <w:rFonts w:hint="default" w:ascii="Times New Roman" w:hAnsi="Times New Roman" w:eastAsia="宋体" w:cs="Times New Roman"/>
                      <w:b/>
                      <w:bCs w:val="0"/>
                      <w:color w:val="000000"/>
                      <w:kern w:val="0"/>
                      <w:sz w:val="21"/>
                      <w:szCs w:val="21"/>
                      <w:u w:val="single"/>
                    </w:rPr>
                    <w:t>6、环式焙烧炉、石墨化炉采用具有收尘功能的天车</w:t>
                  </w:r>
                  <w:r>
                    <w:rPr>
                      <w:rFonts w:hint="eastAsia" w:cs="Times New Roman"/>
                      <w:b/>
                      <w:bCs w:val="0"/>
                      <w:color w:val="000000"/>
                      <w:kern w:val="0"/>
                      <w:sz w:val="21"/>
                      <w:szCs w:val="21"/>
                      <w:u w:val="single"/>
                      <w:lang w:eastAsia="zh-CN"/>
                    </w:rPr>
                    <w:t>；</w:t>
                  </w:r>
                </w:p>
                <w:p>
                  <w:pPr>
                    <w:keepNext w:val="0"/>
                    <w:keepLines w:val="0"/>
                    <w:pageBreakBefore w:val="0"/>
                    <w:widowControl w:val="0"/>
                    <w:kinsoku/>
                    <w:wordWrap/>
                    <w:overflowPunct/>
                    <w:topLinePunct w:val="0"/>
                    <w:bidi w:val="0"/>
                    <w:adjustRightInd w:val="0"/>
                    <w:snapToGrid w:val="0"/>
                    <w:spacing w:line="240" w:lineRule="auto"/>
                    <w:textAlignment w:val="baseline"/>
                    <w:rPr>
                      <w:rFonts w:hint="eastAsia" w:ascii="Times New Roman" w:hAnsi="Times New Roman" w:eastAsia="宋体" w:cs="Times New Roman"/>
                      <w:b/>
                      <w:bCs w:val="0"/>
                      <w:color w:val="000000"/>
                      <w:kern w:val="0"/>
                      <w:sz w:val="21"/>
                      <w:szCs w:val="21"/>
                      <w:u w:val="single"/>
                      <w:lang w:eastAsia="zh-CN"/>
                    </w:rPr>
                  </w:pPr>
                  <w:r>
                    <w:rPr>
                      <w:rFonts w:hint="default" w:ascii="Times New Roman" w:hAnsi="Times New Roman" w:eastAsia="宋体" w:cs="Times New Roman"/>
                      <w:b/>
                      <w:bCs w:val="0"/>
                      <w:color w:val="000000"/>
                      <w:kern w:val="0"/>
                      <w:sz w:val="21"/>
                      <w:szCs w:val="21"/>
                      <w:u w:val="single"/>
                    </w:rPr>
                    <w:t>7、新建企业(2020年(含)后环评验收)石油焦卸料点采用自动卸车机</w:t>
                  </w:r>
                  <w:r>
                    <w:rPr>
                      <w:rFonts w:hint="eastAsia" w:cs="Times New Roman"/>
                      <w:b/>
                      <w:bCs w:val="0"/>
                      <w:color w:val="000000"/>
                      <w:kern w:val="0"/>
                      <w:sz w:val="21"/>
                      <w:szCs w:val="21"/>
                      <w:u w:val="single"/>
                      <w:lang w:eastAsia="zh-CN"/>
                    </w:rPr>
                    <w:t>。</w:t>
                  </w:r>
                </w:p>
              </w:tc>
              <w:tc>
                <w:tcPr>
                  <w:tcW w:w="1776" w:type="pct"/>
                  <w:noWrap w:val="0"/>
                  <w:vAlign w:val="center"/>
                </w:tcPr>
                <w:p>
                  <w:pPr>
                    <w:pStyle w:val="33"/>
                    <w:keepNext w:val="0"/>
                    <w:keepLines w:val="0"/>
                    <w:pageBreakBefore w:val="0"/>
                    <w:widowControl w:val="0"/>
                    <w:numPr>
                      <w:ilvl w:val="0"/>
                      <w:numId w:val="6"/>
                    </w:numPr>
                    <w:kinsoku/>
                    <w:wordWrap/>
                    <w:overflowPunct/>
                    <w:topLinePunct w:val="0"/>
                    <w:autoSpaceDE/>
                    <w:autoSpaceDN/>
                    <w:bidi w:val="0"/>
                    <w:spacing w:line="240" w:lineRule="auto"/>
                    <w:textAlignment w:val="baseline"/>
                    <w:rPr>
                      <w:rFonts w:hint="eastAsia" w:eastAsia="宋体" w:cs="Times New Roman"/>
                      <w:b/>
                      <w:bCs w:val="0"/>
                      <w:color w:val="000000"/>
                      <w:kern w:val="0"/>
                      <w:sz w:val="21"/>
                      <w:szCs w:val="21"/>
                      <w:u w:val="single"/>
                      <w:lang w:eastAsia="zh-CN"/>
                    </w:rPr>
                  </w:pPr>
                  <w:r>
                    <w:rPr>
                      <w:rFonts w:hint="eastAsia" w:eastAsia="宋体" w:cs="Times New Roman"/>
                      <w:b/>
                      <w:bCs w:val="0"/>
                      <w:sz w:val="21"/>
                      <w:szCs w:val="21"/>
                      <w:u w:val="single"/>
                      <w:lang w:val="en-US" w:eastAsia="zh-CN"/>
                    </w:rPr>
                    <w:t>项目生产车间采用全密闭车间，生产时车间门封闭，车间内产尘设施均配有集气罩及集气管道，无可见烟粉尘</w:t>
                  </w:r>
                  <w:r>
                    <w:rPr>
                      <w:rFonts w:hint="default" w:ascii="Times New Roman" w:hAnsi="Times New Roman" w:eastAsia="宋体" w:cs="Times New Roman"/>
                      <w:b/>
                      <w:bCs w:val="0"/>
                      <w:color w:val="000000"/>
                      <w:kern w:val="0"/>
                      <w:sz w:val="21"/>
                      <w:szCs w:val="21"/>
                      <w:u w:val="single"/>
                    </w:rPr>
                    <w:t>外逸</w:t>
                  </w:r>
                  <w:r>
                    <w:rPr>
                      <w:rFonts w:hint="eastAsia" w:eastAsia="宋体" w:cs="Times New Roman"/>
                      <w:b/>
                      <w:bCs w:val="0"/>
                      <w:color w:val="000000"/>
                      <w:kern w:val="0"/>
                      <w:sz w:val="21"/>
                      <w:szCs w:val="21"/>
                      <w:u w:val="single"/>
                      <w:lang w:eastAsia="zh-CN"/>
                    </w:rPr>
                    <w:t>；</w:t>
                  </w:r>
                </w:p>
                <w:p>
                  <w:pPr>
                    <w:pStyle w:val="33"/>
                    <w:keepNext w:val="0"/>
                    <w:keepLines w:val="0"/>
                    <w:pageBreakBefore w:val="0"/>
                    <w:widowControl w:val="0"/>
                    <w:numPr>
                      <w:ilvl w:val="0"/>
                      <w:numId w:val="6"/>
                    </w:numPr>
                    <w:kinsoku/>
                    <w:wordWrap/>
                    <w:overflowPunct/>
                    <w:topLinePunct w:val="0"/>
                    <w:autoSpaceDE/>
                    <w:autoSpaceDN/>
                    <w:bidi w:val="0"/>
                    <w:spacing w:line="240" w:lineRule="auto"/>
                    <w:textAlignment w:val="baseline"/>
                    <w:rPr>
                      <w:rFonts w:hint="eastAsia" w:eastAsia="宋体" w:cs="Times New Roman"/>
                      <w:b/>
                      <w:bCs w:val="0"/>
                      <w:color w:val="000000"/>
                      <w:kern w:val="0"/>
                      <w:sz w:val="21"/>
                      <w:szCs w:val="21"/>
                      <w:u w:val="single"/>
                      <w:lang w:val="en-US" w:eastAsia="zh-CN"/>
                    </w:rPr>
                  </w:pPr>
                  <w:r>
                    <w:rPr>
                      <w:rFonts w:hint="eastAsia" w:eastAsia="宋体" w:cs="Times New Roman"/>
                      <w:b/>
                      <w:bCs w:val="0"/>
                      <w:color w:val="000000"/>
                      <w:kern w:val="0"/>
                      <w:sz w:val="21"/>
                      <w:szCs w:val="21"/>
                      <w:u w:val="single"/>
                      <w:lang w:val="en-US" w:eastAsia="zh-CN"/>
                    </w:rPr>
                    <w:t>料仓上方设置集气罩，收集的粉尘通过布袋除尘器处理；磨床设置集气管道，收到的粉尘通过布袋除尘器处理；边角料破碎筛分系统设置集气罩，收集的粉尘通过布袋除尘器处理。布袋除尘器处理后颗粒物浓度小于10mg/m</w:t>
                  </w:r>
                  <w:r>
                    <w:rPr>
                      <w:rFonts w:hint="eastAsia" w:eastAsia="宋体" w:cs="Times New Roman"/>
                      <w:b/>
                      <w:bCs w:val="0"/>
                      <w:color w:val="000000"/>
                      <w:kern w:val="0"/>
                      <w:sz w:val="21"/>
                      <w:szCs w:val="21"/>
                      <w:u w:val="single"/>
                      <w:vertAlign w:val="superscript"/>
                      <w:lang w:val="en-US" w:eastAsia="zh-CN"/>
                    </w:rPr>
                    <w:t>3</w:t>
                  </w:r>
                  <w:r>
                    <w:rPr>
                      <w:rFonts w:hint="eastAsia" w:cs="Times New Roman"/>
                      <w:b/>
                      <w:bCs w:val="0"/>
                      <w:color w:val="000000"/>
                      <w:kern w:val="0"/>
                      <w:sz w:val="21"/>
                      <w:szCs w:val="21"/>
                      <w:u w:val="single"/>
                      <w:lang w:eastAsia="zh-CN"/>
                    </w:rPr>
                    <w:t>；</w:t>
                  </w:r>
                </w:p>
                <w:p>
                  <w:pPr>
                    <w:pStyle w:val="33"/>
                    <w:keepNext w:val="0"/>
                    <w:keepLines w:val="0"/>
                    <w:pageBreakBefore w:val="0"/>
                    <w:widowControl w:val="0"/>
                    <w:numPr>
                      <w:ilvl w:val="0"/>
                      <w:numId w:val="6"/>
                    </w:numPr>
                    <w:kinsoku/>
                    <w:wordWrap/>
                    <w:overflowPunct/>
                    <w:topLinePunct w:val="0"/>
                    <w:autoSpaceDE/>
                    <w:autoSpaceDN/>
                    <w:bidi w:val="0"/>
                    <w:spacing w:line="240" w:lineRule="auto"/>
                    <w:textAlignment w:val="baseline"/>
                    <w:rPr>
                      <w:rFonts w:hint="eastAsia" w:eastAsia="宋体" w:cs="Times New Roman"/>
                      <w:b/>
                      <w:bCs w:val="0"/>
                      <w:color w:val="000000"/>
                      <w:kern w:val="0"/>
                      <w:sz w:val="21"/>
                      <w:szCs w:val="21"/>
                      <w:u w:val="single"/>
                      <w:lang w:val="en-US" w:eastAsia="zh-CN"/>
                    </w:rPr>
                  </w:pPr>
                  <w:r>
                    <w:rPr>
                      <w:rFonts w:hint="eastAsia" w:cs="Times New Roman"/>
                      <w:b/>
                      <w:bCs w:val="0"/>
                      <w:color w:val="000000"/>
                      <w:kern w:val="0"/>
                      <w:sz w:val="21"/>
                      <w:szCs w:val="21"/>
                      <w:u w:val="single"/>
                      <w:lang w:val="en-US" w:eastAsia="zh-CN"/>
                    </w:rPr>
                    <w:t>项目涉及的除尘灰在除尘器下料口密闭收集在覆膜袋内，返回生产工序；</w:t>
                  </w:r>
                </w:p>
                <w:p>
                  <w:pPr>
                    <w:pStyle w:val="33"/>
                    <w:keepNext w:val="0"/>
                    <w:keepLines w:val="0"/>
                    <w:pageBreakBefore w:val="0"/>
                    <w:widowControl w:val="0"/>
                    <w:numPr>
                      <w:ilvl w:val="0"/>
                      <w:numId w:val="6"/>
                    </w:numPr>
                    <w:kinsoku/>
                    <w:wordWrap/>
                    <w:overflowPunct/>
                    <w:topLinePunct w:val="0"/>
                    <w:autoSpaceDE/>
                    <w:autoSpaceDN/>
                    <w:bidi w:val="0"/>
                    <w:spacing w:line="240" w:lineRule="auto"/>
                    <w:textAlignment w:val="baseline"/>
                    <w:rPr>
                      <w:rFonts w:hint="eastAsia" w:eastAsia="宋体" w:cs="Times New Roman"/>
                      <w:b/>
                      <w:bCs w:val="0"/>
                      <w:color w:val="000000"/>
                      <w:kern w:val="0"/>
                      <w:sz w:val="21"/>
                      <w:szCs w:val="21"/>
                      <w:u w:val="single"/>
                      <w:lang w:val="en-US" w:eastAsia="zh-CN"/>
                    </w:rPr>
                  </w:pPr>
                  <w:r>
                    <w:rPr>
                      <w:rFonts w:hint="eastAsia" w:eastAsia="宋体" w:cs="Times New Roman"/>
                      <w:b/>
                      <w:bCs w:val="0"/>
                      <w:color w:val="000000"/>
                      <w:kern w:val="0"/>
                      <w:sz w:val="21"/>
                      <w:szCs w:val="21"/>
                      <w:u w:val="single"/>
                      <w:lang w:val="en-US" w:eastAsia="zh-CN"/>
                    </w:rPr>
                    <w:t>项目在混捏成型车间设置4个料仓，料仓采用轮旋输送机密闭输送至混捏锅；</w:t>
                  </w:r>
                </w:p>
                <w:p>
                  <w:pPr>
                    <w:pStyle w:val="33"/>
                    <w:keepNext w:val="0"/>
                    <w:keepLines w:val="0"/>
                    <w:pageBreakBefore w:val="0"/>
                    <w:widowControl w:val="0"/>
                    <w:numPr>
                      <w:ilvl w:val="0"/>
                      <w:numId w:val="6"/>
                    </w:numPr>
                    <w:kinsoku/>
                    <w:wordWrap/>
                    <w:overflowPunct/>
                    <w:topLinePunct w:val="0"/>
                    <w:autoSpaceDE/>
                    <w:autoSpaceDN/>
                    <w:bidi w:val="0"/>
                    <w:spacing w:line="240" w:lineRule="auto"/>
                    <w:textAlignment w:val="baseline"/>
                    <w:rPr>
                      <w:rFonts w:hint="eastAsia" w:eastAsia="宋体" w:cs="Times New Roman"/>
                      <w:b/>
                      <w:bCs w:val="0"/>
                      <w:color w:val="000000"/>
                      <w:kern w:val="0"/>
                      <w:sz w:val="21"/>
                      <w:szCs w:val="21"/>
                      <w:u w:val="single"/>
                      <w:lang w:val="en-US" w:eastAsia="zh-CN"/>
                    </w:rPr>
                  </w:pPr>
                  <w:r>
                    <w:rPr>
                      <w:rFonts w:hint="eastAsia" w:cs="Times New Roman"/>
                      <w:b/>
                      <w:bCs w:val="0"/>
                      <w:color w:val="000000"/>
                      <w:kern w:val="0"/>
                      <w:sz w:val="21"/>
                      <w:szCs w:val="21"/>
                      <w:u w:val="single"/>
                      <w:lang w:eastAsia="zh-CN"/>
                    </w:rPr>
                    <w:t>料仓投料粉尘、磨床粉尘、边角料破碎筛分粉尘均通过布袋除尘器处理，布袋除尘器处理后颗粒物浓度小于10mg/m</w:t>
                  </w:r>
                  <w:r>
                    <w:rPr>
                      <w:rFonts w:hint="eastAsia" w:cs="Times New Roman"/>
                      <w:b/>
                      <w:bCs w:val="0"/>
                      <w:color w:val="000000"/>
                      <w:kern w:val="0"/>
                      <w:sz w:val="21"/>
                      <w:szCs w:val="21"/>
                      <w:u w:val="single"/>
                      <w:vertAlign w:val="superscript"/>
                      <w:lang w:eastAsia="zh-CN"/>
                    </w:rPr>
                    <w:t>3</w:t>
                  </w:r>
                  <w:r>
                    <w:rPr>
                      <w:rFonts w:hint="eastAsia" w:cs="Times New Roman"/>
                      <w:b/>
                      <w:bCs w:val="0"/>
                      <w:color w:val="000000"/>
                      <w:kern w:val="0"/>
                      <w:sz w:val="21"/>
                      <w:szCs w:val="21"/>
                      <w:u w:val="single"/>
                      <w:lang w:eastAsia="zh-CN"/>
                    </w:rPr>
                    <w:t>；</w:t>
                  </w:r>
                </w:p>
                <w:p>
                  <w:pPr>
                    <w:pStyle w:val="33"/>
                    <w:keepNext w:val="0"/>
                    <w:keepLines w:val="0"/>
                    <w:pageBreakBefore w:val="0"/>
                    <w:widowControl w:val="0"/>
                    <w:numPr>
                      <w:ilvl w:val="0"/>
                      <w:numId w:val="6"/>
                    </w:numPr>
                    <w:kinsoku/>
                    <w:wordWrap/>
                    <w:overflowPunct/>
                    <w:topLinePunct w:val="0"/>
                    <w:autoSpaceDE/>
                    <w:autoSpaceDN/>
                    <w:bidi w:val="0"/>
                    <w:spacing w:line="240" w:lineRule="auto"/>
                    <w:textAlignment w:val="baseline"/>
                    <w:rPr>
                      <w:rFonts w:hint="eastAsia" w:eastAsia="宋体" w:cs="Times New Roman"/>
                      <w:b/>
                      <w:bCs w:val="0"/>
                      <w:color w:val="000000"/>
                      <w:kern w:val="0"/>
                      <w:sz w:val="21"/>
                      <w:szCs w:val="21"/>
                      <w:u w:val="single"/>
                      <w:lang w:val="en-US" w:eastAsia="zh-CN"/>
                    </w:rPr>
                  </w:pPr>
                  <w:r>
                    <w:rPr>
                      <w:rFonts w:hint="eastAsia" w:cs="Times New Roman"/>
                      <w:b/>
                      <w:bCs w:val="0"/>
                      <w:color w:val="000000"/>
                      <w:kern w:val="0"/>
                      <w:sz w:val="21"/>
                      <w:szCs w:val="21"/>
                      <w:u w:val="single"/>
                      <w:lang w:val="en-US" w:eastAsia="zh-CN"/>
                    </w:rPr>
                    <w:t>项目不涉及</w:t>
                  </w:r>
                  <w:r>
                    <w:rPr>
                      <w:rFonts w:hint="default" w:ascii="Times New Roman" w:hAnsi="Times New Roman" w:eastAsia="宋体" w:cs="Times New Roman"/>
                      <w:b/>
                      <w:bCs w:val="0"/>
                      <w:color w:val="000000"/>
                      <w:kern w:val="0"/>
                      <w:sz w:val="21"/>
                      <w:szCs w:val="21"/>
                      <w:u w:val="single"/>
                    </w:rPr>
                    <w:t>焙烧炉、石墨化炉</w:t>
                  </w:r>
                  <w:r>
                    <w:rPr>
                      <w:rFonts w:hint="eastAsia" w:eastAsia="宋体" w:cs="Times New Roman"/>
                      <w:b/>
                      <w:bCs w:val="0"/>
                      <w:color w:val="000000"/>
                      <w:kern w:val="0"/>
                      <w:sz w:val="21"/>
                      <w:szCs w:val="21"/>
                      <w:u w:val="single"/>
                      <w:lang w:eastAsia="zh-CN"/>
                    </w:rPr>
                    <w:t>；</w:t>
                  </w:r>
                </w:p>
                <w:p>
                  <w:pPr>
                    <w:pStyle w:val="33"/>
                    <w:keepNext w:val="0"/>
                    <w:keepLines w:val="0"/>
                    <w:pageBreakBefore w:val="0"/>
                    <w:widowControl w:val="0"/>
                    <w:numPr>
                      <w:ilvl w:val="0"/>
                      <w:numId w:val="6"/>
                    </w:numPr>
                    <w:kinsoku/>
                    <w:wordWrap/>
                    <w:overflowPunct/>
                    <w:topLinePunct w:val="0"/>
                    <w:autoSpaceDE/>
                    <w:autoSpaceDN/>
                    <w:bidi w:val="0"/>
                    <w:spacing w:line="240" w:lineRule="auto"/>
                    <w:textAlignment w:val="baseline"/>
                    <w:rPr>
                      <w:rFonts w:hint="eastAsia" w:eastAsia="宋体" w:cs="Times New Roman"/>
                      <w:b/>
                      <w:bCs w:val="0"/>
                      <w:color w:val="000000"/>
                      <w:kern w:val="0"/>
                      <w:sz w:val="21"/>
                      <w:szCs w:val="21"/>
                      <w:u w:val="single"/>
                      <w:lang w:val="en-US" w:eastAsia="zh-CN"/>
                    </w:rPr>
                  </w:pPr>
                  <w:r>
                    <w:rPr>
                      <w:rFonts w:hint="default" w:ascii="Times New Roman" w:hAnsi="Times New Roman" w:eastAsia="宋体" w:cs="Times New Roman"/>
                      <w:b/>
                      <w:bCs w:val="0"/>
                      <w:color w:val="000000"/>
                      <w:kern w:val="0"/>
                      <w:sz w:val="21"/>
                      <w:szCs w:val="21"/>
                      <w:u w:val="single"/>
                    </w:rPr>
                    <w:t>石油焦卸料点采用自动卸车机</w:t>
                  </w:r>
                </w:p>
              </w:tc>
              <w:tc>
                <w:tcPr>
                  <w:tcW w:w="532" w:type="pct"/>
                  <w:noWrap w:val="0"/>
                  <w:vAlign w:val="center"/>
                </w:tcPr>
                <w:p>
                  <w:pPr>
                    <w:keepNext w:val="0"/>
                    <w:keepLines w:val="0"/>
                    <w:pageBreakBefore w:val="0"/>
                    <w:widowControl w:val="0"/>
                    <w:kinsoku/>
                    <w:wordWrap/>
                    <w:overflowPunct/>
                    <w:topLinePunct w:val="0"/>
                    <w:bidi w:val="0"/>
                    <w:adjustRightInd w:val="0"/>
                    <w:snapToGrid w:val="0"/>
                    <w:spacing w:line="240" w:lineRule="auto"/>
                    <w:jc w:val="center"/>
                    <w:textAlignment w:val="baseline"/>
                    <w:rPr>
                      <w:rFonts w:hint="default" w:ascii="Times New Roman" w:hAnsi="Times New Roman" w:eastAsia="宋体" w:cs="Times New Roman"/>
                      <w:bCs/>
                      <w:color w:val="000000"/>
                      <w:kern w:val="0"/>
                      <w:sz w:val="21"/>
                      <w:szCs w:val="21"/>
                    </w:rPr>
                  </w:pPr>
                  <w:r>
                    <w:rPr>
                      <w:rFonts w:hint="default" w:ascii="Times New Roman" w:hAnsi="Times New Roman" w:eastAsia="宋体" w:cs="Times New Roman"/>
                      <w:b/>
                      <w:bCs w:val="0"/>
                      <w:color w:val="000000"/>
                      <w:kern w:val="0"/>
                      <w:sz w:val="21"/>
                      <w:szCs w:val="21"/>
                      <w:u w:val="single"/>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93" w:type="pct"/>
                  <w:noWrap w:val="0"/>
                  <w:vAlign w:val="center"/>
                </w:tcPr>
                <w:p>
                  <w:pPr>
                    <w:keepNext w:val="0"/>
                    <w:keepLines w:val="0"/>
                    <w:pageBreakBefore w:val="0"/>
                    <w:widowControl w:val="0"/>
                    <w:kinsoku/>
                    <w:wordWrap/>
                    <w:overflowPunct/>
                    <w:topLinePunct w:val="0"/>
                    <w:bidi w:val="0"/>
                    <w:adjustRightInd w:val="0"/>
                    <w:snapToGrid w:val="0"/>
                    <w:spacing w:line="240" w:lineRule="auto"/>
                    <w:jc w:val="center"/>
                    <w:textAlignment w:val="baseline"/>
                    <w:rPr>
                      <w:rFonts w:hint="default" w:ascii="Times New Roman" w:hAnsi="Times New Roman" w:eastAsia="宋体" w:cs="Times New Roman"/>
                      <w:bCs/>
                      <w:color w:val="000000"/>
                      <w:kern w:val="0"/>
                      <w:sz w:val="21"/>
                      <w:szCs w:val="21"/>
                    </w:rPr>
                  </w:pPr>
                  <w:r>
                    <w:rPr>
                      <w:rFonts w:hint="default" w:ascii="Times New Roman" w:hAnsi="Times New Roman" w:eastAsia="宋体" w:cs="Times New Roman"/>
                      <w:bCs/>
                      <w:color w:val="000000"/>
                      <w:kern w:val="0"/>
                      <w:sz w:val="21"/>
                      <w:szCs w:val="21"/>
                    </w:rPr>
                    <w:t>8</w:t>
                  </w:r>
                </w:p>
              </w:tc>
              <w:tc>
                <w:tcPr>
                  <w:tcW w:w="544" w:type="pct"/>
                  <w:noWrap w:val="0"/>
                  <w:vAlign w:val="center"/>
                </w:tcPr>
                <w:p>
                  <w:pPr>
                    <w:keepNext w:val="0"/>
                    <w:keepLines w:val="0"/>
                    <w:pageBreakBefore w:val="0"/>
                    <w:widowControl w:val="0"/>
                    <w:kinsoku/>
                    <w:wordWrap/>
                    <w:overflowPunct/>
                    <w:topLinePunct w:val="0"/>
                    <w:bidi w:val="0"/>
                    <w:adjustRightInd w:val="0"/>
                    <w:snapToGrid w:val="0"/>
                    <w:spacing w:line="240" w:lineRule="auto"/>
                    <w:jc w:val="center"/>
                    <w:textAlignment w:val="baseline"/>
                    <w:rPr>
                      <w:rFonts w:hint="default" w:ascii="Times New Roman" w:hAnsi="Times New Roman" w:eastAsia="宋体" w:cs="Times New Roman"/>
                      <w:bCs/>
                      <w:color w:val="000000"/>
                      <w:kern w:val="0"/>
                      <w:sz w:val="21"/>
                      <w:szCs w:val="21"/>
                    </w:rPr>
                  </w:pPr>
                  <w:r>
                    <w:rPr>
                      <w:rFonts w:hint="default" w:ascii="Times New Roman" w:hAnsi="Times New Roman" w:eastAsia="宋体" w:cs="Times New Roman"/>
                      <w:bCs/>
                      <w:color w:val="000000"/>
                      <w:kern w:val="0"/>
                      <w:sz w:val="21"/>
                      <w:szCs w:val="21"/>
                    </w:rPr>
                    <w:t>运输</w:t>
                  </w:r>
                </w:p>
                <w:p>
                  <w:pPr>
                    <w:keepNext w:val="0"/>
                    <w:keepLines w:val="0"/>
                    <w:pageBreakBefore w:val="0"/>
                    <w:widowControl w:val="0"/>
                    <w:kinsoku/>
                    <w:wordWrap/>
                    <w:overflowPunct/>
                    <w:topLinePunct w:val="0"/>
                    <w:bidi w:val="0"/>
                    <w:adjustRightInd w:val="0"/>
                    <w:snapToGrid w:val="0"/>
                    <w:spacing w:line="240" w:lineRule="auto"/>
                    <w:jc w:val="center"/>
                    <w:textAlignment w:val="baseline"/>
                    <w:rPr>
                      <w:rFonts w:hint="default" w:ascii="Times New Roman" w:hAnsi="Times New Roman" w:eastAsia="宋体" w:cs="Times New Roman"/>
                      <w:bCs/>
                      <w:color w:val="000000"/>
                      <w:kern w:val="0"/>
                      <w:sz w:val="21"/>
                      <w:szCs w:val="21"/>
                    </w:rPr>
                  </w:pPr>
                  <w:r>
                    <w:rPr>
                      <w:rFonts w:hint="default" w:ascii="Times New Roman" w:hAnsi="Times New Roman" w:eastAsia="宋体" w:cs="Times New Roman"/>
                      <w:bCs/>
                      <w:color w:val="000000"/>
                      <w:kern w:val="0"/>
                      <w:sz w:val="21"/>
                      <w:szCs w:val="21"/>
                    </w:rPr>
                    <w:t>方式</w:t>
                  </w:r>
                </w:p>
              </w:tc>
              <w:tc>
                <w:tcPr>
                  <w:tcW w:w="1852" w:type="pct"/>
                  <w:noWrap w:val="0"/>
                  <w:vAlign w:val="center"/>
                </w:tcPr>
                <w:p>
                  <w:pPr>
                    <w:pStyle w:val="68"/>
                    <w:keepNext w:val="0"/>
                    <w:keepLines w:val="0"/>
                    <w:pageBreakBefore w:val="0"/>
                    <w:widowControl w:val="0"/>
                    <w:kinsoku/>
                    <w:wordWrap/>
                    <w:overflowPunct/>
                    <w:topLinePunct w:val="0"/>
                    <w:bidi w:val="0"/>
                    <w:spacing w:line="240" w:lineRule="auto"/>
                    <w:textAlignment w:val="baseline"/>
                    <w:rPr>
                      <w:rFonts w:hint="eastAsia" w:ascii="Times New Roman" w:hAnsi="Times New Roman" w:eastAsia="宋体" w:cs="Times New Roman"/>
                      <w:bCs/>
                      <w:color w:val="000000"/>
                      <w:kern w:val="0"/>
                      <w:sz w:val="21"/>
                      <w:szCs w:val="21"/>
                      <w:lang w:val="en-US" w:eastAsia="zh-CN" w:bidi="ar-SA"/>
                    </w:rPr>
                  </w:pPr>
                  <w:r>
                    <w:rPr>
                      <w:rFonts w:hint="default" w:ascii="Times New Roman" w:hAnsi="Times New Roman" w:eastAsia="宋体" w:cs="Times New Roman"/>
                      <w:bCs/>
                      <w:color w:val="000000"/>
                      <w:kern w:val="0"/>
                      <w:sz w:val="21"/>
                      <w:szCs w:val="21"/>
                      <w:lang w:val="en-US" w:bidi="ar-SA"/>
                    </w:rPr>
                    <w:t>1、物料公路运输使用达到国五及以上排放标准重型载货车辆(含燃气)或新能源车辆或其他清洁运输方式比例不低于80%，其他车辆达到国四排放标准</w:t>
                  </w:r>
                  <w:r>
                    <w:rPr>
                      <w:rFonts w:hint="eastAsia" w:cs="Times New Roman"/>
                      <w:bCs/>
                      <w:color w:val="000000"/>
                      <w:kern w:val="0"/>
                      <w:sz w:val="21"/>
                      <w:szCs w:val="21"/>
                      <w:lang w:val="en-US" w:eastAsia="zh-CN" w:bidi="ar-SA"/>
                    </w:rPr>
                    <w:t>；</w:t>
                  </w:r>
                </w:p>
                <w:p>
                  <w:pPr>
                    <w:pStyle w:val="68"/>
                    <w:keepNext w:val="0"/>
                    <w:keepLines w:val="0"/>
                    <w:pageBreakBefore w:val="0"/>
                    <w:widowControl w:val="0"/>
                    <w:kinsoku/>
                    <w:wordWrap/>
                    <w:overflowPunct/>
                    <w:topLinePunct w:val="0"/>
                    <w:bidi w:val="0"/>
                    <w:spacing w:line="240" w:lineRule="auto"/>
                    <w:textAlignment w:val="baseline"/>
                    <w:rPr>
                      <w:rFonts w:hint="eastAsia" w:ascii="Times New Roman" w:hAnsi="Times New Roman" w:eastAsia="宋体" w:cs="Times New Roman"/>
                      <w:bCs/>
                      <w:color w:val="000000"/>
                      <w:kern w:val="0"/>
                      <w:sz w:val="21"/>
                      <w:szCs w:val="21"/>
                      <w:lang w:val="en-US" w:eastAsia="zh-CN" w:bidi="ar-SA"/>
                    </w:rPr>
                  </w:pPr>
                  <w:r>
                    <w:rPr>
                      <w:rFonts w:hint="default" w:ascii="Times New Roman" w:hAnsi="Times New Roman" w:eastAsia="宋体" w:cs="Times New Roman"/>
                      <w:bCs/>
                      <w:color w:val="000000"/>
                      <w:kern w:val="0"/>
                      <w:sz w:val="21"/>
                      <w:szCs w:val="21"/>
                      <w:lang w:val="en-US" w:bidi="ar-SA"/>
                    </w:rPr>
                    <w:t>2、厂内运输车辆达到国五及以上排放标准(含燃气)或使用新能源车辆比例不低于80%,其他车辆达到国四排放标准</w:t>
                  </w:r>
                  <w:r>
                    <w:rPr>
                      <w:rFonts w:hint="eastAsia" w:cs="Times New Roman"/>
                      <w:bCs/>
                      <w:color w:val="000000"/>
                      <w:kern w:val="0"/>
                      <w:sz w:val="21"/>
                      <w:szCs w:val="21"/>
                      <w:lang w:val="en-US" w:eastAsia="zh-CN" w:bidi="ar-SA"/>
                    </w:rPr>
                    <w:t>；</w:t>
                  </w:r>
                </w:p>
                <w:p>
                  <w:pPr>
                    <w:pStyle w:val="68"/>
                    <w:keepNext w:val="0"/>
                    <w:keepLines w:val="0"/>
                    <w:pageBreakBefore w:val="0"/>
                    <w:widowControl w:val="0"/>
                    <w:kinsoku/>
                    <w:wordWrap/>
                    <w:overflowPunct/>
                    <w:topLinePunct w:val="0"/>
                    <w:bidi w:val="0"/>
                    <w:spacing w:line="240" w:lineRule="auto"/>
                    <w:textAlignment w:val="baseline"/>
                    <w:rPr>
                      <w:rFonts w:hint="eastAsia" w:ascii="Times New Roman" w:hAnsi="Times New Roman" w:eastAsia="宋体" w:cs="Times New Roman"/>
                      <w:bCs/>
                      <w:color w:val="000000"/>
                      <w:kern w:val="0"/>
                      <w:sz w:val="21"/>
                      <w:szCs w:val="21"/>
                      <w:lang w:val="en-US" w:eastAsia="zh-CN" w:bidi="ar-SA"/>
                    </w:rPr>
                  </w:pPr>
                  <w:r>
                    <w:rPr>
                      <w:rFonts w:hint="default" w:ascii="Times New Roman" w:hAnsi="Times New Roman" w:eastAsia="宋体" w:cs="Times New Roman"/>
                      <w:bCs/>
                      <w:color w:val="000000"/>
                      <w:kern w:val="0"/>
                      <w:sz w:val="21"/>
                      <w:szCs w:val="21"/>
                      <w:lang w:val="en-US" w:bidi="ar-SA"/>
                    </w:rPr>
                    <w:t>3、厂内非道路移动机械达到国三及以上排放标准或使用新能源机械比例不低于80%</w:t>
                  </w:r>
                  <w:r>
                    <w:rPr>
                      <w:rFonts w:hint="eastAsia" w:cs="Times New Roman"/>
                      <w:bCs/>
                      <w:color w:val="000000"/>
                      <w:kern w:val="0"/>
                      <w:sz w:val="21"/>
                      <w:szCs w:val="21"/>
                      <w:lang w:val="en-US" w:eastAsia="zh-CN" w:bidi="ar-SA"/>
                    </w:rPr>
                    <w:t>。</w:t>
                  </w:r>
                </w:p>
              </w:tc>
              <w:tc>
                <w:tcPr>
                  <w:tcW w:w="1776" w:type="pct"/>
                  <w:noWrap w:val="0"/>
                  <w:vAlign w:val="center"/>
                </w:tcPr>
                <w:p>
                  <w:pPr>
                    <w:pStyle w:val="68"/>
                    <w:keepNext w:val="0"/>
                    <w:keepLines w:val="0"/>
                    <w:pageBreakBefore w:val="0"/>
                    <w:widowControl w:val="0"/>
                    <w:kinsoku/>
                    <w:wordWrap/>
                    <w:overflowPunct/>
                    <w:topLinePunct w:val="0"/>
                    <w:bidi w:val="0"/>
                    <w:spacing w:line="240" w:lineRule="auto"/>
                    <w:textAlignment w:val="baseline"/>
                    <w:rPr>
                      <w:rFonts w:hint="default" w:ascii="Times New Roman" w:hAnsi="Times New Roman" w:eastAsia="宋体" w:cs="Times New Roman"/>
                      <w:bCs/>
                      <w:color w:val="000000"/>
                      <w:kern w:val="0"/>
                      <w:sz w:val="21"/>
                      <w:szCs w:val="21"/>
                      <w:lang w:val="en-US" w:bidi="ar-SA"/>
                    </w:rPr>
                  </w:pPr>
                  <w:r>
                    <w:rPr>
                      <w:rFonts w:hint="eastAsia" w:cs="Times New Roman"/>
                      <w:bCs/>
                      <w:color w:val="000000"/>
                      <w:kern w:val="0"/>
                      <w:sz w:val="21"/>
                      <w:szCs w:val="21"/>
                      <w:lang w:val="en-US" w:eastAsia="zh-CN"/>
                    </w:rPr>
                    <w:t>1、</w:t>
                  </w:r>
                  <w:r>
                    <w:rPr>
                      <w:rFonts w:hint="default" w:ascii="Times New Roman" w:hAnsi="Times New Roman" w:eastAsia="宋体" w:cs="Times New Roman"/>
                      <w:bCs/>
                      <w:color w:val="000000"/>
                      <w:kern w:val="0"/>
                      <w:sz w:val="21"/>
                      <w:szCs w:val="21"/>
                      <w:lang w:val="en-US" w:bidi="ar-SA"/>
                    </w:rPr>
                    <w:t>物料公路运输使用达到国五排放标准重型载货车辆(含燃气)或新能源车辆比例不低于80%，其他车辆达到国四排放标准；</w:t>
                  </w:r>
                </w:p>
                <w:p>
                  <w:pPr>
                    <w:pStyle w:val="68"/>
                    <w:keepNext w:val="0"/>
                    <w:keepLines w:val="0"/>
                    <w:pageBreakBefore w:val="0"/>
                    <w:widowControl w:val="0"/>
                    <w:kinsoku/>
                    <w:wordWrap/>
                    <w:overflowPunct/>
                    <w:topLinePunct w:val="0"/>
                    <w:bidi w:val="0"/>
                    <w:spacing w:line="240" w:lineRule="auto"/>
                    <w:textAlignment w:val="baseline"/>
                    <w:rPr>
                      <w:rFonts w:hint="default" w:ascii="Times New Roman" w:hAnsi="Times New Roman" w:eastAsia="宋体" w:cs="Times New Roman"/>
                      <w:bCs/>
                      <w:color w:val="000000"/>
                      <w:kern w:val="0"/>
                      <w:sz w:val="21"/>
                      <w:szCs w:val="21"/>
                      <w:lang w:val="en-US" w:bidi="ar-SA"/>
                    </w:rPr>
                  </w:pPr>
                  <w:r>
                    <w:rPr>
                      <w:rFonts w:hint="default" w:ascii="Times New Roman" w:hAnsi="Times New Roman" w:eastAsia="宋体" w:cs="Times New Roman"/>
                      <w:bCs/>
                      <w:color w:val="000000"/>
                      <w:kern w:val="0"/>
                      <w:sz w:val="21"/>
                      <w:szCs w:val="21"/>
                      <w:lang w:val="en-US" w:bidi="ar-SA"/>
                    </w:rPr>
                    <w:t>2.厂内运输车辆达到国五排放标准(含燃气)或使用新能源车辆比例不低于80%,其他车辆达到国四排放标准；</w:t>
                  </w:r>
                </w:p>
                <w:p>
                  <w:pPr>
                    <w:pStyle w:val="68"/>
                    <w:keepNext w:val="0"/>
                    <w:keepLines w:val="0"/>
                    <w:pageBreakBefore w:val="0"/>
                    <w:widowControl w:val="0"/>
                    <w:kinsoku/>
                    <w:wordWrap/>
                    <w:overflowPunct/>
                    <w:topLinePunct w:val="0"/>
                    <w:bidi w:val="0"/>
                    <w:spacing w:line="240" w:lineRule="auto"/>
                    <w:textAlignment w:val="baseline"/>
                    <w:rPr>
                      <w:rFonts w:hint="default" w:ascii="Times New Roman" w:hAnsi="Times New Roman" w:eastAsia="宋体" w:cs="Times New Roman"/>
                      <w:bCs/>
                      <w:color w:val="000000"/>
                      <w:kern w:val="0"/>
                      <w:sz w:val="21"/>
                      <w:szCs w:val="21"/>
                    </w:rPr>
                  </w:pPr>
                  <w:r>
                    <w:rPr>
                      <w:rFonts w:hint="default" w:ascii="Times New Roman" w:hAnsi="Times New Roman" w:eastAsia="宋体" w:cs="Times New Roman"/>
                      <w:bCs/>
                      <w:color w:val="000000"/>
                      <w:kern w:val="0"/>
                      <w:sz w:val="21"/>
                      <w:szCs w:val="21"/>
                      <w:lang w:val="en-US" w:bidi="ar-SA"/>
                    </w:rPr>
                    <w:t>3.厂内非道路移动机械达到国三及以上排放标准或使用新能源机械比例不低于80%</w:t>
                  </w:r>
                  <w:r>
                    <w:rPr>
                      <w:rFonts w:hint="eastAsia" w:cs="Times New Roman"/>
                      <w:bCs/>
                      <w:color w:val="000000"/>
                      <w:kern w:val="0"/>
                      <w:sz w:val="21"/>
                      <w:szCs w:val="21"/>
                      <w:lang w:val="en-US" w:eastAsia="zh-CN" w:bidi="ar-SA"/>
                    </w:rPr>
                    <w:t>。</w:t>
                  </w:r>
                </w:p>
              </w:tc>
              <w:tc>
                <w:tcPr>
                  <w:tcW w:w="532" w:type="pct"/>
                  <w:noWrap w:val="0"/>
                  <w:vAlign w:val="center"/>
                </w:tcPr>
                <w:p>
                  <w:pPr>
                    <w:keepNext w:val="0"/>
                    <w:keepLines w:val="0"/>
                    <w:pageBreakBefore w:val="0"/>
                    <w:widowControl w:val="0"/>
                    <w:kinsoku/>
                    <w:wordWrap/>
                    <w:overflowPunct/>
                    <w:topLinePunct w:val="0"/>
                    <w:bidi w:val="0"/>
                    <w:adjustRightInd w:val="0"/>
                    <w:snapToGrid w:val="0"/>
                    <w:spacing w:line="240" w:lineRule="auto"/>
                    <w:jc w:val="center"/>
                    <w:textAlignment w:val="baseline"/>
                    <w:rPr>
                      <w:rFonts w:hint="default" w:ascii="Times New Roman" w:hAnsi="Times New Roman" w:eastAsia="宋体" w:cs="Times New Roman"/>
                      <w:bCs/>
                      <w:color w:val="000000"/>
                      <w:kern w:val="0"/>
                      <w:sz w:val="21"/>
                      <w:szCs w:val="21"/>
                    </w:rPr>
                  </w:pPr>
                  <w:r>
                    <w:rPr>
                      <w:rFonts w:hint="default" w:ascii="Times New Roman" w:hAnsi="Times New Roman" w:eastAsia="宋体" w:cs="Times New Roman"/>
                      <w:bCs/>
                      <w:color w:val="000000"/>
                      <w:kern w:val="0"/>
                      <w:sz w:val="21"/>
                      <w:szCs w:val="21"/>
                    </w:rPr>
                    <w:t>相符</w:t>
                  </w:r>
                </w:p>
              </w:tc>
            </w:tr>
          </w:tbl>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color w:val="000000"/>
                <w:kern w:val="0"/>
                <w:sz w:val="24"/>
                <w:lang w:val="en-US" w:eastAsia="zh-CN"/>
              </w:rPr>
            </w:pPr>
            <w:r>
              <w:rPr>
                <w:rFonts w:hint="eastAsia"/>
                <w:color w:val="000000"/>
                <w:kern w:val="0"/>
                <w:sz w:val="24"/>
                <w:lang w:val="en-US" w:eastAsia="zh-CN"/>
              </w:rPr>
              <w:t>由上分析可知，本项目满足《重污染天气重点行业应急减排措施制定技术指南（2020年修订版）》（环办大气函[2020]340号）中“九 碳素”B级企业要求。</w:t>
            </w:r>
          </w:p>
          <w:p>
            <w:pPr>
              <w:pStyle w:val="68"/>
              <w:spacing w:line="360" w:lineRule="auto"/>
              <w:jc w:val="left"/>
              <w:rPr>
                <w:rFonts w:hint="eastAsia" w:eastAsia="宋体"/>
                <w:b/>
                <w:color w:val="000000"/>
                <w:kern w:val="0"/>
                <w:sz w:val="24"/>
                <w:lang w:val="en-US" w:eastAsia="zh-CN"/>
              </w:rPr>
            </w:pPr>
            <w:r>
              <w:rPr>
                <w:rFonts w:hint="eastAsia" w:cs="Times New Roman"/>
                <w:b/>
                <w:bCs/>
                <w:color w:val="000000"/>
                <w:sz w:val="24"/>
                <w:lang w:val="en-US" w:eastAsia="zh-CN" w:bidi="ar-SA"/>
              </w:rPr>
              <w:t>8</w:t>
            </w:r>
            <w:r>
              <w:rPr>
                <w:rFonts w:hint="eastAsia" w:ascii="Times New Roman" w:hAnsi="Times New Roman" w:eastAsia="Calibri" w:cs="Times New Roman"/>
                <w:b/>
                <w:bCs/>
                <w:color w:val="000000"/>
                <w:sz w:val="24"/>
                <w:lang w:val="en-US" w:bidi="ar-SA"/>
              </w:rPr>
              <w:t>、</w:t>
            </w:r>
            <w:r>
              <w:rPr>
                <w:rFonts w:hint="eastAsia" w:eastAsia="宋体"/>
                <w:b/>
                <w:color w:val="000000"/>
                <w:kern w:val="0"/>
                <w:sz w:val="24"/>
                <w:lang w:val="en-US" w:eastAsia="zh-CN"/>
              </w:rPr>
              <w:t>项目建设与备案相符性分析</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jc w:val="left"/>
              <w:textAlignment w:val="auto"/>
              <w:rPr>
                <w:rFonts w:hint="eastAsia" w:ascii="Times New Roman" w:hAnsi="Times New Roman" w:eastAsia="宋体" w:cs="Times New Roman"/>
                <w:b/>
                <w:bCs/>
                <w:color w:val="000000"/>
                <w:kern w:val="0"/>
                <w:sz w:val="24"/>
                <w:u w:val="single"/>
                <w:lang w:val="en-US" w:eastAsia="zh-CN"/>
              </w:rPr>
            </w:pPr>
            <w:r>
              <w:rPr>
                <w:rFonts w:hint="eastAsia" w:ascii="Times New Roman" w:hAnsi="Times New Roman" w:eastAsia="宋体" w:cs="Times New Roman"/>
                <w:b/>
                <w:bCs/>
                <w:color w:val="000000"/>
                <w:kern w:val="0"/>
                <w:sz w:val="24"/>
                <w:u w:val="single"/>
                <w:lang w:val="en-US" w:eastAsia="zh-CN"/>
              </w:rPr>
              <w:t>技改项目已在鲁山县先进制造业开发区管理委员会备案（详见</w:t>
            </w:r>
            <w:bookmarkStart w:id="6" w:name="_GoBack"/>
            <w:r>
              <w:rPr>
                <w:rFonts w:hint="eastAsia" w:ascii="Times New Roman" w:hAnsi="Times New Roman" w:eastAsia="宋体" w:cs="Times New Roman"/>
                <w:b/>
                <w:bCs/>
                <w:color w:val="000000"/>
                <w:kern w:val="0"/>
                <w:sz w:val="24"/>
                <w:u w:val="single"/>
                <w:lang w:val="en-US" w:eastAsia="zh-CN"/>
              </w:rPr>
              <w:t>附件</w:t>
            </w:r>
            <w:bookmarkEnd w:id="6"/>
            <w:r>
              <w:rPr>
                <w:rFonts w:hint="eastAsia" w:ascii="Times New Roman" w:hAnsi="Times New Roman" w:eastAsia="宋体" w:cs="Times New Roman"/>
                <w:b/>
                <w:bCs/>
                <w:color w:val="000000"/>
                <w:kern w:val="0"/>
                <w:sz w:val="24"/>
                <w:u w:val="single"/>
                <w:lang w:val="en-US" w:eastAsia="zh-CN"/>
              </w:rPr>
              <w:t>2），项目代码为2308-410423-04-02-523007，技改工程建设内容与备案相符性分析见表1-6。</w:t>
            </w:r>
          </w:p>
          <w:p>
            <w:pPr>
              <w:pStyle w:val="5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黑体" w:cs="Times New Roman"/>
                <w:b/>
                <w:bCs/>
                <w:sz w:val="21"/>
                <w:szCs w:val="21"/>
                <w:u w:val="single"/>
                <w:lang w:val="en-US" w:eastAsia="zh-CN"/>
              </w:rPr>
            </w:pPr>
          </w:p>
          <w:p>
            <w:pPr>
              <w:pStyle w:val="5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黑体" w:cs="Times New Roman"/>
                <w:b/>
                <w:bCs/>
                <w:sz w:val="21"/>
                <w:szCs w:val="21"/>
                <w:u w:val="single"/>
                <w:lang w:val="en-US" w:eastAsia="zh-CN"/>
              </w:rPr>
            </w:pPr>
          </w:p>
          <w:p>
            <w:pPr>
              <w:pStyle w:val="5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黑体" w:cs="Times New Roman"/>
                <w:b/>
                <w:bCs/>
                <w:sz w:val="21"/>
                <w:szCs w:val="21"/>
                <w:u w:val="single"/>
                <w:lang w:val="en-US" w:eastAsia="zh-CN"/>
              </w:rPr>
            </w:pPr>
          </w:p>
          <w:p>
            <w:pPr>
              <w:pStyle w:val="5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黑体" w:cs="Times New Roman"/>
                <w:b/>
                <w:bCs/>
                <w:sz w:val="21"/>
                <w:szCs w:val="21"/>
                <w:u w:val="single"/>
                <w:lang w:val="en-US" w:eastAsia="zh-CN"/>
              </w:rPr>
            </w:pPr>
          </w:p>
          <w:p>
            <w:pPr>
              <w:pStyle w:val="5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黑体" w:cs="Times New Roman"/>
                <w:b/>
                <w:bCs/>
                <w:sz w:val="21"/>
                <w:szCs w:val="21"/>
                <w:u w:val="single"/>
                <w:lang w:val="en-US" w:eastAsia="zh-CN"/>
              </w:rPr>
            </w:pPr>
            <w:r>
              <w:rPr>
                <w:rFonts w:hint="eastAsia" w:ascii="Times New Roman" w:hAnsi="Times New Roman" w:eastAsia="黑体" w:cs="Times New Roman"/>
                <w:b/>
                <w:bCs/>
                <w:sz w:val="21"/>
                <w:szCs w:val="21"/>
                <w:u w:val="single"/>
                <w:lang w:val="en-US" w:eastAsia="zh-CN"/>
              </w:rPr>
              <w:t>表1-6  技改工程拟建设内容与备案相符性分析一览表</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1"/>
              <w:gridCol w:w="3178"/>
              <w:gridCol w:w="3169"/>
              <w:gridCol w:w="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eastAsia="宋体"/>
                      <w:b/>
                      <w:bCs/>
                      <w:color w:val="000000"/>
                      <w:sz w:val="21"/>
                      <w:szCs w:val="21"/>
                      <w:u w:val="single"/>
                      <w:vertAlign w:val="baseline"/>
                      <w:lang w:val="en-US" w:eastAsia="zh-CN"/>
                    </w:rPr>
                  </w:pPr>
                  <w:r>
                    <w:rPr>
                      <w:rFonts w:hint="eastAsia"/>
                      <w:b/>
                      <w:bCs/>
                      <w:color w:val="000000"/>
                      <w:sz w:val="21"/>
                      <w:szCs w:val="21"/>
                      <w:u w:val="single"/>
                      <w:vertAlign w:val="baseline"/>
                      <w:lang w:val="en-US" w:eastAsia="zh-CN"/>
                    </w:rPr>
                    <w:t>类别</w:t>
                  </w:r>
                </w:p>
              </w:tc>
              <w:tc>
                <w:tcPr>
                  <w:tcW w:w="3178"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eastAsia="宋体"/>
                      <w:b/>
                      <w:bCs/>
                      <w:color w:val="000000"/>
                      <w:sz w:val="21"/>
                      <w:szCs w:val="21"/>
                      <w:u w:val="single"/>
                      <w:vertAlign w:val="baseline"/>
                      <w:lang w:val="en-US" w:eastAsia="zh-CN"/>
                    </w:rPr>
                  </w:pPr>
                  <w:r>
                    <w:rPr>
                      <w:rFonts w:hint="eastAsia"/>
                      <w:b/>
                      <w:bCs/>
                      <w:color w:val="000000"/>
                      <w:sz w:val="21"/>
                      <w:szCs w:val="21"/>
                      <w:u w:val="single"/>
                      <w:vertAlign w:val="baseline"/>
                      <w:lang w:val="en-US" w:eastAsia="zh-CN"/>
                    </w:rPr>
                    <w:t>备案内容</w:t>
                  </w:r>
                </w:p>
              </w:tc>
              <w:tc>
                <w:tcPr>
                  <w:tcW w:w="3169"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eastAsia="宋体"/>
                      <w:b/>
                      <w:bCs/>
                      <w:color w:val="000000"/>
                      <w:sz w:val="21"/>
                      <w:szCs w:val="21"/>
                      <w:u w:val="single"/>
                      <w:vertAlign w:val="baseline"/>
                      <w:lang w:val="en-US" w:eastAsia="zh-CN"/>
                    </w:rPr>
                  </w:pPr>
                  <w:r>
                    <w:rPr>
                      <w:rFonts w:hint="eastAsia"/>
                      <w:b/>
                      <w:bCs/>
                      <w:color w:val="000000"/>
                      <w:sz w:val="21"/>
                      <w:szCs w:val="21"/>
                      <w:u w:val="single"/>
                      <w:vertAlign w:val="baseline"/>
                      <w:lang w:val="en-US" w:eastAsia="zh-CN"/>
                    </w:rPr>
                    <w:t>拟建设内容</w:t>
                  </w:r>
                </w:p>
              </w:tc>
              <w:tc>
                <w:tcPr>
                  <w:tcW w:w="935"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eastAsia="宋体"/>
                      <w:b/>
                      <w:bCs/>
                      <w:color w:val="000000"/>
                      <w:sz w:val="21"/>
                      <w:szCs w:val="21"/>
                      <w:u w:val="single"/>
                      <w:vertAlign w:val="baseline"/>
                      <w:lang w:val="en-US" w:eastAsia="zh-CN"/>
                    </w:rPr>
                  </w:pPr>
                  <w:r>
                    <w:rPr>
                      <w:rFonts w:hint="eastAsia"/>
                      <w:b/>
                      <w:bCs/>
                      <w:color w:val="000000"/>
                      <w:sz w:val="21"/>
                      <w:szCs w:val="21"/>
                      <w:u w:val="single"/>
                      <w:vertAlign w:val="baseline"/>
                      <w:lang w:val="en-US" w:eastAsia="zh-CN"/>
                    </w:rPr>
                    <w:t>相符性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cs="Times New Roman"/>
                      <w:b/>
                      <w:bCs/>
                      <w:sz w:val="21"/>
                      <w:szCs w:val="21"/>
                      <w:u w:val="single"/>
                      <w:lang w:val="en-US" w:eastAsia="zh-CN"/>
                    </w:rPr>
                  </w:pPr>
                  <w:r>
                    <w:rPr>
                      <w:rFonts w:hint="default" w:ascii="Times New Roman" w:hAnsi="Times New Roman" w:cs="Times New Roman"/>
                      <w:b/>
                      <w:bCs/>
                      <w:sz w:val="21"/>
                      <w:szCs w:val="21"/>
                      <w:u w:val="single"/>
                      <w:lang w:val="en-US" w:eastAsia="zh-CN"/>
                    </w:rPr>
                    <w:t>项目</w:t>
                  </w:r>
                </w:p>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b/>
                      <w:bCs/>
                      <w:color w:val="000000"/>
                      <w:sz w:val="21"/>
                      <w:szCs w:val="21"/>
                      <w:u w:val="single"/>
                      <w:vertAlign w:val="baseline"/>
                    </w:rPr>
                  </w:pPr>
                  <w:r>
                    <w:rPr>
                      <w:rFonts w:hint="default" w:ascii="Times New Roman" w:hAnsi="Times New Roman" w:cs="Times New Roman"/>
                      <w:b/>
                      <w:bCs/>
                      <w:sz w:val="21"/>
                      <w:szCs w:val="21"/>
                      <w:u w:val="single"/>
                      <w:lang w:val="en-US" w:eastAsia="zh-CN"/>
                    </w:rPr>
                    <w:t>名称</w:t>
                  </w:r>
                </w:p>
              </w:tc>
              <w:tc>
                <w:tcPr>
                  <w:tcW w:w="3178"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b/>
                      <w:bCs/>
                      <w:color w:val="000000"/>
                      <w:sz w:val="21"/>
                      <w:szCs w:val="21"/>
                      <w:u w:val="single"/>
                      <w:vertAlign w:val="baseline"/>
                    </w:rPr>
                  </w:pPr>
                  <w:r>
                    <w:rPr>
                      <w:rFonts w:hint="eastAsia" w:cs="宋体"/>
                      <w:b/>
                      <w:bCs/>
                      <w:color w:val="auto"/>
                      <w:sz w:val="21"/>
                      <w:szCs w:val="21"/>
                      <w:u w:val="single"/>
                      <w:lang w:val="en-US" w:eastAsia="zh-CN"/>
                    </w:rPr>
                    <w:t>平顶山远宏耐火材料有限公司年产10000吨大型高炉用微孔、超微孔炭砖生产线技术改造项目</w:t>
                  </w:r>
                </w:p>
              </w:tc>
              <w:tc>
                <w:tcPr>
                  <w:tcW w:w="3169"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b/>
                      <w:bCs/>
                      <w:color w:val="000000"/>
                      <w:sz w:val="21"/>
                      <w:szCs w:val="21"/>
                      <w:u w:val="single"/>
                      <w:vertAlign w:val="baseline"/>
                    </w:rPr>
                  </w:pPr>
                  <w:r>
                    <w:rPr>
                      <w:rFonts w:hint="eastAsia" w:cs="宋体"/>
                      <w:b/>
                      <w:bCs/>
                      <w:color w:val="auto"/>
                      <w:sz w:val="21"/>
                      <w:szCs w:val="21"/>
                      <w:u w:val="single"/>
                      <w:lang w:val="en-US" w:eastAsia="zh-CN"/>
                    </w:rPr>
                    <w:t>平顶山远宏耐火材料有限公司年产10000吨大型高炉用微孔、超微孔炭砖生产线技术改造项目</w:t>
                  </w:r>
                </w:p>
              </w:tc>
              <w:tc>
                <w:tcPr>
                  <w:tcW w:w="935"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eastAsia="宋体"/>
                      <w:b/>
                      <w:bCs/>
                      <w:color w:val="000000"/>
                      <w:sz w:val="21"/>
                      <w:szCs w:val="21"/>
                      <w:u w:val="single"/>
                      <w:vertAlign w:val="baseline"/>
                      <w:lang w:val="en-US" w:eastAsia="zh-CN"/>
                    </w:rPr>
                  </w:pPr>
                  <w:r>
                    <w:rPr>
                      <w:rFonts w:hint="eastAsia"/>
                      <w:b/>
                      <w:bCs/>
                      <w:color w:val="000000"/>
                      <w:sz w:val="21"/>
                      <w:szCs w:val="21"/>
                      <w:u w:val="single"/>
                      <w:vertAlign w:val="baseline"/>
                      <w:lang w:val="en-US"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cs="Times New Roman"/>
                      <w:b/>
                      <w:bCs/>
                      <w:sz w:val="21"/>
                      <w:szCs w:val="21"/>
                      <w:u w:val="single"/>
                      <w:lang w:val="en-US" w:eastAsia="zh-CN"/>
                    </w:rPr>
                  </w:pPr>
                  <w:r>
                    <w:rPr>
                      <w:rFonts w:hint="default" w:ascii="Times New Roman" w:hAnsi="Times New Roman" w:cs="Times New Roman"/>
                      <w:b/>
                      <w:bCs/>
                      <w:sz w:val="21"/>
                      <w:szCs w:val="21"/>
                      <w:u w:val="single"/>
                      <w:lang w:val="en-US" w:eastAsia="zh-CN"/>
                    </w:rPr>
                    <w:t>企业</w:t>
                  </w:r>
                </w:p>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b/>
                      <w:bCs/>
                      <w:color w:val="000000"/>
                      <w:sz w:val="21"/>
                      <w:szCs w:val="21"/>
                      <w:u w:val="single"/>
                      <w:vertAlign w:val="baseline"/>
                      <w:lang w:val="en-US"/>
                    </w:rPr>
                  </w:pPr>
                  <w:r>
                    <w:rPr>
                      <w:rFonts w:hint="eastAsia" w:ascii="Times New Roman" w:hAnsi="Times New Roman" w:cs="Times New Roman"/>
                      <w:b/>
                      <w:bCs/>
                      <w:sz w:val="21"/>
                      <w:szCs w:val="21"/>
                      <w:u w:val="single"/>
                      <w:lang w:val="en-US" w:eastAsia="zh-CN"/>
                    </w:rPr>
                    <w:t>全称</w:t>
                  </w:r>
                </w:p>
              </w:tc>
              <w:tc>
                <w:tcPr>
                  <w:tcW w:w="3178"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b/>
                      <w:bCs/>
                      <w:color w:val="000000"/>
                      <w:sz w:val="21"/>
                      <w:szCs w:val="21"/>
                      <w:u w:val="single"/>
                      <w:vertAlign w:val="baseline"/>
                    </w:rPr>
                  </w:pPr>
                  <w:r>
                    <w:rPr>
                      <w:rFonts w:hint="eastAsia" w:cs="宋体"/>
                      <w:b/>
                      <w:bCs/>
                      <w:color w:val="auto"/>
                      <w:sz w:val="21"/>
                      <w:szCs w:val="21"/>
                      <w:u w:val="single"/>
                      <w:lang w:val="en-US" w:eastAsia="zh-CN"/>
                    </w:rPr>
                    <w:t>平顶山远宏耐火材料有限公司</w:t>
                  </w:r>
                </w:p>
              </w:tc>
              <w:tc>
                <w:tcPr>
                  <w:tcW w:w="3169"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b/>
                      <w:bCs/>
                      <w:color w:val="000000"/>
                      <w:sz w:val="21"/>
                      <w:szCs w:val="21"/>
                      <w:u w:val="single"/>
                      <w:vertAlign w:val="baseline"/>
                    </w:rPr>
                  </w:pPr>
                  <w:r>
                    <w:rPr>
                      <w:rFonts w:hint="eastAsia" w:cs="宋体"/>
                      <w:b/>
                      <w:bCs/>
                      <w:color w:val="auto"/>
                      <w:sz w:val="21"/>
                      <w:szCs w:val="21"/>
                      <w:u w:val="single"/>
                      <w:lang w:val="en-US" w:eastAsia="zh-CN"/>
                    </w:rPr>
                    <w:t>平顶山远宏耐火材料有限公司</w:t>
                  </w:r>
                </w:p>
              </w:tc>
              <w:tc>
                <w:tcPr>
                  <w:tcW w:w="935"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eastAsia="宋体"/>
                      <w:b/>
                      <w:bCs/>
                      <w:color w:val="000000"/>
                      <w:sz w:val="21"/>
                      <w:szCs w:val="21"/>
                      <w:u w:val="single"/>
                      <w:vertAlign w:val="baseline"/>
                      <w:lang w:val="en-US" w:eastAsia="zh-CN"/>
                    </w:rPr>
                  </w:pPr>
                  <w:r>
                    <w:rPr>
                      <w:rFonts w:hint="eastAsia"/>
                      <w:b/>
                      <w:bCs/>
                      <w:color w:val="000000"/>
                      <w:sz w:val="21"/>
                      <w:szCs w:val="21"/>
                      <w:u w:val="single"/>
                      <w:vertAlign w:val="baseline"/>
                      <w:lang w:val="en-US"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ascii="Times New Roman" w:hAnsi="Times New Roman" w:eastAsia="宋体" w:cs="宋体"/>
                      <w:b/>
                      <w:bCs/>
                      <w:color w:val="auto"/>
                      <w:sz w:val="21"/>
                      <w:szCs w:val="21"/>
                      <w:u w:val="single"/>
                      <w:lang w:val="en-US" w:eastAsia="zh-CN"/>
                    </w:rPr>
                  </w:pPr>
                  <w:r>
                    <w:rPr>
                      <w:rFonts w:hint="default" w:ascii="Times New Roman" w:hAnsi="Times New Roman" w:eastAsia="宋体" w:cs="宋体"/>
                      <w:b/>
                      <w:bCs/>
                      <w:color w:val="auto"/>
                      <w:sz w:val="21"/>
                      <w:szCs w:val="21"/>
                      <w:u w:val="single"/>
                      <w:lang w:val="en-US" w:eastAsia="zh-CN"/>
                    </w:rPr>
                    <w:t>建设地点</w:t>
                  </w:r>
                </w:p>
              </w:tc>
              <w:tc>
                <w:tcPr>
                  <w:tcW w:w="3178"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Times New Roman" w:hAnsi="Times New Roman" w:eastAsia="宋体" w:cs="宋体"/>
                      <w:b/>
                      <w:bCs/>
                      <w:color w:val="auto"/>
                      <w:sz w:val="21"/>
                      <w:szCs w:val="21"/>
                      <w:u w:val="single"/>
                      <w:lang w:val="en-US" w:eastAsia="zh-CN"/>
                    </w:rPr>
                  </w:pPr>
                  <w:r>
                    <w:rPr>
                      <w:rFonts w:hint="default" w:ascii="Times New Roman" w:hAnsi="Times New Roman" w:eastAsia="宋体" w:cs="宋体"/>
                      <w:b/>
                      <w:bCs/>
                      <w:color w:val="auto"/>
                      <w:sz w:val="21"/>
                      <w:szCs w:val="21"/>
                      <w:u w:val="single"/>
                      <w:lang w:val="en-US" w:eastAsia="zh-CN"/>
                    </w:rPr>
                    <w:t>鲁山县先进制造业开发区兴工路与创业大道交叉口西北角</w:t>
                  </w:r>
                </w:p>
              </w:tc>
              <w:tc>
                <w:tcPr>
                  <w:tcW w:w="3169"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Times New Roman" w:hAnsi="Times New Roman" w:eastAsia="宋体" w:cs="宋体"/>
                      <w:b/>
                      <w:bCs/>
                      <w:color w:val="auto"/>
                      <w:sz w:val="21"/>
                      <w:szCs w:val="21"/>
                      <w:u w:val="single"/>
                      <w:lang w:val="en-US" w:eastAsia="zh-CN"/>
                    </w:rPr>
                  </w:pPr>
                  <w:r>
                    <w:rPr>
                      <w:rFonts w:hint="default" w:ascii="Times New Roman" w:hAnsi="Times New Roman" w:eastAsia="宋体" w:cs="宋体"/>
                      <w:b/>
                      <w:bCs/>
                      <w:color w:val="auto"/>
                      <w:sz w:val="21"/>
                      <w:szCs w:val="21"/>
                      <w:u w:val="single"/>
                      <w:lang w:val="en-US" w:eastAsia="zh-CN"/>
                    </w:rPr>
                    <w:t>鲁山县先进制造业开发区兴工路与创业大道交叉口西北角</w:t>
                  </w:r>
                </w:p>
              </w:tc>
              <w:tc>
                <w:tcPr>
                  <w:tcW w:w="935"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b/>
                      <w:bCs/>
                      <w:color w:val="000000"/>
                      <w:sz w:val="21"/>
                      <w:szCs w:val="21"/>
                      <w:u w:val="single"/>
                      <w:vertAlign w:val="baseline"/>
                    </w:rPr>
                  </w:pPr>
                  <w:r>
                    <w:rPr>
                      <w:rFonts w:hint="eastAsia"/>
                      <w:b/>
                      <w:bCs/>
                      <w:color w:val="000000"/>
                      <w:sz w:val="21"/>
                      <w:szCs w:val="21"/>
                      <w:u w:val="single"/>
                      <w:vertAlign w:val="baseline"/>
                      <w:lang w:val="en-US"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b/>
                      <w:bCs/>
                      <w:color w:val="000000"/>
                      <w:sz w:val="21"/>
                      <w:szCs w:val="21"/>
                      <w:u w:val="single"/>
                      <w:vertAlign w:val="baseline"/>
                    </w:rPr>
                  </w:pPr>
                  <w:r>
                    <w:rPr>
                      <w:rFonts w:hint="default" w:ascii="Times New Roman" w:hAnsi="Times New Roman" w:eastAsia="宋体" w:cs="Times New Roman"/>
                      <w:b/>
                      <w:bCs/>
                      <w:sz w:val="21"/>
                      <w:szCs w:val="21"/>
                      <w:u w:val="single"/>
                      <w:lang w:val="en-US" w:eastAsia="zh-CN"/>
                    </w:rPr>
                    <w:t>建设性质</w:t>
                  </w:r>
                </w:p>
              </w:tc>
              <w:tc>
                <w:tcPr>
                  <w:tcW w:w="3178"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eastAsia="宋体"/>
                      <w:b/>
                      <w:bCs/>
                      <w:color w:val="000000"/>
                      <w:sz w:val="21"/>
                      <w:szCs w:val="21"/>
                      <w:u w:val="single"/>
                      <w:vertAlign w:val="baseline"/>
                      <w:lang w:val="en-US" w:eastAsia="zh-CN"/>
                    </w:rPr>
                  </w:pPr>
                  <w:r>
                    <w:rPr>
                      <w:rFonts w:hint="eastAsia"/>
                      <w:b/>
                      <w:bCs/>
                      <w:color w:val="000000"/>
                      <w:sz w:val="21"/>
                      <w:szCs w:val="21"/>
                      <w:u w:val="single"/>
                      <w:vertAlign w:val="baseline"/>
                      <w:lang w:val="en-US" w:eastAsia="zh-CN"/>
                    </w:rPr>
                    <w:t>其他</w:t>
                  </w:r>
                </w:p>
              </w:tc>
              <w:tc>
                <w:tcPr>
                  <w:tcW w:w="3169"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default" w:eastAsia="宋体"/>
                      <w:b/>
                      <w:bCs/>
                      <w:color w:val="000000"/>
                      <w:sz w:val="21"/>
                      <w:szCs w:val="21"/>
                      <w:u w:val="single"/>
                      <w:vertAlign w:val="baseline"/>
                      <w:lang w:val="en-US" w:eastAsia="zh-CN"/>
                    </w:rPr>
                  </w:pPr>
                  <w:r>
                    <w:rPr>
                      <w:rFonts w:hint="eastAsia"/>
                      <w:b/>
                      <w:bCs/>
                      <w:color w:val="000000"/>
                      <w:sz w:val="21"/>
                      <w:szCs w:val="21"/>
                      <w:u w:val="single"/>
                      <w:vertAlign w:val="baseline"/>
                      <w:lang w:val="en-US" w:eastAsia="zh-CN"/>
                    </w:rPr>
                    <w:t>其他（技术改造）</w:t>
                  </w:r>
                </w:p>
              </w:tc>
              <w:tc>
                <w:tcPr>
                  <w:tcW w:w="935"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b/>
                      <w:bCs/>
                      <w:color w:val="000000"/>
                      <w:sz w:val="21"/>
                      <w:szCs w:val="21"/>
                      <w:u w:val="single"/>
                      <w:vertAlign w:val="baseline"/>
                    </w:rPr>
                  </w:pPr>
                  <w:r>
                    <w:rPr>
                      <w:rFonts w:hint="eastAsia"/>
                      <w:b/>
                      <w:bCs/>
                      <w:color w:val="000000"/>
                      <w:sz w:val="21"/>
                      <w:szCs w:val="21"/>
                      <w:u w:val="single"/>
                      <w:vertAlign w:val="baseline"/>
                      <w:lang w:val="en-US"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b/>
                      <w:bCs/>
                      <w:color w:val="000000"/>
                      <w:sz w:val="21"/>
                      <w:szCs w:val="21"/>
                      <w:u w:val="single"/>
                      <w:vertAlign w:val="baseline"/>
                    </w:rPr>
                  </w:pPr>
                  <w:r>
                    <w:rPr>
                      <w:rFonts w:hint="default" w:ascii="Times New Roman" w:hAnsi="Times New Roman" w:eastAsia="宋体" w:cs="Times New Roman"/>
                      <w:b/>
                      <w:bCs/>
                      <w:sz w:val="21"/>
                      <w:szCs w:val="21"/>
                      <w:u w:val="single"/>
                      <w:lang w:val="en-US" w:eastAsia="zh-CN"/>
                    </w:rPr>
                    <w:t>建设规模及内容</w:t>
                  </w:r>
                </w:p>
              </w:tc>
              <w:tc>
                <w:tcPr>
                  <w:tcW w:w="3178"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b/>
                      <w:bCs/>
                      <w:color w:val="auto"/>
                      <w:sz w:val="21"/>
                      <w:szCs w:val="21"/>
                      <w:u w:val="single"/>
                      <w:vertAlign w:val="baseline"/>
                    </w:rPr>
                  </w:pPr>
                  <w:r>
                    <w:rPr>
                      <w:rFonts w:hint="default" w:ascii="Times New Roman" w:hAnsi="Times New Roman" w:eastAsia="宋体" w:cs="Times New Roman"/>
                      <w:b/>
                      <w:bCs/>
                      <w:color w:val="auto"/>
                      <w:sz w:val="21"/>
                      <w:szCs w:val="21"/>
                      <w:u w:val="single"/>
                      <w:lang w:val="en-US" w:eastAsia="zh-CN"/>
                    </w:rPr>
                    <w:t>利用现有厂区，对现有</w:t>
                  </w:r>
                  <w:r>
                    <w:rPr>
                      <w:rFonts w:hint="default" w:ascii="Times New Roman" w:hAnsi="Times New Roman" w:cs="Times New Roman"/>
                      <w:b/>
                      <w:bCs/>
                      <w:color w:val="auto"/>
                      <w:kern w:val="0"/>
                      <w:sz w:val="21"/>
                      <w:szCs w:val="21"/>
                      <w:u w:val="single"/>
                      <w:lang w:val="en-US" w:eastAsia="zh-CN"/>
                    </w:rPr>
                    <w:t>年产10000吨大型高炉用微孔、超微孔炭砖</w:t>
                  </w:r>
                  <w:r>
                    <w:rPr>
                      <w:rFonts w:hint="eastAsia" w:cs="Times New Roman"/>
                      <w:b/>
                      <w:bCs/>
                      <w:color w:val="auto"/>
                      <w:kern w:val="0"/>
                      <w:sz w:val="21"/>
                      <w:szCs w:val="21"/>
                      <w:u w:val="single"/>
                      <w:lang w:val="en-US" w:eastAsia="zh-CN"/>
                    </w:rPr>
                    <w:t>生产线</w:t>
                  </w:r>
                  <w:r>
                    <w:rPr>
                      <w:rFonts w:hint="eastAsia" w:ascii="Times New Roman" w:hAnsi="Times New Roman" w:cs="Times New Roman"/>
                      <w:b/>
                      <w:bCs/>
                      <w:color w:val="auto"/>
                      <w:kern w:val="0"/>
                      <w:sz w:val="21"/>
                      <w:szCs w:val="21"/>
                      <w:u w:val="single"/>
                      <w:lang w:val="en-US" w:eastAsia="zh-CN"/>
                    </w:rPr>
                    <w:t>项目</w:t>
                  </w:r>
                  <w:r>
                    <w:rPr>
                      <w:rFonts w:hint="default" w:ascii="Times New Roman" w:hAnsi="Times New Roman" w:cs="Times New Roman"/>
                      <w:b/>
                      <w:bCs/>
                      <w:color w:val="auto"/>
                      <w:kern w:val="0"/>
                      <w:sz w:val="21"/>
                      <w:szCs w:val="21"/>
                      <w:u w:val="single"/>
                      <w:lang w:val="en-US" w:eastAsia="zh-CN"/>
                    </w:rPr>
                    <w:t>进行</w:t>
                  </w:r>
                  <w:r>
                    <w:rPr>
                      <w:rFonts w:hint="eastAsia" w:cs="Times New Roman"/>
                      <w:b/>
                      <w:bCs/>
                      <w:color w:val="auto"/>
                      <w:kern w:val="0"/>
                      <w:sz w:val="21"/>
                      <w:szCs w:val="21"/>
                      <w:u w:val="single"/>
                      <w:lang w:val="en-US" w:eastAsia="zh-CN"/>
                    </w:rPr>
                    <w:t>技术改造</w:t>
                  </w:r>
                  <w:r>
                    <w:rPr>
                      <w:rFonts w:hint="default" w:ascii="Times New Roman" w:hAnsi="Times New Roman" w:cs="Times New Roman"/>
                      <w:b/>
                      <w:bCs/>
                      <w:color w:val="auto"/>
                      <w:kern w:val="0"/>
                      <w:sz w:val="21"/>
                      <w:szCs w:val="21"/>
                      <w:u w:val="single"/>
                      <w:lang w:val="en-US" w:eastAsia="zh-CN"/>
                    </w:rPr>
                    <w:t>。增加</w:t>
                  </w:r>
                  <w:r>
                    <w:rPr>
                      <w:rFonts w:hint="eastAsia" w:ascii="Times New Roman" w:hAnsi="Times New Roman" w:cs="Times New Roman"/>
                      <w:b/>
                      <w:bCs/>
                      <w:color w:val="auto"/>
                      <w:kern w:val="0"/>
                      <w:sz w:val="21"/>
                      <w:szCs w:val="21"/>
                      <w:u w:val="single"/>
                      <w:lang w:val="en-US" w:eastAsia="zh-CN"/>
                    </w:rPr>
                    <w:t>自动配</w:t>
                  </w:r>
                  <w:r>
                    <w:rPr>
                      <w:rFonts w:hint="default" w:ascii="Times New Roman" w:hAnsi="Times New Roman" w:cs="Times New Roman"/>
                      <w:b/>
                      <w:bCs/>
                      <w:color w:val="auto"/>
                      <w:kern w:val="0"/>
                      <w:sz w:val="21"/>
                      <w:szCs w:val="21"/>
                      <w:u w:val="single"/>
                      <w:lang w:val="en-US" w:eastAsia="zh-CN"/>
                    </w:rPr>
                    <w:t>料仓</w:t>
                  </w:r>
                  <w:r>
                    <w:rPr>
                      <w:rFonts w:hint="eastAsia" w:ascii="Times New Roman" w:hAnsi="Times New Roman" w:cs="Times New Roman"/>
                      <w:b/>
                      <w:bCs/>
                      <w:color w:val="auto"/>
                      <w:kern w:val="0"/>
                      <w:sz w:val="21"/>
                      <w:szCs w:val="21"/>
                      <w:u w:val="single"/>
                      <w:lang w:val="en-US" w:eastAsia="zh-CN"/>
                    </w:rPr>
                    <w:t>4套</w:t>
                  </w:r>
                  <w:r>
                    <w:rPr>
                      <w:rFonts w:hint="default" w:ascii="Times New Roman" w:hAnsi="Times New Roman" w:cs="Times New Roman"/>
                      <w:b/>
                      <w:bCs/>
                      <w:color w:val="auto"/>
                      <w:kern w:val="0"/>
                      <w:sz w:val="21"/>
                      <w:szCs w:val="21"/>
                      <w:u w:val="single"/>
                      <w:lang w:val="en-US" w:eastAsia="zh-CN"/>
                    </w:rPr>
                    <w:t>、</w:t>
                  </w:r>
                  <w:r>
                    <w:rPr>
                      <w:rFonts w:hint="eastAsia" w:ascii="Times New Roman" w:hAnsi="Times New Roman" w:cs="Times New Roman"/>
                      <w:b/>
                      <w:bCs/>
                      <w:color w:val="auto"/>
                      <w:kern w:val="0"/>
                      <w:sz w:val="21"/>
                      <w:szCs w:val="21"/>
                      <w:u w:val="single"/>
                      <w:lang w:val="en-US" w:eastAsia="zh-CN"/>
                    </w:rPr>
                    <w:t>鄂式</w:t>
                  </w:r>
                  <w:r>
                    <w:rPr>
                      <w:rFonts w:hint="default" w:ascii="Times New Roman" w:hAnsi="Times New Roman" w:cs="Times New Roman"/>
                      <w:b/>
                      <w:bCs/>
                      <w:color w:val="auto"/>
                      <w:kern w:val="0"/>
                      <w:sz w:val="21"/>
                      <w:szCs w:val="21"/>
                      <w:u w:val="single"/>
                      <w:lang w:val="en-US" w:eastAsia="zh-CN"/>
                    </w:rPr>
                    <w:t>破碎机</w:t>
                  </w:r>
                  <w:r>
                    <w:rPr>
                      <w:rFonts w:hint="eastAsia" w:ascii="Times New Roman" w:hAnsi="Times New Roman" w:cs="Times New Roman"/>
                      <w:b/>
                      <w:bCs/>
                      <w:color w:val="auto"/>
                      <w:kern w:val="0"/>
                      <w:sz w:val="21"/>
                      <w:szCs w:val="21"/>
                      <w:u w:val="single"/>
                      <w:lang w:val="en-US" w:eastAsia="zh-CN"/>
                    </w:rPr>
                    <w:t>（粗碎）和甩锤破碎机（细碎）各1台</w:t>
                  </w:r>
                  <w:r>
                    <w:rPr>
                      <w:rFonts w:hint="default" w:ascii="Times New Roman" w:hAnsi="Times New Roman" w:cs="Times New Roman"/>
                      <w:b/>
                      <w:bCs/>
                      <w:color w:val="auto"/>
                      <w:kern w:val="0"/>
                      <w:sz w:val="21"/>
                      <w:szCs w:val="21"/>
                      <w:u w:val="single"/>
                      <w:lang w:val="en-US" w:eastAsia="zh-CN"/>
                    </w:rPr>
                    <w:t>、</w:t>
                  </w:r>
                  <w:r>
                    <w:rPr>
                      <w:rFonts w:hint="eastAsia" w:ascii="Times New Roman" w:hAnsi="Times New Roman" w:cs="Times New Roman"/>
                      <w:b/>
                      <w:bCs/>
                      <w:color w:val="auto"/>
                      <w:kern w:val="0"/>
                      <w:sz w:val="21"/>
                      <w:szCs w:val="21"/>
                      <w:u w:val="single"/>
                      <w:lang w:val="en-US" w:eastAsia="zh-CN"/>
                    </w:rPr>
                    <w:t>斗式提升机1台、</w:t>
                  </w:r>
                  <w:r>
                    <w:rPr>
                      <w:rFonts w:hint="default" w:ascii="Times New Roman" w:hAnsi="Times New Roman" w:cs="Times New Roman"/>
                      <w:b/>
                      <w:bCs/>
                      <w:color w:val="auto"/>
                      <w:kern w:val="0"/>
                      <w:sz w:val="21"/>
                      <w:szCs w:val="21"/>
                      <w:u w:val="single"/>
                      <w:lang w:val="en-US" w:eastAsia="zh-CN"/>
                    </w:rPr>
                    <w:t>筛分机</w:t>
                  </w:r>
                  <w:r>
                    <w:rPr>
                      <w:rFonts w:hint="eastAsia" w:ascii="Times New Roman" w:hAnsi="Times New Roman" w:cs="Times New Roman"/>
                      <w:b/>
                      <w:bCs/>
                      <w:color w:val="auto"/>
                      <w:kern w:val="0"/>
                      <w:sz w:val="21"/>
                      <w:szCs w:val="21"/>
                      <w:u w:val="single"/>
                      <w:lang w:val="en-US" w:eastAsia="zh-CN"/>
                    </w:rPr>
                    <w:t>1台</w:t>
                  </w:r>
                  <w:r>
                    <w:rPr>
                      <w:rFonts w:hint="default" w:ascii="Times New Roman" w:hAnsi="Times New Roman" w:cs="Times New Roman"/>
                      <w:b/>
                      <w:bCs/>
                      <w:color w:val="auto"/>
                      <w:kern w:val="0"/>
                      <w:sz w:val="21"/>
                      <w:szCs w:val="21"/>
                      <w:u w:val="single"/>
                      <w:lang w:val="en-US" w:eastAsia="zh-CN"/>
                    </w:rPr>
                    <w:t>、磨粉机</w:t>
                  </w:r>
                  <w:r>
                    <w:rPr>
                      <w:rFonts w:hint="eastAsia" w:ascii="Times New Roman" w:hAnsi="Times New Roman" w:cs="Times New Roman"/>
                      <w:b/>
                      <w:bCs/>
                      <w:color w:val="auto"/>
                      <w:kern w:val="0"/>
                      <w:sz w:val="21"/>
                      <w:szCs w:val="21"/>
                      <w:u w:val="single"/>
                      <w:lang w:val="en-US" w:eastAsia="zh-CN"/>
                    </w:rPr>
                    <w:t>1台</w:t>
                  </w:r>
                  <w:r>
                    <w:rPr>
                      <w:rFonts w:hint="default" w:ascii="Times New Roman" w:hAnsi="Times New Roman" w:cs="Times New Roman"/>
                      <w:b/>
                      <w:bCs/>
                      <w:color w:val="auto"/>
                      <w:kern w:val="0"/>
                      <w:sz w:val="21"/>
                      <w:szCs w:val="21"/>
                      <w:u w:val="single"/>
                      <w:lang w:val="en-US" w:eastAsia="zh-CN"/>
                    </w:rPr>
                    <w:t>、磨床</w:t>
                  </w:r>
                  <w:r>
                    <w:rPr>
                      <w:rFonts w:hint="eastAsia" w:ascii="Times New Roman" w:hAnsi="Times New Roman" w:cs="Times New Roman"/>
                      <w:b/>
                      <w:bCs/>
                      <w:color w:val="auto"/>
                      <w:kern w:val="0"/>
                      <w:sz w:val="21"/>
                      <w:szCs w:val="21"/>
                      <w:u w:val="single"/>
                      <w:lang w:val="en-US" w:eastAsia="zh-CN"/>
                    </w:rPr>
                    <w:t>2台</w:t>
                  </w:r>
                  <w:r>
                    <w:rPr>
                      <w:rFonts w:hint="default" w:ascii="Times New Roman" w:hAnsi="Times New Roman" w:cs="Times New Roman"/>
                      <w:b/>
                      <w:bCs/>
                      <w:color w:val="auto"/>
                      <w:kern w:val="0"/>
                      <w:sz w:val="21"/>
                      <w:szCs w:val="21"/>
                      <w:u w:val="single"/>
                      <w:lang w:val="en-US" w:eastAsia="zh-CN"/>
                    </w:rPr>
                    <w:t>，更换现有燃气导热油炉</w:t>
                  </w:r>
                  <w:r>
                    <w:rPr>
                      <w:rFonts w:hint="eastAsia" w:ascii="Times New Roman" w:hAnsi="Times New Roman" w:cs="Times New Roman"/>
                      <w:b/>
                      <w:bCs/>
                      <w:color w:val="auto"/>
                      <w:kern w:val="0"/>
                      <w:sz w:val="21"/>
                      <w:szCs w:val="21"/>
                      <w:u w:val="single"/>
                      <w:lang w:val="en-US" w:eastAsia="zh-CN"/>
                    </w:rPr>
                    <w:t>1座</w:t>
                  </w:r>
                  <w:r>
                    <w:rPr>
                      <w:rFonts w:hint="default" w:ascii="Times New Roman" w:hAnsi="Times New Roman" w:cs="Times New Roman"/>
                      <w:b/>
                      <w:bCs/>
                      <w:color w:val="auto"/>
                      <w:kern w:val="0"/>
                      <w:sz w:val="21"/>
                      <w:szCs w:val="21"/>
                      <w:u w:val="single"/>
                      <w:lang w:val="en-US" w:eastAsia="zh-CN"/>
                    </w:rPr>
                    <w:t>。项目实施后，总生产规模不变，有利于现有生产工艺的技术提升</w:t>
                  </w:r>
                  <w:r>
                    <w:rPr>
                      <w:rFonts w:hint="eastAsia" w:ascii="Times New Roman" w:hAnsi="Times New Roman" w:cs="Times New Roman"/>
                      <w:b/>
                      <w:bCs/>
                      <w:color w:val="auto"/>
                      <w:kern w:val="0"/>
                      <w:sz w:val="21"/>
                      <w:szCs w:val="21"/>
                      <w:u w:val="single"/>
                      <w:lang w:val="en-US" w:eastAsia="zh-CN"/>
                    </w:rPr>
                    <w:t>和废砖及边角料的应用</w:t>
                  </w:r>
                  <w:r>
                    <w:rPr>
                      <w:rFonts w:hint="default" w:ascii="Times New Roman" w:hAnsi="Times New Roman" w:cs="Times New Roman"/>
                      <w:b/>
                      <w:bCs/>
                      <w:color w:val="auto"/>
                      <w:kern w:val="0"/>
                      <w:sz w:val="21"/>
                      <w:szCs w:val="21"/>
                      <w:u w:val="single"/>
                      <w:lang w:val="en-US" w:eastAsia="zh-CN"/>
                    </w:rPr>
                    <w:t>。</w:t>
                  </w:r>
                </w:p>
              </w:tc>
              <w:tc>
                <w:tcPr>
                  <w:tcW w:w="3169"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b/>
                      <w:bCs/>
                      <w:color w:val="auto"/>
                      <w:sz w:val="21"/>
                      <w:szCs w:val="21"/>
                      <w:u w:val="single"/>
                      <w:vertAlign w:val="baseline"/>
                    </w:rPr>
                  </w:pPr>
                  <w:r>
                    <w:rPr>
                      <w:rFonts w:hint="default" w:ascii="Times New Roman" w:hAnsi="Times New Roman" w:eastAsia="宋体" w:cs="Times New Roman"/>
                      <w:b/>
                      <w:bCs/>
                      <w:color w:val="auto"/>
                      <w:sz w:val="21"/>
                      <w:szCs w:val="21"/>
                      <w:u w:val="single"/>
                      <w:lang w:val="en-US" w:eastAsia="zh-CN"/>
                    </w:rPr>
                    <w:t>利用现有厂区，对现有</w:t>
                  </w:r>
                  <w:r>
                    <w:rPr>
                      <w:rFonts w:hint="default" w:ascii="Times New Roman" w:hAnsi="Times New Roman" w:cs="Times New Roman"/>
                      <w:b/>
                      <w:bCs/>
                      <w:color w:val="auto"/>
                      <w:kern w:val="0"/>
                      <w:sz w:val="21"/>
                      <w:szCs w:val="21"/>
                      <w:u w:val="single"/>
                      <w:lang w:val="en-US" w:eastAsia="zh-CN"/>
                    </w:rPr>
                    <w:t>年产10000吨大型高炉用微孔、超微孔炭砖</w:t>
                  </w:r>
                  <w:r>
                    <w:rPr>
                      <w:rFonts w:hint="eastAsia" w:cs="Times New Roman"/>
                      <w:b/>
                      <w:bCs/>
                      <w:color w:val="auto"/>
                      <w:kern w:val="0"/>
                      <w:sz w:val="21"/>
                      <w:szCs w:val="21"/>
                      <w:u w:val="single"/>
                      <w:lang w:val="en-US" w:eastAsia="zh-CN"/>
                    </w:rPr>
                    <w:t>生产线</w:t>
                  </w:r>
                  <w:r>
                    <w:rPr>
                      <w:rFonts w:hint="eastAsia" w:ascii="Times New Roman" w:hAnsi="Times New Roman" w:cs="Times New Roman"/>
                      <w:b/>
                      <w:bCs/>
                      <w:color w:val="auto"/>
                      <w:kern w:val="0"/>
                      <w:sz w:val="21"/>
                      <w:szCs w:val="21"/>
                      <w:u w:val="single"/>
                      <w:lang w:val="en-US" w:eastAsia="zh-CN"/>
                    </w:rPr>
                    <w:t>项目</w:t>
                  </w:r>
                  <w:r>
                    <w:rPr>
                      <w:rFonts w:hint="default" w:ascii="Times New Roman" w:hAnsi="Times New Roman" w:cs="Times New Roman"/>
                      <w:b/>
                      <w:bCs/>
                      <w:color w:val="auto"/>
                      <w:kern w:val="0"/>
                      <w:sz w:val="21"/>
                      <w:szCs w:val="21"/>
                      <w:u w:val="single"/>
                      <w:lang w:val="en-US" w:eastAsia="zh-CN"/>
                    </w:rPr>
                    <w:t>进行</w:t>
                  </w:r>
                  <w:r>
                    <w:rPr>
                      <w:rFonts w:hint="eastAsia" w:cs="Times New Roman"/>
                      <w:b/>
                      <w:bCs/>
                      <w:color w:val="auto"/>
                      <w:kern w:val="0"/>
                      <w:sz w:val="21"/>
                      <w:szCs w:val="21"/>
                      <w:u w:val="single"/>
                      <w:lang w:val="en-US" w:eastAsia="zh-CN"/>
                    </w:rPr>
                    <w:t>技术改造</w:t>
                  </w:r>
                  <w:r>
                    <w:rPr>
                      <w:rFonts w:hint="default" w:ascii="Times New Roman" w:hAnsi="Times New Roman" w:cs="Times New Roman"/>
                      <w:b/>
                      <w:bCs/>
                      <w:color w:val="auto"/>
                      <w:kern w:val="0"/>
                      <w:sz w:val="21"/>
                      <w:szCs w:val="21"/>
                      <w:u w:val="single"/>
                      <w:lang w:val="en-US" w:eastAsia="zh-CN"/>
                    </w:rPr>
                    <w:t>。增加</w:t>
                  </w:r>
                  <w:r>
                    <w:rPr>
                      <w:rFonts w:hint="eastAsia" w:ascii="Times New Roman" w:hAnsi="Times New Roman" w:cs="Times New Roman"/>
                      <w:b/>
                      <w:bCs/>
                      <w:color w:val="auto"/>
                      <w:kern w:val="0"/>
                      <w:sz w:val="21"/>
                      <w:szCs w:val="21"/>
                      <w:u w:val="single"/>
                      <w:lang w:val="en-US" w:eastAsia="zh-CN"/>
                    </w:rPr>
                    <w:t>自动配</w:t>
                  </w:r>
                  <w:r>
                    <w:rPr>
                      <w:rFonts w:hint="default" w:ascii="Times New Roman" w:hAnsi="Times New Roman" w:cs="Times New Roman"/>
                      <w:b/>
                      <w:bCs/>
                      <w:color w:val="auto"/>
                      <w:kern w:val="0"/>
                      <w:sz w:val="21"/>
                      <w:szCs w:val="21"/>
                      <w:u w:val="single"/>
                      <w:lang w:val="en-US" w:eastAsia="zh-CN"/>
                    </w:rPr>
                    <w:t>料仓</w:t>
                  </w:r>
                  <w:r>
                    <w:rPr>
                      <w:rFonts w:hint="eastAsia" w:ascii="Times New Roman" w:hAnsi="Times New Roman" w:cs="Times New Roman"/>
                      <w:b/>
                      <w:bCs/>
                      <w:color w:val="auto"/>
                      <w:kern w:val="0"/>
                      <w:sz w:val="21"/>
                      <w:szCs w:val="21"/>
                      <w:u w:val="single"/>
                      <w:lang w:val="en-US" w:eastAsia="zh-CN"/>
                    </w:rPr>
                    <w:t>4套</w:t>
                  </w:r>
                  <w:r>
                    <w:rPr>
                      <w:rFonts w:hint="default" w:ascii="Times New Roman" w:hAnsi="Times New Roman" w:cs="Times New Roman"/>
                      <w:b/>
                      <w:bCs/>
                      <w:color w:val="auto"/>
                      <w:kern w:val="0"/>
                      <w:sz w:val="21"/>
                      <w:szCs w:val="21"/>
                      <w:u w:val="single"/>
                      <w:lang w:val="en-US" w:eastAsia="zh-CN"/>
                    </w:rPr>
                    <w:t>、</w:t>
                  </w:r>
                  <w:r>
                    <w:rPr>
                      <w:rFonts w:hint="eastAsia" w:ascii="Times New Roman" w:hAnsi="Times New Roman" w:cs="Times New Roman"/>
                      <w:b/>
                      <w:bCs/>
                      <w:color w:val="auto"/>
                      <w:kern w:val="0"/>
                      <w:sz w:val="21"/>
                      <w:szCs w:val="21"/>
                      <w:u w:val="single"/>
                      <w:lang w:val="en-US" w:eastAsia="zh-CN"/>
                    </w:rPr>
                    <w:t>鄂式</w:t>
                  </w:r>
                  <w:r>
                    <w:rPr>
                      <w:rFonts w:hint="default" w:ascii="Times New Roman" w:hAnsi="Times New Roman" w:cs="Times New Roman"/>
                      <w:b/>
                      <w:bCs/>
                      <w:color w:val="auto"/>
                      <w:kern w:val="0"/>
                      <w:sz w:val="21"/>
                      <w:szCs w:val="21"/>
                      <w:u w:val="single"/>
                      <w:lang w:val="en-US" w:eastAsia="zh-CN"/>
                    </w:rPr>
                    <w:t>破碎机</w:t>
                  </w:r>
                  <w:r>
                    <w:rPr>
                      <w:rFonts w:hint="eastAsia" w:ascii="Times New Roman" w:hAnsi="Times New Roman" w:cs="Times New Roman"/>
                      <w:b/>
                      <w:bCs/>
                      <w:color w:val="auto"/>
                      <w:kern w:val="0"/>
                      <w:sz w:val="21"/>
                      <w:szCs w:val="21"/>
                      <w:u w:val="single"/>
                      <w:lang w:val="en-US" w:eastAsia="zh-CN"/>
                    </w:rPr>
                    <w:t>（粗碎）和甩锤破碎机（细碎）各1台</w:t>
                  </w:r>
                  <w:r>
                    <w:rPr>
                      <w:rFonts w:hint="default" w:ascii="Times New Roman" w:hAnsi="Times New Roman" w:cs="Times New Roman"/>
                      <w:b/>
                      <w:bCs/>
                      <w:color w:val="auto"/>
                      <w:kern w:val="0"/>
                      <w:sz w:val="21"/>
                      <w:szCs w:val="21"/>
                      <w:u w:val="single"/>
                      <w:lang w:val="en-US" w:eastAsia="zh-CN"/>
                    </w:rPr>
                    <w:t>、</w:t>
                  </w:r>
                  <w:r>
                    <w:rPr>
                      <w:rFonts w:hint="eastAsia" w:ascii="Times New Roman" w:hAnsi="Times New Roman" w:cs="Times New Roman"/>
                      <w:b/>
                      <w:bCs/>
                      <w:color w:val="auto"/>
                      <w:kern w:val="0"/>
                      <w:sz w:val="21"/>
                      <w:szCs w:val="21"/>
                      <w:u w:val="single"/>
                      <w:lang w:val="en-US" w:eastAsia="zh-CN"/>
                    </w:rPr>
                    <w:t>斗式提升机1台、</w:t>
                  </w:r>
                  <w:r>
                    <w:rPr>
                      <w:rFonts w:hint="default" w:ascii="Times New Roman" w:hAnsi="Times New Roman" w:cs="Times New Roman"/>
                      <w:b/>
                      <w:bCs/>
                      <w:color w:val="auto"/>
                      <w:kern w:val="0"/>
                      <w:sz w:val="21"/>
                      <w:szCs w:val="21"/>
                      <w:u w:val="single"/>
                      <w:lang w:val="en-US" w:eastAsia="zh-CN"/>
                    </w:rPr>
                    <w:t>筛分机</w:t>
                  </w:r>
                  <w:r>
                    <w:rPr>
                      <w:rFonts w:hint="eastAsia" w:ascii="Times New Roman" w:hAnsi="Times New Roman" w:cs="Times New Roman"/>
                      <w:b/>
                      <w:bCs/>
                      <w:color w:val="auto"/>
                      <w:kern w:val="0"/>
                      <w:sz w:val="21"/>
                      <w:szCs w:val="21"/>
                      <w:u w:val="single"/>
                      <w:lang w:val="en-US" w:eastAsia="zh-CN"/>
                    </w:rPr>
                    <w:t>1台</w:t>
                  </w:r>
                  <w:r>
                    <w:rPr>
                      <w:rFonts w:hint="default" w:ascii="Times New Roman" w:hAnsi="Times New Roman" w:cs="Times New Roman"/>
                      <w:b/>
                      <w:bCs/>
                      <w:color w:val="auto"/>
                      <w:kern w:val="0"/>
                      <w:sz w:val="21"/>
                      <w:szCs w:val="21"/>
                      <w:u w:val="single"/>
                      <w:lang w:val="en-US" w:eastAsia="zh-CN"/>
                    </w:rPr>
                    <w:t>、磨粉机</w:t>
                  </w:r>
                  <w:r>
                    <w:rPr>
                      <w:rFonts w:hint="eastAsia" w:ascii="Times New Roman" w:hAnsi="Times New Roman" w:cs="Times New Roman"/>
                      <w:b/>
                      <w:bCs/>
                      <w:color w:val="auto"/>
                      <w:kern w:val="0"/>
                      <w:sz w:val="21"/>
                      <w:szCs w:val="21"/>
                      <w:u w:val="single"/>
                      <w:lang w:val="en-US" w:eastAsia="zh-CN"/>
                    </w:rPr>
                    <w:t>1台</w:t>
                  </w:r>
                  <w:r>
                    <w:rPr>
                      <w:rFonts w:hint="default" w:ascii="Times New Roman" w:hAnsi="Times New Roman" w:cs="Times New Roman"/>
                      <w:b/>
                      <w:bCs/>
                      <w:color w:val="auto"/>
                      <w:kern w:val="0"/>
                      <w:sz w:val="21"/>
                      <w:szCs w:val="21"/>
                      <w:u w:val="single"/>
                      <w:lang w:val="en-US" w:eastAsia="zh-CN"/>
                    </w:rPr>
                    <w:t>、磨床</w:t>
                  </w:r>
                  <w:r>
                    <w:rPr>
                      <w:rFonts w:hint="eastAsia" w:ascii="Times New Roman" w:hAnsi="Times New Roman" w:cs="Times New Roman"/>
                      <w:b/>
                      <w:bCs/>
                      <w:color w:val="auto"/>
                      <w:kern w:val="0"/>
                      <w:sz w:val="21"/>
                      <w:szCs w:val="21"/>
                      <w:u w:val="single"/>
                      <w:lang w:val="en-US" w:eastAsia="zh-CN"/>
                    </w:rPr>
                    <w:t>2台</w:t>
                  </w:r>
                  <w:r>
                    <w:rPr>
                      <w:rFonts w:hint="default" w:ascii="Times New Roman" w:hAnsi="Times New Roman" w:cs="Times New Roman"/>
                      <w:b/>
                      <w:bCs/>
                      <w:color w:val="auto"/>
                      <w:kern w:val="0"/>
                      <w:sz w:val="21"/>
                      <w:szCs w:val="21"/>
                      <w:u w:val="single"/>
                      <w:lang w:val="en-US" w:eastAsia="zh-CN"/>
                    </w:rPr>
                    <w:t>，更换现有燃气导热油炉</w:t>
                  </w:r>
                  <w:r>
                    <w:rPr>
                      <w:rFonts w:hint="eastAsia" w:ascii="Times New Roman" w:hAnsi="Times New Roman" w:cs="Times New Roman"/>
                      <w:b/>
                      <w:bCs/>
                      <w:color w:val="auto"/>
                      <w:kern w:val="0"/>
                      <w:sz w:val="21"/>
                      <w:szCs w:val="21"/>
                      <w:u w:val="single"/>
                      <w:lang w:val="en-US" w:eastAsia="zh-CN"/>
                    </w:rPr>
                    <w:t>1座</w:t>
                  </w:r>
                  <w:r>
                    <w:rPr>
                      <w:rFonts w:hint="default" w:ascii="Times New Roman" w:hAnsi="Times New Roman" w:cs="Times New Roman"/>
                      <w:b/>
                      <w:bCs/>
                      <w:color w:val="auto"/>
                      <w:kern w:val="0"/>
                      <w:sz w:val="21"/>
                      <w:szCs w:val="21"/>
                      <w:u w:val="single"/>
                      <w:lang w:val="en-US" w:eastAsia="zh-CN"/>
                    </w:rPr>
                    <w:t>。项目实施后，总生产规模不变，有利于现有生产工艺的技术提升</w:t>
                  </w:r>
                  <w:r>
                    <w:rPr>
                      <w:rFonts w:hint="eastAsia" w:ascii="Times New Roman" w:hAnsi="Times New Roman" w:cs="Times New Roman"/>
                      <w:b/>
                      <w:bCs/>
                      <w:color w:val="auto"/>
                      <w:kern w:val="0"/>
                      <w:sz w:val="21"/>
                      <w:szCs w:val="21"/>
                      <w:u w:val="single"/>
                      <w:lang w:val="en-US" w:eastAsia="zh-CN"/>
                    </w:rPr>
                    <w:t>和废砖及边角料的应用</w:t>
                  </w:r>
                  <w:r>
                    <w:rPr>
                      <w:rFonts w:hint="default" w:ascii="Times New Roman" w:hAnsi="Times New Roman" w:cs="Times New Roman"/>
                      <w:b/>
                      <w:bCs/>
                      <w:color w:val="auto"/>
                      <w:kern w:val="0"/>
                      <w:sz w:val="21"/>
                      <w:szCs w:val="21"/>
                      <w:u w:val="single"/>
                      <w:lang w:val="en-US" w:eastAsia="zh-CN"/>
                    </w:rPr>
                    <w:t>。</w:t>
                  </w:r>
                </w:p>
              </w:tc>
              <w:tc>
                <w:tcPr>
                  <w:tcW w:w="935"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b/>
                      <w:bCs/>
                      <w:color w:val="000000"/>
                      <w:sz w:val="21"/>
                      <w:szCs w:val="21"/>
                      <w:u w:val="single"/>
                      <w:vertAlign w:val="baseline"/>
                    </w:rPr>
                  </w:pPr>
                  <w:r>
                    <w:rPr>
                      <w:rFonts w:hint="eastAsia"/>
                      <w:b/>
                      <w:bCs/>
                      <w:color w:val="000000"/>
                      <w:sz w:val="21"/>
                      <w:szCs w:val="21"/>
                      <w:u w:val="single"/>
                      <w:vertAlign w:val="baseline"/>
                      <w:lang w:val="en-US"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b/>
                      <w:bCs/>
                      <w:sz w:val="21"/>
                      <w:szCs w:val="21"/>
                      <w:u w:val="single"/>
                      <w:lang w:val="en-US" w:eastAsia="zh-CN"/>
                    </w:rPr>
                  </w:pPr>
                  <w:r>
                    <w:rPr>
                      <w:rFonts w:hint="eastAsia" w:cs="Times New Roman"/>
                      <w:b/>
                      <w:bCs/>
                      <w:sz w:val="21"/>
                      <w:szCs w:val="21"/>
                      <w:u w:val="single"/>
                      <w:lang w:val="en-US" w:eastAsia="zh-CN"/>
                    </w:rPr>
                    <w:t>投资</w:t>
                  </w:r>
                </w:p>
              </w:tc>
              <w:tc>
                <w:tcPr>
                  <w:tcW w:w="3178"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default" w:ascii="Times New Roman" w:hAnsi="Times New Roman" w:eastAsia="宋体" w:cs="Times New Roman"/>
                      <w:b/>
                      <w:bCs/>
                      <w:sz w:val="21"/>
                      <w:szCs w:val="21"/>
                      <w:u w:val="single"/>
                      <w:lang w:val="en-US" w:eastAsia="zh-CN"/>
                    </w:rPr>
                  </w:pPr>
                  <w:r>
                    <w:rPr>
                      <w:rFonts w:hint="eastAsia" w:ascii="Times New Roman" w:hAnsi="Times New Roman" w:eastAsia="宋体" w:cs="Times New Roman"/>
                      <w:b/>
                      <w:bCs/>
                      <w:sz w:val="21"/>
                      <w:szCs w:val="21"/>
                      <w:u w:val="single"/>
                      <w:lang w:val="en-US" w:eastAsia="zh-CN"/>
                    </w:rPr>
                    <w:t>500</w:t>
                  </w:r>
                  <w:r>
                    <w:rPr>
                      <w:rFonts w:hint="default" w:ascii="Times New Roman" w:hAnsi="Times New Roman" w:eastAsia="宋体" w:cs="Times New Roman"/>
                      <w:b/>
                      <w:bCs/>
                      <w:sz w:val="21"/>
                      <w:szCs w:val="21"/>
                      <w:u w:val="single"/>
                      <w:lang w:val="en-US" w:eastAsia="zh-CN"/>
                    </w:rPr>
                    <w:t>万元</w:t>
                  </w:r>
                </w:p>
              </w:tc>
              <w:tc>
                <w:tcPr>
                  <w:tcW w:w="3169"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default" w:eastAsia="宋体"/>
                      <w:b/>
                      <w:bCs/>
                      <w:color w:val="000000"/>
                      <w:sz w:val="21"/>
                      <w:szCs w:val="21"/>
                      <w:u w:val="single"/>
                      <w:vertAlign w:val="baseline"/>
                      <w:lang w:val="en-US" w:eastAsia="zh-CN"/>
                    </w:rPr>
                  </w:pPr>
                  <w:r>
                    <w:rPr>
                      <w:rFonts w:hint="eastAsia"/>
                      <w:b/>
                      <w:bCs/>
                      <w:color w:val="000000"/>
                      <w:sz w:val="21"/>
                      <w:szCs w:val="21"/>
                      <w:u w:val="single"/>
                      <w:vertAlign w:val="baseline"/>
                      <w:lang w:val="en-US" w:eastAsia="zh-CN"/>
                    </w:rPr>
                    <w:t>500万元</w:t>
                  </w:r>
                </w:p>
              </w:tc>
              <w:tc>
                <w:tcPr>
                  <w:tcW w:w="935"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b/>
                      <w:bCs/>
                      <w:color w:val="000000"/>
                      <w:sz w:val="21"/>
                      <w:szCs w:val="21"/>
                      <w:u w:val="single"/>
                      <w:vertAlign w:val="baseline"/>
                    </w:rPr>
                  </w:pPr>
                  <w:r>
                    <w:rPr>
                      <w:rFonts w:hint="eastAsia"/>
                      <w:b/>
                      <w:bCs/>
                      <w:color w:val="000000"/>
                      <w:sz w:val="21"/>
                      <w:szCs w:val="21"/>
                      <w:u w:val="single"/>
                      <w:vertAlign w:val="baseline"/>
                      <w:lang w:val="en-US" w:eastAsia="zh-CN"/>
                    </w:rPr>
                    <w:t>相符</w:t>
                  </w:r>
                </w:p>
              </w:tc>
            </w:tr>
          </w:tbl>
          <w:p>
            <w:pPr>
              <w:keepNext w:val="0"/>
              <w:keepLines w:val="0"/>
              <w:pageBreakBefore w:val="0"/>
              <w:widowControl w:val="0"/>
              <w:kinsoku/>
              <w:wordWrap/>
              <w:overflowPunct/>
              <w:topLinePunct w:val="0"/>
              <w:autoSpaceDE w:val="0"/>
              <w:autoSpaceDN w:val="0"/>
              <w:bidi w:val="0"/>
              <w:adjustRightInd w:val="0"/>
              <w:snapToGrid w:val="0"/>
              <w:spacing w:before="157" w:beforeLines="50" w:line="360" w:lineRule="auto"/>
              <w:ind w:firstLine="482" w:firstLineChars="200"/>
              <w:jc w:val="left"/>
              <w:textAlignment w:val="auto"/>
              <w:rPr>
                <w:rFonts w:hint="default" w:eastAsia="宋体"/>
                <w:b/>
                <w:bCs/>
                <w:color w:val="000000"/>
                <w:sz w:val="24"/>
                <w:u w:val="single"/>
                <w:lang w:val="en-US" w:eastAsia="zh-CN"/>
              </w:rPr>
            </w:pPr>
            <w:r>
              <w:rPr>
                <w:rFonts w:hint="eastAsia"/>
                <w:b/>
                <w:bCs/>
                <w:color w:val="000000"/>
                <w:sz w:val="24"/>
                <w:u w:val="single"/>
                <w:lang w:val="en-US" w:eastAsia="zh-CN"/>
              </w:rPr>
              <w:t>通过上述分析，本次评价的技改内容与备案内容一致。</w:t>
            </w:r>
          </w:p>
          <w:p>
            <w:pPr>
              <w:pStyle w:val="2"/>
            </w:pPr>
          </w:p>
          <w:p>
            <w:pPr>
              <w:pStyle w:val="2"/>
            </w:pPr>
          </w:p>
          <w:p>
            <w:pPr>
              <w:pStyle w:val="2"/>
            </w:pPr>
          </w:p>
          <w:p>
            <w:pPr>
              <w:pStyle w:val="2"/>
            </w:pPr>
          </w:p>
        </w:tc>
      </w:tr>
    </w:tbl>
    <w:p>
      <w:pPr>
        <w:pStyle w:val="16"/>
        <w:rPr>
          <w:color w:val="auto"/>
        </w:rPr>
        <w:sectPr>
          <w:pgSz w:w="11906" w:h="16838"/>
          <w:pgMar w:top="1701" w:right="1531" w:bottom="1701" w:left="1531" w:header="851" w:footer="1077" w:gutter="0"/>
          <w:pgBorders>
            <w:top w:val="none" w:sz="0" w:space="0"/>
            <w:left w:val="none" w:sz="0" w:space="0"/>
            <w:bottom w:val="none" w:sz="0" w:space="0"/>
            <w:right w:val="none" w:sz="0" w:space="0"/>
          </w:pgBorders>
          <w:cols w:space="720" w:num="1"/>
          <w:docGrid w:linePitch="312" w:charSpace="0"/>
        </w:sectPr>
      </w:pPr>
    </w:p>
    <w:p>
      <w:pPr>
        <w:pStyle w:val="22"/>
        <w:jc w:val="center"/>
        <w:outlineLvl w:val="0"/>
        <w:rPr>
          <w:rFonts w:ascii="Times New Roman" w:hAnsi="Times New Roman"/>
          <w:b/>
          <w:bCs/>
          <w:snapToGrid w:val="0"/>
          <w:color w:val="auto"/>
          <w:sz w:val="30"/>
          <w:szCs w:val="30"/>
        </w:rPr>
      </w:pPr>
      <w:r>
        <w:rPr>
          <w:rFonts w:hint="eastAsia" w:ascii="Times New Roman" w:hAnsi="Times New Roman"/>
          <w:b/>
          <w:bCs/>
          <w:snapToGrid w:val="0"/>
          <w:color w:val="auto"/>
          <w:sz w:val="30"/>
          <w:szCs w:val="30"/>
        </w:rPr>
        <w:t>二、建设项目工程分析</w:t>
      </w:r>
    </w:p>
    <w:tbl>
      <w:tblPr>
        <w:tblStyle w:val="26"/>
        <w:tblW w:w="898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3"/>
        <w:gridCol w:w="816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78" w:hRule="atLeast"/>
          <w:jc w:val="center"/>
        </w:trPr>
        <w:tc>
          <w:tcPr>
            <w:tcW w:w="823" w:type="dxa"/>
            <w:vAlign w:val="center"/>
          </w:tcPr>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r>
              <w:rPr>
                <w:rFonts w:hint="eastAsia" w:ascii="Times New Roman" w:hAnsi="Times New Roman" w:cs="宋体"/>
                <w:color w:val="auto"/>
                <w:szCs w:val="24"/>
              </w:rPr>
              <w:t>建设内容</w:t>
            </w: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r>
              <w:rPr>
                <w:rFonts w:hint="eastAsia" w:ascii="Times New Roman" w:hAnsi="Times New Roman" w:cs="宋体"/>
                <w:color w:val="auto"/>
                <w:szCs w:val="24"/>
              </w:rPr>
              <w:t>建设内容</w:t>
            </w: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r>
              <w:rPr>
                <w:rFonts w:hint="eastAsia" w:ascii="Times New Roman" w:hAnsi="Times New Roman" w:cs="宋体"/>
                <w:color w:val="auto"/>
                <w:szCs w:val="24"/>
              </w:rPr>
              <w:t>建设内容</w:t>
            </w: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r>
              <w:rPr>
                <w:rFonts w:hint="eastAsia" w:ascii="Times New Roman" w:hAnsi="Times New Roman" w:cs="宋体"/>
                <w:color w:val="auto"/>
                <w:szCs w:val="24"/>
              </w:rPr>
              <w:t>建设内容</w:t>
            </w: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r>
              <w:rPr>
                <w:rFonts w:hint="eastAsia" w:ascii="Times New Roman" w:hAnsi="Times New Roman" w:cs="宋体"/>
                <w:color w:val="auto"/>
                <w:szCs w:val="24"/>
              </w:rPr>
              <w:t>建设内容</w:t>
            </w: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r>
              <w:rPr>
                <w:rFonts w:hint="eastAsia" w:ascii="Times New Roman" w:hAnsi="Times New Roman" w:cs="宋体"/>
                <w:color w:val="auto"/>
                <w:szCs w:val="24"/>
              </w:rPr>
              <w:t>建设内容</w:t>
            </w: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tc>
        <w:tc>
          <w:tcPr>
            <w:tcW w:w="8161" w:type="dxa"/>
          </w:tcPr>
          <w:p>
            <w:pPr>
              <w:keepNext w:val="0"/>
              <w:keepLines w:val="0"/>
              <w:pageBreakBefore w:val="0"/>
              <w:widowControl w:val="0"/>
              <w:kinsoku/>
              <w:wordWrap/>
              <w:overflowPunct/>
              <w:topLinePunct w:val="0"/>
              <w:autoSpaceDE w:val="0"/>
              <w:autoSpaceDN w:val="0"/>
              <w:bidi w:val="0"/>
              <w:adjustRightInd w:val="0"/>
              <w:snapToGrid w:val="0"/>
              <w:spacing w:line="360" w:lineRule="auto"/>
              <w:ind w:right="0" w:rightChars="0"/>
              <w:jc w:val="both"/>
              <w:textAlignment w:val="auto"/>
              <w:outlineLvl w:val="9"/>
              <w:rPr>
                <w:rFonts w:hint="default" w:ascii="Times New Roman" w:hAnsi="Times New Roman" w:cs="宋体"/>
                <w:b/>
                <w:bCs/>
                <w:kern w:val="0"/>
                <w:sz w:val="24"/>
                <w:szCs w:val="24"/>
                <w:lang w:val="en-US" w:eastAsia="zh-CN"/>
              </w:rPr>
            </w:pPr>
            <w:r>
              <w:rPr>
                <w:rFonts w:hint="eastAsia" w:cs="宋体"/>
                <w:b/>
                <w:bCs/>
                <w:kern w:val="0"/>
                <w:sz w:val="24"/>
                <w:szCs w:val="24"/>
                <w:lang w:val="en-US" w:eastAsia="zh-CN"/>
              </w:rPr>
              <w:t>1、项目由来</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cs="宋体"/>
                <w:kern w:val="0"/>
                <w:sz w:val="24"/>
                <w:szCs w:val="24"/>
                <w:lang w:val="en-US" w:eastAsia="zh-CN"/>
              </w:rPr>
            </w:pPr>
            <w:r>
              <w:rPr>
                <w:rFonts w:hint="eastAsia" w:cs="宋体"/>
                <w:kern w:val="0"/>
                <w:sz w:val="24"/>
                <w:szCs w:val="24"/>
                <w:lang w:val="en-US" w:eastAsia="zh-CN"/>
              </w:rPr>
              <w:t>鲁山县远宏炭素材料有限公司成立于2000年，2016年在鲁山县先进制造业开发区（原鲁山县产业集聚区）建设“年产10000吨大型高炉用微孔、超微孔炭砖项目”（以下称为“现有工程”），现有工程环境影响报告表于2016年4月经鲁山县环境保护局批复，批复文号“鲁环监表[2016]05号”，2019年4月建设单位对现有工程进行了自主竣工环境保护验收。现有工程建设规模为年产10000吨大型高炉用微孔、超微孔炭砖，产品方案为7000t/a微孔炭砖，3000t/a超微孔炭砖。主要原料为无烟电煅煤、人造石墨、碳化硅、金属硅粉、沥青等，生产工艺：混捏-成型-冷却-焙烧（委外）-浸渍（委外）-机加工-预砌等，主要设备有</w:t>
            </w:r>
            <w:r>
              <w:rPr>
                <w:rFonts w:hint="eastAsia" w:cs="宋体"/>
                <w:kern w:val="0"/>
                <w:sz w:val="24"/>
                <w:szCs w:val="24"/>
                <w:highlight w:val="none"/>
                <w:lang w:val="en-US" w:eastAsia="zh-CN"/>
              </w:rPr>
              <w:t>混捏机（3台）</w:t>
            </w:r>
            <w:r>
              <w:rPr>
                <w:rFonts w:hint="eastAsia" w:cs="宋体"/>
                <w:kern w:val="0"/>
                <w:sz w:val="24"/>
                <w:szCs w:val="24"/>
                <w:lang w:val="en-US" w:eastAsia="zh-CN"/>
              </w:rPr>
              <w:t>、高频振动成型机（1台）、锯床（3台）、磨床（3台）、钻床（1台）、导热油炉（1座）、沥青储罐</w:t>
            </w:r>
            <w:r>
              <w:rPr>
                <w:rFonts w:hint="eastAsia" w:cs="宋体"/>
                <w:color w:val="auto"/>
                <w:kern w:val="0"/>
                <w:sz w:val="24"/>
                <w:szCs w:val="24"/>
                <w:lang w:val="en-US" w:eastAsia="zh-CN"/>
              </w:rPr>
              <w:t>（2座）</w:t>
            </w:r>
            <w:r>
              <w:rPr>
                <w:rFonts w:hint="eastAsia" w:cs="宋体"/>
                <w:kern w:val="0"/>
                <w:sz w:val="24"/>
                <w:szCs w:val="24"/>
                <w:lang w:val="en-US" w:eastAsia="zh-CN"/>
              </w:rPr>
              <w:t>，以及配套建设的环保工程。</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cs="宋体"/>
                <w:b/>
                <w:bCs/>
                <w:kern w:val="0"/>
                <w:sz w:val="24"/>
                <w:szCs w:val="24"/>
                <w:u w:val="single"/>
                <w:lang w:val="en-US" w:eastAsia="zh-CN"/>
              </w:rPr>
            </w:pPr>
            <w:r>
              <w:rPr>
                <w:rFonts w:hint="eastAsia" w:ascii="Times New Roman" w:hAnsi="Times New Roman" w:eastAsia="宋体" w:cs="宋体"/>
                <w:color w:val="auto"/>
                <w:kern w:val="0"/>
                <w:sz w:val="24"/>
                <w:szCs w:val="24"/>
                <w:lang w:val="en-US" w:eastAsia="zh-CN" w:bidi="ar-SA"/>
              </w:rPr>
              <w:t>2020年因</w:t>
            </w:r>
            <w:r>
              <w:rPr>
                <w:rFonts w:hint="eastAsia" w:cs="宋体"/>
                <w:kern w:val="0"/>
                <w:sz w:val="24"/>
                <w:szCs w:val="24"/>
                <w:lang w:val="en-US" w:eastAsia="zh-CN"/>
              </w:rPr>
              <w:t>鲁山县远宏炭素材料有限公司（以下简称“鲁山远宏”）</w:t>
            </w:r>
            <w:r>
              <w:rPr>
                <w:rFonts w:hint="eastAsia" w:ascii="Times New Roman" w:hAnsi="Times New Roman" w:eastAsia="宋体" w:cs="宋体"/>
                <w:color w:val="auto"/>
                <w:kern w:val="0"/>
                <w:sz w:val="24"/>
                <w:szCs w:val="24"/>
                <w:lang w:val="en-US" w:eastAsia="zh-CN" w:bidi="ar-SA"/>
              </w:rPr>
              <w:t>因经营不善，该厂区转让给平顶山远宏耐火材料有限公司（</w:t>
            </w:r>
            <w:r>
              <w:rPr>
                <w:rFonts w:hint="eastAsia" w:cs="宋体"/>
                <w:color w:val="auto"/>
                <w:kern w:val="0"/>
                <w:sz w:val="24"/>
                <w:szCs w:val="24"/>
                <w:lang w:val="en-US" w:eastAsia="zh-CN" w:bidi="ar-SA"/>
              </w:rPr>
              <w:t>以下简称“平顶山远宏”，</w:t>
            </w:r>
            <w:r>
              <w:rPr>
                <w:rFonts w:hint="eastAsia" w:ascii="Times New Roman" w:hAnsi="Times New Roman" w:eastAsia="宋体" w:cs="宋体"/>
                <w:color w:val="auto"/>
                <w:kern w:val="0"/>
                <w:sz w:val="24"/>
                <w:szCs w:val="24"/>
                <w:lang w:val="en-US" w:eastAsia="zh-CN" w:bidi="ar-SA"/>
              </w:rPr>
              <w:t>鲁山远宏破产财产转让协议书见附件</w:t>
            </w:r>
            <w:r>
              <w:rPr>
                <w:rFonts w:hint="eastAsia" w:cs="宋体"/>
                <w:color w:val="auto"/>
                <w:kern w:val="0"/>
                <w:sz w:val="24"/>
                <w:szCs w:val="24"/>
                <w:lang w:val="en-US" w:eastAsia="zh-CN" w:bidi="ar-SA"/>
              </w:rPr>
              <w:t>7</w:t>
            </w:r>
            <w:r>
              <w:rPr>
                <w:rFonts w:hint="eastAsia" w:ascii="Times New Roman" w:hAnsi="Times New Roman" w:eastAsia="宋体" w:cs="宋体"/>
                <w:color w:val="auto"/>
                <w:kern w:val="0"/>
                <w:sz w:val="24"/>
                <w:szCs w:val="24"/>
                <w:lang w:val="en-US" w:eastAsia="zh-CN" w:bidi="ar-SA"/>
              </w:rPr>
              <w:t>）</w:t>
            </w:r>
            <w:r>
              <w:rPr>
                <w:rFonts w:hint="eastAsia" w:eastAsia="宋体" w:cs="宋体"/>
                <w:color w:val="auto"/>
                <w:kern w:val="0"/>
                <w:sz w:val="24"/>
                <w:szCs w:val="24"/>
                <w:lang w:val="en-US" w:eastAsia="zh-CN" w:bidi="ar-SA"/>
              </w:rPr>
              <w:t>，平顶山远宏根据现有工程实际生产情况，</w:t>
            </w:r>
            <w:r>
              <w:rPr>
                <w:rFonts w:hint="eastAsia" w:cs="宋体"/>
                <w:color w:val="auto"/>
                <w:kern w:val="0"/>
                <w:sz w:val="24"/>
                <w:szCs w:val="24"/>
                <w:lang w:val="en-US" w:eastAsia="zh-CN" w:bidi="ar-SA"/>
              </w:rPr>
              <w:t>拟</w:t>
            </w:r>
            <w:r>
              <w:rPr>
                <w:rFonts w:hint="eastAsia" w:eastAsia="宋体" w:cs="宋体"/>
                <w:color w:val="auto"/>
                <w:kern w:val="0"/>
                <w:sz w:val="24"/>
                <w:szCs w:val="24"/>
                <w:lang w:val="en-US" w:eastAsia="zh-CN" w:bidi="ar-SA"/>
              </w:rPr>
              <w:t>对现有工程进行技术改造。</w:t>
            </w:r>
            <w:r>
              <w:rPr>
                <w:rFonts w:hint="eastAsia" w:cs="宋体"/>
                <w:color w:val="auto"/>
                <w:kern w:val="0"/>
                <w:sz w:val="24"/>
                <w:szCs w:val="24"/>
                <w:lang w:val="en-US" w:eastAsia="zh-CN" w:bidi="ar-SA"/>
              </w:rPr>
              <w:t>技改</w:t>
            </w:r>
            <w:r>
              <w:rPr>
                <w:rFonts w:hint="eastAsia" w:cs="宋体"/>
                <w:kern w:val="0"/>
                <w:sz w:val="24"/>
                <w:szCs w:val="24"/>
                <w:lang w:val="en-US" w:eastAsia="zh-CN"/>
              </w:rPr>
              <w:t>工程内容有：（1）现有工程中，外购原料直接经加入混捏机，该工序物料配比不精确，本次拟在混料成型车间西部新增4座料仓，分别用于无烟电煅煤、炭化硅、人造石墨、返回料的暂存和定量供料，再进入现有混捏机内混捏。（2）机械加工车间现有磨床3台，由于客户对产品尺寸及磨面有不同的需求，拟新增2台磨床。（3）随着客户对产品质量的提高，现有工程不合格产品及边角料产生量为50</w:t>
            </w:r>
            <w:r>
              <w:rPr>
                <w:rFonts w:hint="eastAsia" w:cs="宋体"/>
                <w:kern w:val="0"/>
                <w:sz w:val="24"/>
                <w:szCs w:val="24"/>
                <w:highlight w:val="none"/>
                <w:lang w:val="en-US" w:eastAsia="zh-CN"/>
              </w:rPr>
              <w:t>0t/a</w:t>
            </w:r>
            <w:r>
              <w:rPr>
                <w:rFonts w:hint="eastAsia" w:cs="宋体"/>
                <w:kern w:val="0"/>
                <w:sz w:val="24"/>
                <w:szCs w:val="24"/>
                <w:lang w:val="en-US" w:eastAsia="zh-CN"/>
              </w:rPr>
              <w:t>，拟新增一台颚式破碎机、一台甩锤破碎机、一台筛分机、一台磨粉机，对不合格产品和边角料进行破碎-筛分-磨粉后进入混料工序。</w:t>
            </w:r>
            <w:r>
              <w:rPr>
                <w:rFonts w:hint="eastAsia" w:cs="宋体"/>
                <w:b/>
                <w:bCs/>
                <w:kern w:val="0"/>
                <w:sz w:val="24"/>
                <w:szCs w:val="24"/>
                <w:u w:val="single"/>
                <w:lang w:val="en-US" w:eastAsia="zh-CN"/>
              </w:rPr>
              <w:t>（4）现有一台YGL350MA燃气导热油炉因冬季生产供热不足，同时为了提高供热效率和热负荷，拟更换一台YGW930QY天然气导热油炉，导热油炉工作时间由原来16h/d，减少至10h/d。</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default" w:ascii="Times New Roman" w:hAnsi="Times New Roman" w:eastAsia="宋体" w:cs="Times New Roman"/>
                <w:color w:val="000000" w:themeColor="text1"/>
                <w:kern w:val="0"/>
                <w:sz w:val="24"/>
                <w:szCs w:val="24"/>
                <w:lang w:val="en-US" w:eastAsia="zh-CN"/>
                <w14:textFill>
                  <w14:solidFill>
                    <w14:schemeClr w14:val="tx1"/>
                  </w14:solidFill>
                </w14:textFill>
              </w:rPr>
            </w:pPr>
            <w:r>
              <w:rPr>
                <w:rFonts w:hint="eastAsia" w:cs="宋体"/>
                <w:color w:val="auto"/>
                <w:kern w:val="0"/>
                <w:sz w:val="24"/>
                <w:szCs w:val="24"/>
                <w:lang w:val="en-US" w:eastAsia="zh-CN" w:bidi="ar-SA"/>
              </w:rPr>
              <w:t>技改</w:t>
            </w:r>
            <w:r>
              <w:rPr>
                <w:rFonts w:hint="eastAsia" w:ascii="Times New Roman" w:hAnsi="Times New Roman" w:eastAsia="宋体" w:cs="宋体"/>
                <w:color w:val="auto"/>
                <w:kern w:val="0"/>
                <w:sz w:val="24"/>
                <w:szCs w:val="24"/>
                <w:lang w:val="en-US" w:eastAsia="zh-CN" w:bidi="ar-SA"/>
              </w:rPr>
              <w:t>项目已在鲁山县先进制造业开发区管理委员会备案（详见附件2），项目代码为2308-410423-04-02-523007。根据项目备案证明及《产业结构调整指导目录（</w:t>
            </w:r>
            <w:r>
              <w:rPr>
                <w:rFonts w:hint="eastAsia" w:cs="宋体"/>
                <w:color w:val="auto"/>
                <w:kern w:val="0"/>
                <w:sz w:val="24"/>
                <w:szCs w:val="24"/>
                <w:lang w:val="en-US" w:eastAsia="zh-CN" w:bidi="ar-SA"/>
              </w:rPr>
              <w:t>2021年修订</w:t>
            </w:r>
            <w:r>
              <w:rPr>
                <w:rFonts w:hint="eastAsia" w:ascii="Times New Roman" w:hAnsi="Times New Roman" w:eastAsia="宋体" w:cs="宋体"/>
                <w:color w:val="auto"/>
                <w:kern w:val="0"/>
                <w:sz w:val="24"/>
                <w:szCs w:val="24"/>
                <w:lang w:val="en-US" w:eastAsia="zh-CN" w:bidi="ar-SA"/>
              </w:rPr>
              <w:t>）》，本项目为鼓励类项目：“</w:t>
            </w:r>
            <w:r>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t>八 钢铁”—“6、直径600毫米及以上超高功率电极、高炉用微孔和超微孔碳砖、特种石墨（高强、高密、高纯、高模量)、石墨（质）化阴极、内串石墨化炉开发与生产，环保均质化凉料设备开发与生产应用”，项目建设符合当前国家产业政策的要求。</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default" w:ascii="Times New Roman" w:hAnsi="Times New Roman" w:eastAsia="宋体" w:cs="宋体"/>
                <w:color w:val="auto"/>
                <w:kern w:val="0"/>
                <w:sz w:val="24"/>
                <w:szCs w:val="24"/>
                <w:lang w:val="en-US" w:eastAsia="zh-CN" w:bidi="ar-SA"/>
              </w:rPr>
            </w:pPr>
            <w:r>
              <w:rPr>
                <w:rFonts w:hint="eastAsia" w:ascii="Times New Roman" w:hAnsi="Times New Roman" w:eastAsia="宋体" w:cs="宋体"/>
                <w:color w:val="auto"/>
                <w:kern w:val="0"/>
                <w:sz w:val="24"/>
                <w:szCs w:val="24"/>
                <w:lang w:val="en-US" w:eastAsia="zh-CN" w:bidi="ar-SA"/>
              </w:rPr>
              <w:t>根据《中华人民共和国环境影响评价法》和《建设项目环境保护管理条例》（国务院令第682号）、《河南省建设项目环境保护条例》等法律、法规的规定及要求，本项目需要进行环境影响评价。本项目行业类别属于《国民经济行业分类》（GB/T4754-2017）中“C3091石墨及碳素制品制造”，根据《建设项目环境影响评价分类管理名录》（2021年版），本项目类别为“二十七、非金属矿物制品业30”中“60.耐 火材料制品制造308；石墨及其他非金属矿物制品制造 309”</w:t>
            </w:r>
            <w:r>
              <w:rPr>
                <w:rFonts w:hint="eastAsia" w:cs="宋体"/>
                <w:color w:val="auto"/>
                <w:kern w:val="0"/>
                <w:sz w:val="24"/>
                <w:szCs w:val="24"/>
                <w:lang w:val="en-US" w:eastAsia="zh-CN" w:bidi="ar-SA"/>
              </w:rPr>
              <w:t>中其他类</w:t>
            </w:r>
            <w:r>
              <w:rPr>
                <w:rFonts w:hint="eastAsia" w:ascii="Times New Roman" w:hAnsi="Times New Roman" w:eastAsia="宋体" w:cs="宋体"/>
                <w:color w:val="auto"/>
                <w:kern w:val="0"/>
                <w:sz w:val="24"/>
                <w:szCs w:val="24"/>
                <w:lang w:val="en-US" w:eastAsia="zh-CN" w:bidi="ar-SA"/>
              </w:rPr>
              <w:t>，</w:t>
            </w:r>
            <w:r>
              <w:rPr>
                <w:rFonts w:hint="eastAsia" w:cs="宋体"/>
                <w:color w:val="auto"/>
                <w:kern w:val="0"/>
                <w:sz w:val="24"/>
                <w:szCs w:val="24"/>
                <w:lang w:val="en-US" w:eastAsia="zh-CN" w:bidi="ar-SA"/>
              </w:rPr>
              <w:t>应编制环评报告表</w:t>
            </w:r>
            <w:r>
              <w:rPr>
                <w:rFonts w:hint="eastAsia" w:ascii="Times New Roman" w:hAnsi="Times New Roman" w:eastAsia="宋体" w:cs="宋体"/>
                <w:color w:val="auto"/>
                <w:kern w:val="0"/>
                <w:sz w:val="24"/>
                <w:szCs w:val="24"/>
                <w:lang w:val="en-US" w:eastAsia="zh-CN" w:bidi="ar-SA"/>
              </w:rPr>
              <w:t>。本项目现有一台YGL350MA燃气导热油炉拟更换一台YGW930QY导热油炉，按照《建设项目环境影响评价分类管理名录》（2021年版）中“91 热力生产和供应工程（包括建设单位自建的供热工程）”中“天然气锅炉总容量1吨/小时（0.7兆瓦）以上的”应编制环评报告表，拟更换的导热油炉容量为0.93兆瓦，因此</w:t>
            </w:r>
            <w:r>
              <w:rPr>
                <w:rFonts w:hint="eastAsia" w:cs="宋体"/>
                <w:color w:val="auto"/>
                <w:kern w:val="0"/>
                <w:sz w:val="24"/>
                <w:szCs w:val="24"/>
                <w:lang w:val="en-US" w:eastAsia="zh-CN" w:bidi="ar-SA"/>
              </w:rPr>
              <w:t>亦</w:t>
            </w:r>
            <w:r>
              <w:rPr>
                <w:rFonts w:hint="eastAsia" w:ascii="Times New Roman" w:hAnsi="Times New Roman" w:eastAsia="宋体" w:cs="宋体"/>
                <w:color w:val="auto"/>
                <w:kern w:val="0"/>
                <w:sz w:val="24"/>
                <w:szCs w:val="24"/>
                <w:lang w:val="en-US" w:eastAsia="zh-CN" w:bidi="ar-SA"/>
              </w:rPr>
              <w:t>需要编制环评报告表。</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kern w:val="0"/>
                <w:sz w:val="24"/>
                <w:szCs w:val="24"/>
                <w:lang w:val="en-US" w:eastAsia="zh-CN"/>
              </w:rPr>
            </w:pPr>
            <w:r>
              <w:rPr>
                <w:sz w:val="24"/>
              </w:rPr>
              <w:t>受</w:t>
            </w:r>
            <w:r>
              <w:rPr>
                <w:rFonts w:hint="eastAsia"/>
                <w:sz w:val="24"/>
              </w:rPr>
              <w:t>建设单位</w:t>
            </w:r>
            <w:r>
              <w:rPr>
                <w:sz w:val="24"/>
              </w:rPr>
              <w:t>委托，</w:t>
            </w:r>
            <w:r>
              <w:rPr>
                <w:rFonts w:hint="eastAsia"/>
                <w:sz w:val="24"/>
              </w:rPr>
              <w:t>河南双辰环保工程有限</w:t>
            </w:r>
            <w:r>
              <w:rPr>
                <w:sz w:val="24"/>
              </w:rPr>
              <w:t>公司承担了</w:t>
            </w:r>
            <w:r>
              <w:rPr>
                <w:rFonts w:hint="eastAsia"/>
                <w:sz w:val="24"/>
              </w:rPr>
              <w:t>本</w:t>
            </w:r>
            <w:r>
              <w:rPr>
                <w:sz w:val="24"/>
              </w:rPr>
              <w:t>项目的环境影响评价工作</w:t>
            </w:r>
            <w:r>
              <w:rPr>
                <w:rFonts w:hint="eastAsia"/>
                <w:sz w:val="24"/>
              </w:rPr>
              <w:t>（委托书见附件1）</w:t>
            </w:r>
            <w:r>
              <w:rPr>
                <w:sz w:val="24"/>
              </w:rPr>
              <w:t>。接受委托后，我公司评价人员在现场勘察及收集有关资料进行分析的基础上，依据</w:t>
            </w:r>
            <w:r>
              <w:rPr>
                <w:rFonts w:hint="eastAsia"/>
                <w:sz w:val="24"/>
                <w:lang w:eastAsia="zh-CN"/>
              </w:rPr>
              <w:t>《建设项目环境影响报告表编制技术指南（污染影响类）（试行）》</w:t>
            </w:r>
            <w:r>
              <w:rPr>
                <w:sz w:val="24"/>
              </w:rPr>
              <w:t>，编制</w:t>
            </w:r>
            <w:r>
              <w:rPr>
                <w:rFonts w:hint="eastAsia"/>
                <w:sz w:val="24"/>
              </w:rPr>
              <w:t>完成《</w:t>
            </w:r>
            <w:r>
              <w:rPr>
                <w:rFonts w:hint="eastAsia" w:ascii="Times New Roman" w:hAnsi="Times New Roman" w:eastAsia="宋体" w:cs="宋体"/>
                <w:color w:val="auto"/>
                <w:kern w:val="0"/>
                <w:sz w:val="24"/>
                <w:szCs w:val="24"/>
                <w:lang w:val="en-US" w:eastAsia="zh-CN" w:bidi="ar-SA"/>
              </w:rPr>
              <w:t>平顶山远宏耐火材料有限公司</w:t>
            </w:r>
            <w:r>
              <w:rPr>
                <w:rFonts w:hint="eastAsia" w:cs="宋体"/>
                <w:kern w:val="0"/>
                <w:sz w:val="24"/>
                <w:szCs w:val="24"/>
                <w:lang w:val="en-US" w:eastAsia="zh-CN"/>
              </w:rPr>
              <w:t>年产10000吨大型高炉用微孔、超微孔炭砖技术改造项目</w:t>
            </w:r>
            <w:r>
              <w:rPr>
                <w:rFonts w:hint="eastAsia"/>
                <w:kern w:val="0"/>
                <w:sz w:val="24"/>
              </w:rPr>
              <w:t>环境影响报告表</w:t>
            </w:r>
            <w:r>
              <w:rPr>
                <w:rFonts w:hint="eastAsia"/>
                <w:sz w:val="24"/>
              </w:rPr>
              <w:t>》</w:t>
            </w:r>
            <w:r>
              <w:rPr>
                <w:sz w:val="24"/>
              </w:rPr>
              <w:t>。</w:t>
            </w:r>
          </w:p>
          <w:p>
            <w:pPr>
              <w:keepNext w:val="0"/>
              <w:keepLines w:val="0"/>
              <w:pageBreakBefore w:val="0"/>
              <w:widowControl w:val="0"/>
              <w:kinsoku/>
              <w:wordWrap/>
              <w:overflowPunct/>
              <w:topLinePunct w:val="0"/>
              <w:autoSpaceDE w:val="0"/>
              <w:autoSpaceDN w:val="0"/>
              <w:bidi w:val="0"/>
              <w:adjustRightInd w:val="0"/>
              <w:snapToGrid w:val="0"/>
              <w:spacing w:line="360" w:lineRule="auto"/>
              <w:ind w:right="0" w:rightChars="0"/>
              <w:jc w:val="both"/>
              <w:textAlignment w:val="auto"/>
              <w:outlineLvl w:val="9"/>
              <w:rPr>
                <w:rFonts w:hint="eastAsia" w:ascii="Times New Roman" w:hAnsi="Times New Roman" w:cs="宋体"/>
                <w:b/>
                <w:bCs/>
                <w:kern w:val="0"/>
                <w:sz w:val="24"/>
                <w:szCs w:val="24"/>
                <w:lang w:val="en-US" w:eastAsia="zh-CN"/>
              </w:rPr>
            </w:pPr>
            <w:r>
              <w:rPr>
                <w:rFonts w:hint="eastAsia" w:ascii="Times New Roman" w:hAnsi="Times New Roman" w:cs="宋体"/>
                <w:b/>
                <w:bCs/>
                <w:kern w:val="0"/>
                <w:sz w:val="24"/>
                <w:szCs w:val="24"/>
                <w:lang w:val="en-US" w:eastAsia="zh-CN"/>
              </w:rPr>
              <w:t>2、建设内容</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b w:val="0"/>
                <w:bCs w:val="0"/>
                <w:kern w:val="0"/>
                <w:sz w:val="24"/>
                <w:szCs w:val="24"/>
                <w:u w:val="none"/>
              </w:rPr>
            </w:pPr>
            <w:r>
              <w:rPr>
                <w:rFonts w:hint="eastAsia" w:cs="宋体"/>
                <w:b w:val="0"/>
                <w:bCs w:val="0"/>
                <w:kern w:val="0"/>
                <w:sz w:val="24"/>
                <w:szCs w:val="24"/>
                <w:u w:val="none"/>
                <w:lang w:val="en-US" w:eastAsia="zh-CN"/>
              </w:rPr>
              <w:t>技改工程</w:t>
            </w:r>
            <w:r>
              <w:rPr>
                <w:rFonts w:hint="eastAsia" w:ascii="Times New Roman" w:hAnsi="Times New Roman" w:cs="宋体"/>
                <w:b w:val="0"/>
                <w:bCs w:val="0"/>
                <w:kern w:val="0"/>
                <w:sz w:val="24"/>
                <w:szCs w:val="24"/>
                <w:u w:val="none"/>
              </w:rPr>
              <w:t>主要建设内容见表</w:t>
            </w:r>
            <w:r>
              <w:rPr>
                <w:rFonts w:hint="eastAsia" w:cs="宋体"/>
                <w:b w:val="0"/>
                <w:bCs w:val="0"/>
                <w:kern w:val="0"/>
                <w:sz w:val="24"/>
                <w:szCs w:val="24"/>
                <w:u w:val="none"/>
                <w:lang w:val="en-US" w:eastAsia="zh-CN"/>
              </w:rPr>
              <w:t>2-1</w:t>
            </w:r>
            <w:r>
              <w:rPr>
                <w:rFonts w:hint="eastAsia" w:ascii="Times New Roman" w:hAnsi="Times New Roman" w:cs="宋体"/>
                <w:b w:val="0"/>
                <w:bCs w:val="0"/>
                <w:kern w:val="0"/>
                <w:sz w:val="24"/>
                <w:szCs w:val="24"/>
                <w:u w:val="none"/>
              </w:rPr>
              <w:t>。</w:t>
            </w:r>
          </w:p>
          <w:p>
            <w:pPr>
              <w:pStyle w:val="52"/>
              <w:pageBreakBefore w:val="0"/>
              <w:tabs>
                <w:tab w:val="left" w:pos="895"/>
                <w:tab w:val="clear" w:pos="1322"/>
              </w:tabs>
              <w:kinsoku/>
              <w:wordWrap/>
              <w:overflowPunct/>
              <w:topLinePunct w:val="0"/>
              <w:autoSpaceDE/>
              <w:autoSpaceDN/>
              <w:bidi w:val="0"/>
              <w:spacing w:line="360" w:lineRule="auto"/>
              <w:ind w:left="0" w:leftChars="0" w:right="0" w:rightChars="0" w:firstLine="0" w:firstLineChars="0"/>
              <w:textAlignment w:val="auto"/>
              <w:rPr>
                <w:rFonts w:hint="eastAsia" w:ascii="Times New Roman" w:hAnsi="Times New Roman" w:eastAsia="宋体"/>
                <w:sz w:val="21"/>
                <w:szCs w:val="21"/>
                <w:u w:val="none"/>
                <w:lang w:val="en-US" w:eastAsia="zh-CN"/>
              </w:rPr>
            </w:pPr>
          </w:p>
          <w:p>
            <w:pPr>
              <w:pStyle w:val="52"/>
              <w:pageBreakBefore w:val="0"/>
              <w:tabs>
                <w:tab w:val="left" w:pos="895"/>
                <w:tab w:val="clear" w:pos="1322"/>
              </w:tabs>
              <w:kinsoku/>
              <w:wordWrap/>
              <w:overflowPunct/>
              <w:topLinePunct w:val="0"/>
              <w:autoSpaceDE/>
              <w:autoSpaceDN/>
              <w:bidi w:val="0"/>
              <w:spacing w:line="360" w:lineRule="auto"/>
              <w:ind w:left="0" w:leftChars="0" w:right="0" w:rightChars="0" w:firstLine="0" w:firstLineChars="0"/>
              <w:textAlignment w:val="auto"/>
              <w:rPr>
                <w:rFonts w:hint="eastAsia" w:ascii="Times New Roman" w:hAnsi="Times New Roman" w:eastAsia="宋体"/>
                <w:sz w:val="21"/>
                <w:szCs w:val="21"/>
                <w:u w:val="none"/>
                <w:lang w:val="en-US" w:eastAsia="zh-CN"/>
              </w:rPr>
            </w:pPr>
          </w:p>
          <w:p>
            <w:pPr>
              <w:pStyle w:val="52"/>
              <w:pageBreakBefore w:val="0"/>
              <w:tabs>
                <w:tab w:val="left" w:pos="895"/>
                <w:tab w:val="clear" w:pos="1322"/>
              </w:tabs>
              <w:kinsoku/>
              <w:wordWrap/>
              <w:overflowPunct/>
              <w:topLinePunct w:val="0"/>
              <w:autoSpaceDE/>
              <w:autoSpaceDN/>
              <w:bidi w:val="0"/>
              <w:spacing w:line="360" w:lineRule="auto"/>
              <w:ind w:left="0" w:leftChars="0" w:right="0" w:rightChars="0" w:firstLine="0" w:firstLineChars="0"/>
              <w:textAlignment w:val="auto"/>
              <w:rPr>
                <w:rFonts w:hint="eastAsia" w:ascii="Times New Roman" w:hAnsi="Times New Roman" w:eastAsia="宋体"/>
                <w:sz w:val="21"/>
                <w:szCs w:val="21"/>
                <w:u w:val="none"/>
                <w:lang w:val="en-US" w:eastAsia="zh-CN"/>
              </w:rPr>
            </w:pPr>
          </w:p>
          <w:p>
            <w:pPr>
              <w:pStyle w:val="5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表2-1  项目组成情况一览表</w:t>
            </w:r>
          </w:p>
          <w:tbl>
            <w:tblPr>
              <w:tblStyle w:val="26"/>
              <w:tblW w:w="4952"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98"/>
              <w:gridCol w:w="804"/>
              <w:gridCol w:w="2513"/>
              <w:gridCol w:w="1868"/>
              <w:gridCol w:w="20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 w:hRule="atLeast"/>
              </w:trPr>
              <w:tc>
                <w:tcPr>
                  <w:tcW w:w="380" w:type="pct"/>
                  <w:noWrap w:val="0"/>
                  <w:vAlign w:val="center"/>
                </w:tcPr>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b w:val="0"/>
                      <w:bCs/>
                      <w:sz w:val="21"/>
                      <w:szCs w:val="21"/>
                      <w:u w:val="none"/>
                    </w:rPr>
                  </w:pPr>
                  <w:r>
                    <w:rPr>
                      <w:rFonts w:ascii="Times New Roman" w:hAnsi="Times New Roman" w:eastAsia="宋体"/>
                      <w:b w:val="0"/>
                      <w:bCs/>
                      <w:sz w:val="21"/>
                      <w:szCs w:val="21"/>
                      <w:u w:val="none"/>
                    </w:rPr>
                    <w:t>类别</w:t>
                  </w:r>
                </w:p>
              </w:tc>
              <w:tc>
                <w:tcPr>
                  <w:tcW w:w="511" w:type="pct"/>
                  <w:tcBorders>
                    <w:bottom w:val="single" w:color="auto" w:sz="4" w:space="0"/>
                  </w:tcBorders>
                  <w:noWrap w:val="0"/>
                  <w:vAlign w:val="center"/>
                </w:tcPr>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b w:val="0"/>
                      <w:bCs/>
                      <w:sz w:val="21"/>
                      <w:szCs w:val="21"/>
                      <w:u w:val="none"/>
                    </w:rPr>
                  </w:pPr>
                  <w:r>
                    <w:rPr>
                      <w:rFonts w:ascii="Times New Roman" w:hAnsi="Times New Roman" w:eastAsia="宋体"/>
                      <w:b w:val="0"/>
                      <w:bCs/>
                      <w:sz w:val="21"/>
                      <w:szCs w:val="21"/>
                      <w:u w:val="none"/>
                    </w:rPr>
                    <w:t>名称</w:t>
                  </w:r>
                </w:p>
              </w:tc>
              <w:tc>
                <w:tcPr>
                  <w:tcW w:w="1598" w:type="pct"/>
                  <w:noWrap w:val="0"/>
                  <w:vAlign w:val="center"/>
                </w:tcPr>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default" w:ascii="Times New Roman" w:hAnsi="Times New Roman" w:eastAsia="宋体"/>
                      <w:b w:val="0"/>
                      <w:bCs/>
                      <w:sz w:val="21"/>
                      <w:szCs w:val="21"/>
                      <w:u w:val="none"/>
                      <w:lang w:val="en-US" w:eastAsia="zh-CN"/>
                    </w:rPr>
                  </w:pPr>
                  <w:r>
                    <w:rPr>
                      <w:rFonts w:hint="eastAsia"/>
                      <w:b w:val="0"/>
                      <w:bCs/>
                      <w:sz w:val="21"/>
                      <w:szCs w:val="21"/>
                      <w:u w:val="none"/>
                      <w:lang w:val="en-US" w:eastAsia="zh-CN"/>
                    </w:rPr>
                    <w:t>现有工程</w:t>
                  </w:r>
                </w:p>
              </w:tc>
              <w:tc>
                <w:tcPr>
                  <w:tcW w:w="1188" w:type="pct"/>
                  <w:noWrap w:val="0"/>
                  <w:vAlign w:val="center"/>
                </w:tcPr>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default"/>
                      <w:b w:val="0"/>
                      <w:bCs/>
                      <w:sz w:val="21"/>
                      <w:szCs w:val="21"/>
                      <w:u w:val="none"/>
                      <w:lang w:val="en-US" w:eastAsia="zh-CN"/>
                    </w:rPr>
                  </w:pPr>
                  <w:r>
                    <w:rPr>
                      <w:rFonts w:hint="eastAsia"/>
                      <w:b w:val="0"/>
                      <w:bCs/>
                      <w:sz w:val="21"/>
                      <w:szCs w:val="21"/>
                      <w:u w:val="none"/>
                      <w:lang w:val="en-US" w:eastAsia="zh-CN"/>
                    </w:rPr>
                    <w:t>技改工程</w:t>
                  </w:r>
                </w:p>
              </w:tc>
              <w:tc>
                <w:tcPr>
                  <w:tcW w:w="1320" w:type="pct"/>
                  <w:noWrap w:val="0"/>
                  <w:vAlign w:val="center"/>
                </w:tcPr>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default"/>
                      <w:b w:val="0"/>
                      <w:bCs/>
                      <w:sz w:val="21"/>
                      <w:szCs w:val="21"/>
                      <w:u w:val="none"/>
                      <w:lang w:val="en-US" w:eastAsia="zh-CN"/>
                    </w:rPr>
                  </w:pPr>
                  <w:r>
                    <w:rPr>
                      <w:rFonts w:hint="eastAsia"/>
                      <w:b w:val="0"/>
                      <w:bCs/>
                      <w:sz w:val="21"/>
                      <w:szCs w:val="21"/>
                      <w:u w:val="none"/>
                      <w:lang w:val="en-US" w:eastAsia="zh-CN"/>
                    </w:rPr>
                    <w:t>技改后总体工程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7" w:hRule="atLeast"/>
              </w:trPr>
              <w:tc>
                <w:tcPr>
                  <w:tcW w:w="380" w:type="pct"/>
                  <w:vMerge w:val="restart"/>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sz w:val="21"/>
                      <w:szCs w:val="21"/>
                    </w:rPr>
                  </w:pPr>
                  <w:r>
                    <w:rPr>
                      <w:rFonts w:hint="eastAsia" w:ascii="Times New Roman" w:hAnsi="Times New Roman" w:eastAsia="宋体"/>
                      <w:sz w:val="21"/>
                      <w:szCs w:val="21"/>
                    </w:rPr>
                    <w:t>主体工程</w:t>
                  </w:r>
                </w:p>
              </w:tc>
              <w:tc>
                <w:tcPr>
                  <w:tcW w:w="511" w:type="pct"/>
                  <w:tcBorders>
                    <w:top w:val="single" w:color="auto" w:sz="4" w:space="0"/>
                    <w:bottom w:val="single" w:color="auto" w:sz="4" w:space="0"/>
                  </w:tcBorders>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default" w:ascii="Times New Roman" w:hAnsi="Times New Roman" w:eastAsia="宋体"/>
                      <w:sz w:val="21"/>
                      <w:szCs w:val="21"/>
                      <w:lang w:val="en-US" w:eastAsia="zh-CN"/>
                    </w:rPr>
                  </w:pPr>
                  <w:r>
                    <w:rPr>
                      <w:rFonts w:hint="eastAsia"/>
                      <w:sz w:val="21"/>
                      <w:szCs w:val="21"/>
                      <w:lang w:val="en-US" w:eastAsia="zh-CN"/>
                    </w:rPr>
                    <w:t>混料成型车间</w:t>
                  </w:r>
                </w:p>
              </w:tc>
              <w:tc>
                <w:tcPr>
                  <w:tcW w:w="1598" w:type="pct"/>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hint="default" w:ascii="Times New Roman" w:hAnsi="Times New Roman" w:eastAsia="宋体"/>
                      <w:sz w:val="21"/>
                      <w:szCs w:val="21"/>
                      <w:lang w:val="en-US" w:eastAsia="zh-CN"/>
                    </w:rPr>
                  </w:pPr>
                  <w:r>
                    <w:rPr>
                      <w:rFonts w:hint="eastAsia"/>
                      <w:sz w:val="21"/>
                      <w:szCs w:val="21"/>
                      <w:lang w:val="en-US" w:eastAsia="zh-CN"/>
                    </w:rPr>
                    <w:t>建筑面积1200m</w:t>
                  </w:r>
                  <w:r>
                    <w:rPr>
                      <w:rFonts w:hint="eastAsia"/>
                      <w:sz w:val="21"/>
                      <w:szCs w:val="21"/>
                      <w:vertAlign w:val="superscript"/>
                      <w:lang w:val="en-US" w:eastAsia="zh-CN"/>
                    </w:rPr>
                    <w:t>2</w:t>
                  </w:r>
                  <w:r>
                    <w:rPr>
                      <w:rFonts w:hint="eastAsia"/>
                      <w:sz w:val="21"/>
                      <w:szCs w:val="21"/>
                      <w:lang w:val="en-US" w:eastAsia="zh-CN"/>
                    </w:rPr>
                    <w:t>，生产工艺：混料-混捏-成型-冷却，主要设备</w:t>
                  </w:r>
                  <w:r>
                    <w:rPr>
                      <w:rFonts w:hint="eastAsia"/>
                      <w:sz w:val="21"/>
                      <w:szCs w:val="21"/>
                      <w:highlight w:val="none"/>
                      <w:lang w:val="en-US" w:eastAsia="zh-CN"/>
                    </w:rPr>
                    <w:t>混捏机3台</w:t>
                  </w:r>
                  <w:r>
                    <w:rPr>
                      <w:rFonts w:hint="eastAsia"/>
                      <w:sz w:val="21"/>
                      <w:szCs w:val="21"/>
                      <w:lang w:val="en-US" w:eastAsia="zh-CN"/>
                    </w:rPr>
                    <w:t>、成型机1台、炭砖冷却池1座</w:t>
                  </w:r>
                </w:p>
              </w:tc>
              <w:tc>
                <w:tcPr>
                  <w:tcW w:w="1188" w:type="pct"/>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hint="default"/>
                      <w:sz w:val="21"/>
                      <w:szCs w:val="21"/>
                      <w:lang w:val="en-US" w:eastAsia="zh-CN"/>
                    </w:rPr>
                  </w:pPr>
                  <w:r>
                    <w:rPr>
                      <w:rFonts w:hint="eastAsia"/>
                      <w:sz w:val="21"/>
                      <w:szCs w:val="21"/>
                      <w:lang w:val="en-US" w:eastAsia="zh-CN"/>
                    </w:rPr>
                    <w:t>（1）混料前增加4座料仓，用于原料的暂存，计量输送，（2）增加颚式破碎机1台，甩锤破碎机1台、筛分机1台、1台斗式提升机、磨粉机1台，用于机加工的废料破碎，破碎后返回料仓，用于生产。</w:t>
                  </w:r>
                </w:p>
              </w:tc>
              <w:tc>
                <w:tcPr>
                  <w:tcW w:w="1320" w:type="pct"/>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hint="default"/>
                      <w:sz w:val="21"/>
                      <w:szCs w:val="21"/>
                      <w:lang w:val="en-US" w:eastAsia="zh-CN"/>
                    </w:rPr>
                  </w:pPr>
                  <w:r>
                    <w:rPr>
                      <w:rFonts w:hint="eastAsia"/>
                      <w:sz w:val="21"/>
                      <w:szCs w:val="21"/>
                      <w:lang w:val="en-US" w:eastAsia="zh-CN"/>
                    </w:rPr>
                    <w:t>建筑面积1200m</w:t>
                  </w:r>
                  <w:r>
                    <w:rPr>
                      <w:rFonts w:hint="eastAsia"/>
                      <w:sz w:val="21"/>
                      <w:szCs w:val="21"/>
                      <w:vertAlign w:val="superscript"/>
                      <w:lang w:val="en-US" w:eastAsia="zh-CN"/>
                    </w:rPr>
                    <w:t>2</w:t>
                  </w:r>
                  <w:r>
                    <w:rPr>
                      <w:rFonts w:hint="eastAsia"/>
                      <w:sz w:val="21"/>
                      <w:szCs w:val="21"/>
                      <w:lang w:val="en-US" w:eastAsia="zh-CN"/>
                    </w:rPr>
                    <w:t>，生产工艺：废料-破碎-筛分-磨粉-上料（其他原辅料）-混料-混捏-成型-冷却，主要设备料仓4座、混捏机3台、成型机1台、破碎机2台、磨粉机1台、斗式提升机1台、筛分机1台。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73" w:hRule="atLeast"/>
              </w:trPr>
              <w:tc>
                <w:tcPr>
                  <w:tcW w:w="380"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sz w:val="21"/>
                      <w:szCs w:val="21"/>
                    </w:rPr>
                  </w:pPr>
                </w:p>
              </w:tc>
              <w:tc>
                <w:tcPr>
                  <w:tcW w:w="511" w:type="pct"/>
                  <w:tcBorders>
                    <w:top w:val="single" w:color="auto" w:sz="4" w:space="0"/>
                    <w:bottom w:val="single" w:color="auto" w:sz="4" w:space="0"/>
                  </w:tcBorders>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default"/>
                      <w:sz w:val="21"/>
                      <w:szCs w:val="21"/>
                      <w:lang w:val="en-US" w:eastAsia="zh-CN"/>
                    </w:rPr>
                  </w:pPr>
                  <w:r>
                    <w:rPr>
                      <w:rFonts w:hint="eastAsia"/>
                      <w:sz w:val="21"/>
                      <w:szCs w:val="21"/>
                      <w:lang w:val="en-US" w:eastAsia="zh-CN"/>
                    </w:rPr>
                    <w:t>机加工车间</w:t>
                  </w:r>
                </w:p>
              </w:tc>
              <w:tc>
                <w:tcPr>
                  <w:tcW w:w="1598" w:type="pct"/>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hint="default"/>
                      <w:sz w:val="21"/>
                      <w:szCs w:val="21"/>
                      <w:lang w:val="en-US" w:eastAsia="zh-CN"/>
                    </w:rPr>
                  </w:pPr>
                  <w:r>
                    <w:rPr>
                      <w:rFonts w:hint="eastAsia"/>
                      <w:sz w:val="21"/>
                      <w:szCs w:val="21"/>
                      <w:lang w:val="en-US" w:eastAsia="zh-CN"/>
                    </w:rPr>
                    <w:t>建筑面积</w:t>
                  </w:r>
                  <w:r>
                    <w:rPr>
                      <w:rFonts w:hint="eastAsia"/>
                      <w:sz w:val="21"/>
                      <w:szCs w:val="21"/>
                      <w:highlight w:val="none"/>
                      <w:lang w:val="en-US" w:eastAsia="zh-CN"/>
                    </w:rPr>
                    <w:t>2400m</w:t>
                  </w:r>
                  <w:r>
                    <w:rPr>
                      <w:rFonts w:hint="eastAsia"/>
                      <w:sz w:val="21"/>
                      <w:szCs w:val="21"/>
                      <w:highlight w:val="none"/>
                      <w:vertAlign w:val="superscript"/>
                      <w:lang w:val="en-US" w:eastAsia="zh-CN"/>
                    </w:rPr>
                    <w:t>2</w:t>
                  </w:r>
                  <w:r>
                    <w:rPr>
                      <w:rFonts w:hint="eastAsia"/>
                      <w:sz w:val="21"/>
                      <w:szCs w:val="21"/>
                      <w:highlight w:val="none"/>
                      <w:lang w:val="en-US" w:eastAsia="zh-CN"/>
                    </w:rPr>
                    <w:t>。车间西部1200m</w:t>
                  </w:r>
                  <w:r>
                    <w:rPr>
                      <w:rFonts w:hint="eastAsia"/>
                      <w:sz w:val="21"/>
                      <w:szCs w:val="21"/>
                      <w:highlight w:val="none"/>
                      <w:vertAlign w:val="superscript"/>
                      <w:lang w:val="en-US" w:eastAsia="zh-CN"/>
                    </w:rPr>
                    <w:t>2</w:t>
                  </w:r>
                  <w:r>
                    <w:rPr>
                      <w:rFonts w:hint="eastAsia"/>
                      <w:sz w:val="21"/>
                      <w:szCs w:val="21"/>
                      <w:highlight w:val="none"/>
                      <w:lang w:val="en-US" w:eastAsia="zh-CN"/>
                    </w:rPr>
                    <w:t>为机加工区，</w:t>
                  </w:r>
                  <w:r>
                    <w:rPr>
                      <w:rFonts w:hint="eastAsia"/>
                      <w:sz w:val="21"/>
                      <w:szCs w:val="21"/>
                      <w:lang w:val="en-US" w:eastAsia="zh-CN"/>
                    </w:rPr>
                    <w:t>生产工艺：对混捏成型车间后的半成品切割、钻孔、磨面，主要设备锯床3台、磨床3台、钻床1台。西部1200m</w:t>
                  </w:r>
                  <w:r>
                    <w:rPr>
                      <w:rFonts w:hint="eastAsia"/>
                      <w:sz w:val="21"/>
                      <w:szCs w:val="21"/>
                      <w:vertAlign w:val="superscript"/>
                      <w:lang w:val="en-US" w:eastAsia="zh-CN"/>
                    </w:rPr>
                    <w:t>2</w:t>
                  </w:r>
                  <w:r>
                    <w:rPr>
                      <w:rFonts w:hint="eastAsia"/>
                      <w:sz w:val="21"/>
                      <w:szCs w:val="21"/>
                      <w:vertAlign w:val="baseline"/>
                      <w:lang w:val="en-US" w:eastAsia="zh-CN"/>
                    </w:rPr>
                    <w:t>，为</w:t>
                  </w:r>
                  <w:r>
                    <w:rPr>
                      <w:rFonts w:hint="eastAsia"/>
                      <w:sz w:val="21"/>
                      <w:szCs w:val="21"/>
                      <w:lang w:val="en-US" w:eastAsia="zh-CN"/>
                    </w:rPr>
                    <w:t>预砌区，对机加工后的炭砖进行预砌、编号，设备为行车</w:t>
                  </w:r>
                </w:p>
              </w:tc>
              <w:tc>
                <w:tcPr>
                  <w:tcW w:w="1188" w:type="pct"/>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hint="default"/>
                      <w:sz w:val="21"/>
                      <w:szCs w:val="21"/>
                      <w:lang w:val="en-US" w:eastAsia="zh-CN"/>
                    </w:rPr>
                  </w:pPr>
                  <w:r>
                    <w:rPr>
                      <w:rFonts w:hint="eastAsia"/>
                      <w:sz w:val="21"/>
                      <w:szCs w:val="21"/>
                      <w:lang w:val="en-US" w:eastAsia="zh-CN"/>
                    </w:rPr>
                    <w:t>车间西部机加工区增加2台磨床</w:t>
                  </w:r>
                </w:p>
              </w:tc>
              <w:tc>
                <w:tcPr>
                  <w:tcW w:w="1320" w:type="pct"/>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hint="default"/>
                      <w:sz w:val="21"/>
                      <w:szCs w:val="21"/>
                      <w:lang w:val="en-US" w:eastAsia="zh-CN"/>
                    </w:rPr>
                  </w:pPr>
                  <w:r>
                    <w:rPr>
                      <w:rFonts w:hint="eastAsia"/>
                      <w:sz w:val="21"/>
                      <w:szCs w:val="21"/>
                      <w:lang w:val="en-US" w:eastAsia="zh-CN"/>
                    </w:rPr>
                    <w:t>建筑面积2400m</w:t>
                  </w:r>
                  <w:r>
                    <w:rPr>
                      <w:rFonts w:hint="eastAsia"/>
                      <w:sz w:val="21"/>
                      <w:szCs w:val="21"/>
                      <w:vertAlign w:val="superscript"/>
                      <w:lang w:val="en-US" w:eastAsia="zh-CN"/>
                    </w:rPr>
                    <w:t>2</w:t>
                  </w:r>
                  <w:r>
                    <w:rPr>
                      <w:rFonts w:hint="eastAsia"/>
                      <w:sz w:val="21"/>
                      <w:szCs w:val="21"/>
                      <w:lang w:val="en-US" w:eastAsia="zh-CN"/>
                    </w:rPr>
                    <w:t>。</w:t>
                  </w:r>
                  <w:r>
                    <w:rPr>
                      <w:rFonts w:hint="eastAsia"/>
                      <w:sz w:val="21"/>
                      <w:szCs w:val="21"/>
                      <w:highlight w:val="none"/>
                      <w:lang w:val="en-US" w:eastAsia="zh-CN"/>
                    </w:rPr>
                    <w:t>车间西部1200m</w:t>
                  </w:r>
                  <w:r>
                    <w:rPr>
                      <w:rFonts w:hint="eastAsia"/>
                      <w:sz w:val="21"/>
                      <w:szCs w:val="21"/>
                      <w:highlight w:val="none"/>
                      <w:vertAlign w:val="superscript"/>
                      <w:lang w:val="en-US" w:eastAsia="zh-CN"/>
                    </w:rPr>
                    <w:t>2</w:t>
                  </w:r>
                  <w:r>
                    <w:rPr>
                      <w:rFonts w:hint="eastAsia"/>
                      <w:sz w:val="21"/>
                      <w:szCs w:val="21"/>
                      <w:highlight w:val="none"/>
                      <w:lang w:val="en-US" w:eastAsia="zh-CN"/>
                    </w:rPr>
                    <w:t>为机加工区，</w:t>
                  </w:r>
                  <w:r>
                    <w:rPr>
                      <w:rFonts w:hint="eastAsia"/>
                      <w:sz w:val="21"/>
                      <w:szCs w:val="21"/>
                      <w:lang w:val="en-US" w:eastAsia="zh-CN"/>
                    </w:rPr>
                    <w:t>生产工艺：对混捏成型车间后的半成品切割、钻孔、磨面，主要设备锯床3台、磨床5台、钻床1台。东部为预砌区，设备为行车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7" w:hRule="atLeast"/>
              </w:trPr>
              <w:tc>
                <w:tcPr>
                  <w:tcW w:w="380" w:type="pct"/>
                  <w:vMerge w:val="restart"/>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default" w:ascii="Times New Roman" w:hAnsi="Times New Roman" w:eastAsia="宋体"/>
                      <w:sz w:val="21"/>
                      <w:szCs w:val="21"/>
                      <w:lang w:val="en-US" w:eastAsia="zh-CN"/>
                    </w:rPr>
                  </w:pPr>
                  <w:r>
                    <w:rPr>
                      <w:rFonts w:hint="eastAsia"/>
                      <w:sz w:val="21"/>
                      <w:szCs w:val="21"/>
                      <w:lang w:val="en-US" w:eastAsia="zh-CN"/>
                    </w:rPr>
                    <w:t>储运工程</w:t>
                  </w:r>
                </w:p>
              </w:tc>
              <w:tc>
                <w:tcPr>
                  <w:tcW w:w="511" w:type="pct"/>
                  <w:tcBorders>
                    <w:top w:val="single" w:color="auto" w:sz="4" w:space="0"/>
                    <w:bottom w:val="single" w:color="auto" w:sz="4" w:space="0"/>
                  </w:tcBorders>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default"/>
                      <w:sz w:val="21"/>
                      <w:szCs w:val="21"/>
                      <w:lang w:val="en-US" w:eastAsia="zh-CN"/>
                    </w:rPr>
                  </w:pPr>
                  <w:r>
                    <w:rPr>
                      <w:rFonts w:hint="eastAsia"/>
                      <w:sz w:val="21"/>
                      <w:szCs w:val="21"/>
                      <w:lang w:val="en-US" w:eastAsia="zh-CN"/>
                    </w:rPr>
                    <w:t>原料库房</w:t>
                  </w:r>
                </w:p>
              </w:tc>
              <w:tc>
                <w:tcPr>
                  <w:tcW w:w="1598" w:type="pct"/>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hint="default"/>
                      <w:sz w:val="21"/>
                      <w:szCs w:val="21"/>
                      <w:lang w:val="en-US" w:eastAsia="zh-CN"/>
                    </w:rPr>
                  </w:pPr>
                  <w:r>
                    <w:rPr>
                      <w:rFonts w:hint="eastAsia"/>
                      <w:sz w:val="21"/>
                      <w:szCs w:val="21"/>
                      <w:lang w:val="en-US" w:eastAsia="zh-CN"/>
                    </w:rPr>
                    <w:t>建筑面积1200m</w:t>
                  </w:r>
                  <w:r>
                    <w:rPr>
                      <w:rFonts w:hint="eastAsia"/>
                      <w:sz w:val="21"/>
                      <w:szCs w:val="21"/>
                      <w:vertAlign w:val="superscript"/>
                      <w:lang w:val="en-US" w:eastAsia="zh-CN"/>
                    </w:rPr>
                    <w:t>2</w:t>
                  </w:r>
                  <w:r>
                    <w:rPr>
                      <w:rFonts w:hint="eastAsia"/>
                      <w:sz w:val="21"/>
                      <w:szCs w:val="21"/>
                      <w:lang w:val="en-US" w:eastAsia="zh-CN"/>
                    </w:rPr>
                    <w:t>，用于原料的暂存。</w:t>
                  </w:r>
                </w:p>
              </w:tc>
              <w:tc>
                <w:tcPr>
                  <w:tcW w:w="1188" w:type="pct"/>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default"/>
                      <w:sz w:val="21"/>
                      <w:szCs w:val="21"/>
                      <w:lang w:val="en-US" w:eastAsia="zh-CN"/>
                    </w:rPr>
                  </w:pPr>
                  <w:r>
                    <w:rPr>
                      <w:rFonts w:hint="eastAsia"/>
                      <w:sz w:val="21"/>
                      <w:szCs w:val="21"/>
                      <w:lang w:val="en-US" w:eastAsia="zh-CN"/>
                    </w:rPr>
                    <w:t>/</w:t>
                  </w:r>
                </w:p>
              </w:tc>
              <w:tc>
                <w:tcPr>
                  <w:tcW w:w="1320" w:type="pct"/>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hint="eastAsia"/>
                      <w:sz w:val="21"/>
                      <w:szCs w:val="21"/>
                      <w:lang w:val="en-US" w:eastAsia="zh-CN"/>
                    </w:rPr>
                  </w:pPr>
                  <w:r>
                    <w:rPr>
                      <w:rFonts w:hint="eastAsia"/>
                      <w:sz w:val="21"/>
                      <w:szCs w:val="21"/>
                      <w:lang w:val="en-US" w:eastAsia="zh-CN"/>
                    </w:rPr>
                    <w:t>建筑面积1200m</w:t>
                  </w:r>
                  <w:r>
                    <w:rPr>
                      <w:rFonts w:hint="eastAsia"/>
                      <w:sz w:val="21"/>
                      <w:szCs w:val="21"/>
                      <w:vertAlign w:val="superscript"/>
                      <w:lang w:val="en-US" w:eastAsia="zh-CN"/>
                    </w:rPr>
                    <w:t>2</w:t>
                  </w:r>
                  <w:r>
                    <w:rPr>
                      <w:rFonts w:hint="eastAsia"/>
                      <w:sz w:val="21"/>
                      <w:szCs w:val="21"/>
                      <w:lang w:val="en-US" w:eastAsia="zh-CN"/>
                    </w:rPr>
                    <w:t>，用于原料的暂存。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7" w:hRule="atLeast"/>
              </w:trPr>
              <w:tc>
                <w:tcPr>
                  <w:tcW w:w="380"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sz w:val="21"/>
                      <w:szCs w:val="21"/>
                      <w:lang w:val="en-US" w:eastAsia="zh-CN"/>
                    </w:rPr>
                  </w:pPr>
                </w:p>
              </w:tc>
              <w:tc>
                <w:tcPr>
                  <w:tcW w:w="511" w:type="pct"/>
                  <w:tcBorders>
                    <w:top w:val="single" w:color="auto" w:sz="4" w:space="0"/>
                    <w:bottom w:val="single" w:color="auto" w:sz="4" w:space="0"/>
                  </w:tcBorders>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default"/>
                      <w:sz w:val="21"/>
                      <w:szCs w:val="21"/>
                      <w:lang w:val="en-US" w:eastAsia="zh-CN"/>
                    </w:rPr>
                  </w:pPr>
                  <w:r>
                    <w:rPr>
                      <w:rFonts w:hint="eastAsia"/>
                      <w:sz w:val="21"/>
                      <w:szCs w:val="21"/>
                      <w:lang w:val="en-US" w:eastAsia="zh-CN"/>
                    </w:rPr>
                    <w:t>成品库</w:t>
                  </w:r>
                </w:p>
              </w:tc>
              <w:tc>
                <w:tcPr>
                  <w:tcW w:w="1598" w:type="pct"/>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hint="default"/>
                      <w:sz w:val="21"/>
                      <w:szCs w:val="21"/>
                      <w:lang w:val="en-US" w:eastAsia="zh-CN"/>
                    </w:rPr>
                  </w:pPr>
                  <w:r>
                    <w:rPr>
                      <w:rFonts w:hint="eastAsia"/>
                      <w:sz w:val="21"/>
                      <w:szCs w:val="21"/>
                      <w:lang w:val="en-US" w:eastAsia="zh-CN"/>
                    </w:rPr>
                    <w:t>建筑面积1200m</w:t>
                  </w:r>
                  <w:r>
                    <w:rPr>
                      <w:rFonts w:hint="eastAsia"/>
                      <w:sz w:val="21"/>
                      <w:szCs w:val="21"/>
                      <w:vertAlign w:val="superscript"/>
                      <w:lang w:val="en-US" w:eastAsia="zh-CN"/>
                    </w:rPr>
                    <w:t>2</w:t>
                  </w:r>
                  <w:r>
                    <w:rPr>
                      <w:rFonts w:hint="eastAsia"/>
                      <w:sz w:val="21"/>
                      <w:szCs w:val="21"/>
                      <w:vertAlign w:val="baseline"/>
                      <w:lang w:val="en-US" w:eastAsia="zh-CN"/>
                    </w:rPr>
                    <w:t>，用于成品的暂存</w:t>
                  </w:r>
                </w:p>
              </w:tc>
              <w:tc>
                <w:tcPr>
                  <w:tcW w:w="1188" w:type="pct"/>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default"/>
                      <w:sz w:val="21"/>
                      <w:szCs w:val="21"/>
                      <w:lang w:val="en-US" w:eastAsia="zh-CN"/>
                    </w:rPr>
                  </w:pPr>
                  <w:r>
                    <w:rPr>
                      <w:rFonts w:hint="eastAsia"/>
                      <w:sz w:val="21"/>
                      <w:szCs w:val="21"/>
                      <w:lang w:val="en-US" w:eastAsia="zh-CN"/>
                    </w:rPr>
                    <w:t>/</w:t>
                  </w:r>
                </w:p>
              </w:tc>
              <w:tc>
                <w:tcPr>
                  <w:tcW w:w="1320" w:type="pct"/>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hint="eastAsia"/>
                      <w:sz w:val="21"/>
                      <w:szCs w:val="21"/>
                      <w:lang w:val="en-US" w:eastAsia="zh-CN"/>
                    </w:rPr>
                  </w:pPr>
                  <w:r>
                    <w:rPr>
                      <w:rFonts w:hint="eastAsia"/>
                      <w:sz w:val="21"/>
                      <w:szCs w:val="21"/>
                      <w:lang w:val="en-US" w:eastAsia="zh-CN"/>
                    </w:rPr>
                    <w:t>建筑面积1200m</w:t>
                  </w:r>
                  <w:r>
                    <w:rPr>
                      <w:rFonts w:hint="eastAsia"/>
                      <w:sz w:val="21"/>
                      <w:szCs w:val="21"/>
                      <w:vertAlign w:val="superscript"/>
                      <w:lang w:val="en-US" w:eastAsia="zh-CN"/>
                    </w:rPr>
                    <w:t>2</w:t>
                  </w:r>
                  <w:r>
                    <w:rPr>
                      <w:rFonts w:hint="eastAsia"/>
                      <w:sz w:val="21"/>
                      <w:szCs w:val="21"/>
                      <w:vertAlign w:val="baseline"/>
                      <w:lang w:val="en-US" w:eastAsia="zh-CN"/>
                    </w:rPr>
                    <w:t>，用于成品的暂存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7" w:hRule="atLeast"/>
              </w:trPr>
              <w:tc>
                <w:tcPr>
                  <w:tcW w:w="380"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sz w:val="21"/>
                      <w:szCs w:val="21"/>
                      <w:lang w:val="en-US" w:eastAsia="zh-CN"/>
                    </w:rPr>
                  </w:pPr>
                </w:p>
              </w:tc>
              <w:tc>
                <w:tcPr>
                  <w:tcW w:w="511" w:type="pct"/>
                  <w:tcBorders>
                    <w:top w:val="single" w:color="auto" w:sz="4" w:space="0"/>
                    <w:bottom w:val="single" w:color="auto" w:sz="4" w:space="0"/>
                  </w:tcBorders>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default"/>
                      <w:sz w:val="21"/>
                      <w:szCs w:val="21"/>
                      <w:lang w:val="en-US" w:eastAsia="zh-CN"/>
                    </w:rPr>
                  </w:pPr>
                  <w:r>
                    <w:rPr>
                      <w:rFonts w:hint="eastAsia"/>
                      <w:sz w:val="21"/>
                      <w:szCs w:val="21"/>
                      <w:lang w:val="en-US" w:eastAsia="zh-CN"/>
                    </w:rPr>
                    <w:t>煤沥青储罐区</w:t>
                  </w:r>
                </w:p>
              </w:tc>
              <w:tc>
                <w:tcPr>
                  <w:tcW w:w="1598" w:type="pct"/>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hint="default"/>
                      <w:sz w:val="21"/>
                      <w:szCs w:val="21"/>
                      <w:highlight w:val="none"/>
                      <w:lang w:val="en-US" w:eastAsia="zh-CN"/>
                    </w:rPr>
                  </w:pPr>
                  <w:r>
                    <w:rPr>
                      <w:rFonts w:hint="eastAsia"/>
                      <w:sz w:val="21"/>
                      <w:szCs w:val="21"/>
                      <w:highlight w:val="none"/>
                      <w:lang w:val="en-US" w:eastAsia="zh-CN"/>
                    </w:rPr>
                    <w:t>一座沥青储罐（保温）：φ2.5m×3.5m，一座沥青储罐（加热）：6m×3m×2.5m</w:t>
                  </w:r>
                </w:p>
              </w:tc>
              <w:tc>
                <w:tcPr>
                  <w:tcW w:w="1188" w:type="pct"/>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sz w:val="21"/>
                      <w:szCs w:val="21"/>
                      <w:highlight w:val="none"/>
                      <w:lang w:val="en-US" w:eastAsia="zh-CN"/>
                    </w:rPr>
                  </w:pPr>
                  <w:r>
                    <w:rPr>
                      <w:rFonts w:hint="eastAsia"/>
                      <w:sz w:val="21"/>
                      <w:szCs w:val="21"/>
                      <w:highlight w:val="none"/>
                      <w:lang w:val="en-US" w:eastAsia="zh-CN"/>
                    </w:rPr>
                    <w:t>/</w:t>
                  </w:r>
                </w:p>
              </w:tc>
              <w:tc>
                <w:tcPr>
                  <w:tcW w:w="1320" w:type="pct"/>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hint="eastAsia"/>
                      <w:sz w:val="21"/>
                      <w:szCs w:val="21"/>
                      <w:highlight w:val="none"/>
                      <w:lang w:val="en-US" w:eastAsia="zh-CN"/>
                    </w:rPr>
                  </w:pPr>
                  <w:r>
                    <w:rPr>
                      <w:rFonts w:hint="eastAsia"/>
                      <w:sz w:val="21"/>
                      <w:szCs w:val="21"/>
                      <w:highlight w:val="none"/>
                      <w:lang w:val="en-US" w:eastAsia="zh-CN"/>
                    </w:rPr>
                    <w:t>一座沥青储罐（保温）：φ2.5m×3.5m，一座沥青储罐（加热）：6m×3m×2.5m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4" w:hRule="atLeast"/>
              </w:trPr>
              <w:tc>
                <w:tcPr>
                  <w:tcW w:w="380" w:type="pct"/>
                  <w:vMerge w:val="restart"/>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default" w:ascii="Times New Roman" w:hAnsi="Times New Roman" w:eastAsia="宋体"/>
                      <w:sz w:val="21"/>
                      <w:szCs w:val="21"/>
                      <w:lang w:val="en-US" w:eastAsia="zh-CN"/>
                    </w:rPr>
                  </w:pPr>
                  <w:r>
                    <w:rPr>
                      <w:rFonts w:hint="eastAsia"/>
                      <w:sz w:val="21"/>
                      <w:szCs w:val="21"/>
                      <w:lang w:val="en-US" w:eastAsia="zh-CN"/>
                    </w:rPr>
                    <w:t>共用工程</w:t>
                  </w:r>
                </w:p>
              </w:tc>
              <w:tc>
                <w:tcPr>
                  <w:tcW w:w="511" w:type="pct"/>
                  <w:tcBorders>
                    <w:top w:val="single" w:color="auto" w:sz="4" w:space="0"/>
                    <w:bottom w:val="single" w:color="auto" w:sz="4" w:space="0"/>
                  </w:tcBorders>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sz w:val="21"/>
                      <w:szCs w:val="21"/>
                      <w:lang w:eastAsia="zh-CN"/>
                    </w:rPr>
                  </w:pPr>
                  <w:r>
                    <w:rPr>
                      <w:rFonts w:hint="eastAsia" w:ascii="Times New Roman" w:hAnsi="Times New Roman" w:eastAsia="宋体"/>
                      <w:sz w:val="21"/>
                      <w:szCs w:val="21"/>
                    </w:rPr>
                    <w:t>办公</w:t>
                  </w:r>
                  <w:r>
                    <w:rPr>
                      <w:rFonts w:hint="eastAsia" w:ascii="Times New Roman" w:hAnsi="Times New Roman" w:eastAsia="宋体"/>
                      <w:sz w:val="21"/>
                      <w:szCs w:val="21"/>
                      <w:lang w:eastAsia="zh-CN"/>
                    </w:rPr>
                    <w:t>室</w:t>
                  </w:r>
                </w:p>
              </w:tc>
              <w:tc>
                <w:tcPr>
                  <w:tcW w:w="1598" w:type="pct"/>
                  <w:tcBorders>
                    <w:bottom w:val="single" w:color="000000" w:sz="4" w:space="0"/>
                  </w:tcBorders>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default" w:ascii="Times New Roman" w:hAnsi="Times New Roman" w:eastAsia="宋体"/>
                      <w:sz w:val="21"/>
                      <w:szCs w:val="21"/>
                      <w:lang w:val="en-US" w:eastAsia="zh-CN"/>
                    </w:rPr>
                  </w:pPr>
                  <w:r>
                    <w:rPr>
                      <w:rFonts w:hint="eastAsia"/>
                      <w:sz w:val="21"/>
                      <w:szCs w:val="21"/>
                      <w:lang w:val="en-US" w:eastAsia="zh-CN"/>
                    </w:rPr>
                    <w:t>位于厂区北部，建筑面积375m</w:t>
                  </w:r>
                  <w:r>
                    <w:rPr>
                      <w:rFonts w:hint="eastAsia"/>
                      <w:sz w:val="21"/>
                      <w:szCs w:val="21"/>
                      <w:vertAlign w:val="superscript"/>
                      <w:lang w:val="en-US" w:eastAsia="zh-CN"/>
                    </w:rPr>
                    <w:t>2</w:t>
                  </w:r>
                </w:p>
              </w:tc>
              <w:tc>
                <w:tcPr>
                  <w:tcW w:w="1188" w:type="pct"/>
                  <w:tcBorders>
                    <w:bottom w:val="single" w:color="000000" w:sz="4" w:space="0"/>
                  </w:tcBorders>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sz w:val="21"/>
                      <w:szCs w:val="21"/>
                      <w:lang w:eastAsia="zh-CN"/>
                    </w:rPr>
                  </w:pPr>
                  <w:r>
                    <w:rPr>
                      <w:rFonts w:hint="eastAsia"/>
                      <w:sz w:val="21"/>
                      <w:szCs w:val="21"/>
                      <w:lang w:val="en-US" w:eastAsia="zh-CN"/>
                    </w:rPr>
                    <w:t>/</w:t>
                  </w:r>
                </w:p>
              </w:tc>
              <w:tc>
                <w:tcPr>
                  <w:tcW w:w="1320" w:type="pct"/>
                  <w:tcBorders>
                    <w:bottom w:val="single" w:color="000000" w:sz="4" w:space="0"/>
                  </w:tcBorders>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sz w:val="21"/>
                      <w:szCs w:val="21"/>
                      <w:lang w:eastAsia="zh-CN"/>
                    </w:rPr>
                  </w:pPr>
                  <w:r>
                    <w:rPr>
                      <w:rFonts w:hint="eastAsia"/>
                      <w:sz w:val="21"/>
                      <w:szCs w:val="21"/>
                      <w:lang w:val="en-US" w:eastAsia="zh-CN"/>
                    </w:rPr>
                    <w:t>位于厂区北部，建筑面积375m</w:t>
                  </w:r>
                  <w:r>
                    <w:rPr>
                      <w:rFonts w:hint="eastAsia"/>
                      <w:sz w:val="21"/>
                      <w:szCs w:val="21"/>
                      <w:vertAlign w:val="superscript"/>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4" w:hRule="atLeast"/>
              </w:trPr>
              <w:tc>
                <w:tcPr>
                  <w:tcW w:w="380"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sz w:val="21"/>
                      <w:szCs w:val="21"/>
                      <w:lang w:val="en-US" w:eastAsia="zh-CN"/>
                    </w:rPr>
                  </w:pPr>
                </w:p>
              </w:tc>
              <w:tc>
                <w:tcPr>
                  <w:tcW w:w="511" w:type="pct"/>
                  <w:tcBorders>
                    <w:top w:val="single" w:color="auto" w:sz="4" w:space="0"/>
                    <w:bottom w:val="single" w:color="auto" w:sz="4" w:space="0"/>
                  </w:tcBorders>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sz w:val="21"/>
                      <w:szCs w:val="21"/>
                      <w:lang w:val="en-US" w:eastAsia="zh-CN"/>
                    </w:rPr>
                  </w:pPr>
                  <w:r>
                    <w:rPr>
                      <w:rFonts w:hint="eastAsia"/>
                      <w:color w:val="auto"/>
                      <w:sz w:val="21"/>
                      <w:szCs w:val="21"/>
                      <w:lang w:val="en-US" w:eastAsia="zh-CN"/>
                    </w:rPr>
                    <w:t>供水</w:t>
                  </w:r>
                </w:p>
              </w:tc>
              <w:tc>
                <w:tcPr>
                  <w:tcW w:w="1598" w:type="pct"/>
                  <w:tcBorders>
                    <w:bottom w:val="single" w:color="000000" w:sz="4" w:space="0"/>
                  </w:tcBorders>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default"/>
                      <w:sz w:val="21"/>
                      <w:szCs w:val="21"/>
                      <w:lang w:val="en-US" w:eastAsia="zh-CN"/>
                    </w:rPr>
                  </w:pPr>
                  <w:r>
                    <w:rPr>
                      <w:rFonts w:hint="eastAsia"/>
                      <w:sz w:val="21"/>
                      <w:szCs w:val="21"/>
                      <w:lang w:val="en-US" w:eastAsia="zh-CN"/>
                    </w:rPr>
                    <w:t>利用产业集聚区供水管网</w:t>
                  </w:r>
                </w:p>
              </w:tc>
              <w:tc>
                <w:tcPr>
                  <w:tcW w:w="1188" w:type="pct"/>
                  <w:tcBorders>
                    <w:bottom w:val="single" w:color="000000" w:sz="4" w:space="0"/>
                  </w:tcBorders>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default" w:ascii="Times New Roman" w:hAnsi="Times New Roman" w:eastAsia="宋体"/>
                      <w:sz w:val="21"/>
                      <w:szCs w:val="21"/>
                      <w:lang w:val="en-US" w:eastAsia="zh-CN"/>
                    </w:rPr>
                  </w:pPr>
                  <w:r>
                    <w:rPr>
                      <w:rFonts w:hint="eastAsia"/>
                      <w:sz w:val="21"/>
                      <w:szCs w:val="21"/>
                      <w:lang w:val="en-US" w:eastAsia="zh-CN"/>
                    </w:rPr>
                    <w:t>/</w:t>
                  </w:r>
                </w:p>
              </w:tc>
              <w:tc>
                <w:tcPr>
                  <w:tcW w:w="1320" w:type="pct"/>
                  <w:tcBorders>
                    <w:bottom w:val="single" w:color="000000" w:sz="4" w:space="0"/>
                  </w:tcBorders>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sz w:val="21"/>
                      <w:szCs w:val="21"/>
                      <w:lang w:eastAsia="zh-CN"/>
                    </w:rPr>
                  </w:pPr>
                  <w:r>
                    <w:rPr>
                      <w:rFonts w:hint="eastAsia"/>
                      <w:sz w:val="21"/>
                      <w:szCs w:val="21"/>
                      <w:lang w:val="en-US" w:eastAsia="zh-CN"/>
                    </w:rPr>
                    <w:t>利用产业集聚区供水管网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4" w:hRule="atLeast"/>
              </w:trPr>
              <w:tc>
                <w:tcPr>
                  <w:tcW w:w="380"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sz w:val="21"/>
                      <w:szCs w:val="21"/>
                      <w:lang w:val="en-US" w:eastAsia="zh-CN"/>
                    </w:rPr>
                  </w:pPr>
                </w:p>
              </w:tc>
              <w:tc>
                <w:tcPr>
                  <w:tcW w:w="511" w:type="pct"/>
                  <w:tcBorders>
                    <w:top w:val="single" w:color="auto" w:sz="4" w:space="0"/>
                    <w:bottom w:val="single" w:color="auto" w:sz="4" w:space="0"/>
                  </w:tcBorders>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default"/>
                      <w:sz w:val="21"/>
                      <w:szCs w:val="21"/>
                      <w:lang w:val="en-US" w:eastAsia="zh-CN"/>
                    </w:rPr>
                  </w:pPr>
                  <w:r>
                    <w:rPr>
                      <w:rFonts w:hint="eastAsia"/>
                      <w:sz w:val="21"/>
                      <w:szCs w:val="21"/>
                      <w:lang w:val="en-US" w:eastAsia="zh-CN"/>
                    </w:rPr>
                    <w:t>排水</w:t>
                  </w:r>
                </w:p>
              </w:tc>
              <w:tc>
                <w:tcPr>
                  <w:tcW w:w="1598" w:type="pct"/>
                  <w:tcBorders>
                    <w:bottom w:val="single" w:color="000000" w:sz="4" w:space="0"/>
                  </w:tcBorders>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default"/>
                      <w:sz w:val="21"/>
                      <w:szCs w:val="21"/>
                      <w:lang w:val="en-US" w:eastAsia="zh-CN"/>
                    </w:rPr>
                  </w:pPr>
                  <w:r>
                    <w:rPr>
                      <w:rFonts w:hint="eastAsia"/>
                      <w:sz w:val="21"/>
                      <w:szCs w:val="21"/>
                      <w:lang w:val="en-US" w:eastAsia="zh-CN"/>
                    </w:rPr>
                    <w:t>雨污分流，雨水进入开发区雨水管网，生活污水进入开发区污水管网后，进入</w:t>
                  </w:r>
                  <w:r>
                    <w:rPr>
                      <w:rFonts w:hint="eastAsia" w:ascii="Times New Roman" w:hAnsi="Times New Roman" w:cs="Times New Roman" w:eastAsiaTheme="minorEastAsia"/>
                      <w:i w:val="0"/>
                      <w:iCs w:val="0"/>
                      <w:color w:val="000000"/>
                      <w:kern w:val="0"/>
                      <w:sz w:val="21"/>
                      <w:szCs w:val="21"/>
                      <w:u w:val="none"/>
                      <w:lang w:val="en-US" w:eastAsia="zh-CN" w:bidi="ar"/>
                    </w:rPr>
                    <w:t>鲁山县产业集聚区北区污水出处理厂</w:t>
                  </w:r>
                  <w:r>
                    <w:rPr>
                      <w:rFonts w:hint="eastAsia"/>
                      <w:sz w:val="21"/>
                      <w:szCs w:val="21"/>
                      <w:lang w:val="en-US" w:eastAsia="zh-CN"/>
                    </w:rPr>
                    <w:t>处理</w:t>
                  </w:r>
                </w:p>
              </w:tc>
              <w:tc>
                <w:tcPr>
                  <w:tcW w:w="1188" w:type="pct"/>
                  <w:tcBorders>
                    <w:bottom w:val="single" w:color="000000" w:sz="4" w:space="0"/>
                  </w:tcBorders>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default" w:ascii="Times New Roman" w:hAnsi="Times New Roman" w:eastAsia="宋体"/>
                      <w:sz w:val="21"/>
                      <w:szCs w:val="21"/>
                      <w:lang w:val="en-US" w:eastAsia="zh-CN"/>
                    </w:rPr>
                  </w:pPr>
                  <w:r>
                    <w:rPr>
                      <w:rFonts w:hint="eastAsia"/>
                      <w:sz w:val="21"/>
                      <w:szCs w:val="21"/>
                      <w:lang w:val="en-US" w:eastAsia="zh-CN"/>
                    </w:rPr>
                    <w:t>/</w:t>
                  </w:r>
                </w:p>
              </w:tc>
              <w:tc>
                <w:tcPr>
                  <w:tcW w:w="1320" w:type="pct"/>
                  <w:tcBorders>
                    <w:bottom w:val="single" w:color="000000" w:sz="4" w:space="0"/>
                  </w:tcBorders>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sz w:val="21"/>
                      <w:szCs w:val="21"/>
                      <w:lang w:eastAsia="zh-CN"/>
                    </w:rPr>
                  </w:pPr>
                  <w:r>
                    <w:rPr>
                      <w:rFonts w:hint="eastAsia"/>
                      <w:sz w:val="21"/>
                      <w:szCs w:val="21"/>
                      <w:lang w:val="en-US" w:eastAsia="zh-CN"/>
                    </w:rPr>
                    <w:t>雨污分流，雨水进入开发区雨水管网，生活污水进入开发区污水管网后，进入</w:t>
                  </w:r>
                  <w:r>
                    <w:rPr>
                      <w:rFonts w:hint="eastAsia" w:ascii="Times New Roman" w:hAnsi="Times New Roman" w:cs="Times New Roman" w:eastAsiaTheme="minorEastAsia"/>
                      <w:i w:val="0"/>
                      <w:iCs w:val="0"/>
                      <w:color w:val="000000"/>
                      <w:kern w:val="0"/>
                      <w:sz w:val="21"/>
                      <w:szCs w:val="21"/>
                      <w:u w:val="none"/>
                      <w:lang w:val="en-US" w:eastAsia="zh-CN" w:bidi="ar"/>
                    </w:rPr>
                    <w:t>鲁山县产业集聚区北区污水出处理厂</w:t>
                  </w:r>
                  <w:r>
                    <w:rPr>
                      <w:rFonts w:hint="eastAsia"/>
                      <w:sz w:val="21"/>
                      <w:szCs w:val="21"/>
                      <w:lang w:val="en-US" w:eastAsia="zh-CN"/>
                    </w:rPr>
                    <w:t>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4" w:hRule="atLeast"/>
              </w:trPr>
              <w:tc>
                <w:tcPr>
                  <w:tcW w:w="380"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sz w:val="21"/>
                      <w:szCs w:val="21"/>
                      <w:lang w:val="en-US" w:eastAsia="zh-CN"/>
                    </w:rPr>
                  </w:pPr>
                </w:p>
              </w:tc>
              <w:tc>
                <w:tcPr>
                  <w:tcW w:w="511" w:type="pct"/>
                  <w:tcBorders>
                    <w:top w:val="single" w:color="auto" w:sz="4" w:space="0"/>
                    <w:bottom w:val="single" w:color="auto" w:sz="4" w:space="0"/>
                  </w:tcBorders>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default"/>
                      <w:sz w:val="21"/>
                      <w:szCs w:val="21"/>
                      <w:lang w:val="en-US" w:eastAsia="zh-CN"/>
                    </w:rPr>
                  </w:pPr>
                  <w:r>
                    <w:rPr>
                      <w:rFonts w:hint="eastAsia"/>
                      <w:sz w:val="21"/>
                      <w:szCs w:val="21"/>
                      <w:lang w:val="en-US" w:eastAsia="zh-CN"/>
                    </w:rPr>
                    <w:t>供电</w:t>
                  </w:r>
                </w:p>
              </w:tc>
              <w:tc>
                <w:tcPr>
                  <w:tcW w:w="1598" w:type="pct"/>
                  <w:tcBorders>
                    <w:bottom w:val="single" w:color="000000" w:sz="4" w:space="0"/>
                  </w:tcBorders>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default"/>
                      <w:sz w:val="21"/>
                      <w:szCs w:val="21"/>
                      <w:lang w:val="en-US" w:eastAsia="zh-CN"/>
                    </w:rPr>
                  </w:pPr>
                  <w:r>
                    <w:rPr>
                      <w:rFonts w:hint="eastAsia"/>
                      <w:sz w:val="21"/>
                      <w:szCs w:val="21"/>
                      <w:lang w:val="en-US" w:eastAsia="zh-CN"/>
                    </w:rPr>
                    <w:t>产业集聚区供电系统供给</w:t>
                  </w:r>
                </w:p>
              </w:tc>
              <w:tc>
                <w:tcPr>
                  <w:tcW w:w="1188" w:type="pct"/>
                  <w:tcBorders>
                    <w:bottom w:val="single" w:color="000000" w:sz="4" w:space="0"/>
                  </w:tcBorders>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default" w:ascii="Times New Roman" w:hAnsi="Times New Roman" w:eastAsia="宋体"/>
                      <w:sz w:val="21"/>
                      <w:szCs w:val="21"/>
                      <w:lang w:val="en-US" w:eastAsia="zh-CN"/>
                    </w:rPr>
                  </w:pPr>
                  <w:r>
                    <w:rPr>
                      <w:rFonts w:hint="eastAsia"/>
                      <w:sz w:val="21"/>
                      <w:szCs w:val="21"/>
                      <w:lang w:val="en-US" w:eastAsia="zh-CN"/>
                    </w:rPr>
                    <w:t>/</w:t>
                  </w:r>
                </w:p>
              </w:tc>
              <w:tc>
                <w:tcPr>
                  <w:tcW w:w="1320" w:type="pct"/>
                  <w:tcBorders>
                    <w:bottom w:val="single" w:color="000000" w:sz="4" w:space="0"/>
                  </w:tcBorders>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sz w:val="21"/>
                      <w:szCs w:val="21"/>
                      <w:lang w:eastAsia="zh-CN"/>
                    </w:rPr>
                  </w:pPr>
                  <w:r>
                    <w:rPr>
                      <w:rFonts w:hint="eastAsia"/>
                      <w:sz w:val="21"/>
                      <w:szCs w:val="21"/>
                      <w:lang w:val="en-US" w:eastAsia="zh-CN"/>
                    </w:rPr>
                    <w:t>产业集聚区供电系统供给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4" w:hRule="atLeast"/>
              </w:trPr>
              <w:tc>
                <w:tcPr>
                  <w:tcW w:w="380"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sz w:val="21"/>
                      <w:szCs w:val="21"/>
                      <w:lang w:val="en-US" w:eastAsia="zh-CN"/>
                    </w:rPr>
                  </w:pPr>
                </w:p>
              </w:tc>
              <w:tc>
                <w:tcPr>
                  <w:tcW w:w="511" w:type="pct"/>
                  <w:tcBorders>
                    <w:top w:val="single" w:color="auto" w:sz="4" w:space="0"/>
                    <w:bottom w:val="single" w:color="auto" w:sz="4" w:space="0"/>
                  </w:tcBorders>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default"/>
                      <w:sz w:val="21"/>
                      <w:szCs w:val="21"/>
                      <w:lang w:val="en-US" w:eastAsia="zh-CN"/>
                    </w:rPr>
                  </w:pPr>
                  <w:r>
                    <w:rPr>
                      <w:rFonts w:hint="eastAsia"/>
                      <w:sz w:val="21"/>
                      <w:szCs w:val="21"/>
                      <w:lang w:val="en-US" w:eastAsia="zh-CN"/>
                    </w:rPr>
                    <w:t>供热</w:t>
                  </w:r>
                </w:p>
              </w:tc>
              <w:tc>
                <w:tcPr>
                  <w:tcW w:w="1598" w:type="pct"/>
                  <w:tcBorders>
                    <w:bottom w:val="single" w:color="000000" w:sz="4" w:space="0"/>
                  </w:tcBorders>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default"/>
                      <w:sz w:val="21"/>
                      <w:szCs w:val="21"/>
                      <w:lang w:val="en-US" w:eastAsia="zh-CN"/>
                    </w:rPr>
                  </w:pPr>
                  <w:r>
                    <w:rPr>
                      <w:rFonts w:hint="eastAsia"/>
                      <w:sz w:val="21"/>
                      <w:szCs w:val="21"/>
                      <w:lang w:val="en-US" w:eastAsia="zh-CN"/>
                    </w:rPr>
                    <w:t>一台型号</w:t>
                  </w:r>
                  <w:r>
                    <w:rPr>
                      <w:rFonts w:hint="eastAsia" w:cs="宋体"/>
                      <w:b w:val="0"/>
                      <w:bCs w:val="0"/>
                      <w:kern w:val="0"/>
                      <w:sz w:val="21"/>
                      <w:szCs w:val="21"/>
                      <w:vertAlign w:val="baseline"/>
                      <w:lang w:val="en-US" w:eastAsia="zh-CN"/>
                    </w:rPr>
                    <w:t>YGL350MA导热油炉</w:t>
                  </w:r>
                </w:p>
              </w:tc>
              <w:tc>
                <w:tcPr>
                  <w:tcW w:w="1188" w:type="pct"/>
                  <w:tcBorders>
                    <w:bottom w:val="single" w:color="000000" w:sz="4" w:space="0"/>
                  </w:tcBorders>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default" w:ascii="Times New Roman" w:hAnsi="Times New Roman" w:eastAsia="宋体"/>
                      <w:sz w:val="21"/>
                      <w:szCs w:val="21"/>
                      <w:lang w:val="en-US" w:eastAsia="zh-CN"/>
                    </w:rPr>
                  </w:pPr>
                  <w:r>
                    <w:rPr>
                      <w:rFonts w:hint="eastAsia"/>
                      <w:sz w:val="21"/>
                      <w:szCs w:val="21"/>
                      <w:lang w:val="en-US" w:eastAsia="zh-CN"/>
                    </w:rPr>
                    <w:t>更换型号</w:t>
                  </w:r>
                  <w:r>
                    <w:rPr>
                      <w:rFonts w:hint="eastAsia" w:cs="宋体"/>
                      <w:b w:val="0"/>
                      <w:bCs w:val="0"/>
                      <w:kern w:val="0"/>
                      <w:sz w:val="21"/>
                      <w:szCs w:val="21"/>
                      <w:vertAlign w:val="baseline"/>
                      <w:lang w:val="en-US" w:eastAsia="zh-CN"/>
                    </w:rPr>
                    <w:t>YQW930QY导热油炉</w:t>
                  </w:r>
                </w:p>
              </w:tc>
              <w:tc>
                <w:tcPr>
                  <w:tcW w:w="1320" w:type="pct"/>
                  <w:tcBorders>
                    <w:bottom w:val="single" w:color="000000" w:sz="4" w:space="0"/>
                  </w:tcBorders>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default" w:ascii="Times New Roman" w:hAnsi="Times New Roman" w:eastAsia="宋体"/>
                      <w:sz w:val="21"/>
                      <w:szCs w:val="21"/>
                      <w:lang w:val="en-US" w:eastAsia="zh-CN"/>
                    </w:rPr>
                  </w:pPr>
                  <w:r>
                    <w:rPr>
                      <w:rFonts w:hint="eastAsia"/>
                      <w:sz w:val="21"/>
                      <w:szCs w:val="21"/>
                      <w:lang w:val="en-US" w:eastAsia="zh-CN"/>
                    </w:rPr>
                    <w:t>一台</w:t>
                  </w:r>
                  <w:r>
                    <w:rPr>
                      <w:rFonts w:hint="eastAsia" w:cs="宋体"/>
                      <w:b w:val="0"/>
                      <w:bCs w:val="0"/>
                      <w:kern w:val="0"/>
                      <w:sz w:val="21"/>
                      <w:szCs w:val="21"/>
                      <w:vertAlign w:val="baseline"/>
                      <w:lang w:val="en-US" w:eastAsia="zh-CN"/>
                    </w:rPr>
                    <w:t>YQW930QY导热油炉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atLeast"/>
              </w:trPr>
              <w:tc>
                <w:tcPr>
                  <w:tcW w:w="380" w:type="pct"/>
                  <w:vMerge w:val="restart"/>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sz w:val="21"/>
                      <w:szCs w:val="21"/>
                    </w:rPr>
                  </w:pPr>
                  <w:r>
                    <w:rPr>
                      <w:rFonts w:hint="eastAsia" w:ascii="Times New Roman" w:hAnsi="Times New Roman" w:eastAsia="宋体"/>
                      <w:sz w:val="21"/>
                      <w:szCs w:val="21"/>
                    </w:rPr>
                    <w:t>环保工程</w:t>
                  </w:r>
                </w:p>
              </w:tc>
              <w:tc>
                <w:tcPr>
                  <w:tcW w:w="511" w:type="pct"/>
                  <w:vMerge w:val="restart"/>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sz w:val="21"/>
                      <w:szCs w:val="21"/>
                      <w:lang w:val="en-US" w:eastAsia="zh-CN"/>
                    </w:rPr>
                  </w:pPr>
                  <w:r>
                    <w:rPr>
                      <w:rFonts w:hint="eastAsia"/>
                      <w:sz w:val="21"/>
                      <w:szCs w:val="21"/>
                      <w:lang w:val="en-US" w:eastAsia="zh-CN"/>
                    </w:rPr>
                    <w:t>废气</w:t>
                  </w:r>
                </w:p>
              </w:tc>
              <w:tc>
                <w:tcPr>
                  <w:tcW w:w="1598" w:type="pct"/>
                  <w:noWrap w:val="0"/>
                  <w:vAlign w:val="center"/>
                </w:tcPr>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hint="eastAsia" w:ascii="Times New Roman" w:hAnsi="Times New Roman" w:eastAsia="宋体" w:cs="Times New Roman"/>
                      <w:b w:val="0"/>
                      <w:bCs/>
                      <w:color w:val="auto"/>
                      <w:sz w:val="21"/>
                      <w:szCs w:val="21"/>
                      <w:u w:val="none"/>
                      <w:lang w:val="en-US" w:eastAsia="zh-CN"/>
                    </w:rPr>
                  </w:pPr>
                  <w:r>
                    <w:rPr>
                      <w:rFonts w:hint="eastAsia" w:ascii="Times New Roman" w:hAnsi="Times New Roman" w:eastAsia="宋体" w:cs="Times New Roman"/>
                      <w:b w:val="0"/>
                      <w:bCs/>
                      <w:color w:val="auto"/>
                      <w:sz w:val="21"/>
                      <w:szCs w:val="21"/>
                      <w:u w:val="none"/>
                      <w:lang w:val="en-US" w:eastAsia="zh-CN"/>
                    </w:rPr>
                    <w:t>原料配料粉尘：设置集气罩，收集后的粉尘进入一台布袋除尘器处理，后经一根20m高排气筒排放（DA001）。</w:t>
                  </w:r>
                </w:p>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bCs/>
                      <w:sz w:val="21"/>
                      <w:szCs w:val="21"/>
                      <w:lang w:val="en-US" w:eastAsia="zh-CN"/>
                    </w:rPr>
                  </w:pPr>
                </w:p>
              </w:tc>
              <w:tc>
                <w:tcPr>
                  <w:tcW w:w="1188" w:type="pct"/>
                  <w:noWrap w:val="0"/>
                  <w:vAlign w:val="center"/>
                </w:tcPr>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hint="eastAsia"/>
                      <w:b w:val="0"/>
                      <w:bCs/>
                      <w:color w:val="auto"/>
                      <w:sz w:val="21"/>
                      <w:szCs w:val="21"/>
                      <w:u w:val="none"/>
                      <w:lang w:val="en-US" w:eastAsia="zh-CN"/>
                    </w:rPr>
                  </w:pPr>
                  <w:r>
                    <w:rPr>
                      <w:rFonts w:hint="eastAsia"/>
                      <w:b w:val="0"/>
                      <w:bCs/>
                      <w:color w:val="auto"/>
                      <w:sz w:val="21"/>
                      <w:szCs w:val="21"/>
                      <w:u w:val="none"/>
                      <w:lang w:val="en-US" w:eastAsia="zh-CN"/>
                    </w:rPr>
                    <w:t>投料粉尘：料仓上部设置集气罩，收尘的粉尘通过一座布袋除尘器（TA001）处理；</w:t>
                  </w:r>
                </w:p>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hint="eastAsia"/>
                      <w:b w:val="0"/>
                      <w:bCs/>
                      <w:color w:val="auto"/>
                      <w:sz w:val="21"/>
                      <w:szCs w:val="21"/>
                      <w:u w:val="none"/>
                      <w:lang w:val="en-US" w:eastAsia="zh-CN"/>
                    </w:rPr>
                  </w:pPr>
                  <w:r>
                    <w:rPr>
                      <w:rFonts w:hint="eastAsia"/>
                      <w:b w:val="0"/>
                      <w:bCs/>
                      <w:color w:val="auto"/>
                      <w:sz w:val="21"/>
                      <w:szCs w:val="21"/>
                      <w:u w:val="none"/>
                      <w:lang w:val="en-US" w:eastAsia="zh-CN"/>
                    </w:rPr>
                    <w:t>废料加工粉尘：破碎机、筛分机、磨粉机、提升机等设置集气罩，收集的粉尘通过一座布袋除尘器（TA002）处理；</w:t>
                  </w:r>
                </w:p>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hint="eastAsia" w:ascii="Times New Roman" w:hAnsi="Times New Roman" w:eastAsia="宋体"/>
                      <w:bCs/>
                      <w:sz w:val="21"/>
                      <w:szCs w:val="21"/>
                      <w:lang w:val="en-US" w:eastAsia="zh-CN"/>
                    </w:rPr>
                  </w:pPr>
                  <w:r>
                    <w:rPr>
                      <w:rFonts w:hint="eastAsia"/>
                      <w:b w:val="0"/>
                      <w:bCs/>
                      <w:color w:val="auto"/>
                      <w:sz w:val="21"/>
                      <w:szCs w:val="21"/>
                      <w:u w:val="none"/>
                      <w:lang w:val="en-US" w:eastAsia="zh-CN"/>
                    </w:rPr>
                    <w:t>上述处理后的粉尘共用一座20m高排气筒排放（DA001）</w:t>
                  </w:r>
                </w:p>
              </w:tc>
              <w:tc>
                <w:tcPr>
                  <w:tcW w:w="1320" w:type="pct"/>
                  <w:noWrap w:val="0"/>
                  <w:vAlign w:val="center"/>
                </w:tcPr>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hint="eastAsia"/>
                      <w:b w:val="0"/>
                      <w:bCs/>
                      <w:color w:val="auto"/>
                      <w:sz w:val="21"/>
                      <w:szCs w:val="21"/>
                      <w:u w:val="none"/>
                      <w:lang w:val="en-US" w:eastAsia="zh-CN"/>
                    </w:rPr>
                  </w:pPr>
                  <w:r>
                    <w:rPr>
                      <w:rFonts w:hint="eastAsia"/>
                      <w:b w:val="0"/>
                      <w:bCs/>
                      <w:color w:val="auto"/>
                      <w:sz w:val="21"/>
                      <w:szCs w:val="21"/>
                      <w:u w:val="none"/>
                      <w:lang w:val="en-US" w:eastAsia="zh-CN"/>
                    </w:rPr>
                    <w:t>投料粉尘：料仓上部设置集气罩，收尘的粉尘通过一座布袋除尘器（TA001）处理；</w:t>
                  </w:r>
                </w:p>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hint="eastAsia"/>
                      <w:b w:val="0"/>
                      <w:bCs/>
                      <w:color w:val="auto"/>
                      <w:sz w:val="21"/>
                      <w:szCs w:val="21"/>
                      <w:u w:val="none"/>
                      <w:lang w:val="en-US" w:eastAsia="zh-CN"/>
                    </w:rPr>
                  </w:pPr>
                  <w:r>
                    <w:rPr>
                      <w:rFonts w:hint="eastAsia"/>
                      <w:b w:val="0"/>
                      <w:bCs/>
                      <w:color w:val="auto"/>
                      <w:sz w:val="21"/>
                      <w:szCs w:val="21"/>
                      <w:u w:val="none"/>
                      <w:lang w:val="en-US" w:eastAsia="zh-CN"/>
                    </w:rPr>
                    <w:t>废料加工粉尘：破碎机、筛分机、磨粉机、提升机等设置集气罩，收集的粉尘通过一座布袋除尘器（TA002）处理；</w:t>
                  </w:r>
                </w:p>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default" w:ascii="Times New Roman" w:hAnsi="Times New Roman" w:eastAsia="宋体"/>
                      <w:bCs/>
                      <w:sz w:val="21"/>
                      <w:szCs w:val="21"/>
                      <w:lang w:val="en-US" w:eastAsia="zh-CN"/>
                    </w:rPr>
                  </w:pPr>
                  <w:r>
                    <w:rPr>
                      <w:rFonts w:hint="eastAsia"/>
                      <w:b w:val="0"/>
                      <w:bCs/>
                      <w:color w:val="auto"/>
                      <w:sz w:val="21"/>
                      <w:szCs w:val="21"/>
                      <w:u w:val="none"/>
                      <w:lang w:val="en-US" w:eastAsia="zh-CN"/>
                    </w:rPr>
                    <w:t>上述处理后的粉尘共用一座20m高排气筒排放（DA001）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atLeast"/>
              </w:trPr>
              <w:tc>
                <w:tcPr>
                  <w:tcW w:w="380"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sz w:val="21"/>
                      <w:szCs w:val="21"/>
                    </w:rPr>
                  </w:pPr>
                </w:p>
              </w:tc>
              <w:tc>
                <w:tcPr>
                  <w:tcW w:w="511"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sz w:val="21"/>
                      <w:szCs w:val="21"/>
                      <w:lang w:val="en-US" w:eastAsia="zh-CN"/>
                    </w:rPr>
                  </w:pPr>
                </w:p>
              </w:tc>
              <w:tc>
                <w:tcPr>
                  <w:tcW w:w="1598" w:type="pct"/>
                  <w:noWrap w:val="0"/>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left"/>
                    <w:textAlignment w:val="auto"/>
                    <w:rPr>
                      <w:rFonts w:hint="eastAsia" w:ascii="Times New Roman" w:hAnsi="Times New Roman" w:eastAsia="宋体"/>
                      <w:bCs/>
                      <w:sz w:val="21"/>
                      <w:szCs w:val="21"/>
                      <w:lang w:val="en-US" w:eastAsia="zh-CN"/>
                    </w:rPr>
                  </w:pPr>
                  <w:r>
                    <w:rPr>
                      <w:rFonts w:hint="eastAsia" w:cs="宋体"/>
                      <w:kern w:val="0"/>
                      <w:sz w:val="21"/>
                      <w:szCs w:val="21"/>
                      <w:lang w:val="en-US" w:eastAsia="zh-CN"/>
                    </w:rPr>
                    <w:t>煤沥青储罐及混捏成型废气：通过引风管道抽至一座三电场电捕焦油器处理后通过一座20m高排气筒排放（DA005）</w:t>
                  </w:r>
                </w:p>
              </w:tc>
              <w:tc>
                <w:tcPr>
                  <w:tcW w:w="1188" w:type="pct"/>
                  <w:noWrap w:val="0"/>
                  <w:vAlign w:val="center"/>
                </w:tcPr>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default" w:ascii="Times New Roman" w:hAnsi="Times New Roman" w:eastAsia="宋体"/>
                      <w:bCs/>
                      <w:sz w:val="21"/>
                      <w:szCs w:val="21"/>
                      <w:lang w:val="en-US" w:eastAsia="zh-CN"/>
                    </w:rPr>
                  </w:pPr>
                  <w:r>
                    <w:rPr>
                      <w:rFonts w:hint="eastAsia"/>
                      <w:bCs/>
                      <w:sz w:val="21"/>
                      <w:szCs w:val="21"/>
                      <w:lang w:val="en-US" w:eastAsia="zh-CN"/>
                    </w:rPr>
                    <w:t>/</w:t>
                  </w:r>
                </w:p>
              </w:tc>
              <w:tc>
                <w:tcPr>
                  <w:tcW w:w="1320" w:type="pct"/>
                  <w:noWrap w:val="0"/>
                  <w:vAlign w:val="center"/>
                </w:tcPr>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bCs/>
                      <w:sz w:val="21"/>
                      <w:szCs w:val="21"/>
                      <w:highlight w:val="yellow"/>
                      <w:lang w:val="en-US" w:eastAsia="zh-CN"/>
                    </w:rPr>
                  </w:pPr>
                  <w:r>
                    <w:rPr>
                      <w:rFonts w:hint="eastAsia" w:cs="宋体"/>
                      <w:kern w:val="0"/>
                      <w:sz w:val="21"/>
                      <w:szCs w:val="21"/>
                      <w:lang w:val="en-US" w:eastAsia="zh-CN"/>
                    </w:rPr>
                    <w:t>煤沥青储罐及混捏成型废气：通过引风管道抽至一座三电场电捕焦油器处理后通过一座20m高排气筒排放（DA005）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atLeast"/>
              </w:trPr>
              <w:tc>
                <w:tcPr>
                  <w:tcW w:w="380"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sz w:val="21"/>
                      <w:szCs w:val="21"/>
                    </w:rPr>
                  </w:pPr>
                </w:p>
              </w:tc>
              <w:tc>
                <w:tcPr>
                  <w:tcW w:w="511"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sz w:val="21"/>
                      <w:szCs w:val="21"/>
                      <w:lang w:val="en-US" w:eastAsia="zh-CN"/>
                    </w:rPr>
                  </w:pPr>
                </w:p>
              </w:tc>
              <w:tc>
                <w:tcPr>
                  <w:tcW w:w="1598" w:type="pct"/>
                  <w:tcBorders>
                    <w:bottom w:val="single" w:color="auto" w:sz="4" w:space="0"/>
                  </w:tcBorders>
                  <w:noWrap w:val="0"/>
                  <w:vAlign w:val="center"/>
                </w:tcPr>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hint="default"/>
                      <w:b w:val="0"/>
                      <w:bCs/>
                      <w:color w:val="auto"/>
                      <w:sz w:val="21"/>
                      <w:szCs w:val="21"/>
                      <w:u w:val="none"/>
                      <w:lang w:val="en-US" w:eastAsia="zh-CN"/>
                    </w:rPr>
                  </w:pPr>
                  <w:r>
                    <w:rPr>
                      <w:rFonts w:hint="eastAsia"/>
                      <w:b w:val="0"/>
                      <w:bCs/>
                      <w:color w:val="auto"/>
                      <w:sz w:val="21"/>
                      <w:szCs w:val="21"/>
                      <w:u w:val="none"/>
                      <w:lang w:val="en-US" w:eastAsia="zh-CN"/>
                    </w:rPr>
                    <w:t>磨床粉尘：Y1磨床、Y2磨床、Y3磨床通过各自的布袋除尘器处理后，分别经各自20m高排气筒排放（DA002、DA003、DA004）</w:t>
                  </w:r>
                </w:p>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bCs/>
                      <w:sz w:val="21"/>
                      <w:szCs w:val="21"/>
                      <w:lang w:val="en-US" w:eastAsia="zh-CN"/>
                    </w:rPr>
                  </w:pPr>
                </w:p>
              </w:tc>
              <w:tc>
                <w:tcPr>
                  <w:tcW w:w="1188" w:type="pct"/>
                  <w:tcBorders>
                    <w:bottom w:val="single" w:color="auto" w:sz="4" w:space="0"/>
                  </w:tcBorders>
                  <w:noWrap w:val="0"/>
                  <w:vAlign w:val="center"/>
                </w:tcPr>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hint="eastAsia"/>
                      <w:b w:val="0"/>
                      <w:bCs/>
                      <w:color w:val="auto"/>
                      <w:sz w:val="21"/>
                      <w:szCs w:val="21"/>
                      <w:u w:val="none"/>
                      <w:lang w:val="en-US" w:eastAsia="zh-CN"/>
                    </w:rPr>
                  </w:pPr>
                  <w:r>
                    <w:rPr>
                      <w:rFonts w:hint="eastAsia"/>
                      <w:b w:val="0"/>
                      <w:bCs/>
                      <w:color w:val="auto"/>
                      <w:sz w:val="21"/>
                      <w:szCs w:val="21"/>
                      <w:u w:val="none"/>
                      <w:lang w:val="en-US" w:eastAsia="zh-CN"/>
                    </w:rPr>
                    <w:t>磨床粉尘：</w:t>
                  </w:r>
                </w:p>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default"/>
                      <w:b w:val="0"/>
                      <w:bCs/>
                      <w:color w:val="auto"/>
                      <w:sz w:val="21"/>
                      <w:szCs w:val="21"/>
                      <w:u w:val="none"/>
                      <w:lang w:val="en-US" w:eastAsia="zh-CN"/>
                    </w:rPr>
                  </w:pPr>
                  <w:r>
                    <w:rPr>
                      <w:rFonts w:hint="eastAsia"/>
                      <w:b w:val="0"/>
                      <w:bCs/>
                      <w:color w:val="auto"/>
                      <w:sz w:val="21"/>
                      <w:szCs w:val="21"/>
                      <w:u w:val="none"/>
                      <w:lang w:val="en-US" w:eastAsia="zh-CN"/>
                    </w:rPr>
                    <w:t>X1磨床产尘点设置集气管道，收集的粉尘通过一座布袋除尘器（TA003）处理后经1根20m高排气筒（DA002）排放。</w:t>
                  </w:r>
                </w:p>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default"/>
                      <w:b w:val="0"/>
                      <w:bCs/>
                      <w:color w:val="auto"/>
                      <w:sz w:val="21"/>
                      <w:szCs w:val="21"/>
                      <w:u w:val="none"/>
                      <w:lang w:val="en-US" w:eastAsia="zh-CN"/>
                    </w:rPr>
                  </w:pPr>
                  <w:r>
                    <w:rPr>
                      <w:rFonts w:hint="eastAsia"/>
                      <w:b w:val="0"/>
                      <w:bCs/>
                      <w:color w:val="auto"/>
                      <w:sz w:val="21"/>
                      <w:szCs w:val="21"/>
                      <w:u w:val="none"/>
                      <w:lang w:val="en-US" w:eastAsia="zh-CN"/>
                    </w:rPr>
                    <w:t>X2磨床产尘点设置集气管道，收集的粉尘通过一座布袋除尘器（TA005）处理后经1根20m高排气筒（DA004）排放。</w:t>
                  </w:r>
                </w:p>
              </w:tc>
              <w:tc>
                <w:tcPr>
                  <w:tcW w:w="1320" w:type="pct"/>
                  <w:noWrap w:val="0"/>
                  <w:vAlign w:val="center"/>
                </w:tcPr>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hint="eastAsia"/>
                      <w:b w:val="0"/>
                      <w:bCs/>
                      <w:color w:val="auto"/>
                      <w:sz w:val="21"/>
                      <w:szCs w:val="21"/>
                      <w:u w:val="none"/>
                      <w:lang w:val="en-US" w:eastAsia="zh-CN"/>
                    </w:rPr>
                  </w:pPr>
                  <w:r>
                    <w:rPr>
                      <w:rFonts w:hint="eastAsia"/>
                      <w:b w:val="0"/>
                      <w:bCs/>
                      <w:color w:val="auto"/>
                      <w:sz w:val="21"/>
                      <w:szCs w:val="21"/>
                      <w:u w:val="none"/>
                      <w:lang w:val="en-US" w:eastAsia="zh-CN"/>
                    </w:rPr>
                    <w:t>磨床粉尘：</w:t>
                  </w:r>
                </w:p>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hint="default"/>
                      <w:b w:val="0"/>
                      <w:bCs/>
                      <w:color w:val="auto"/>
                      <w:sz w:val="21"/>
                      <w:szCs w:val="21"/>
                      <w:u w:val="none"/>
                      <w:lang w:val="en-US" w:eastAsia="zh-CN"/>
                    </w:rPr>
                  </w:pPr>
                  <w:r>
                    <w:rPr>
                      <w:rFonts w:hint="eastAsia"/>
                      <w:b w:val="0"/>
                      <w:bCs/>
                      <w:color w:val="auto"/>
                      <w:sz w:val="21"/>
                      <w:szCs w:val="21"/>
                      <w:u w:val="none"/>
                      <w:lang w:val="en-US" w:eastAsia="zh-CN"/>
                    </w:rPr>
                    <w:t>X1和Y1磨床产尘点设置集气管道，收集的粉尘通过一座布袋除尘器（TA003）处理后经1根20m高排气筒（DA002）排放。</w:t>
                  </w:r>
                </w:p>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hint="default"/>
                      <w:b w:val="0"/>
                      <w:bCs/>
                      <w:color w:val="auto"/>
                      <w:sz w:val="21"/>
                      <w:szCs w:val="21"/>
                      <w:u w:val="none"/>
                      <w:lang w:val="en-US" w:eastAsia="zh-CN"/>
                    </w:rPr>
                  </w:pPr>
                  <w:r>
                    <w:rPr>
                      <w:rFonts w:hint="eastAsia"/>
                      <w:b w:val="0"/>
                      <w:bCs/>
                      <w:color w:val="auto"/>
                      <w:sz w:val="21"/>
                      <w:szCs w:val="21"/>
                      <w:u w:val="none"/>
                      <w:lang w:val="en-US" w:eastAsia="zh-CN"/>
                    </w:rPr>
                    <w:t>Y2磨床产尘点设置集气管道，收集的粉尘通过一座布袋除尘器（TA004）处理后经1根20m高排气筒（DA003）排放。</w:t>
                  </w:r>
                </w:p>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hint="default"/>
                      <w:bCs/>
                      <w:sz w:val="21"/>
                      <w:szCs w:val="21"/>
                      <w:highlight w:val="yellow"/>
                      <w:lang w:val="en-US" w:eastAsia="zh-CN"/>
                    </w:rPr>
                  </w:pPr>
                  <w:r>
                    <w:rPr>
                      <w:rFonts w:hint="eastAsia"/>
                      <w:b w:val="0"/>
                      <w:bCs/>
                      <w:color w:val="auto"/>
                      <w:sz w:val="21"/>
                      <w:szCs w:val="21"/>
                      <w:u w:val="none"/>
                      <w:lang w:val="en-US" w:eastAsia="zh-CN"/>
                    </w:rPr>
                    <w:t>X2、Y3磨床产尘点设置集气管道，收集的粉尘通过一座布袋除尘器（TA005）处理后经1根20m高排气筒（DA004）排放。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atLeast"/>
              </w:trPr>
              <w:tc>
                <w:tcPr>
                  <w:tcW w:w="380"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sz w:val="21"/>
                      <w:szCs w:val="21"/>
                    </w:rPr>
                  </w:pPr>
                </w:p>
              </w:tc>
              <w:tc>
                <w:tcPr>
                  <w:tcW w:w="511"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sz w:val="21"/>
                      <w:szCs w:val="21"/>
                      <w:lang w:val="en-US" w:eastAsia="zh-CN"/>
                    </w:rPr>
                  </w:pPr>
                </w:p>
              </w:tc>
              <w:tc>
                <w:tcPr>
                  <w:tcW w:w="1598" w:type="pct"/>
                  <w:tcBorders>
                    <w:top w:val="single" w:color="auto" w:sz="4" w:space="0"/>
                  </w:tcBorders>
                  <w:noWrap w:val="0"/>
                  <w:vAlign w:val="center"/>
                </w:tcPr>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bCs/>
                      <w:sz w:val="21"/>
                      <w:szCs w:val="21"/>
                      <w:lang w:val="en-US" w:eastAsia="zh-CN"/>
                    </w:rPr>
                  </w:pPr>
                  <w:r>
                    <w:rPr>
                      <w:rFonts w:hint="eastAsia"/>
                      <w:b w:val="0"/>
                      <w:bCs/>
                      <w:color w:val="auto"/>
                      <w:sz w:val="21"/>
                      <w:szCs w:val="21"/>
                      <w:u w:val="none"/>
                      <w:lang w:val="en-US" w:eastAsia="zh-CN"/>
                    </w:rPr>
                    <w:t>导热油炉废气：1根15m排气筒排放（DA006）</w:t>
                  </w:r>
                </w:p>
              </w:tc>
              <w:tc>
                <w:tcPr>
                  <w:tcW w:w="1188" w:type="pct"/>
                  <w:tcBorders>
                    <w:top w:val="single" w:color="auto" w:sz="4" w:space="0"/>
                  </w:tcBorders>
                  <w:noWrap w:val="0"/>
                  <w:vAlign w:val="center"/>
                </w:tcPr>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eastAsia" w:ascii="Times New Roman" w:hAnsi="Times New Roman" w:eastAsia="宋体"/>
                      <w:bCs/>
                      <w:sz w:val="21"/>
                      <w:szCs w:val="21"/>
                      <w:lang w:val="en-US" w:eastAsia="zh-CN"/>
                    </w:rPr>
                  </w:pPr>
                  <w:r>
                    <w:rPr>
                      <w:rFonts w:hint="eastAsia"/>
                      <w:b w:val="0"/>
                      <w:bCs/>
                      <w:color w:val="auto"/>
                      <w:sz w:val="21"/>
                      <w:szCs w:val="21"/>
                      <w:u w:val="none"/>
                      <w:lang w:val="en-US" w:eastAsia="zh-CN"/>
                    </w:rPr>
                    <w:t>导热油炉废气：低氮燃烧+1根15m排气筒排放（DA006）</w:t>
                  </w:r>
                </w:p>
              </w:tc>
              <w:tc>
                <w:tcPr>
                  <w:tcW w:w="1320" w:type="pct"/>
                  <w:noWrap w:val="0"/>
                  <w:vAlign w:val="center"/>
                </w:tcPr>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bCs/>
                      <w:sz w:val="21"/>
                      <w:szCs w:val="21"/>
                      <w:highlight w:val="yellow"/>
                      <w:lang w:val="en-US" w:eastAsia="zh-CN"/>
                    </w:rPr>
                  </w:pPr>
                  <w:r>
                    <w:rPr>
                      <w:rFonts w:hint="eastAsia"/>
                      <w:b w:val="0"/>
                      <w:bCs/>
                      <w:color w:val="auto"/>
                      <w:sz w:val="21"/>
                      <w:szCs w:val="21"/>
                      <w:u w:val="none"/>
                      <w:lang w:val="en-US" w:eastAsia="zh-CN"/>
                    </w:rPr>
                    <w:t>导热油炉废气：低氮燃烧+1根15m排气筒排放（DA006）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atLeast"/>
              </w:trPr>
              <w:tc>
                <w:tcPr>
                  <w:tcW w:w="380"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sz w:val="21"/>
                      <w:szCs w:val="21"/>
                    </w:rPr>
                  </w:pPr>
                </w:p>
              </w:tc>
              <w:tc>
                <w:tcPr>
                  <w:tcW w:w="511" w:type="pct"/>
                  <w:vMerge w:val="restart"/>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default"/>
                      <w:sz w:val="21"/>
                      <w:szCs w:val="21"/>
                      <w:lang w:val="en-US" w:eastAsia="zh-CN"/>
                    </w:rPr>
                  </w:pPr>
                  <w:r>
                    <w:rPr>
                      <w:rFonts w:hint="eastAsia"/>
                      <w:sz w:val="21"/>
                      <w:szCs w:val="21"/>
                      <w:lang w:val="en-US" w:eastAsia="zh-CN"/>
                    </w:rPr>
                    <w:t>废水</w:t>
                  </w:r>
                </w:p>
              </w:tc>
              <w:tc>
                <w:tcPr>
                  <w:tcW w:w="1598" w:type="pct"/>
                  <w:tcBorders>
                    <w:top w:val="single" w:color="auto" w:sz="4" w:space="0"/>
                  </w:tcBorders>
                  <w:noWrap w:val="0"/>
                  <w:vAlign w:val="center"/>
                </w:tcPr>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b w:val="0"/>
                      <w:bCs/>
                      <w:color w:val="auto"/>
                      <w:sz w:val="21"/>
                      <w:szCs w:val="21"/>
                      <w:u w:val="none"/>
                      <w:lang w:val="en-US" w:eastAsia="zh-CN"/>
                    </w:rPr>
                  </w:pPr>
                  <w:r>
                    <w:rPr>
                      <w:rFonts w:hint="eastAsia" w:cs="Times New Roman"/>
                      <w:kern w:val="2"/>
                      <w:sz w:val="21"/>
                      <w:szCs w:val="21"/>
                      <w:lang w:val="en-US" w:eastAsia="zh-CN" w:bidi="ar-SA"/>
                    </w:rPr>
                    <w:t>炭砖冷却水：</w:t>
                  </w:r>
                  <w:bookmarkStart w:id="2" w:name="OLE_LINK1"/>
                  <w:r>
                    <w:rPr>
                      <w:rFonts w:hint="eastAsia" w:cs="Times New Roman"/>
                      <w:kern w:val="2"/>
                      <w:sz w:val="21"/>
                      <w:szCs w:val="21"/>
                      <w:lang w:val="en-US" w:eastAsia="zh-CN" w:bidi="ar-SA"/>
                    </w:rPr>
                    <w:t>混捏</w:t>
                  </w:r>
                  <w:r>
                    <w:rPr>
                      <w:rFonts w:hint="eastAsia" w:ascii="Times New Roman" w:hAnsi="Times New Roman" w:eastAsia="宋体" w:cs="Times New Roman"/>
                      <w:kern w:val="2"/>
                      <w:sz w:val="21"/>
                      <w:szCs w:val="21"/>
                      <w:lang w:val="en-US" w:eastAsia="zh-CN" w:bidi="ar-SA"/>
                    </w:rPr>
                    <w:t>成型车间建设</w:t>
                  </w:r>
                  <w:r>
                    <w:rPr>
                      <w:rFonts w:hint="eastAsia" w:cs="Times New Roman"/>
                      <w:kern w:val="2"/>
                      <w:sz w:val="21"/>
                      <w:szCs w:val="21"/>
                      <w:lang w:val="en-US" w:eastAsia="zh-CN" w:bidi="ar-SA"/>
                    </w:rPr>
                    <w:t>一</w:t>
                  </w:r>
                  <w:r>
                    <w:rPr>
                      <w:rFonts w:hint="eastAsia" w:ascii="Times New Roman" w:hAnsi="Times New Roman" w:eastAsia="宋体" w:cs="Times New Roman"/>
                      <w:kern w:val="2"/>
                      <w:sz w:val="21"/>
                      <w:szCs w:val="21"/>
                      <w:lang w:val="en-US" w:eastAsia="zh-CN" w:bidi="ar-SA"/>
                    </w:rPr>
                    <w:t>座48m</w:t>
                  </w:r>
                  <w:r>
                    <w:rPr>
                      <w:rFonts w:hint="eastAsia" w:ascii="Times New Roman" w:hAnsi="Times New Roman" w:eastAsia="宋体" w:cs="Times New Roman"/>
                      <w:kern w:val="2"/>
                      <w:sz w:val="21"/>
                      <w:szCs w:val="21"/>
                      <w:vertAlign w:val="superscript"/>
                      <w:lang w:val="en-US" w:eastAsia="zh-CN" w:bidi="ar-SA"/>
                    </w:rPr>
                    <w:t>3</w:t>
                  </w:r>
                  <w:r>
                    <w:rPr>
                      <w:rFonts w:hint="eastAsia" w:ascii="Times New Roman" w:hAnsi="Times New Roman" w:eastAsia="宋体" w:cs="Times New Roman"/>
                      <w:kern w:val="2"/>
                      <w:sz w:val="21"/>
                      <w:szCs w:val="21"/>
                      <w:lang w:val="en-US" w:eastAsia="zh-CN" w:bidi="ar-SA"/>
                    </w:rPr>
                    <w:t>冷却水池，冷却水循环使用，不外排</w:t>
                  </w:r>
                  <w:bookmarkEnd w:id="2"/>
                </w:p>
              </w:tc>
              <w:tc>
                <w:tcPr>
                  <w:tcW w:w="1188" w:type="pct"/>
                  <w:tcBorders>
                    <w:top w:val="single" w:color="auto" w:sz="4" w:space="0"/>
                  </w:tcBorders>
                  <w:noWrap w:val="0"/>
                  <w:vAlign w:val="center"/>
                </w:tcPr>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default"/>
                      <w:b w:val="0"/>
                      <w:bCs/>
                      <w:color w:val="auto"/>
                      <w:sz w:val="21"/>
                      <w:szCs w:val="21"/>
                      <w:u w:val="none"/>
                      <w:lang w:val="en-US" w:eastAsia="zh-CN"/>
                    </w:rPr>
                  </w:pPr>
                  <w:r>
                    <w:rPr>
                      <w:rFonts w:hint="eastAsia"/>
                      <w:b w:val="0"/>
                      <w:bCs/>
                      <w:color w:val="auto"/>
                      <w:sz w:val="21"/>
                      <w:szCs w:val="21"/>
                      <w:u w:val="none"/>
                      <w:lang w:val="en-US" w:eastAsia="zh-CN"/>
                    </w:rPr>
                    <w:t>/</w:t>
                  </w:r>
                </w:p>
              </w:tc>
              <w:tc>
                <w:tcPr>
                  <w:tcW w:w="1320" w:type="pct"/>
                  <w:noWrap w:val="0"/>
                  <w:vAlign w:val="center"/>
                </w:tcPr>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b w:val="0"/>
                      <w:bCs/>
                      <w:color w:val="auto"/>
                      <w:sz w:val="21"/>
                      <w:szCs w:val="21"/>
                      <w:u w:val="none"/>
                      <w:lang w:val="en-US" w:eastAsia="zh-CN"/>
                    </w:rPr>
                  </w:pPr>
                  <w:r>
                    <w:rPr>
                      <w:rFonts w:hint="eastAsia" w:cs="Times New Roman"/>
                      <w:kern w:val="2"/>
                      <w:sz w:val="21"/>
                      <w:szCs w:val="21"/>
                      <w:lang w:val="en-US" w:eastAsia="zh-CN" w:bidi="ar-SA"/>
                    </w:rPr>
                    <w:t>炭砖冷却水：混捏</w:t>
                  </w:r>
                  <w:r>
                    <w:rPr>
                      <w:rFonts w:hint="eastAsia" w:ascii="Times New Roman" w:hAnsi="Times New Roman" w:eastAsia="宋体" w:cs="Times New Roman"/>
                      <w:kern w:val="2"/>
                      <w:sz w:val="21"/>
                      <w:szCs w:val="21"/>
                      <w:lang w:val="en-US" w:eastAsia="zh-CN" w:bidi="ar-SA"/>
                    </w:rPr>
                    <w:t>成型车间建设</w:t>
                  </w:r>
                  <w:r>
                    <w:rPr>
                      <w:rFonts w:hint="eastAsia" w:cs="Times New Roman"/>
                      <w:kern w:val="2"/>
                      <w:sz w:val="21"/>
                      <w:szCs w:val="21"/>
                      <w:lang w:val="en-US" w:eastAsia="zh-CN" w:bidi="ar-SA"/>
                    </w:rPr>
                    <w:t>一</w:t>
                  </w:r>
                  <w:r>
                    <w:rPr>
                      <w:rFonts w:hint="eastAsia" w:ascii="Times New Roman" w:hAnsi="Times New Roman" w:eastAsia="宋体" w:cs="Times New Roman"/>
                      <w:kern w:val="2"/>
                      <w:sz w:val="21"/>
                      <w:szCs w:val="21"/>
                      <w:lang w:val="en-US" w:eastAsia="zh-CN" w:bidi="ar-SA"/>
                    </w:rPr>
                    <w:t>座48m</w:t>
                  </w:r>
                  <w:r>
                    <w:rPr>
                      <w:rFonts w:hint="eastAsia" w:ascii="Times New Roman" w:hAnsi="Times New Roman" w:eastAsia="宋体" w:cs="Times New Roman"/>
                      <w:kern w:val="2"/>
                      <w:sz w:val="21"/>
                      <w:szCs w:val="21"/>
                      <w:vertAlign w:val="superscript"/>
                      <w:lang w:val="en-US" w:eastAsia="zh-CN" w:bidi="ar-SA"/>
                    </w:rPr>
                    <w:t>3</w:t>
                  </w:r>
                  <w:r>
                    <w:rPr>
                      <w:rFonts w:hint="eastAsia" w:ascii="Times New Roman" w:hAnsi="Times New Roman" w:eastAsia="宋体" w:cs="Times New Roman"/>
                      <w:kern w:val="2"/>
                      <w:sz w:val="21"/>
                      <w:szCs w:val="21"/>
                      <w:lang w:val="en-US" w:eastAsia="zh-CN" w:bidi="ar-SA"/>
                    </w:rPr>
                    <w:t>冷却水池，冷却水循环使用，不外排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atLeast"/>
              </w:trPr>
              <w:tc>
                <w:tcPr>
                  <w:tcW w:w="380"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sz w:val="21"/>
                      <w:szCs w:val="21"/>
                    </w:rPr>
                  </w:pPr>
                </w:p>
              </w:tc>
              <w:tc>
                <w:tcPr>
                  <w:tcW w:w="511"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sz w:val="21"/>
                      <w:szCs w:val="21"/>
                      <w:lang w:val="en-US" w:eastAsia="zh-CN"/>
                    </w:rPr>
                  </w:pPr>
                </w:p>
              </w:tc>
              <w:tc>
                <w:tcPr>
                  <w:tcW w:w="1598" w:type="pct"/>
                  <w:tcBorders>
                    <w:top w:val="single" w:color="auto" w:sz="4" w:space="0"/>
                  </w:tcBorders>
                  <w:noWrap w:val="0"/>
                  <w:vAlign w:val="center"/>
                </w:tcPr>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hint="default"/>
                      <w:b w:val="0"/>
                      <w:bCs/>
                      <w:color w:val="auto"/>
                      <w:sz w:val="21"/>
                      <w:szCs w:val="21"/>
                      <w:u w:val="none"/>
                      <w:lang w:val="en-US" w:eastAsia="zh-CN"/>
                    </w:rPr>
                  </w:pPr>
                  <w:r>
                    <w:rPr>
                      <w:rFonts w:hint="eastAsia"/>
                      <w:b w:val="0"/>
                      <w:bCs/>
                      <w:color w:val="auto"/>
                      <w:sz w:val="21"/>
                      <w:szCs w:val="21"/>
                      <w:u w:val="none"/>
                      <w:lang w:val="en-US" w:eastAsia="zh-CN"/>
                    </w:rPr>
                    <w:t>生活污水：经厂区化粪池处理后进入开发区污水管网，进入</w:t>
                  </w:r>
                  <w:r>
                    <w:rPr>
                      <w:rFonts w:hint="eastAsia" w:ascii="Times New Roman" w:hAnsi="Times New Roman" w:cs="Times New Roman" w:eastAsiaTheme="minorEastAsia"/>
                      <w:i w:val="0"/>
                      <w:iCs w:val="0"/>
                      <w:color w:val="000000"/>
                      <w:kern w:val="0"/>
                      <w:sz w:val="21"/>
                      <w:szCs w:val="21"/>
                      <w:u w:val="none"/>
                      <w:lang w:val="en-US" w:eastAsia="zh-CN" w:bidi="ar"/>
                    </w:rPr>
                    <w:t>鲁山县产业集聚区北区污水出处理厂</w:t>
                  </w:r>
                  <w:r>
                    <w:rPr>
                      <w:rFonts w:hint="eastAsia"/>
                      <w:b w:val="0"/>
                      <w:bCs/>
                      <w:color w:val="auto"/>
                      <w:sz w:val="21"/>
                      <w:szCs w:val="21"/>
                      <w:u w:val="none"/>
                      <w:lang w:val="en-US" w:eastAsia="zh-CN"/>
                    </w:rPr>
                    <w:t>处理</w:t>
                  </w:r>
                </w:p>
              </w:tc>
              <w:tc>
                <w:tcPr>
                  <w:tcW w:w="1188" w:type="pct"/>
                  <w:tcBorders>
                    <w:top w:val="single" w:color="auto" w:sz="4" w:space="0"/>
                  </w:tcBorders>
                  <w:noWrap w:val="0"/>
                  <w:vAlign w:val="center"/>
                </w:tcPr>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default"/>
                      <w:b w:val="0"/>
                      <w:bCs/>
                      <w:color w:val="auto"/>
                      <w:sz w:val="21"/>
                      <w:szCs w:val="21"/>
                      <w:u w:val="none"/>
                      <w:lang w:val="en-US" w:eastAsia="zh-CN"/>
                    </w:rPr>
                  </w:pPr>
                  <w:r>
                    <w:rPr>
                      <w:rFonts w:hint="eastAsia"/>
                      <w:b w:val="0"/>
                      <w:bCs/>
                      <w:color w:val="auto"/>
                      <w:sz w:val="21"/>
                      <w:szCs w:val="21"/>
                      <w:u w:val="none"/>
                      <w:lang w:val="en-US" w:eastAsia="zh-CN"/>
                    </w:rPr>
                    <w:t>/</w:t>
                  </w:r>
                </w:p>
              </w:tc>
              <w:tc>
                <w:tcPr>
                  <w:tcW w:w="1320" w:type="pct"/>
                  <w:noWrap w:val="0"/>
                  <w:vAlign w:val="center"/>
                </w:tcPr>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b w:val="0"/>
                      <w:bCs/>
                      <w:color w:val="auto"/>
                      <w:sz w:val="21"/>
                      <w:szCs w:val="21"/>
                      <w:u w:val="none"/>
                      <w:lang w:val="en-US" w:eastAsia="zh-CN"/>
                    </w:rPr>
                  </w:pPr>
                  <w:r>
                    <w:rPr>
                      <w:rFonts w:hint="eastAsia"/>
                      <w:b w:val="0"/>
                      <w:bCs/>
                      <w:color w:val="auto"/>
                      <w:sz w:val="21"/>
                      <w:szCs w:val="21"/>
                      <w:u w:val="none"/>
                      <w:lang w:val="en-US" w:eastAsia="zh-CN"/>
                    </w:rPr>
                    <w:t>生活污水：经厂区化粪池处理后进入开发区污水管网，进入</w:t>
                  </w:r>
                  <w:r>
                    <w:rPr>
                      <w:rFonts w:hint="eastAsia" w:ascii="Times New Roman" w:hAnsi="Times New Roman" w:cs="Times New Roman" w:eastAsiaTheme="minorEastAsia"/>
                      <w:i w:val="0"/>
                      <w:iCs w:val="0"/>
                      <w:color w:val="000000"/>
                      <w:kern w:val="0"/>
                      <w:sz w:val="21"/>
                      <w:szCs w:val="21"/>
                      <w:u w:val="none"/>
                      <w:lang w:val="en-US" w:eastAsia="zh-CN" w:bidi="ar"/>
                    </w:rPr>
                    <w:t>鲁山县产业集聚区北区污水出处理厂</w:t>
                  </w:r>
                  <w:r>
                    <w:rPr>
                      <w:rFonts w:hint="eastAsia"/>
                      <w:b w:val="0"/>
                      <w:bCs/>
                      <w:color w:val="auto"/>
                      <w:sz w:val="21"/>
                      <w:szCs w:val="21"/>
                      <w:u w:val="none"/>
                      <w:lang w:val="en-US" w:eastAsia="zh-CN"/>
                    </w:rPr>
                    <w:t>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atLeast"/>
              </w:trPr>
              <w:tc>
                <w:tcPr>
                  <w:tcW w:w="380"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sz w:val="21"/>
                      <w:szCs w:val="21"/>
                    </w:rPr>
                  </w:pPr>
                </w:p>
              </w:tc>
              <w:tc>
                <w:tcPr>
                  <w:tcW w:w="511"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sz w:val="21"/>
                      <w:szCs w:val="21"/>
                      <w:lang w:val="en-US" w:eastAsia="zh-CN"/>
                    </w:rPr>
                  </w:pPr>
                </w:p>
              </w:tc>
              <w:tc>
                <w:tcPr>
                  <w:tcW w:w="1598" w:type="pct"/>
                  <w:tcBorders>
                    <w:top w:val="single" w:color="auto" w:sz="4" w:space="0"/>
                  </w:tcBorders>
                  <w:noWrap w:val="0"/>
                  <w:vAlign w:val="center"/>
                </w:tcPr>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hint="default"/>
                      <w:b w:val="0"/>
                      <w:bCs/>
                      <w:color w:val="auto"/>
                      <w:sz w:val="21"/>
                      <w:szCs w:val="21"/>
                      <w:u w:val="none"/>
                      <w:lang w:val="en-US" w:eastAsia="zh-CN"/>
                    </w:rPr>
                  </w:pPr>
                  <w:r>
                    <w:rPr>
                      <w:rFonts w:hint="eastAsia"/>
                      <w:b w:val="0"/>
                      <w:bCs/>
                      <w:color w:val="auto"/>
                      <w:sz w:val="21"/>
                      <w:szCs w:val="21"/>
                      <w:u w:val="none"/>
                      <w:lang w:val="en-US" w:eastAsia="zh-CN"/>
                    </w:rPr>
                    <w:t>初期雨水：</w:t>
                  </w:r>
                  <w:r>
                    <w:rPr>
                      <w:rFonts w:hint="eastAsia" w:ascii="Times New Roman" w:hAnsi="Times New Roman" w:eastAsia="宋体" w:cs="Times New Roman"/>
                      <w:kern w:val="2"/>
                      <w:sz w:val="21"/>
                      <w:szCs w:val="21"/>
                      <w:lang w:val="en-US" w:eastAsia="zh-CN" w:bidi="ar-SA"/>
                    </w:rPr>
                    <w:t>一座300m</w:t>
                  </w:r>
                  <w:r>
                    <w:rPr>
                      <w:rFonts w:hint="eastAsia" w:ascii="Times New Roman" w:hAnsi="Times New Roman" w:eastAsia="宋体" w:cs="Times New Roman"/>
                      <w:kern w:val="2"/>
                      <w:sz w:val="21"/>
                      <w:szCs w:val="21"/>
                      <w:vertAlign w:val="superscript"/>
                      <w:lang w:val="en-US" w:eastAsia="zh-CN" w:bidi="ar-SA"/>
                    </w:rPr>
                    <w:t>3</w:t>
                  </w:r>
                  <w:r>
                    <w:rPr>
                      <w:rFonts w:hint="eastAsia" w:ascii="Times New Roman" w:hAnsi="Times New Roman" w:eastAsia="宋体" w:cs="Times New Roman"/>
                      <w:kern w:val="2"/>
                      <w:sz w:val="21"/>
                      <w:szCs w:val="21"/>
                      <w:lang w:val="en-US" w:eastAsia="zh-CN" w:bidi="ar-SA"/>
                    </w:rPr>
                    <w:t>初期雨水池，初期雨水收集后</w:t>
                  </w:r>
                  <w:r>
                    <w:rPr>
                      <w:rFonts w:hint="eastAsia" w:cs="Times New Roman"/>
                      <w:kern w:val="2"/>
                      <w:sz w:val="21"/>
                      <w:szCs w:val="21"/>
                      <w:lang w:val="en-US" w:eastAsia="zh-CN" w:bidi="ar-SA"/>
                    </w:rPr>
                    <w:t>用于生产，不外排</w:t>
                  </w:r>
                </w:p>
              </w:tc>
              <w:tc>
                <w:tcPr>
                  <w:tcW w:w="1188" w:type="pct"/>
                  <w:tcBorders>
                    <w:top w:val="single" w:color="auto" w:sz="4" w:space="0"/>
                  </w:tcBorders>
                  <w:noWrap w:val="0"/>
                  <w:vAlign w:val="center"/>
                </w:tcPr>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b w:val="0"/>
                      <w:bCs/>
                      <w:color w:val="auto"/>
                      <w:sz w:val="21"/>
                      <w:szCs w:val="21"/>
                      <w:u w:val="none"/>
                      <w:lang w:val="en-US" w:eastAsia="zh-CN"/>
                    </w:rPr>
                  </w:pPr>
                  <w:r>
                    <w:rPr>
                      <w:rFonts w:hint="eastAsia"/>
                      <w:b w:val="0"/>
                      <w:bCs/>
                      <w:color w:val="auto"/>
                      <w:sz w:val="21"/>
                      <w:szCs w:val="21"/>
                      <w:u w:val="none"/>
                      <w:lang w:val="en-US" w:eastAsia="zh-CN"/>
                    </w:rPr>
                    <w:t>/</w:t>
                  </w:r>
                </w:p>
              </w:tc>
              <w:tc>
                <w:tcPr>
                  <w:tcW w:w="1320" w:type="pct"/>
                  <w:noWrap w:val="0"/>
                  <w:vAlign w:val="center"/>
                </w:tcPr>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hint="eastAsia"/>
                      <w:b w:val="0"/>
                      <w:bCs/>
                      <w:color w:val="auto"/>
                      <w:sz w:val="21"/>
                      <w:szCs w:val="21"/>
                      <w:u w:val="none"/>
                      <w:lang w:val="en-US" w:eastAsia="zh-CN"/>
                    </w:rPr>
                  </w:pPr>
                  <w:r>
                    <w:rPr>
                      <w:rFonts w:hint="eastAsia"/>
                      <w:b w:val="0"/>
                      <w:bCs/>
                      <w:color w:val="auto"/>
                      <w:sz w:val="21"/>
                      <w:szCs w:val="21"/>
                      <w:u w:val="none"/>
                      <w:lang w:val="en-US" w:eastAsia="zh-CN"/>
                    </w:rPr>
                    <w:t>初期雨水：</w:t>
                  </w:r>
                  <w:r>
                    <w:rPr>
                      <w:rFonts w:hint="eastAsia" w:ascii="Times New Roman" w:hAnsi="Times New Roman" w:eastAsia="宋体" w:cs="Times New Roman"/>
                      <w:kern w:val="2"/>
                      <w:sz w:val="21"/>
                      <w:szCs w:val="21"/>
                      <w:lang w:val="en-US" w:eastAsia="zh-CN" w:bidi="ar-SA"/>
                    </w:rPr>
                    <w:t>一座300m</w:t>
                  </w:r>
                  <w:r>
                    <w:rPr>
                      <w:rFonts w:hint="eastAsia" w:ascii="Times New Roman" w:hAnsi="Times New Roman" w:eastAsia="宋体" w:cs="Times New Roman"/>
                      <w:kern w:val="2"/>
                      <w:sz w:val="21"/>
                      <w:szCs w:val="21"/>
                      <w:vertAlign w:val="superscript"/>
                      <w:lang w:val="en-US" w:eastAsia="zh-CN" w:bidi="ar-SA"/>
                    </w:rPr>
                    <w:t>3</w:t>
                  </w:r>
                  <w:r>
                    <w:rPr>
                      <w:rFonts w:hint="eastAsia" w:ascii="Times New Roman" w:hAnsi="Times New Roman" w:eastAsia="宋体" w:cs="Times New Roman"/>
                      <w:kern w:val="2"/>
                      <w:sz w:val="21"/>
                      <w:szCs w:val="21"/>
                      <w:lang w:val="en-US" w:eastAsia="zh-CN" w:bidi="ar-SA"/>
                    </w:rPr>
                    <w:t>初期雨水池，初期雨水收集后</w:t>
                  </w:r>
                  <w:r>
                    <w:rPr>
                      <w:rFonts w:hint="eastAsia" w:cs="Times New Roman"/>
                      <w:kern w:val="2"/>
                      <w:sz w:val="21"/>
                      <w:szCs w:val="21"/>
                      <w:lang w:val="en-US" w:eastAsia="zh-CN" w:bidi="ar-SA"/>
                    </w:rPr>
                    <w:t>用于生产，不外排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atLeast"/>
              </w:trPr>
              <w:tc>
                <w:tcPr>
                  <w:tcW w:w="380"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sz w:val="21"/>
                      <w:szCs w:val="21"/>
                    </w:rPr>
                  </w:pPr>
                </w:p>
              </w:tc>
              <w:tc>
                <w:tcPr>
                  <w:tcW w:w="511" w:type="pct"/>
                  <w:vMerge w:val="restart"/>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sz w:val="21"/>
                      <w:szCs w:val="21"/>
                      <w:lang w:val="en-US" w:eastAsia="zh-CN"/>
                    </w:rPr>
                  </w:pPr>
                  <w:r>
                    <w:rPr>
                      <w:rFonts w:hint="eastAsia"/>
                      <w:sz w:val="21"/>
                      <w:szCs w:val="21"/>
                      <w:lang w:val="en-US" w:eastAsia="zh-CN"/>
                    </w:rPr>
                    <w:t>固体</w:t>
                  </w:r>
                </w:p>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default"/>
                      <w:sz w:val="21"/>
                      <w:szCs w:val="21"/>
                      <w:lang w:val="en-US" w:eastAsia="zh-CN"/>
                    </w:rPr>
                  </w:pPr>
                  <w:r>
                    <w:rPr>
                      <w:rFonts w:hint="eastAsia"/>
                      <w:sz w:val="21"/>
                      <w:szCs w:val="21"/>
                      <w:lang w:val="en-US" w:eastAsia="zh-CN"/>
                    </w:rPr>
                    <w:t>废物</w:t>
                  </w:r>
                </w:p>
              </w:tc>
              <w:tc>
                <w:tcPr>
                  <w:tcW w:w="1598" w:type="pct"/>
                  <w:noWrap w:val="0"/>
                  <w:vAlign w:val="center"/>
                </w:tcPr>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hint="default" w:ascii="Times New Roman" w:hAnsi="Times New Roman" w:eastAsia="宋体"/>
                      <w:bCs/>
                      <w:sz w:val="21"/>
                      <w:szCs w:val="21"/>
                      <w:lang w:val="en-US" w:eastAsia="zh-CN"/>
                    </w:rPr>
                  </w:pPr>
                  <w:r>
                    <w:rPr>
                      <w:rFonts w:hint="eastAsia"/>
                      <w:bCs/>
                      <w:sz w:val="21"/>
                      <w:szCs w:val="21"/>
                      <w:lang w:val="en-US" w:eastAsia="zh-CN"/>
                    </w:rPr>
                    <w:t>一般固废：在各车间集中暂存</w:t>
                  </w:r>
                </w:p>
              </w:tc>
              <w:tc>
                <w:tcPr>
                  <w:tcW w:w="1188" w:type="pct"/>
                  <w:noWrap w:val="0"/>
                  <w:vAlign w:val="center"/>
                </w:tcPr>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default" w:ascii="Times New Roman" w:hAnsi="Times New Roman" w:eastAsia="宋体"/>
                      <w:bCs/>
                      <w:sz w:val="21"/>
                      <w:szCs w:val="21"/>
                      <w:lang w:val="en-US" w:eastAsia="zh-CN"/>
                    </w:rPr>
                  </w:pPr>
                  <w:r>
                    <w:rPr>
                      <w:rFonts w:hint="eastAsia"/>
                      <w:bCs/>
                      <w:sz w:val="21"/>
                      <w:szCs w:val="21"/>
                      <w:lang w:val="en-US" w:eastAsia="zh-CN"/>
                    </w:rPr>
                    <w:t>/</w:t>
                  </w:r>
                </w:p>
              </w:tc>
              <w:tc>
                <w:tcPr>
                  <w:tcW w:w="1320" w:type="pct"/>
                  <w:noWrap w:val="0"/>
                  <w:vAlign w:val="center"/>
                </w:tcPr>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bCs/>
                      <w:sz w:val="21"/>
                      <w:szCs w:val="21"/>
                      <w:highlight w:val="yellow"/>
                      <w:lang w:val="en-US" w:eastAsia="zh-CN"/>
                    </w:rPr>
                  </w:pPr>
                  <w:r>
                    <w:rPr>
                      <w:rFonts w:hint="eastAsia"/>
                      <w:bCs/>
                      <w:sz w:val="21"/>
                      <w:szCs w:val="21"/>
                      <w:lang w:val="en-US" w:eastAsia="zh-CN"/>
                    </w:rPr>
                    <w:t>设置一座一般固体废物暂存间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atLeast"/>
              </w:trPr>
              <w:tc>
                <w:tcPr>
                  <w:tcW w:w="380"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sz w:val="21"/>
                      <w:szCs w:val="21"/>
                    </w:rPr>
                  </w:pPr>
                </w:p>
              </w:tc>
              <w:tc>
                <w:tcPr>
                  <w:tcW w:w="511"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sz w:val="21"/>
                      <w:szCs w:val="21"/>
                      <w:lang w:val="en-US" w:eastAsia="zh-CN"/>
                    </w:rPr>
                  </w:pPr>
                </w:p>
              </w:tc>
              <w:tc>
                <w:tcPr>
                  <w:tcW w:w="1598" w:type="pct"/>
                  <w:noWrap w:val="0"/>
                  <w:vAlign w:val="center"/>
                </w:tcPr>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hint="default" w:ascii="Times New Roman" w:hAnsi="Times New Roman" w:eastAsia="宋体"/>
                      <w:bCs/>
                      <w:sz w:val="21"/>
                      <w:szCs w:val="21"/>
                      <w:lang w:val="en-US" w:eastAsia="zh-CN"/>
                    </w:rPr>
                  </w:pPr>
                  <w:r>
                    <w:rPr>
                      <w:rFonts w:hint="eastAsia"/>
                      <w:bCs/>
                      <w:sz w:val="21"/>
                      <w:szCs w:val="21"/>
                      <w:lang w:val="en-US" w:eastAsia="zh-CN"/>
                    </w:rPr>
                    <w:t>危险废物：一座10m</w:t>
                  </w:r>
                  <w:r>
                    <w:rPr>
                      <w:rFonts w:hint="eastAsia"/>
                      <w:bCs/>
                      <w:sz w:val="21"/>
                      <w:szCs w:val="21"/>
                      <w:vertAlign w:val="superscript"/>
                      <w:lang w:val="en-US" w:eastAsia="zh-CN"/>
                    </w:rPr>
                    <w:t>2</w:t>
                  </w:r>
                  <w:r>
                    <w:rPr>
                      <w:rFonts w:hint="eastAsia"/>
                      <w:bCs/>
                      <w:sz w:val="21"/>
                      <w:szCs w:val="21"/>
                      <w:vertAlign w:val="baseline"/>
                      <w:lang w:val="en-US" w:eastAsia="zh-CN"/>
                    </w:rPr>
                    <w:t>危险废物暂存间</w:t>
                  </w:r>
                </w:p>
              </w:tc>
              <w:tc>
                <w:tcPr>
                  <w:tcW w:w="1188" w:type="pct"/>
                  <w:noWrap w:val="0"/>
                  <w:vAlign w:val="center"/>
                </w:tcPr>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hint="default" w:ascii="Times New Roman" w:hAnsi="Times New Roman" w:eastAsia="宋体"/>
                      <w:bCs/>
                      <w:sz w:val="21"/>
                      <w:szCs w:val="21"/>
                      <w:lang w:val="en-US" w:eastAsia="zh-CN"/>
                    </w:rPr>
                  </w:pPr>
                  <w:r>
                    <w:rPr>
                      <w:rFonts w:hint="eastAsia" w:ascii="Times New Roman" w:hAnsi="Times New Roman" w:eastAsia="宋体" w:cs="Times New Roman"/>
                      <w:bCs/>
                      <w:sz w:val="21"/>
                      <w:szCs w:val="21"/>
                      <w:lang w:val="en-US" w:eastAsia="zh-CN"/>
                    </w:rPr>
                    <w:t>对危险废物暂存间地面刷2mm环氧树脂漆，暂存间设置导流槽，通至1m</w:t>
                  </w:r>
                  <w:r>
                    <w:rPr>
                      <w:rFonts w:hint="eastAsia" w:ascii="Times New Roman" w:hAnsi="Times New Roman" w:eastAsia="宋体" w:cs="Times New Roman"/>
                      <w:bCs/>
                      <w:sz w:val="21"/>
                      <w:szCs w:val="21"/>
                      <w:vertAlign w:val="superscript"/>
                      <w:lang w:val="en-US" w:eastAsia="zh-CN"/>
                    </w:rPr>
                    <w:t>3</w:t>
                  </w:r>
                  <w:r>
                    <w:rPr>
                      <w:rFonts w:hint="eastAsia" w:ascii="Times New Roman" w:hAnsi="Times New Roman" w:eastAsia="宋体" w:cs="Times New Roman"/>
                      <w:bCs/>
                      <w:sz w:val="21"/>
                      <w:szCs w:val="21"/>
                      <w:lang w:val="en-US" w:eastAsia="zh-CN"/>
                    </w:rPr>
                    <w:t>事故池</w:t>
                  </w:r>
                </w:p>
              </w:tc>
              <w:tc>
                <w:tcPr>
                  <w:tcW w:w="1320" w:type="pct"/>
                  <w:noWrap w:val="0"/>
                  <w:vAlign w:val="center"/>
                </w:tcPr>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hint="eastAsia"/>
                      <w:bCs/>
                      <w:sz w:val="21"/>
                      <w:szCs w:val="21"/>
                      <w:highlight w:val="yellow"/>
                      <w:lang w:val="en-US" w:eastAsia="zh-CN"/>
                    </w:rPr>
                  </w:pPr>
                  <w:r>
                    <w:rPr>
                      <w:rFonts w:hint="eastAsia"/>
                      <w:bCs/>
                      <w:sz w:val="21"/>
                      <w:szCs w:val="21"/>
                      <w:lang w:val="en-US" w:eastAsia="zh-CN"/>
                    </w:rPr>
                    <w:t>建设一座10m</w:t>
                  </w:r>
                  <w:r>
                    <w:rPr>
                      <w:rFonts w:hint="eastAsia"/>
                      <w:bCs/>
                      <w:sz w:val="21"/>
                      <w:szCs w:val="21"/>
                      <w:vertAlign w:val="superscript"/>
                      <w:lang w:val="en-US" w:eastAsia="zh-CN"/>
                    </w:rPr>
                    <w:t>2</w:t>
                  </w:r>
                  <w:r>
                    <w:rPr>
                      <w:rFonts w:hint="eastAsia"/>
                      <w:bCs/>
                      <w:sz w:val="21"/>
                      <w:szCs w:val="21"/>
                      <w:vertAlign w:val="baseline"/>
                      <w:lang w:val="en-US" w:eastAsia="zh-CN"/>
                    </w:rPr>
                    <w:t>危险废物暂存间，</w:t>
                  </w:r>
                  <w:r>
                    <w:rPr>
                      <w:rFonts w:hint="eastAsia" w:ascii="Times New Roman" w:hAnsi="Times New Roman" w:eastAsia="宋体" w:cs="Times New Roman"/>
                      <w:bCs/>
                      <w:sz w:val="21"/>
                      <w:szCs w:val="21"/>
                      <w:lang w:val="en-US" w:eastAsia="zh-CN"/>
                    </w:rPr>
                    <w:t>对危险废物暂存间地面刷2mm环氧树脂漆，暂存间设置导流槽，通至1m</w:t>
                  </w:r>
                  <w:r>
                    <w:rPr>
                      <w:rFonts w:hint="eastAsia" w:ascii="Times New Roman" w:hAnsi="Times New Roman" w:eastAsia="宋体" w:cs="Times New Roman"/>
                      <w:bCs/>
                      <w:sz w:val="21"/>
                      <w:szCs w:val="21"/>
                      <w:vertAlign w:val="superscript"/>
                      <w:lang w:val="en-US" w:eastAsia="zh-CN"/>
                    </w:rPr>
                    <w:t>3</w:t>
                  </w:r>
                  <w:r>
                    <w:rPr>
                      <w:rFonts w:hint="eastAsia" w:ascii="Times New Roman" w:hAnsi="Times New Roman" w:eastAsia="宋体" w:cs="Times New Roman"/>
                      <w:bCs/>
                      <w:sz w:val="21"/>
                      <w:szCs w:val="21"/>
                      <w:lang w:val="en-US" w:eastAsia="zh-CN"/>
                    </w:rPr>
                    <w:t>事故池</w:t>
                  </w:r>
                </w:p>
              </w:tc>
            </w:tr>
          </w:tbl>
          <w:p>
            <w:pPr>
              <w:keepNext w:val="0"/>
              <w:keepLines w:val="0"/>
              <w:pageBreakBefore w:val="0"/>
              <w:widowControl w:val="0"/>
              <w:kinsoku/>
              <w:wordWrap/>
              <w:overflowPunct/>
              <w:topLinePunct w:val="0"/>
              <w:autoSpaceDE w:val="0"/>
              <w:autoSpaceDN w:val="0"/>
              <w:bidi w:val="0"/>
              <w:adjustRightInd w:val="0"/>
              <w:snapToGrid w:val="0"/>
              <w:spacing w:line="360" w:lineRule="auto"/>
              <w:ind w:right="0" w:rightChars="0"/>
              <w:jc w:val="both"/>
              <w:textAlignment w:val="auto"/>
              <w:outlineLvl w:val="9"/>
              <w:rPr>
                <w:rFonts w:hint="eastAsia" w:ascii="Times New Roman" w:hAnsi="Times New Roman" w:cs="宋体"/>
                <w:b/>
                <w:bCs/>
                <w:kern w:val="0"/>
                <w:sz w:val="24"/>
                <w:szCs w:val="24"/>
                <w:lang w:val="en-US" w:eastAsia="zh-CN"/>
              </w:rPr>
            </w:pPr>
            <w:r>
              <w:rPr>
                <w:rFonts w:hint="eastAsia" w:cs="宋体"/>
                <w:b/>
                <w:bCs/>
                <w:kern w:val="0"/>
                <w:sz w:val="24"/>
                <w:szCs w:val="24"/>
                <w:lang w:val="en-US" w:eastAsia="zh-CN"/>
              </w:rPr>
              <w:t>3、</w:t>
            </w:r>
            <w:r>
              <w:rPr>
                <w:rFonts w:hint="eastAsia" w:ascii="Times New Roman" w:hAnsi="Times New Roman" w:cs="宋体"/>
                <w:b/>
                <w:bCs/>
                <w:kern w:val="0"/>
                <w:sz w:val="24"/>
                <w:szCs w:val="24"/>
                <w:lang w:val="en-US" w:eastAsia="zh-CN"/>
              </w:rPr>
              <w:t>项目主要产品及产能</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kern w:val="0"/>
                <w:sz w:val="24"/>
                <w:szCs w:val="24"/>
                <w:lang w:val="en-US" w:eastAsia="zh-CN"/>
              </w:rPr>
            </w:pPr>
            <w:r>
              <w:rPr>
                <w:rFonts w:hint="eastAsia" w:cs="宋体"/>
                <w:kern w:val="0"/>
                <w:sz w:val="24"/>
                <w:szCs w:val="24"/>
                <w:lang w:val="en-US" w:eastAsia="zh-CN"/>
              </w:rPr>
              <w:t>技改前后，厂区产能及产品方案不变，具体见表2-2</w:t>
            </w:r>
            <w:r>
              <w:rPr>
                <w:rFonts w:hint="eastAsia" w:ascii="Times New Roman" w:hAnsi="Times New Roman" w:cs="宋体"/>
                <w:kern w:val="0"/>
                <w:sz w:val="24"/>
                <w:szCs w:val="24"/>
                <w:lang w:val="en-US" w:eastAsia="zh-CN"/>
              </w:rPr>
              <w:t>。</w:t>
            </w:r>
          </w:p>
          <w:p>
            <w:pPr>
              <w:pStyle w:val="5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表2-2  项目的产品方案</w:t>
            </w:r>
          </w:p>
          <w:tbl>
            <w:tblPr>
              <w:tblStyle w:val="2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9"/>
              <w:gridCol w:w="1866"/>
              <w:gridCol w:w="1427"/>
              <w:gridCol w:w="3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pct"/>
                </w:tcPr>
                <w:p>
                  <w:pPr>
                    <w:pStyle w:val="52"/>
                    <w:pageBreakBefore w:val="0"/>
                    <w:tabs>
                      <w:tab w:val="left" w:pos="895"/>
                      <w:tab w:val="clear" w:pos="1322"/>
                    </w:tabs>
                    <w:kinsoku/>
                    <w:wordWrap/>
                    <w:overflowPunct/>
                    <w:topLinePunct w:val="0"/>
                    <w:autoSpaceDE/>
                    <w:autoSpaceDN/>
                    <w:bidi w:val="0"/>
                    <w:spacing w:line="360" w:lineRule="auto"/>
                    <w:ind w:right="0" w:rightChars="0"/>
                    <w:textAlignment w:val="auto"/>
                    <w:rPr>
                      <w:rFonts w:hint="default" w:ascii="Times New Roman" w:hAnsi="Times New Roman" w:eastAsia="宋体"/>
                      <w:b w:val="0"/>
                      <w:bCs/>
                      <w:sz w:val="21"/>
                      <w:szCs w:val="21"/>
                      <w:u w:val="none"/>
                      <w:vertAlign w:val="baseline"/>
                      <w:lang w:val="en-US" w:eastAsia="zh-CN"/>
                    </w:rPr>
                  </w:pPr>
                  <w:r>
                    <w:rPr>
                      <w:rFonts w:hint="eastAsia" w:eastAsia="宋体"/>
                      <w:b w:val="0"/>
                      <w:bCs/>
                      <w:sz w:val="21"/>
                      <w:szCs w:val="21"/>
                      <w:u w:val="none"/>
                      <w:vertAlign w:val="baseline"/>
                      <w:lang w:val="en-US" w:eastAsia="zh-CN"/>
                    </w:rPr>
                    <w:t>序号</w:t>
                  </w:r>
                </w:p>
              </w:tc>
              <w:tc>
                <w:tcPr>
                  <w:tcW w:w="1176" w:type="pct"/>
                </w:tcPr>
                <w:p>
                  <w:pPr>
                    <w:pStyle w:val="52"/>
                    <w:pageBreakBefore w:val="0"/>
                    <w:tabs>
                      <w:tab w:val="left" w:pos="895"/>
                      <w:tab w:val="clear" w:pos="1322"/>
                    </w:tabs>
                    <w:kinsoku/>
                    <w:wordWrap/>
                    <w:overflowPunct/>
                    <w:topLinePunct w:val="0"/>
                    <w:autoSpaceDE/>
                    <w:autoSpaceDN/>
                    <w:bidi w:val="0"/>
                    <w:spacing w:line="360" w:lineRule="auto"/>
                    <w:ind w:right="0" w:rightChars="0"/>
                    <w:textAlignment w:val="auto"/>
                    <w:rPr>
                      <w:rFonts w:hint="default" w:ascii="Times New Roman" w:hAnsi="Times New Roman" w:eastAsia="宋体"/>
                      <w:b w:val="0"/>
                      <w:bCs/>
                      <w:sz w:val="21"/>
                      <w:szCs w:val="21"/>
                      <w:u w:val="none"/>
                      <w:vertAlign w:val="baseline"/>
                      <w:lang w:val="en-US" w:eastAsia="zh-CN"/>
                    </w:rPr>
                  </w:pPr>
                  <w:r>
                    <w:rPr>
                      <w:rFonts w:hint="eastAsia" w:eastAsia="宋体"/>
                      <w:b w:val="0"/>
                      <w:bCs/>
                      <w:sz w:val="21"/>
                      <w:szCs w:val="21"/>
                      <w:u w:val="none"/>
                      <w:vertAlign w:val="baseline"/>
                      <w:lang w:val="en-US" w:eastAsia="zh-CN"/>
                    </w:rPr>
                    <w:t>产品名称</w:t>
                  </w:r>
                </w:p>
              </w:tc>
              <w:tc>
                <w:tcPr>
                  <w:tcW w:w="899" w:type="pct"/>
                </w:tcPr>
                <w:p>
                  <w:pPr>
                    <w:pStyle w:val="52"/>
                    <w:pageBreakBefore w:val="0"/>
                    <w:tabs>
                      <w:tab w:val="left" w:pos="895"/>
                      <w:tab w:val="clear" w:pos="1322"/>
                    </w:tabs>
                    <w:kinsoku/>
                    <w:wordWrap/>
                    <w:overflowPunct/>
                    <w:topLinePunct w:val="0"/>
                    <w:autoSpaceDE/>
                    <w:autoSpaceDN/>
                    <w:bidi w:val="0"/>
                    <w:spacing w:line="360" w:lineRule="auto"/>
                    <w:ind w:right="0" w:rightChars="0"/>
                    <w:textAlignment w:val="auto"/>
                    <w:rPr>
                      <w:rFonts w:hint="default" w:ascii="Times New Roman" w:hAnsi="Times New Roman" w:eastAsia="宋体"/>
                      <w:b w:val="0"/>
                      <w:bCs/>
                      <w:sz w:val="21"/>
                      <w:szCs w:val="21"/>
                      <w:u w:val="none"/>
                      <w:vertAlign w:val="baseline"/>
                      <w:lang w:val="en-US" w:eastAsia="zh-CN"/>
                    </w:rPr>
                  </w:pPr>
                  <w:r>
                    <w:rPr>
                      <w:rFonts w:hint="eastAsia" w:eastAsia="宋体"/>
                      <w:b w:val="0"/>
                      <w:bCs/>
                      <w:sz w:val="21"/>
                      <w:szCs w:val="21"/>
                      <w:u w:val="none"/>
                      <w:vertAlign w:val="baseline"/>
                      <w:lang w:val="en-US" w:eastAsia="zh-CN"/>
                    </w:rPr>
                    <w:t>生产规模</w:t>
                  </w:r>
                </w:p>
              </w:tc>
              <w:tc>
                <w:tcPr>
                  <w:tcW w:w="2313" w:type="pct"/>
                </w:tcPr>
                <w:p>
                  <w:pPr>
                    <w:pStyle w:val="52"/>
                    <w:pageBreakBefore w:val="0"/>
                    <w:tabs>
                      <w:tab w:val="left" w:pos="895"/>
                      <w:tab w:val="clear" w:pos="1322"/>
                    </w:tabs>
                    <w:kinsoku/>
                    <w:wordWrap/>
                    <w:overflowPunct/>
                    <w:topLinePunct w:val="0"/>
                    <w:autoSpaceDE/>
                    <w:autoSpaceDN/>
                    <w:bidi w:val="0"/>
                    <w:spacing w:line="360" w:lineRule="auto"/>
                    <w:ind w:right="0" w:rightChars="0"/>
                    <w:textAlignment w:val="auto"/>
                    <w:rPr>
                      <w:rFonts w:hint="default" w:ascii="Times New Roman" w:hAnsi="Times New Roman" w:eastAsia="宋体"/>
                      <w:b w:val="0"/>
                      <w:bCs/>
                      <w:sz w:val="21"/>
                      <w:szCs w:val="21"/>
                      <w:u w:val="none"/>
                      <w:vertAlign w:val="baseline"/>
                      <w:lang w:val="en-US" w:eastAsia="zh-CN"/>
                    </w:rPr>
                  </w:pPr>
                  <w:r>
                    <w:rPr>
                      <w:rFonts w:hint="eastAsia" w:eastAsia="宋体"/>
                      <w:b w:val="0"/>
                      <w:bCs/>
                      <w:sz w:val="21"/>
                      <w:szCs w:val="21"/>
                      <w:u w:val="none"/>
                      <w:vertAlign w:val="baseline"/>
                      <w:lang w:val="en-US" w:eastAsia="zh-CN"/>
                    </w:rPr>
                    <w:t>储运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pct"/>
                </w:tcPr>
                <w:p>
                  <w:pPr>
                    <w:pStyle w:val="52"/>
                    <w:pageBreakBefore w:val="0"/>
                    <w:tabs>
                      <w:tab w:val="left" w:pos="895"/>
                      <w:tab w:val="clear" w:pos="1322"/>
                    </w:tabs>
                    <w:kinsoku/>
                    <w:wordWrap/>
                    <w:overflowPunct/>
                    <w:topLinePunct w:val="0"/>
                    <w:autoSpaceDE/>
                    <w:autoSpaceDN/>
                    <w:bidi w:val="0"/>
                    <w:spacing w:line="360" w:lineRule="auto"/>
                    <w:ind w:right="0" w:rightChars="0"/>
                    <w:textAlignment w:val="auto"/>
                    <w:rPr>
                      <w:rFonts w:hint="default" w:ascii="Times New Roman" w:hAnsi="Times New Roman" w:eastAsia="宋体"/>
                      <w:b w:val="0"/>
                      <w:bCs/>
                      <w:sz w:val="21"/>
                      <w:szCs w:val="21"/>
                      <w:u w:val="none"/>
                      <w:vertAlign w:val="baseline"/>
                      <w:lang w:val="en-US" w:eastAsia="zh-CN"/>
                    </w:rPr>
                  </w:pPr>
                  <w:r>
                    <w:rPr>
                      <w:rFonts w:hint="eastAsia" w:eastAsia="宋体"/>
                      <w:b w:val="0"/>
                      <w:bCs/>
                      <w:sz w:val="21"/>
                      <w:szCs w:val="21"/>
                      <w:u w:val="none"/>
                      <w:vertAlign w:val="baseline"/>
                      <w:lang w:val="en-US" w:eastAsia="zh-CN"/>
                    </w:rPr>
                    <w:t>1</w:t>
                  </w:r>
                </w:p>
              </w:tc>
              <w:tc>
                <w:tcPr>
                  <w:tcW w:w="1176" w:type="pct"/>
                </w:tcPr>
                <w:p>
                  <w:pPr>
                    <w:pStyle w:val="52"/>
                    <w:pageBreakBefore w:val="0"/>
                    <w:tabs>
                      <w:tab w:val="left" w:pos="895"/>
                      <w:tab w:val="clear" w:pos="1322"/>
                    </w:tabs>
                    <w:kinsoku/>
                    <w:wordWrap/>
                    <w:overflowPunct/>
                    <w:topLinePunct w:val="0"/>
                    <w:autoSpaceDE/>
                    <w:autoSpaceDN/>
                    <w:bidi w:val="0"/>
                    <w:spacing w:line="360" w:lineRule="auto"/>
                    <w:ind w:right="0" w:rightChars="0"/>
                    <w:textAlignment w:val="auto"/>
                    <w:rPr>
                      <w:rFonts w:hint="default" w:ascii="Times New Roman" w:hAnsi="Times New Roman" w:eastAsia="宋体"/>
                      <w:b w:val="0"/>
                      <w:bCs/>
                      <w:sz w:val="21"/>
                      <w:szCs w:val="21"/>
                      <w:u w:val="none"/>
                      <w:vertAlign w:val="baseline"/>
                      <w:lang w:val="en-US" w:eastAsia="zh-CN"/>
                    </w:rPr>
                  </w:pPr>
                  <w:r>
                    <w:rPr>
                      <w:rFonts w:hint="eastAsia" w:eastAsia="宋体"/>
                      <w:b w:val="0"/>
                      <w:bCs/>
                      <w:sz w:val="21"/>
                      <w:szCs w:val="21"/>
                      <w:u w:val="none"/>
                      <w:vertAlign w:val="baseline"/>
                      <w:lang w:val="en-US" w:eastAsia="zh-CN"/>
                    </w:rPr>
                    <w:t>微孔炭砖</w:t>
                  </w:r>
                </w:p>
              </w:tc>
              <w:tc>
                <w:tcPr>
                  <w:tcW w:w="899" w:type="pct"/>
                </w:tcPr>
                <w:p>
                  <w:pPr>
                    <w:pStyle w:val="52"/>
                    <w:pageBreakBefore w:val="0"/>
                    <w:tabs>
                      <w:tab w:val="left" w:pos="895"/>
                      <w:tab w:val="clear" w:pos="1322"/>
                    </w:tabs>
                    <w:kinsoku/>
                    <w:wordWrap/>
                    <w:overflowPunct/>
                    <w:topLinePunct w:val="0"/>
                    <w:autoSpaceDE/>
                    <w:autoSpaceDN/>
                    <w:bidi w:val="0"/>
                    <w:spacing w:line="360" w:lineRule="auto"/>
                    <w:ind w:right="0" w:rightChars="0"/>
                    <w:textAlignment w:val="auto"/>
                    <w:rPr>
                      <w:rFonts w:hint="default" w:ascii="Times New Roman" w:hAnsi="Times New Roman" w:eastAsia="宋体"/>
                      <w:b w:val="0"/>
                      <w:bCs/>
                      <w:sz w:val="21"/>
                      <w:szCs w:val="21"/>
                      <w:u w:val="none"/>
                      <w:vertAlign w:val="baseline"/>
                      <w:lang w:val="en-US" w:eastAsia="zh-CN"/>
                    </w:rPr>
                  </w:pPr>
                  <w:r>
                    <w:rPr>
                      <w:rFonts w:hint="eastAsia" w:eastAsia="宋体"/>
                      <w:b w:val="0"/>
                      <w:bCs/>
                      <w:sz w:val="21"/>
                      <w:szCs w:val="21"/>
                      <w:u w:val="none"/>
                      <w:vertAlign w:val="baseline"/>
                      <w:lang w:val="en-US" w:eastAsia="zh-CN"/>
                    </w:rPr>
                    <w:t>7000t/a</w:t>
                  </w:r>
                </w:p>
              </w:tc>
              <w:tc>
                <w:tcPr>
                  <w:tcW w:w="2313" w:type="pct"/>
                </w:tcPr>
                <w:p>
                  <w:pPr>
                    <w:pStyle w:val="52"/>
                    <w:pageBreakBefore w:val="0"/>
                    <w:tabs>
                      <w:tab w:val="left" w:pos="895"/>
                      <w:tab w:val="clear" w:pos="1322"/>
                    </w:tabs>
                    <w:kinsoku/>
                    <w:wordWrap/>
                    <w:overflowPunct/>
                    <w:topLinePunct w:val="0"/>
                    <w:autoSpaceDE/>
                    <w:autoSpaceDN/>
                    <w:bidi w:val="0"/>
                    <w:spacing w:line="360" w:lineRule="auto"/>
                    <w:ind w:right="0" w:rightChars="0"/>
                    <w:textAlignment w:val="auto"/>
                    <w:rPr>
                      <w:rFonts w:hint="default" w:ascii="Times New Roman" w:hAnsi="Times New Roman" w:eastAsia="宋体"/>
                      <w:b w:val="0"/>
                      <w:bCs/>
                      <w:sz w:val="21"/>
                      <w:szCs w:val="21"/>
                      <w:u w:val="none"/>
                      <w:vertAlign w:val="baseline"/>
                      <w:lang w:val="en-US" w:eastAsia="zh-CN"/>
                    </w:rPr>
                  </w:pPr>
                  <w:r>
                    <w:rPr>
                      <w:rFonts w:hint="eastAsia" w:eastAsia="宋体"/>
                      <w:b w:val="0"/>
                      <w:bCs/>
                      <w:sz w:val="21"/>
                      <w:szCs w:val="21"/>
                      <w:u w:val="none"/>
                      <w:vertAlign w:val="baseline"/>
                      <w:lang w:val="en-US" w:eastAsia="zh-CN"/>
                    </w:rPr>
                    <w:t>储存于成品库，由汽车运输出厂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pct"/>
                </w:tcPr>
                <w:p>
                  <w:pPr>
                    <w:pStyle w:val="52"/>
                    <w:pageBreakBefore w:val="0"/>
                    <w:tabs>
                      <w:tab w:val="left" w:pos="895"/>
                      <w:tab w:val="clear" w:pos="1322"/>
                    </w:tabs>
                    <w:kinsoku/>
                    <w:wordWrap/>
                    <w:overflowPunct/>
                    <w:topLinePunct w:val="0"/>
                    <w:autoSpaceDE/>
                    <w:autoSpaceDN/>
                    <w:bidi w:val="0"/>
                    <w:spacing w:line="360" w:lineRule="auto"/>
                    <w:ind w:right="0" w:rightChars="0"/>
                    <w:textAlignment w:val="auto"/>
                    <w:rPr>
                      <w:rFonts w:hint="default" w:ascii="Times New Roman" w:hAnsi="Times New Roman" w:eastAsia="宋体"/>
                      <w:b w:val="0"/>
                      <w:bCs/>
                      <w:sz w:val="21"/>
                      <w:szCs w:val="21"/>
                      <w:u w:val="none"/>
                      <w:vertAlign w:val="baseline"/>
                      <w:lang w:val="en-US" w:eastAsia="zh-CN"/>
                    </w:rPr>
                  </w:pPr>
                  <w:r>
                    <w:rPr>
                      <w:rFonts w:hint="eastAsia" w:eastAsia="宋体"/>
                      <w:b w:val="0"/>
                      <w:bCs/>
                      <w:sz w:val="21"/>
                      <w:szCs w:val="21"/>
                      <w:u w:val="none"/>
                      <w:vertAlign w:val="baseline"/>
                      <w:lang w:val="en-US" w:eastAsia="zh-CN"/>
                    </w:rPr>
                    <w:t>2</w:t>
                  </w:r>
                </w:p>
              </w:tc>
              <w:tc>
                <w:tcPr>
                  <w:tcW w:w="1176" w:type="pct"/>
                </w:tcPr>
                <w:p>
                  <w:pPr>
                    <w:pStyle w:val="52"/>
                    <w:pageBreakBefore w:val="0"/>
                    <w:tabs>
                      <w:tab w:val="left" w:pos="895"/>
                      <w:tab w:val="clear" w:pos="1322"/>
                    </w:tabs>
                    <w:kinsoku/>
                    <w:wordWrap/>
                    <w:overflowPunct/>
                    <w:topLinePunct w:val="0"/>
                    <w:autoSpaceDE/>
                    <w:autoSpaceDN/>
                    <w:bidi w:val="0"/>
                    <w:spacing w:line="360" w:lineRule="auto"/>
                    <w:ind w:right="0" w:rightChars="0"/>
                    <w:textAlignment w:val="auto"/>
                    <w:rPr>
                      <w:rFonts w:hint="default" w:ascii="Times New Roman" w:hAnsi="Times New Roman" w:eastAsia="宋体"/>
                      <w:b w:val="0"/>
                      <w:bCs/>
                      <w:sz w:val="21"/>
                      <w:szCs w:val="21"/>
                      <w:u w:val="none"/>
                      <w:vertAlign w:val="baseline"/>
                      <w:lang w:val="en-US" w:eastAsia="zh-CN"/>
                    </w:rPr>
                  </w:pPr>
                  <w:r>
                    <w:rPr>
                      <w:rFonts w:hint="eastAsia" w:eastAsia="宋体"/>
                      <w:b w:val="0"/>
                      <w:bCs/>
                      <w:sz w:val="21"/>
                      <w:szCs w:val="21"/>
                      <w:u w:val="none"/>
                      <w:vertAlign w:val="baseline"/>
                      <w:lang w:val="en-US" w:eastAsia="zh-CN"/>
                    </w:rPr>
                    <w:t>超微孔炭砖</w:t>
                  </w:r>
                </w:p>
              </w:tc>
              <w:tc>
                <w:tcPr>
                  <w:tcW w:w="899" w:type="pct"/>
                </w:tcPr>
                <w:p>
                  <w:pPr>
                    <w:pStyle w:val="52"/>
                    <w:pageBreakBefore w:val="0"/>
                    <w:tabs>
                      <w:tab w:val="left" w:pos="895"/>
                      <w:tab w:val="clear" w:pos="1322"/>
                    </w:tabs>
                    <w:kinsoku/>
                    <w:wordWrap/>
                    <w:overflowPunct/>
                    <w:topLinePunct w:val="0"/>
                    <w:autoSpaceDE/>
                    <w:autoSpaceDN/>
                    <w:bidi w:val="0"/>
                    <w:spacing w:line="360" w:lineRule="auto"/>
                    <w:ind w:right="0" w:rightChars="0"/>
                    <w:textAlignment w:val="auto"/>
                    <w:rPr>
                      <w:rFonts w:hint="default" w:ascii="Times New Roman" w:hAnsi="Times New Roman" w:eastAsia="宋体"/>
                      <w:b w:val="0"/>
                      <w:bCs/>
                      <w:sz w:val="21"/>
                      <w:szCs w:val="21"/>
                      <w:u w:val="none"/>
                      <w:vertAlign w:val="baseline"/>
                      <w:lang w:val="en-US" w:eastAsia="zh-CN"/>
                    </w:rPr>
                  </w:pPr>
                  <w:r>
                    <w:rPr>
                      <w:rFonts w:hint="eastAsia" w:eastAsia="宋体"/>
                      <w:b w:val="0"/>
                      <w:bCs/>
                      <w:sz w:val="21"/>
                      <w:szCs w:val="21"/>
                      <w:u w:val="none"/>
                      <w:vertAlign w:val="baseline"/>
                      <w:lang w:val="en-US" w:eastAsia="zh-CN"/>
                    </w:rPr>
                    <w:t>3000t/a</w:t>
                  </w:r>
                </w:p>
              </w:tc>
              <w:tc>
                <w:tcPr>
                  <w:tcW w:w="2313" w:type="pct"/>
                </w:tcPr>
                <w:p>
                  <w:pPr>
                    <w:pStyle w:val="52"/>
                    <w:pageBreakBefore w:val="0"/>
                    <w:tabs>
                      <w:tab w:val="left" w:pos="895"/>
                      <w:tab w:val="clear" w:pos="1322"/>
                    </w:tabs>
                    <w:kinsoku/>
                    <w:wordWrap/>
                    <w:overflowPunct/>
                    <w:topLinePunct w:val="0"/>
                    <w:autoSpaceDE/>
                    <w:autoSpaceDN/>
                    <w:bidi w:val="0"/>
                    <w:spacing w:line="360" w:lineRule="auto"/>
                    <w:ind w:right="0" w:rightChars="0"/>
                    <w:textAlignment w:val="auto"/>
                    <w:rPr>
                      <w:rFonts w:hint="eastAsia" w:ascii="Times New Roman" w:hAnsi="Times New Roman" w:eastAsia="宋体"/>
                      <w:b w:val="0"/>
                      <w:bCs/>
                      <w:sz w:val="21"/>
                      <w:szCs w:val="21"/>
                      <w:u w:val="none"/>
                      <w:vertAlign w:val="baseline"/>
                      <w:lang w:val="en-US" w:eastAsia="zh-CN"/>
                    </w:rPr>
                  </w:pPr>
                  <w:r>
                    <w:rPr>
                      <w:rFonts w:hint="eastAsia" w:eastAsia="宋体"/>
                      <w:b w:val="0"/>
                      <w:bCs/>
                      <w:sz w:val="21"/>
                      <w:szCs w:val="21"/>
                      <w:u w:val="none"/>
                      <w:vertAlign w:val="baseline"/>
                      <w:lang w:val="en-US" w:eastAsia="zh-CN"/>
                    </w:rPr>
                    <w:t>储存于成品库，由汽车运输出厂</w:t>
                  </w:r>
                </w:p>
              </w:tc>
            </w:tr>
          </w:tbl>
          <w:p>
            <w:pPr>
              <w:pStyle w:val="52"/>
              <w:pageBreakBefore w:val="0"/>
              <w:numPr>
                <w:ilvl w:val="0"/>
                <w:numId w:val="7"/>
              </w:numPr>
              <w:tabs>
                <w:tab w:val="left" w:pos="895"/>
                <w:tab w:val="clear" w:pos="1322"/>
              </w:tabs>
              <w:kinsoku/>
              <w:wordWrap/>
              <w:overflowPunct/>
              <w:topLinePunct w:val="0"/>
              <w:autoSpaceDE/>
              <w:autoSpaceDN/>
              <w:bidi w:val="0"/>
              <w:spacing w:line="360" w:lineRule="auto"/>
              <w:ind w:left="0" w:leftChars="0" w:right="0" w:rightChars="0" w:firstLine="0" w:firstLineChars="0"/>
              <w:jc w:val="both"/>
              <w:textAlignment w:val="auto"/>
              <w:rPr>
                <w:rFonts w:hint="eastAsia" w:eastAsia="宋体"/>
                <w:sz w:val="21"/>
                <w:szCs w:val="21"/>
                <w:u w:val="none"/>
                <w:lang w:val="en-US" w:eastAsia="zh-CN"/>
              </w:rPr>
            </w:pPr>
            <w:r>
              <w:rPr>
                <w:rFonts w:hint="eastAsia" w:eastAsia="宋体"/>
                <w:sz w:val="21"/>
                <w:szCs w:val="21"/>
                <w:u w:val="none"/>
                <w:lang w:val="en-US" w:eastAsia="zh-CN"/>
              </w:rPr>
              <w:t>原辅料及资源能源使用情况</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default" w:cs="宋体"/>
                <w:kern w:val="0"/>
                <w:sz w:val="24"/>
                <w:szCs w:val="24"/>
                <w:lang w:val="en-US" w:eastAsia="zh-CN"/>
              </w:rPr>
            </w:pPr>
            <w:r>
              <w:rPr>
                <w:rFonts w:hint="eastAsia" w:cs="宋体"/>
                <w:kern w:val="0"/>
                <w:sz w:val="24"/>
                <w:szCs w:val="24"/>
                <w:lang w:val="en-US" w:eastAsia="zh-CN"/>
              </w:rPr>
              <w:t>技改前后原辅料使用种类和使用量，能源资源消耗情况见下表2-3。</w:t>
            </w:r>
          </w:p>
          <w:p>
            <w:pPr>
              <w:pStyle w:val="5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表2-3  原辅料使用情况一览表</w:t>
            </w:r>
          </w:p>
          <w:tbl>
            <w:tblPr>
              <w:tblStyle w:val="2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0"/>
              <w:gridCol w:w="3032"/>
              <w:gridCol w:w="3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2" w:type="pct"/>
                </w:tcPr>
                <w:p>
                  <w:pPr>
                    <w:pStyle w:val="14"/>
                    <w:spacing w:line="240" w:lineRule="auto"/>
                    <w:jc w:val="center"/>
                    <w:rPr>
                      <w:rFonts w:hint="default" w:ascii="Times New Roman" w:hAnsi="Times New Roman" w:cs="Times New Roman"/>
                      <w:kern w:val="0"/>
                      <w:sz w:val="21"/>
                      <w:szCs w:val="21"/>
                      <w:vertAlign w:val="baseline"/>
                      <w:lang w:val="en-US" w:eastAsia="zh-CN"/>
                    </w:rPr>
                  </w:pPr>
                  <w:r>
                    <w:rPr>
                      <w:rFonts w:hint="default" w:ascii="Times New Roman" w:hAnsi="Times New Roman" w:cs="Times New Roman"/>
                      <w:kern w:val="0"/>
                      <w:sz w:val="21"/>
                      <w:szCs w:val="21"/>
                      <w:vertAlign w:val="baseline"/>
                      <w:lang w:val="en-US" w:eastAsia="zh-CN"/>
                    </w:rPr>
                    <w:t>原辅料名称</w:t>
                  </w:r>
                </w:p>
              </w:tc>
              <w:tc>
                <w:tcPr>
                  <w:tcW w:w="1911" w:type="pct"/>
                </w:tcPr>
                <w:p>
                  <w:pPr>
                    <w:pStyle w:val="14"/>
                    <w:spacing w:line="240" w:lineRule="auto"/>
                    <w:jc w:val="center"/>
                    <w:rPr>
                      <w:rFonts w:hint="default" w:ascii="Times New Roman" w:hAnsi="Times New Roman" w:cs="Times New Roman"/>
                      <w:kern w:val="0"/>
                      <w:sz w:val="21"/>
                      <w:szCs w:val="21"/>
                      <w:vertAlign w:val="baseline"/>
                      <w:lang w:val="en-US" w:eastAsia="zh-CN"/>
                    </w:rPr>
                  </w:pPr>
                  <w:r>
                    <w:rPr>
                      <w:rFonts w:hint="default" w:ascii="Times New Roman" w:hAnsi="Times New Roman" w:cs="Times New Roman"/>
                      <w:kern w:val="0"/>
                      <w:sz w:val="21"/>
                      <w:szCs w:val="21"/>
                      <w:vertAlign w:val="baseline"/>
                      <w:lang w:val="en-US" w:eastAsia="zh-CN"/>
                    </w:rPr>
                    <w:t>现有工程（t/a）</w:t>
                  </w:r>
                </w:p>
              </w:tc>
              <w:tc>
                <w:tcPr>
                  <w:tcW w:w="2015" w:type="pct"/>
                </w:tcPr>
                <w:p>
                  <w:pPr>
                    <w:pStyle w:val="14"/>
                    <w:spacing w:line="240" w:lineRule="auto"/>
                    <w:jc w:val="center"/>
                    <w:rPr>
                      <w:rFonts w:hint="default" w:ascii="Times New Roman" w:hAnsi="Times New Roman" w:cs="Times New Roman"/>
                      <w:kern w:val="0"/>
                      <w:sz w:val="21"/>
                      <w:szCs w:val="21"/>
                      <w:vertAlign w:val="baseline"/>
                      <w:lang w:val="en-US" w:eastAsia="zh-CN"/>
                    </w:rPr>
                  </w:pPr>
                  <w:r>
                    <w:rPr>
                      <w:rFonts w:hint="default" w:ascii="Times New Roman" w:hAnsi="Times New Roman" w:cs="Times New Roman"/>
                      <w:kern w:val="0"/>
                      <w:sz w:val="21"/>
                      <w:szCs w:val="21"/>
                      <w:vertAlign w:val="baseline"/>
                      <w:lang w:val="en-US" w:eastAsia="zh-CN"/>
                    </w:rPr>
                    <w:t>技改后工程（t/a）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2" w:type="pct"/>
                </w:tcPr>
                <w:p>
                  <w:pPr>
                    <w:pStyle w:val="14"/>
                    <w:spacing w:line="240" w:lineRule="auto"/>
                    <w:jc w:val="center"/>
                    <w:rPr>
                      <w:rFonts w:hint="default" w:ascii="Times New Roman" w:hAnsi="Times New Roman" w:cs="Times New Roman"/>
                      <w:kern w:val="0"/>
                      <w:sz w:val="21"/>
                      <w:szCs w:val="21"/>
                      <w:vertAlign w:val="baseline"/>
                      <w:lang w:val="en-US" w:eastAsia="zh-CN"/>
                    </w:rPr>
                  </w:pPr>
                  <w:r>
                    <w:rPr>
                      <w:rFonts w:hint="default" w:ascii="Times New Roman" w:hAnsi="Times New Roman" w:cs="Times New Roman"/>
                      <w:kern w:val="0"/>
                      <w:sz w:val="21"/>
                      <w:szCs w:val="21"/>
                      <w:vertAlign w:val="baseline"/>
                      <w:lang w:val="en-US" w:eastAsia="zh-CN"/>
                    </w:rPr>
                    <w:t>无烟电煅煤</w:t>
                  </w:r>
                </w:p>
              </w:tc>
              <w:tc>
                <w:tcPr>
                  <w:tcW w:w="3032" w:type="dxa"/>
                  <w:vAlign w:val="center"/>
                </w:tcPr>
                <w:p>
                  <w:pPr>
                    <w:keepNext w:val="0"/>
                    <w:keepLines w:val="0"/>
                    <w:widowControl/>
                    <w:suppressLineNumbers w:val="0"/>
                    <w:jc w:val="center"/>
                    <w:textAlignment w:val="center"/>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6594</w:t>
                  </w:r>
                </w:p>
              </w:tc>
              <w:tc>
                <w:tcPr>
                  <w:tcW w:w="2015" w:type="pct"/>
                  <w:vAlign w:val="center"/>
                </w:tcPr>
                <w:p>
                  <w:pPr>
                    <w:keepNext w:val="0"/>
                    <w:keepLines w:val="0"/>
                    <w:widowControl/>
                    <w:suppressLineNumbers w:val="0"/>
                    <w:jc w:val="center"/>
                    <w:textAlignment w:val="center"/>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6280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2" w:type="pct"/>
                </w:tcPr>
                <w:p>
                  <w:pPr>
                    <w:pStyle w:val="14"/>
                    <w:spacing w:line="240" w:lineRule="auto"/>
                    <w:jc w:val="center"/>
                    <w:rPr>
                      <w:rFonts w:hint="default" w:ascii="Times New Roman" w:hAnsi="Times New Roman" w:cs="Times New Roman"/>
                      <w:kern w:val="0"/>
                      <w:sz w:val="21"/>
                      <w:szCs w:val="21"/>
                      <w:vertAlign w:val="baseline"/>
                      <w:lang w:val="en-US" w:eastAsia="zh-CN"/>
                    </w:rPr>
                  </w:pPr>
                  <w:r>
                    <w:rPr>
                      <w:rFonts w:hint="default" w:ascii="Times New Roman" w:hAnsi="Times New Roman" w:cs="Times New Roman"/>
                      <w:kern w:val="0"/>
                      <w:sz w:val="21"/>
                      <w:szCs w:val="21"/>
                      <w:vertAlign w:val="baseline"/>
                      <w:lang w:val="en-US" w:eastAsia="zh-CN"/>
                    </w:rPr>
                    <w:t>人造石墨</w:t>
                  </w:r>
                </w:p>
              </w:tc>
              <w:tc>
                <w:tcPr>
                  <w:tcW w:w="3032" w:type="dxa"/>
                  <w:vAlign w:val="center"/>
                </w:tcPr>
                <w:p>
                  <w:pPr>
                    <w:keepNext w:val="0"/>
                    <w:keepLines w:val="0"/>
                    <w:widowControl/>
                    <w:suppressLineNumbers w:val="0"/>
                    <w:jc w:val="center"/>
                    <w:textAlignment w:val="center"/>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1197</w:t>
                  </w:r>
                </w:p>
              </w:tc>
              <w:tc>
                <w:tcPr>
                  <w:tcW w:w="2015" w:type="pct"/>
                  <w:vAlign w:val="center"/>
                </w:tcPr>
                <w:p>
                  <w:pPr>
                    <w:keepNext w:val="0"/>
                    <w:keepLines w:val="0"/>
                    <w:widowControl/>
                    <w:suppressLineNumbers w:val="0"/>
                    <w:jc w:val="center"/>
                    <w:textAlignment w:val="center"/>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1140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2" w:type="pct"/>
                </w:tcPr>
                <w:p>
                  <w:pPr>
                    <w:pStyle w:val="14"/>
                    <w:spacing w:line="240" w:lineRule="auto"/>
                    <w:jc w:val="center"/>
                    <w:rPr>
                      <w:rFonts w:hint="default" w:ascii="Times New Roman" w:hAnsi="Times New Roman" w:cs="Times New Roman"/>
                      <w:kern w:val="0"/>
                      <w:sz w:val="21"/>
                      <w:szCs w:val="21"/>
                      <w:vertAlign w:val="baseline"/>
                      <w:lang w:val="en-US" w:eastAsia="zh-CN"/>
                    </w:rPr>
                  </w:pPr>
                  <w:r>
                    <w:rPr>
                      <w:rFonts w:hint="default" w:ascii="Times New Roman" w:hAnsi="Times New Roman" w:cs="Times New Roman"/>
                      <w:kern w:val="0"/>
                      <w:sz w:val="21"/>
                      <w:szCs w:val="21"/>
                      <w:vertAlign w:val="baseline"/>
                      <w:lang w:val="en-US" w:eastAsia="zh-CN"/>
                    </w:rPr>
                    <w:t>碳化硅</w:t>
                  </w:r>
                </w:p>
              </w:tc>
              <w:tc>
                <w:tcPr>
                  <w:tcW w:w="3032" w:type="dxa"/>
                  <w:vAlign w:val="center"/>
                </w:tcPr>
                <w:p>
                  <w:pPr>
                    <w:keepNext w:val="0"/>
                    <w:keepLines w:val="0"/>
                    <w:widowControl/>
                    <w:suppressLineNumbers w:val="0"/>
                    <w:jc w:val="center"/>
                    <w:textAlignment w:val="center"/>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850</w:t>
                  </w:r>
                </w:p>
              </w:tc>
              <w:tc>
                <w:tcPr>
                  <w:tcW w:w="2015" w:type="pct"/>
                  <w:vAlign w:val="center"/>
                </w:tcPr>
                <w:p>
                  <w:pPr>
                    <w:keepNext w:val="0"/>
                    <w:keepLines w:val="0"/>
                    <w:widowControl/>
                    <w:suppressLineNumbers w:val="0"/>
                    <w:jc w:val="center"/>
                    <w:textAlignment w:val="center"/>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2" w:type="pct"/>
                </w:tcPr>
                <w:p>
                  <w:pPr>
                    <w:pStyle w:val="14"/>
                    <w:spacing w:line="240" w:lineRule="auto"/>
                    <w:jc w:val="center"/>
                    <w:rPr>
                      <w:rFonts w:hint="default" w:ascii="Times New Roman" w:hAnsi="Times New Roman" w:cs="Times New Roman"/>
                      <w:kern w:val="0"/>
                      <w:sz w:val="21"/>
                      <w:szCs w:val="21"/>
                      <w:vertAlign w:val="baseline"/>
                      <w:lang w:val="en-US" w:eastAsia="zh-CN"/>
                    </w:rPr>
                  </w:pPr>
                  <w:r>
                    <w:rPr>
                      <w:rFonts w:hint="default" w:ascii="Times New Roman" w:hAnsi="Times New Roman" w:cs="Times New Roman"/>
                      <w:kern w:val="0"/>
                      <w:sz w:val="21"/>
                      <w:szCs w:val="21"/>
                      <w:vertAlign w:val="baseline"/>
                      <w:lang w:val="en-US" w:eastAsia="zh-CN"/>
                    </w:rPr>
                    <w:t>金属硅粉</w:t>
                  </w:r>
                </w:p>
              </w:tc>
              <w:tc>
                <w:tcPr>
                  <w:tcW w:w="3032" w:type="dxa"/>
                  <w:vAlign w:val="center"/>
                </w:tcPr>
                <w:p>
                  <w:pPr>
                    <w:keepNext w:val="0"/>
                    <w:keepLines w:val="0"/>
                    <w:widowControl/>
                    <w:suppressLineNumbers w:val="0"/>
                    <w:jc w:val="center"/>
                    <w:textAlignment w:val="center"/>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788</w:t>
                  </w:r>
                </w:p>
              </w:tc>
              <w:tc>
                <w:tcPr>
                  <w:tcW w:w="2015" w:type="pct"/>
                  <w:vAlign w:val="center"/>
                </w:tcPr>
                <w:p>
                  <w:pPr>
                    <w:keepNext w:val="0"/>
                    <w:keepLines w:val="0"/>
                    <w:widowControl/>
                    <w:suppressLineNumbers w:val="0"/>
                    <w:jc w:val="center"/>
                    <w:textAlignment w:val="center"/>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2" w:type="pct"/>
                </w:tcPr>
                <w:p>
                  <w:pPr>
                    <w:pStyle w:val="14"/>
                    <w:spacing w:line="240" w:lineRule="auto"/>
                    <w:jc w:val="center"/>
                    <w:rPr>
                      <w:rFonts w:hint="default" w:ascii="Times New Roman" w:hAnsi="Times New Roman" w:cs="Times New Roman"/>
                      <w:kern w:val="0"/>
                      <w:sz w:val="21"/>
                      <w:szCs w:val="21"/>
                      <w:vertAlign w:val="baseline"/>
                      <w:lang w:val="en-US" w:eastAsia="zh-CN"/>
                    </w:rPr>
                  </w:pPr>
                  <w:r>
                    <w:rPr>
                      <w:rFonts w:hint="default" w:ascii="Times New Roman" w:hAnsi="Times New Roman" w:cs="Times New Roman"/>
                      <w:kern w:val="0"/>
                      <w:sz w:val="21"/>
                      <w:szCs w:val="21"/>
                      <w:vertAlign w:val="baseline"/>
                      <w:lang w:val="en-US" w:eastAsia="zh-CN"/>
                    </w:rPr>
                    <w:t>煤沥青</w:t>
                  </w:r>
                </w:p>
              </w:tc>
              <w:tc>
                <w:tcPr>
                  <w:tcW w:w="3032" w:type="dxa"/>
                  <w:vAlign w:val="center"/>
                </w:tcPr>
                <w:p>
                  <w:pPr>
                    <w:keepNext w:val="0"/>
                    <w:keepLines w:val="0"/>
                    <w:widowControl/>
                    <w:suppressLineNumbers w:val="0"/>
                    <w:jc w:val="center"/>
                    <w:textAlignment w:val="center"/>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1071</w:t>
                  </w:r>
                </w:p>
              </w:tc>
              <w:tc>
                <w:tcPr>
                  <w:tcW w:w="2015" w:type="pct"/>
                  <w:vAlign w:val="center"/>
                </w:tcPr>
                <w:p>
                  <w:pPr>
                    <w:keepNext w:val="0"/>
                    <w:keepLines w:val="0"/>
                    <w:widowControl/>
                    <w:suppressLineNumbers w:val="0"/>
                    <w:jc w:val="center"/>
                    <w:textAlignment w:val="center"/>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1020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2" w:type="pct"/>
                </w:tcPr>
                <w:p>
                  <w:pPr>
                    <w:pStyle w:val="14"/>
                    <w:spacing w:line="240" w:lineRule="auto"/>
                    <w:jc w:val="center"/>
                    <w:rPr>
                      <w:rFonts w:hint="default" w:ascii="Times New Roman" w:hAnsi="Times New Roman" w:cs="Times New Roman"/>
                      <w:b/>
                      <w:bCs/>
                      <w:kern w:val="0"/>
                      <w:sz w:val="21"/>
                      <w:szCs w:val="21"/>
                      <w:vertAlign w:val="baseline"/>
                      <w:lang w:val="en-US" w:eastAsia="zh-CN"/>
                    </w:rPr>
                  </w:pPr>
                  <w:r>
                    <w:rPr>
                      <w:rFonts w:hint="eastAsia" w:ascii="Times New Roman" w:hAnsi="Times New Roman" w:cs="Times New Roman"/>
                      <w:b/>
                      <w:bCs/>
                      <w:kern w:val="0"/>
                      <w:sz w:val="21"/>
                      <w:szCs w:val="21"/>
                      <w:vertAlign w:val="baseline"/>
                      <w:lang w:val="en-US" w:eastAsia="zh-CN"/>
                    </w:rPr>
                    <w:t>小计</w:t>
                  </w:r>
                </w:p>
              </w:tc>
              <w:tc>
                <w:tcPr>
                  <w:tcW w:w="1911" w:type="pct"/>
                  <w:vAlign w:val="center"/>
                </w:tcPr>
                <w:p>
                  <w:pPr>
                    <w:keepNext w:val="0"/>
                    <w:keepLines w:val="0"/>
                    <w:widowControl/>
                    <w:suppressLineNumbers w:val="0"/>
                    <w:jc w:val="center"/>
                    <w:textAlignment w:val="center"/>
                    <w:rPr>
                      <w:rFonts w:hint="default" w:ascii="Times New Roman" w:hAnsi="Times New Roman" w:eastAsia="宋体" w:cs="Times New Roman"/>
                      <w:b/>
                      <w:bCs/>
                      <w:kern w:val="0"/>
                      <w:sz w:val="21"/>
                      <w:szCs w:val="21"/>
                      <w:vertAlign w:val="baseline"/>
                      <w:lang w:val="en-US" w:eastAsia="zh-CN" w:bidi="ar-SA"/>
                    </w:rPr>
                  </w:pPr>
                  <w:r>
                    <w:rPr>
                      <w:rFonts w:hint="default" w:ascii="Times New Roman" w:hAnsi="Times New Roman" w:eastAsia="宋体" w:cs="Times New Roman"/>
                      <w:b/>
                      <w:bCs/>
                      <w:i w:val="0"/>
                      <w:iCs w:val="0"/>
                      <w:color w:val="000000"/>
                      <w:kern w:val="0"/>
                      <w:sz w:val="21"/>
                      <w:szCs w:val="21"/>
                      <w:u w:val="none"/>
                      <w:lang w:val="en-US" w:eastAsia="zh-CN" w:bidi="ar"/>
                    </w:rPr>
                    <w:t>10</w:t>
                  </w:r>
                  <w:r>
                    <w:rPr>
                      <w:rFonts w:hint="eastAsia" w:cs="Times New Roman"/>
                      <w:b/>
                      <w:bCs/>
                      <w:i w:val="0"/>
                      <w:iCs w:val="0"/>
                      <w:color w:val="000000"/>
                      <w:kern w:val="0"/>
                      <w:sz w:val="21"/>
                      <w:szCs w:val="21"/>
                      <w:u w:val="none"/>
                      <w:lang w:val="en-US" w:eastAsia="zh-CN" w:bidi="ar"/>
                    </w:rPr>
                    <w:t>5</w:t>
                  </w:r>
                  <w:r>
                    <w:rPr>
                      <w:rFonts w:hint="default" w:ascii="Times New Roman" w:hAnsi="Times New Roman" w:eastAsia="宋体" w:cs="Times New Roman"/>
                      <w:b/>
                      <w:bCs/>
                      <w:i w:val="0"/>
                      <w:iCs w:val="0"/>
                      <w:color w:val="000000"/>
                      <w:kern w:val="0"/>
                      <w:sz w:val="21"/>
                      <w:szCs w:val="21"/>
                      <w:u w:val="none"/>
                      <w:lang w:val="en-US" w:eastAsia="zh-CN" w:bidi="ar"/>
                    </w:rPr>
                    <w:t>00</w:t>
                  </w:r>
                </w:p>
              </w:tc>
              <w:tc>
                <w:tcPr>
                  <w:tcW w:w="2015" w:type="pct"/>
                  <w:vAlign w:val="center"/>
                </w:tcPr>
                <w:p>
                  <w:pPr>
                    <w:keepNext w:val="0"/>
                    <w:keepLines w:val="0"/>
                    <w:widowControl/>
                    <w:suppressLineNumbers w:val="0"/>
                    <w:jc w:val="center"/>
                    <w:textAlignment w:val="center"/>
                    <w:rPr>
                      <w:rFonts w:hint="default" w:ascii="Times New Roman" w:hAnsi="Times New Roman" w:eastAsia="宋体" w:cs="Times New Roman"/>
                      <w:b/>
                      <w:bCs/>
                      <w:kern w:val="0"/>
                      <w:sz w:val="21"/>
                      <w:szCs w:val="21"/>
                      <w:vertAlign w:val="baseline"/>
                      <w:lang w:val="en-US" w:eastAsia="zh-CN" w:bidi="ar-SA"/>
                    </w:rPr>
                  </w:pPr>
                  <w:r>
                    <w:rPr>
                      <w:rFonts w:hint="default" w:ascii="Times New Roman" w:hAnsi="Times New Roman" w:cs="Times New Roman"/>
                      <w:b/>
                      <w:bCs/>
                      <w:kern w:val="0"/>
                      <w:sz w:val="21"/>
                      <w:szCs w:val="21"/>
                      <w:vertAlign w:val="baseline"/>
                      <w:lang w:val="en-US" w:eastAsia="zh-CN" w:bidi="ar-SA"/>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2" w:type="pct"/>
                </w:tcPr>
                <w:p>
                  <w:pPr>
                    <w:pStyle w:val="14"/>
                    <w:spacing w:line="240" w:lineRule="auto"/>
                    <w:jc w:val="center"/>
                    <w:rPr>
                      <w:rFonts w:hint="default" w:ascii="Times New Roman" w:hAnsi="Times New Roman" w:cs="Times New Roman"/>
                      <w:kern w:val="0"/>
                      <w:sz w:val="21"/>
                      <w:szCs w:val="21"/>
                      <w:vertAlign w:val="baseline"/>
                      <w:lang w:val="en-US" w:eastAsia="zh-CN"/>
                    </w:rPr>
                  </w:pPr>
                  <w:r>
                    <w:rPr>
                      <w:rFonts w:hint="eastAsia" w:ascii="Times New Roman" w:hAnsi="Times New Roman" w:cs="Times New Roman"/>
                      <w:kern w:val="0"/>
                      <w:sz w:val="21"/>
                      <w:szCs w:val="21"/>
                      <w:vertAlign w:val="baseline"/>
                      <w:lang w:val="en-US" w:eastAsia="zh-CN"/>
                    </w:rPr>
                    <w:t>新水</w:t>
                  </w:r>
                </w:p>
              </w:tc>
              <w:tc>
                <w:tcPr>
                  <w:tcW w:w="1911"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cs="Times New Roman"/>
                      <w:i w:val="0"/>
                      <w:iCs w:val="0"/>
                      <w:color w:val="000000"/>
                      <w:kern w:val="0"/>
                      <w:sz w:val="21"/>
                      <w:szCs w:val="21"/>
                      <w:u w:val="none"/>
                      <w:lang w:val="en-US" w:eastAsia="zh-CN" w:bidi="ar"/>
                    </w:rPr>
                    <w:t>4055.7</w:t>
                  </w:r>
                </w:p>
              </w:tc>
              <w:tc>
                <w:tcPr>
                  <w:tcW w:w="2015" w:type="pct"/>
                  <w:vAlign w:val="center"/>
                </w:tcPr>
                <w:p>
                  <w:pPr>
                    <w:keepNext w:val="0"/>
                    <w:keepLines w:val="0"/>
                    <w:widowControl/>
                    <w:suppressLineNumbers w:val="0"/>
                    <w:jc w:val="center"/>
                    <w:textAlignment w:val="center"/>
                    <w:rPr>
                      <w:rFonts w:hint="default" w:ascii="Times New Roman" w:hAnsi="Times New Roman" w:cs="Times New Roman"/>
                      <w:kern w:val="0"/>
                      <w:sz w:val="21"/>
                      <w:szCs w:val="21"/>
                      <w:vertAlign w:val="baseline"/>
                      <w:lang w:val="en-US" w:eastAsia="zh-CN" w:bidi="ar-SA"/>
                    </w:rPr>
                  </w:pPr>
                  <w:r>
                    <w:rPr>
                      <w:rFonts w:hint="eastAsia" w:ascii="Times New Roman" w:hAnsi="Times New Roman" w:cs="Times New Roman"/>
                      <w:kern w:val="0"/>
                      <w:sz w:val="21"/>
                      <w:szCs w:val="21"/>
                      <w:vertAlign w:val="baseline"/>
                      <w:lang w:val="en-US" w:eastAsia="zh-CN" w:bidi="ar-SA"/>
                    </w:rPr>
                    <w:t>4055.7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2" w:type="pct"/>
                </w:tcPr>
                <w:p>
                  <w:pPr>
                    <w:pStyle w:val="14"/>
                    <w:spacing w:line="240" w:lineRule="auto"/>
                    <w:jc w:val="center"/>
                    <w:rPr>
                      <w:rFonts w:hint="default" w:ascii="Times New Roman" w:hAnsi="Times New Roman" w:cs="Times New Roman"/>
                      <w:kern w:val="0"/>
                      <w:sz w:val="21"/>
                      <w:szCs w:val="21"/>
                      <w:vertAlign w:val="baseline"/>
                      <w:lang w:val="en-US" w:eastAsia="zh-CN"/>
                    </w:rPr>
                  </w:pPr>
                  <w:r>
                    <w:rPr>
                      <w:rFonts w:hint="eastAsia" w:ascii="Times New Roman" w:hAnsi="Times New Roman" w:cs="Times New Roman"/>
                      <w:kern w:val="0"/>
                      <w:sz w:val="21"/>
                      <w:szCs w:val="21"/>
                      <w:vertAlign w:val="baseline"/>
                      <w:lang w:val="en-US" w:eastAsia="zh-CN"/>
                    </w:rPr>
                    <w:t>天然气</w:t>
                  </w:r>
                </w:p>
              </w:tc>
              <w:tc>
                <w:tcPr>
                  <w:tcW w:w="1911"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highlight w:val="none"/>
                      <w:u w:val="none"/>
                      <w:lang w:val="en-US" w:eastAsia="zh-CN" w:bidi="ar"/>
                    </w:rPr>
                  </w:pPr>
                  <w:r>
                    <w:rPr>
                      <w:rFonts w:hint="eastAsia" w:cs="宋体"/>
                      <w:color w:val="auto"/>
                      <w:kern w:val="0"/>
                      <w:sz w:val="21"/>
                      <w:szCs w:val="21"/>
                      <w:highlight w:val="none"/>
                      <w:vertAlign w:val="baseline"/>
                      <w:lang w:val="en-US" w:eastAsia="zh-CN"/>
                    </w:rPr>
                    <w:t>21.12</w:t>
                  </w:r>
                  <w:r>
                    <w:rPr>
                      <w:rFonts w:hint="eastAsia" w:ascii="Times New Roman" w:hAnsi="Times New Roman" w:eastAsia="宋体" w:cs="宋体"/>
                      <w:color w:val="auto"/>
                      <w:kern w:val="0"/>
                      <w:sz w:val="21"/>
                      <w:szCs w:val="21"/>
                      <w:highlight w:val="none"/>
                      <w:vertAlign w:val="baseline"/>
                      <w:lang w:val="en-US" w:eastAsia="zh-CN"/>
                    </w:rPr>
                    <w:t>万m</w:t>
                  </w:r>
                  <w:r>
                    <w:rPr>
                      <w:rFonts w:hint="eastAsia" w:ascii="Times New Roman" w:hAnsi="Times New Roman" w:eastAsia="宋体" w:cs="宋体"/>
                      <w:color w:val="auto"/>
                      <w:kern w:val="0"/>
                      <w:sz w:val="21"/>
                      <w:szCs w:val="21"/>
                      <w:highlight w:val="none"/>
                      <w:vertAlign w:val="superscript"/>
                      <w:lang w:val="en-US" w:eastAsia="zh-CN"/>
                    </w:rPr>
                    <w:t>3</w:t>
                  </w:r>
                  <w:r>
                    <w:rPr>
                      <w:rFonts w:hint="eastAsia" w:cs="宋体"/>
                      <w:color w:val="auto"/>
                      <w:kern w:val="0"/>
                      <w:sz w:val="21"/>
                      <w:szCs w:val="21"/>
                      <w:highlight w:val="none"/>
                      <w:vertAlign w:val="baseline"/>
                      <w:lang w:val="en-US" w:eastAsia="zh-CN"/>
                    </w:rPr>
                    <w:t>/a</w:t>
                  </w:r>
                </w:p>
              </w:tc>
              <w:tc>
                <w:tcPr>
                  <w:tcW w:w="2015" w:type="pct"/>
                  <w:vAlign w:val="center"/>
                </w:tcPr>
                <w:p>
                  <w:pPr>
                    <w:keepNext w:val="0"/>
                    <w:keepLines w:val="0"/>
                    <w:widowControl/>
                    <w:suppressLineNumbers w:val="0"/>
                    <w:jc w:val="center"/>
                    <w:textAlignment w:val="center"/>
                    <w:rPr>
                      <w:rFonts w:hint="default" w:ascii="Times New Roman" w:hAnsi="Times New Roman" w:cs="Times New Roman"/>
                      <w:color w:val="auto"/>
                      <w:kern w:val="0"/>
                      <w:sz w:val="21"/>
                      <w:szCs w:val="21"/>
                      <w:highlight w:val="none"/>
                      <w:vertAlign w:val="baseline"/>
                      <w:lang w:val="en-US" w:eastAsia="zh-CN" w:bidi="ar-SA"/>
                    </w:rPr>
                  </w:pPr>
                  <w:r>
                    <w:rPr>
                      <w:rFonts w:hint="eastAsia" w:cs="宋体"/>
                      <w:color w:val="auto"/>
                      <w:kern w:val="0"/>
                      <w:sz w:val="21"/>
                      <w:szCs w:val="21"/>
                      <w:highlight w:val="none"/>
                      <w:vertAlign w:val="baseline"/>
                      <w:lang w:val="en-US" w:eastAsia="zh-CN"/>
                    </w:rPr>
                    <w:t>38.377</w:t>
                  </w:r>
                  <w:r>
                    <w:rPr>
                      <w:rFonts w:hint="eastAsia" w:ascii="Times New Roman" w:hAnsi="Times New Roman" w:eastAsia="宋体" w:cs="宋体"/>
                      <w:color w:val="auto"/>
                      <w:kern w:val="0"/>
                      <w:sz w:val="21"/>
                      <w:szCs w:val="21"/>
                      <w:highlight w:val="none"/>
                      <w:vertAlign w:val="baseline"/>
                      <w:lang w:val="en-US" w:eastAsia="zh-CN"/>
                    </w:rPr>
                    <w:t>万m</w:t>
                  </w:r>
                  <w:r>
                    <w:rPr>
                      <w:rFonts w:hint="eastAsia" w:ascii="Times New Roman" w:hAnsi="Times New Roman" w:eastAsia="宋体" w:cs="宋体"/>
                      <w:color w:val="auto"/>
                      <w:kern w:val="0"/>
                      <w:sz w:val="21"/>
                      <w:szCs w:val="21"/>
                      <w:highlight w:val="none"/>
                      <w:vertAlign w:val="superscript"/>
                      <w:lang w:val="en-US" w:eastAsia="zh-CN"/>
                    </w:rPr>
                    <w:t>3</w:t>
                  </w:r>
                  <w:r>
                    <w:rPr>
                      <w:rFonts w:hint="eastAsia" w:cs="宋体"/>
                      <w:color w:val="auto"/>
                      <w:kern w:val="0"/>
                      <w:sz w:val="21"/>
                      <w:szCs w:val="21"/>
                      <w:highlight w:val="none"/>
                      <w:vertAlign w:val="baseli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2" w:type="pct"/>
                </w:tcPr>
                <w:p>
                  <w:pPr>
                    <w:pStyle w:val="14"/>
                    <w:spacing w:line="240" w:lineRule="auto"/>
                    <w:jc w:val="center"/>
                    <w:rPr>
                      <w:rFonts w:hint="default" w:ascii="Times New Roman" w:hAnsi="Times New Roman" w:cs="Times New Roman"/>
                      <w:kern w:val="0"/>
                      <w:sz w:val="21"/>
                      <w:szCs w:val="21"/>
                      <w:vertAlign w:val="baseline"/>
                      <w:lang w:val="en-US" w:eastAsia="zh-CN"/>
                    </w:rPr>
                  </w:pPr>
                  <w:r>
                    <w:rPr>
                      <w:rFonts w:hint="eastAsia" w:ascii="Times New Roman" w:hAnsi="Times New Roman" w:cs="Times New Roman"/>
                      <w:kern w:val="0"/>
                      <w:sz w:val="21"/>
                      <w:szCs w:val="21"/>
                      <w:vertAlign w:val="baseline"/>
                      <w:lang w:val="en-US" w:eastAsia="zh-CN"/>
                    </w:rPr>
                    <w:t>电能</w:t>
                  </w:r>
                </w:p>
              </w:tc>
              <w:tc>
                <w:tcPr>
                  <w:tcW w:w="1911" w:type="pct"/>
                  <w:vAlign w:val="center"/>
                </w:tcPr>
                <w:p>
                  <w:pPr>
                    <w:keepNext w:val="0"/>
                    <w:keepLines w:val="0"/>
                    <w:widowControl/>
                    <w:suppressLineNumbers w:val="0"/>
                    <w:jc w:val="center"/>
                    <w:textAlignment w:val="center"/>
                    <w:rPr>
                      <w:rFonts w:hint="default" w:cs="宋体"/>
                      <w:kern w:val="0"/>
                      <w:sz w:val="21"/>
                      <w:szCs w:val="21"/>
                      <w:vertAlign w:val="baseline"/>
                      <w:lang w:val="en-US" w:eastAsia="zh-CN"/>
                    </w:rPr>
                  </w:pPr>
                  <w:r>
                    <w:rPr>
                      <w:rFonts w:hint="eastAsia" w:cs="宋体"/>
                      <w:kern w:val="0"/>
                      <w:sz w:val="21"/>
                      <w:szCs w:val="21"/>
                      <w:vertAlign w:val="baseline"/>
                      <w:lang w:val="en-US" w:eastAsia="zh-CN"/>
                    </w:rPr>
                    <w:t>6万度/a</w:t>
                  </w:r>
                </w:p>
              </w:tc>
              <w:tc>
                <w:tcPr>
                  <w:tcW w:w="2015" w:type="pct"/>
                  <w:vAlign w:val="center"/>
                </w:tcPr>
                <w:p>
                  <w:pPr>
                    <w:keepNext w:val="0"/>
                    <w:keepLines w:val="0"/>
                    <w:widowControl/>
                    <w:suppressLineNumbers w:val="0"/>
                    <w:jc w:val="center"/>
                    <w:textAlignment w:val="center"/>
                    <w:rPr>
                      <w:rFonts w:hint="default" w:cs="宋体"/>
                      <w:kern w:val="0"/>
                      <w:sz w:val="21"/>
                      <w:szCs w:val="21"/>
                      <w:vertAlign w:val="baseline"/>
                      <w:lang w:val="en-US" w:eastAsia="zh-CN"/>
                    </w:rPr>
                  </w:pPr>
                  <w:r>
                    <w:rPr>
                      <w:rFonts w:hint="eastAsia" w:cs="宋体"/>
                      <w:kern w:val="0"/>
                      <w:sz w:val="21"/>
                      <w:szCs w:val="21"/>
                      <w:vertAlign w:val="baseline"/>
                      <w:lang w:val="en-US" w:eastAsia="zh-CN"/>
                    </w:rPr>
                    <w:t>6.5万度/a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Pr>
                <w:p>
                  <w:pPr>
                    <w:keepNext w:val="0"/>
                    <w:keepLines w:val="0"/>
                    <w:widowControl/>
                    <w:suppressLineNumbers w:val="0"/>
                    <w:jc w:val="left"/>
                    <w:textAlignment w:val="center"/>
                    <w:rPr>
                      <w:rFonts w:hint="default" w:ascii="Times New Roman" w:hAnsi="Times New Roman" w:cs="Times New Roman"/>
                      <w:kern w:val="0"/>
                      <w:sz w:val="21"/>
                      <w:szCs w:val="21"/>
                      <w:vertAlign w:val="baseline"/>
                      <w:lang w:val="en-US" w:eastAsia="zh-CN" w:bidi="ar-SA"/>
                    </w:rPr>
                  </w:pPr>
                  <w:r>
                    <w:rPr>
                      <w:rFonts w:hint="default" w:ascii="Times New Roman" w:hAnsi="Times New Roman" w:cs="Times New Roman"/>
                      <w:kern w:val="0"/>
                      <w:sz w:val="21"/>
                      <w:szCs w:val="21"/>
                      <w:vertAlign w:val="baseline"/>
                      <w:lang w:val="en-US" w:eastAsia="zh-CN" w:bidi="ar-SA"/>
                    </w:rPr>
                    <w:t>备注：技改后工程原辅料用量较现有工程减少</w:t>
                  </w:r>
                  <w:r>
                    <w:rPr>
                      <w:rFonts w:hint="eastAsia" w:cs="Times New Roman"/>
                      <w:kern w:val="0"/>
                      <w:sz w:val="21"/>
                      <w:szCs w:val="21"/>
                      <w:vertAlign w:val="baseline"/>
                      <w:lang w:val="en-US" w:eastAsia="zh-CN" w:bidi="ar-SA"/>
                    </w:rPr>
                    <w:t>5</w:t>
                  </w:r>
                  <w:r>
                    <w:rPr>
                      <w:rFonts w:hint="default" w:ascii="Times New Roman" w:hAnsi="Times New Roman" w:cs="Times New Roman"/>
                      <w:kern w:val="0"/>
                      <w:sz w:val="21"/>
                      <w:szCs w:val="21"/>
                      <w:vertAlign w:val="baseline"/>
                      <w:lang w:val="en-US" w:eastAsia="zh-CN" w:bidi="ar-SA"/>
                    </w:rPr>
                    <w:t>00t/a，原因为对现有工程的边角料等进行了综合利用。</w:t>
                  </w:r>
                </w:p>
              </w:tc>
            </w:tr>
          </w:tbl>
          <w:p>
            <w:pPr>
              <w:keepNext w:val="0"/>
              <w:keepLines w:val="0"/>
              <w:pageBreakBefore w:val="0"/>
              <w:widowControl w:val="0"/>
              <w:kinsoku/>
              <w:wordWrap/>
              <w:overflowPunct/>
              <w:topLinePunct w:val="0"/>
              <w:autoSpaceDE w:val="0"/>
              <w:autoSpaceDN w:val="0"/>
              <w:bidi w:val="0"/>
              <w:adjustRightInd w:val="0"/>
              <w:snapToGrid w:val="0"/>
              <w:spacing w:before="157" w:beforeLines="50" w:line="360" w:lineRule="auto"/>
              <w:ind w:right="0" w:rightChars="0"/>
              <w:jc w:val="both"/>
              <w:textAlignment w:val="auto"/>
              <w:outlineLvl w:val="9"/>
              <w:rPr>
                <w:rFonts w:hint="eastAsia" w:ascii="Times New Roman" w:hAnsi="Times New Roman" w:cs="宋体"/>
                <w:b/>
                <w:bCs/>
                <w:kern w:val="0"/>
                <w:sz w:val="24"/>
                <w:szCs w:val="24"/>
                <w:lang w:val="en-US" w:eastAsia="zh-CN"/>
              </w:rPr>
            </w:pPr>
            <w:r>
              <w:rPr>
                <w:rFonts w:hint="eastAsia" w:cs="宋体"/>
                <w:b/>
                <w:bCs/>
                <w:kern w:val="0"/>
                <w:sz w:val="24"/>
                <w:szCs w:val="24"/>
                <w:lang w:val="en-US" w:eastAsia="zh-CN"/>
              </w:rPr>
              <w:t>4、</w:t>
            </w:r>
            <w:r>
              <w:rPr>
                <w:rFonts w:hint="eastAsia" w:ascii="Times New Roman" w:hAnsi="Times New Roman" w:cs="宋体"/>
                <w:b/>
                <w:bCs/>
                <w:kern w:val="0"/>
                <w:sz w:val="24"/>
                <w:szCs w:val="24"/>
                <w:lang w:val="en-US" w:eastAsia="zh-CN"/>
              </w:rPr>
              <w:t>主要生产设备、设施</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kern w:val="0"/>
                <w:sz w:val="24"/>
                <w:szCs w:val="24"/>
                <w:lang w:val="en-US" w:eastAsia="zh-CN"/>
              </w:rPr>
            </w:pPr>
            <w:r>
              <w:rPr>
                <w:rFonts w:hint="eastAsia" w:cs="宋体"/>
                <w:kern w:val="0"/>
                <w:sz w:val="24"/>
                <w:szCs w:val="24"/>
                <w:lang w:val="en-US" w:eastAsia="zh-CN"/>
              </w:rPr>
              <w:t>根据现场调查及建设单位计划，本次改建工程主要新增设备有自动配料仓4套、颚式破碎机1台、甩锤破碎机1台、筛分机1台、磨粉机1台、磨床2台、斗式提升机1台、导热油炉由YGL350MA燃气导热油炉拟更换一台YGW930QY导热油炉。具体情况见</w:t>
            </w:r>
            <w:r>
              <w:rPr>
                <w:rFonts w:hint="eastAsia" w:ascii="Times New Roman" w:hAnsi="Times New Roman" w:cs="宋体"/>
                <w:kern w:val="0"/>
                <w:sz w:val="24"/>
                <w:szCs w:val="24"/>
                <w:lang w:val="en-US" w:eastAsia="zh-CN"/>
              </w:rPr>
              <w:t>表</w:t>
            </w:r>
            <w:r>
              <w:rPr>
                <w:rFonts w:hint="eastAsia" w:cs="宋体"/>
                <w:kern w:val="0"/>
                <w:sz w:val="24"/>
                <w:szCs w:val="24"/>
                <w:lang w:val="en-US" w:eastAsia="zh-CN"/>
              </w:rPr>
              <w:t>2-4</w:t>
            </w:r>
            <w:r>
              <w:rPr>
                <w:rFonts w:hint="eastAsia" w:ascii="Times New Roman" w:hAnsi="Times New Roman" w:cs="宋体"/>
                <w:kern w:val="0"/>
                <w:sz w:val="24"/>
                <w:szCs w:val="24"/>
                <w:lang w:val="en-US" w:eastAsia="zh-CN"/>
              </w:rPr>
              <w:t>。</w:t>
            </w:r>
          </w:p>
          <w:p>
            <w:pPr>
              <w:pStyle w:val="5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表2-4  主要设备一览表</w:t>
            </w:r>
          </w:p>
          <w:tbl>
            <w:tblPr>
              <w:tblStyle w:val="27"/>
              <w:tblW w:w="495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9"/>
              <w:gridCol w:w="976"/>
              <w:gridCol w:w="1726"/>
              <w:gridCol w:w="704"/>
              <w:gridCol w:w="1173"/>
              <w:gridCol w:w="1365"/>
              <w:gridCol w:w="669"/>
              <w:gridCol w:w="6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 w:type="pct"/>
                  <w:vMerge w:val="restar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车间</w:t>
                  </w:r>
                </w:p>
              </w:tc>
              <w:tc>
                <w:tcPr>
                  <w:tcW w:w="2166" w:type="pct"/>
                  <w:gridSpan w:val="3"/>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现有工程</w:t>
                  </w:r>
                </w:p>
              </w:tc>
              <w:tc>
                <w:tcPr>
                  <w:tcW w:w="2040" w:type="pct"/>
                  <w:gridSpan w:val="3"/>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改建工程</w:t>
                  </w:r>
                </w:p>
              </w:tc>
              <w:tc>
                <w:tcPr>
                  <w:tcW w:w="430" w:type="pct"/>
                  <w:vMerge w:val="restar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 w:type="pct"/>
                  <w:vMerge w:val="continue"/>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p>
              </w:tc>
              <w:tc>
                <w:tcPr>
                  <w:tcW w:w="620"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名称</w:t>
                  </w:r>
                </w:p>
              </w:tc>
              <w:tc>
                <w:tcPr>
                  <w:tcW w:w="1098"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型号</w:t>
                  </w:r>
                </w:p>
              </w:tc>
              <w:tc>
                <w:tcPr>
                  <w:tcW w:w="447"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数量</w:t>
                  </w:r>
                </w:p>
              </w:tc>
              <w:tc>
                <w:tcPr>
                  <w:tcW w:w="746"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ascii="Times New Roman" w:hAnsi="Times New Roman" w:eastAsia="宋体" w:cs="宋体"/>
                      <w:b w:val="0"/>
                      <w:bCs w:val="0"/>
                      <w:kern w:val="0"/>
                      <w:sz w:val="21"/>
                      <w:szCs w:val="21"/>
                      <w:vertAlign w:val="baseline"/>
                      <w:lang w:val="en-US" w:eastAsia="zh-CN" w:bidi="ar-SA"/>
                    </w:rPr>
                  </w:pPr>
                  <w:r>
                    <w:rPr>
                      <w:rFonts w:hint="eastAsia" w:cs="宋体"/>
                      <w:b w:val="0"/>
                      <w:bCs w:val="0"/>
                      <w:kern w:val="0"/>
                      <w:sz w:val="21"/>
                      <w:szCs w:val="21"/>
                      <w:vertAlign w:val="baseline"/>
                      <w:lang w:val="en-US" w:eastAsia="zh-CN"/>
                    </w:rPr>
                    <w:t>名称</w:t>
                  </w:r>
                </w:p>
              </w:tc>
              <w:tc>
                <w:tcPr>
                  <w:tcW w:w="868"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ascii="Times New Roman" w:hAnsi="Times New Roman" w:eastAsia="宋体" w:cs="宋体"/>
                      <w:b w:val="0"/>
                      <w:bCs w:val="0"/>
                      <w:kern w:val="0"/>
                      <w:sz w:val="21"/>
                      <w:szCs w:val="21"/>
                      <w:vertAlign w:val="baseline"/>
                      <w:lang w:val="en-US" w:eastAsia="zh-CN" w:bidi="ar-SA"/>
                    </w:rPr>
                  </w:pPr>
                  <w:r>
                    <w:rPr>
                      <w:rFonts w:hint="eastAsia" w:cs="宋体"/>
                      <w:b w:val="0"/>
                      <w:bCs w:val="0"/>
                      <w:kern w:val="0"/>
                      <w:sz w:val="21"/>
                      <w:szCs w:val="21"/>
                      <w:vertAlign w:val="baseline"/>
                      <w:lang w:val="en-US" w:eastAsia="zh-CN"/>
                    </w:rPr>
                    <w:t>型号</w:t>
                  </w:r>
                </w:p>
              </w:tc>
              <w:tc>
                <w:tcPr>
                  <w:tcW w:w="425"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ascii="Times New Roman" w:hAnsi="Times New Roman" w:eastAsia="宋体" w:cs="宋体"/>
                      <w:b w:val="0"/>
                      <w:bCs w:val="0"/>
                      <w:kern w:val="0"/>
                      <w:sz w:val="21"/>
                      <w:szCs w:val="21"/>
                      <w:vertAlign w:val="baseline"/>
                      <w:lang w:val="en-US" w:eastAsia="zh-CN" w:bidi="ar-SA"/>
                    </w:rPr>
                  </w:pPr>
                  <w:r>
                    <w:rPr>
                      <w:rFonts w:hint="eastAsia" w:cs="宋体"/>
                      <w:b w:val="0"/>
                      <w:bCs w:val="0"/>
                      <w:kern w:val="0"/>
                      <w:sz w:val="21"/>
                      <w:szCs w:val="21"/>
                      <w:vertAlign w:val="baseline"/>
                      <w:lang w:val="en-US" w:eastAsia="zh-CN"/>
                    </w:rPr>
                    <w:t>数量</w:t>
                  </w:r>
                </w:p>
              </w:tc>
              <w:tc>
                <w:tcPr>
                  <w:tcW w:w="430" w:type="pct"/>
                  <w:vMerge w:val="continue"/>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cs="宋体"/>
                      <w:b w:val="0"/>
                      <w:bCs w:val="0"/>
                      <w:kern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 w:type="pct"/>
                  <w:vMerge w:val="restar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混料成型车间</w:t>
                  </w:r>
                </w:p>
              </w:tc>
              <w:tc>
                <w:tcPr>
                  <w:tcW w:w="620"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w:t>
                  </w:r>
                </w:p>
              </w:tc>
              <w:tc>
                <w:tcPr>
                  <w:tcW w:w="1098"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w:t>
                  </w:r>
                </w:p>
              </w:tc>
              <w:tc>
                <w:tcPr>
                  <w:tcW w:w="447"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w:t>
                  </w:r>
                </w:p>
              </w:tc>
              <w:tc>
                <w:tcPr>
                  <w:tcW w:w="746"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自动配料仓料仓</w:t>
                  </w:r>
                </w:p>
              </w:tc>
              <w:tc>
                <w:tcPr>
                  <w:tcW w:w="868"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eastAsia="宋体" w:cs="宋体"/>
                      <w:b w:val="0"/>
                      <w:bCs w:val="0"/>
                      <w:kern w:val="0"/>
                      <w:sz w:val="21"/>
                      <w:szCs w:val="21"/>
                      <w:vertAlign w:val="baseline"/>
                      <w:lang w:val="en-US" w:eastAsia="zh-CN"/>
                    </w:rPr>
                    <w:t>3m×2.8m×4.8m</w:t>
                  </w:r>
                </w:p>
              </w:tc>
              <w:tc>
                <w:tcPr>
                  <w:tcW w:w="425"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4</w:t>
                  </w:r>
                </w:p>
              </w:tc>
              <w:tc>
                <w:tcPr>
                  <w:tcW w:w="430"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 w:type="pct"/>
                  <w:vMerge w:val="continue"/>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cs="宋体"/>
                      <w:b w:val="0"/>
                      <w:bCs w:val="0"/>
                      <w:kern w:val="0"/>
                      <w:sz w:val="21"/>
                      <w:szCs w:val="21"/>
                      <w:vertAlign w:val="baseline"/>
                      <w:lang w:val="en-US" w:eastAsia="zh-CN"/>
                    </w:rPr>
                  </w:pPr>
                </w:p>
              </w:tc>
              <w:tc>
                <w:tcPr>
                  <w:tcW w:w="620" w:type="pct"/>
                  <w:vMerge w:val="restar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混捏机</w:t>
                  </w:r>
                </w:p>
              </w:tc>
              <w:tc>
                <w:tcPr>
                  <w:tcW w:w="1098"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卧式、容量2000升</w:t>
                  </w:r>
                </w:p>
              </w:tc>
              <w:tc>
                <w:tcPr>
                  <w:tcW w:w="447"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2台</w:t>
                  </w:r>
                </w:p>
              </w:tc>
              <w:tc>
                <w:tcPr>
                  <w:tcW w:w="746"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w:t>
                  </w:r>
                </w:p>
              </w:tc>
              <w:tc>
                <w:tcPr>
                  <w:tcW w:w="868"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w:t>
                  </w:r>
                </w:p>
              </w:tc>
              <w:tc>
                <w:tcPr>
                  <w:tcW w:w="425"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w:t>
                  </w:r>
                </w:p>
              </w:tc>
              <w:tc>
                <w:tcPr>
                  <w:tcW w:w="430"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续存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 w:type="pct"/>
                  <w:vMerge w:val="continue"/>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cs="宋体"/>
                      <w:b w:val="0"/>
                      <w:bCs w:val="0"/>
                      <w:kern w:val="0"/>
                      <w:sz w:val="21"/>
                      <w:szCs w:val="21"/>
                      <w:vertAlign w:val="baseline"/>
                      <w:lang w:val="en-US" w:eastAsia="zh-CN"/>
                    </w:rPr>
                  </w:pPr>
                </w:p>
              </w:tc>
              <w:tc>
                <w:tcPr>
                  <w:tcW w:w="620" w:type="pct"/>
                  <w:vMerge w:val="continue"/>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cs="宋体"/>
                      <w:b w:val="0"/>
                      <w:bCs w:val="0"/>
                      <w:kern w:val="0"/>
                      <w:sz w:val="21"/>
                      <w:szCs w:val="21"/>
                      <w:vertAlign w:val="baseline"/>
                      <w:lang w:val="en-US" w:eastAsia="zh-CN"/>
                    </w:rPr>
                  </w:pPr>
                </w:p>
              </w:tc>
              <w:tc>
                <w:tcPr>
                  <w:tcW w:w="1098"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卧式、容量5000升</w:t>
                  </w:r>
                </w:p>
              </w:tc>
              <w:tc>
                <w:tcPr>
                  <w:tcW w:w="447"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1台</w:t>
                  </w:r>
                </w:p>
              </w:tc>
              <w:tc>
                <w:tcPr>
                  <w:tcW w:w="746"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ascii="Times New Roman" w:hAnsi="Times New Roman" w:eastAsia="宋体" w:cs="宋体"/>
                      <w:b w:val="0"/>
                      <w:bCs w:val="0"/>
                      <w:kern w:val="0"/>
                      <w:sz w:val="21"/>
                      <w:szCs w:val="21"/>
                      <w:vertAlign w:val="baseline"/>
                      <w:lang w:val="en-US" w:eastAsia="zh-CN" w:bidi="ar-SA"/>
                    </w:rPr>
                  </w:pPr>
                  <w:r>
                    <w:rPr>
                      <w:rFonts w:hint="eastAsia" w:cs="宋体"/>
                      <w:b w:val="0"/>
                      <w:bCs w:val="0"/>
                      <w:kern w:val="0"/>
                      <w:sz w:val="21"/>
                      <w:szCs w:val="21"/>
                      <w:vertAlign w:val="baseline"/>
                      <w:lang w:val="en-US" w:eastAsia="zh-CN"/>
                    </w:rPr>
                    <w:t>/</w:t>
                  </w:r>
                </w:p>
              </w:tc>
              <w:tc>
                <w:tcPr>
                  <w:tcW w:w="868"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ascii="Times New Roman" w:hAnsi="Times New Roman" w:eastAsia="宋体" w:cs="宋体"/>
                      <w:b w:val="0"/>
                      <w:bCs w:val="0"/>
                      <w:kern w:val="0"/>
                      <w:sz w:val="21"/>
                      <w:szCs w:val="21"/>
                      <w:vertAlign w:val="baseline"/>
                      <w:lang w:val="en-US" w:eastAsia="zh-CN" w:bidi="ar-SA"/>
                    </w:rPr>
                  </w:pPr>
                  <w:r>
                    <w:rPr>
                      <w:rFonts w:hint="eastAsia" w:cs="宋体"/>
                      <w:b w:val="0"/>
                      <w:bCs w:val="0"/>
                      <w:kern w:val="0"/>
                      <w:sz w:val="21"/>
                      <w:szCs w:val="21"/>
                      <w:vertAlign w:val="baseline"/>
                      <w:lang w:val="en-US" w:eastAsia="zh-CN"/>
                    </w:rPr>
                    <w:t>/</w:t>
                  </w:r>
                </w:p>
              </w:tc>
              <w:tc>
                <w:tcPr>
                  <w:tcW w:w="425"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ascii="Times New Roman" w:hAnsi="Times New Roman" w:eastAsia="宋体" w:cs="宋体"/>
                      <w:b w:val="0"/>
                      <w:bCs w:val="0"/>
                      <w:kern w:val="0"/>
                      <w:sz w:val="21"/>
                      <w:szCs w:val="21"/>
                      <w:vertAlign w:val="baseline"/>
                      <w:lang w:val="en-US" w:eastAsia="zh-CN" w:bidi="ar-SA"/>
                    </w:rPr>
                  </w:pPr>
                  <w:r>
                    <w:rPr>
                      <w:rFonts w:hint="eastAsia" w:cs="宋体"/>
                      <w:b w:val="0"/>
                      <w:bCs w:val="0"/>
                      <w:kern w:val="0"/>
                      <w:sz w:val="21"/>
                      <w:szCs w:val="21"/>
                      <w:vertAlign w:val="baseline"/>
                      <w:lang w:val="en-US" w:eastAsia="zh-CN"/>
                    </w:rPr>
                    <w:t>/</w:t>
                  </w:r>
                </w:p>
              </w:tc>
              <w:tc>
                <w:tcPr>
                  <w:tcW w:w="430"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续存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 w:type="pct"/>
                  <w:vMerge w:val="continue"/>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cs="宋体"/>
                      <w:b w:val="0"/>
                      <w:bCs w:val="0"/>
                      <w:kern w:val="0"/>
                      <w:sz w:val="21"/>
                      <w:szCs w:val="21"/>
                      <w:vertAlign w:val="baseline"/>
                      <w:lang w:val="en-US" w:eastAsia="zh-CN"/>
                    </w:rPr>
                  </w:pPr>
                </w:p>
              </w:tc>
              <w:tc>
                <w:tcPr>
                  <w:tcW w:w="620"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高频振动成型机</w:t>
                  </w:r>
                </w:p>
              </w:tc>
              <w:tc>
                <w:tcPr>
                  <w:tcW w:w="1098"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重锤式，激振力2500t，加工长度345×2500mm</w:t>
                  </w:r>
                </w:p>
              </w:tc>
              <w:tc>
                <w:tcPr>
                  <w:tcW w:w="447"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1台</w:t>
                  </w:r>
                </w:p>
              </w:tc>
              <w:tc>
                <w:tcPr>
                  <w:tcW w:w="746"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ascii="Times New Roman" w:hAnsi="Times New Roman" w:eastAsia="宋体" w:cs="宋体"/>
                      <w:b w:val="0"/>
                      <w:bCs w:val="0"/>
                      <w:kern w:val="0"/>
                      <w:sz w:val="21"/>
                      <w:szCs w:val="21"/>
                      <w:vertAlign w:val="baseline"/>
                      <w:lang w:val="en-US" w:eastAsia="zh-CN" w:bidi="ar-SA"/>
                    </w:rPr>
                  </w:pPr>
                  <w:r>
                    <w:rPr>
                      <w:rFonts w:hint="eastAsia" w:cs="宋体"/>
                      <w:b w:val="0"/>
                      <w:bCs w:val="0"/>
                      <w:kern w:val="0"/>
                      <w:sz w:val="21"/>
                      <w:szCs w:val="21"/>
                      <w:vertAlign w:val="baseline"/>
                      <w:lang w:val="en-US" w:eastAsia="zh-CN"/>
                    </w:rPr>
                    <w:t>/</w:t>
                  </w:r>
                </w:p>
              </w:tc>
              <w:tc>
                <w:tcPr>
                  <w:tcW w:w="868"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ascii="Times New Roman" w:hAnsi="Times New Roman" w:eastAsia="宋体" w:cs="宋体"/>
                      <w:b w:val="0"/>
                      <w:bCs w:val="0"/>
                      <w:kern w:val="0"/>
                      <w:sz w:val="21"/>
                      <w:szCs w:val="21"/>
                      <w:vertAlign w:val="baseline"/>
                      <w:lang w:val="en-US" w:eastAsia="zh-CN" w:bidi="ar-SA"/>
                    </w:rPr>
                  </w:pPr>
                  <w:r>
                    <w:rPr>
                      <w:rFonts w:hint="eastAsia" w:cs="宋体"/>
                      <w:b w:val="0"/>
                      <w:bCs w:val="0"/>
                      <w:kern w:val="0"/>
                      <w:sz w:val="21"/>
                      <w:szCs w:val="21"/>
                      <w:vertAlign w:val="baseline"/>
                      <w:lang w:val="en-US" w:eastAsia="zh-CN"/>
                    </w:rPr>
                    <w:t>/</w:t>
                  </w:r>
                </w:p>
              </w:tc>
              <w:tc>
                <w:tcPr>
                  <w:tcW w:w="425"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ascii="Times New Roman" w:hAnsi="Times New Roman" w:eastAsia="宋体" w:cs="宋体"/>
                      <w:b w:val="0"/>
                      <w:bCs w:val="0"/>
                      <w:kern w:val="0"/>
                      <w:sz w:val="21"/>
                      <w:szCs w:val="21"/>
                      <w:vertAlign w:val="baseline"/>
                      <w:lang w:val="en-US" w:eastAsia="zh-CN" w:bidi="ar-SA"/>
                    </w:rPr>
                  </w:pPr>
                  <w:r>
                    <w:rPr>
                      <w:rFonts w:hint="eastAsia" w:cs="宋体"/>
                      <w:b w:val="0"/>
                      <w:bCs w:val="0"/>
                      <w:kern w:val="0"/>
                      <w:sz w:val="21"/>
                      <w:szCs w:val="21"/>
                      <w:vertAlign w:val="baseline"/>
                      <w:lang w:val="en-US" w:eastAsia="zh-CN"/>
                    </w:rPr>
                    <w:t>/</w:t>
                  </w:r>
                </w:p>
              </w:tc>
              <w:tc>
                <w:tcPr>
                  <w:tcW w:w="430"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续存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362" w:type="pct"/>
                  <w:vMerge w:val="continue"/>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cs="宋体"/>
                      <w:b w:val="0"/>
                      <w:bCs w:val="0"/>
                      <w:kern w:val="0"/>
                      <w:sz w:val="21"/>
                      <w:szCs w:val="21"/>
                      <w:vertAlign w:val="baseline"/>
                      <w:lang w:val="en-US" w:eastAsia="zh-CN"/>
                    </w:rPr>
                  </w:pPr>
                </w:p>
              </w:tc>
              <w:tc>
                <w:tcPr>
                  <w:tcW w:w="620"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highlight w:val="none"/>
                      <w:vertAlign w:val="baseline"/>
                      <w:lang w:val="en-US" w:eastAsia="zh-CN"/>
                    </w:rPr>
                  </w:pPr>
                  <w:r>
                    <w:rPr>
                      <w:rFonts w:hint="eastAsia" w:cs="宋体"/>
                      <w:b w:val="0"/>
                      <w:bCs w:val="0"/>
                      <w:kern w:val="0"/>
                      <w:sz w:val="21"/>
                      <w:szCs w:val="21"/>
                      <w:highlight w:val="none"/>
                      <w:vertAlign w:val="baseline"/>
                      <w:lang w:val="en-US" w:eastAsia="zh-CN"/>
                    </w:rPr>
                    <w:t>沥青储罐（保温）</w:t>
                  </w:r>
                </w:p>
              </w:tc>
              <w:tc>
                <w:tcPr>
                  <w:tcW w:w="1098"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highlight w:val="none"/>
                      <w:vertAlign w:val="baseline"/>
                      <w:lang w:val="en-US" w:eastAsia="zh-CN"/>
                    </w:rPr>
                  </w:pPr>
                  <w:r>
                    <w:rPr>
                      <w:rFonts w:hint="eastAsia" w:cs="宋体"/>
                      <w:b w:val="0"/>
                      <w:bCs w:val="0"/>
                      <w:kern w:val="0"/>
                      <w:sz w:val="21"/>
                      <w:szCs w:val="21"/>
                      <w:highlight w:val="none"/>
                      <w:vertAlign w:val="baseline"/>
                      <w:lang w:val="en-US" w:eastAsia="zh-CN"/>
                    </w:rPr>
                    <w:t>Φ2.5m×3.5m</w:t>
                  </w:r>
                </w:p>
              </w:tc>
              <w:tc>
                <w:tcPr>
                  <w:tcW w:w="447"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highlight w:val="none"/>
                      <w:vertAlign w:val="baseline"/>
                      <w:lang w:val="en-US" w:eastAsia="zh-CN"/>
                    </w:rPr>
                  </w:pPr>
                  <w:r>
                    <w:rPr>
                      <w:rFonts w:hint="eastAsia" w:cs="宋体"/>
                      <w:b w:val="0"/>
                      <w:bCs w:val="0"/>
                      <w:kern w:val="0"/>
                      <w:sz w:val="21"/>
                      <w:szCs w:val="21"/>
                      <w:highlight w:val="none"/>
                      <w:vertAlign w:val="baseline"/>
                      <w:lang w:val="en-US" w:eastAsia="zh-CN"/>
                    </w:rPr>
                    <w:t>1座</w:t>
                  </w:r>
                </w:p>
              </w:tc>
              <w:tc>
                <w:tcPr>
                  <w:tcW w:w="746"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ascii="Times New Roman" w:hAnsi="Times New Roman" w:eastAsia="宋体" w:cs="宋体"/>
                      <w:b w:val="0"/>
                      <w:bCs w:val="0"/>
                      <w:kern w:val="0"/>
                      <w:sz w:val="21"/>
                      <w:szCs w:val="21"/>
                      <w:highlight w:val="none"/>
                      <w:vertAlign w:val="baseline"/>
                      <w:lang w:val="en-US" w:eastAsia="zh-CN" w:bidi="ar-SA"/>
                    </w:rPr>
                  </w:pPr>
                  <w:r>
                    <w:rPr>
                      <w:rFonts w:hint="eastAsia" w:cs="宋体"/>
                      <w:b w:val="0"/>
                      <w:bCs w:val="0"/>
                      <w:kern w:val="0"/>
                      <w:sz w:val="21"/>
                      <w:szCs w:val="21"/>
                      <w:highlight w:val="none"/>
                      <w:vertAlign w:val="baseline"/>
                      <w:lang w:val="en-US" w:eastAsia="zh-CN"/>
                    </w:rPr>
                    <w:t>/</w:t>
                  </w:r>
                </w:p>
              </w:tc>
              <w:tc>
                <w:tcPr>
                  <w:tcW w:w="868"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ascii="Times New Roman" w:hAnsi="Times New Roman" w:eastAsia="宋体" w:cs="宋体"/>
                      <w:b w:val="0"/>
                      <w:bCs w:val="0"/>
                      <w:kern w:val="0"/>
                      <w:sz w:val="21"/>
                      <w:szCs w:val="21"/>
                      <w:highlight w:val="none"/>
                      <w:vertAlign w:val="baseline"/>
                      <w:lang w:val="en-US" w:eastAsia="zh-CN" w:bidi="ar-SA"/>
                    </w:rPr>
                  </w:pPr>
                  <w:r>
                    <w:rPr>
                      <w:rFonts w:hint="eastAsia" w:cs="宋体"/>
                      <w:b w:val="0"/>
                      <w:bCs w:val="0"/>
                      <w:kern w:val="0"/>
                      <w:sz w:val="21"/>
                      <w:szCs w:val="21"/>
                      <w:highlight w:val="none"/>
                      <w:vertAlign w:val="baseline"/>
                      <w:lang w:val="en-US" w:eastAsia="zh-CN"/>
                    </w:rPr>
                    <w:t>/</w:t>
                  </w:r>
                </w:p>
              </w:tc>
              <w:tc>
                <w:tcPr>
                  <w:tcW w:w="425"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ascii="Times New Roman" w:hAnsi="Times New Roman" w:eastAsia="宋体" w:cs="宋体"/>
                      <w:b w:val="0"/>
                      <w:bCs w:val="0"/>
                      <w:kern w:val="0"/>
                      <w:sz w:val="21"/>
                      <w:szCs w:val="21"/>
                      <w:highlight w:val="none"/>
                      <w:vertAlign w:val="baseline"/>
                      <w:lang w:val="en-US" w:eastAsia="zh-CN" w:bidi="ar-SA"/>
                    </w:rPr>
                  </w:pPr>
                  <w:r>
                    <w:rPr>
                      <w:rFonts w:hint="eastAsia" w:cs="宋体"/>
                      <w:b w:val="0"/>
                      <w:bCs w:val="0"/>
                      <w:kern w:val="0"/>
                      <w:sz w:val="21"/>
                      <w:szCs w:val="21"/>
                      <w:highlight w:val="none"/>
                      <w:vertAlign w:val="baseline"/>
                      <w:lang w:val="en-US" w:eastAsia="zh-CN"/>
                    </w:rPr>
                    <w:t>/</w:t>
                  </w:r>
                </w:p>
              </w:tc>
              <w:tc>
                <w:tcPr>
                  <w:tcW w:w="430"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cs="宋体"/>
                      <w:b w:val="0"/>
                      <w:bCs w:val="0"/>
                      <w:kern w:val="0"/>
                      <w:sz w:val="21"/>
                      <w:szCs w:val="21"/>
                      <w:highlight w:val="none"/>
                      <w:vertAlign w:val="baseline"/>
                      <w:lang w:val="en-US" w:eastAsia="zh-CN"/>
                    </w:rPr>
                  </w:pPr>
                  <w:r>
                    <w:rPr>
                      <w:rFonts w:hint="eastAsia" w:cs="宋体"/>
                      <w:b w:val="0"/>
                      <w:bCs w:val="0"/>
                      <w:kern w:val="0"/>
                      <w:sz w:val="21"/>
                      <w:szCs w:val="21"/>
                      <w:highlight w:val="none"/>
                      <w:vertAlign w:val="baseline"/>
                      <w:lang w:val="en-US" w:eastAsia="zh-CN"/>
                    </w:rPr>
                    <w:t>续存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 w:type="pct"/>
                  <w:vMerge w:val="continue"/>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cs="宋体"/>
                      <w:b w:val="0"/>
                      <w:bCs w:val="0"/>
                      <w:kern w:val="0"/>
                      <w:sz w:val="21"/>
                      <w:szCs w:val="21"/>
                      <w:vertAlign w:val="baseline"/>
                      <w:lang w:val="en-US" w:eastAsia="zh-CN"/>
                    </w:rPr>
                  </w:pPr>
                </w:p>
              </w:tc>
              <w:tc>
                <w:tcPr>
                  <w:tcW w:w="620"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cs="宋体"/>
                      <w:b w:val="0"/>
                      <w:bCs w:val="0"/>
                      <w:kern w:val="0"/>
                      <w:sz w:val="21"/>
                      <w:szCs w:val="21"/>
                      <w:highlight w:val="none"/>
                      <w:vertAlign w:val="baseline"/>
                      <w:lang w:val="en-US" w:eastAsia="zh-CN"/>
                    </w:rPr>
                  </w:pPr>
                  <w:r>
                    <w:rPr>
                      <w:rFonts w:hint="eastAsia" w:cs="宋体"/>
                      <w:b w:val="0"/>
                      <w:bCs w:val="0"/>
                      <w:kern w:val="0"/>
                      <w:sz w:val="21"/>
                      <w:szCs w:val="21"/>
                      <w:highlight w:val="none"/>
                      <w:vertAlign w:val="baseline"/>
                      <w:lang w:val="en-US" w:eastAsia="zh-CN"/>
                    </w:rPr>
                    <w:t>沥青储罐（加温）</w:t>
                  </w:r>
                </w:p>
              </w:tc>
              <w:tc>
                <w:tcPr>
                  <w:tcW w:w="1098"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cs="宋体"/>
                      <w:b w:val="0"/>
                      <w:bCs w:val="0"/>
                      <w:kern w:val="0"/>
                      <w:sz w:val="21"/>
                      <w:szCs w:val="21"/>
                      <w:highlight w:val="none"/>
                      <w:vertAlign w:val="baseline"/>
                      <w:lang w:val="en-US" w:eastAsia="zh-CN"/>
                    </w:rPr>
                  </w:pPr>
                  <w:r>
                    <w:rPr>
                      <w:rFonts w:hint="eastAsia" w:cs="宋体"/>
                      <w:b w:val="0"/>
                      <w:bCs w:val="0"/>
                      <w:kern w:val="0"/>
                      <w:sz w:val="21"/>
                      <w:szCs w:val="21"/>
                      <w:highlight w:val="none"/>
                      <w:vertAlign w:val="baseline"/>
                      <w:lang w:val="en-US" w:eastAsia="zh-CN"/>
                    </w:rPr>
                    <w:t>6m×3m×2.5m</w:t>
                  </w:r>
                </w:p>
              </w:tc>
              <w:tc>
                <w:tcPr>
                  <w:tcW w:w="447"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highlight w:val="none"/>
                      <w:vertAlign w:val="baseline"/>
                      <w:lang w:val="en-US" w:eastAsia="zh-CN"/>
                    </w:rPr>
                  </w:pPr>
                  <w:r>
                    <w:rPr>
                      <w:rFonts w:hint="eastAsia" w:cs="宋体"/>
                      <w:b w:val="0"/>
                      <w:bCs w:val="0"/>
                      <w:kern w:val="0"/>
                      <w:sz w:val="21"/>
                      <w:szCs w:val="21"/>
                      <w:highlight w:val="none"/>
                      <w:vertAlign w:val="baseline"/>
                      <w:lang w:val="en-US" w:eastAsia="zh-CN"/>
                    </w:rPr>
                    <w:t>1座</w:t>
                  </w:r>
                </w:p>
              </w:tc>
              <w:tc>
                <w:tcPr>
                  <w:tcW w:w="746"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ascii="Times New Roman" w:hAnsi="Times New Roman" w:eastAsia="宋体" w:cs="宋体"/>
                      <w:b w:val="0"/>
                      <w:bCs w:val="0"/>
                      <w:kern w:val="0"/>
                      <w:sz w:val="21"/>
                      <w:szCs w:val="21"/>
                      <w:highlight w:val="none"/>
                      <w:vertAlign w:val="baseline"/>
                      <w:lang w:val="en-US" w:eastAsia="zh-CN" w:bidi="ar-SA"/>
                    </w:rPr>
                  </w:pPr>
                  <w:r>
                    <w:rPr>
                      <w:rFonts w:hint="eastAsia" w:cs="宋体"/>
                      <w:b w:val="0"/>
                      <w:bCs w:val="0"/>
                      <w:kern w:val="0"/>
                      <w:sz w:val="21"/>
                      <w:szCs w:val="21"/>
                      <w:highlight w:val="none"/>
                      <w:vertAlign w:val="baseline"/>
                      <w:lang w:val="en-US" w:eastAsia="zh-CN"/>
                    </w:rPr>
                    <w:t>/</w:t>
                  </w:r>
                </w:p>
              </w:tc>
              <w:tc>
                <w:tcPr>
                  <w:tcW w:w="868"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ascii="Times New Roman" w:hAnsi="Times New Roman" w:eastAsia="宋体" w:cs="宋体"/>
                      <w:b w:val="0"/>
                      <w:bCs w:val="0"/>
                      <w:kern w:val="0"/>
                      <w:sz w:val="21"/>
                      <w:szCs w:val="21"/>
                      <w:highlight w:val="none"/>
                      <w:vertAlign w:val="baseline"/>
                      <w:lang w:val="en-US" w:eastAsia="zh-CN" w:bidi="ar-SA"/>
                    </w:rPr>
                  </w:pPr>
                  <w:r>
                    <w:rPr>
                      <w:rFonts w:hint="eastAsia" w:cs="宋体"/>
                      <w:b w:val="0"/>
                      <w:bCs w:val="0"/>
                      <w:kern w:val="0"/>
                      <w:sz w:val="21"/>
                      <w:szCs w:val="21"/>
                      <w:highlight w:val="none"/>
                      <w:vertAlign w:val="baseline"/>
                      <w:lang w:val="en-US" w:eastAsia="zh-CN"/>
                    </w:rPr>
                    <w:t>/</w:t>
                  </w:r>
                </w:p>
              </w:tc>
              <w:tc>
                <w:tcPr>
                  <w:tcW w:w="425"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ascii="Times New Roman" w:hAnsi="Times New Roman" w:eastAsia="宋体" w:cs="宋体"/>
                      <w:b w:val="0"/>
                      <w:bCs w:val="0"/>
                      <w:kern w:val="0"/>
                      <w:sz w:val="21"/>
                      <w:szCs w:val="21"/>
                      <w:highlight w:val="none"/>
                      <w:vertAlign w:val="baseline"/>
                      <w:lang w:val="en-US" w:eastAsia="zh-CN" w:bidi="ar-SA"/>
                    </w:rPr>
                  </w:pPr>
                  <w:r>
                    <w:rPr>
                      <w:rFonts w:hint="eastAsia" w:cs="宋体"/>
                      <w:b w:val="0"/>
                      <w:bCs w:val="0"/>
                      <w:kern w:val="0"/>
                      <w:sz w:val="21"/>
                      <w:szCs w:val="21"/>
                      <w:highlight w:val="none"/>
                      <w:vertAlign w:val="baseline"/>
                      <w:lang w:val="en-US" w:eastAsia="zh-CN"/>
                    </w:rPr>
                    <w:t>/</w:t>
                  </w:r>
                </w:p>
              </w:tc>
              <w:tc>
                <w:tcPr>
                  <w:tcW w:w="430"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cs="宋体"/>
                      <w:b w:val="0"/>
                      <w:bCs w:val="0"/>
                      <w:kern w:val="0"/>
                      <w:sz w:val="21"/>
                      <w:szCs w:val="21"/>
                      <w:highlight w:val="none"/>
                      <w:vertAlign w:val="baseline"/>
                      <w:lang w:val="en-US" w:eastAsia="zh-CN"/>
                    </w:rPr>
                  </w:pPr>
                  <w:r>
                    <w:rPr>
                      <w:rFonts w:hint="eastAsia" w:cs="宋体"/>
                      <w:b w:val="0"/>
                      <w:bCs w:val="0"/>
                      <w:kern w:val="0"/>
                      <w:sz w:val="21"/>
                      <w:szCs w:val="21"/>
                      <w:highlight w:val="none"/>
                      <w:vertAlign w:val="baseline"/>
                      <w:lang w:val="en-US" w:eastAsia="zh-CN"/>
                    </w:rPr>
                    <w:t>续存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 w:type="pct"/>
                  <w:vMerge w:val="continue"/>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cs="宋体"/>
                      <w:b w:val="0"/>
                      <w:bCs w:val="0"/>
                      <w:kern w:val="0"/>
                      <w:sz w:val="21"/>
                      <w:szCs w:val="21"/>
                      <w:vertAlign w:val="baseline"/>
                      <w:lang w:val="en-US" w:eastAsia="zh-CN"/>
                    </w:rPr>
                  </w:pPr>
                </w:p>
              </w:tc>
              <w:tc>
                <w:tcPr>
                  <w:tcW w:w="620"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行车</w:t>
                  </w:r>
                </w:p>
              </w:tc>
              <w:tc>
                <w:tcPr>
                  <w:tcW w:w="1098"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5T</w:t>
                  </w:r>
                </w:p>
              </w:tc>
              <w:tc>
                <w:tcPr>
                  <w:tcW w:w="447"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2台</w:t>
                  </w:r>
                </w:p>
              </w:tc>
              <w:tc>
                <w:tcPr>
                  <w:tcW w:w="746"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ascii="Times New Roman" w:hAnsi="Times New Roman" w:eastAsia="宋体" w:cs="宋体"/>
                      <w:b w:val="0"/>
                      <w:bCs w:val="0"/>
                      <w:kern w:val="0"/>
                      <w:sz w:val="21"/>
                      <w:szCs w:val="21"/>
                      <w:vertAlign w:val="baseline"/>
                      <w:lang w:val="en-US" w:eastAsia="zh-CN" w:bidi="ar-SA"/>
                    </w:rPr>
                  </w:pPr>
                  <w:r>
                    <w:rPr>
                      <w:rFonts w:hint="eastAsia" w:cs="宋体"/>
                      <w:b w:val="0"/>
                      <w:bCs w:val="0"/>
                      <w:kern w:val="0"/>
                      <w:sz w:val="21"/>
                      <w:szCs w:val="21"/>
                      <w:vertAlign w:val="baseline"/>
                      <w:lang w:val="en-US" w:eastAsia="zh-CN"/>
                    </w:rPr>
                    <w:t>/</w:t>
                  </w:r>
                </w:p>
              </w:tc>
              <w:tc>
                <w:tcPr>
                  <w:tcW w:w="868"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ascii="Times New Roman" w:hAnsi="Times New Roman" w:eastAsia="宋体" w:cs="宋体"/>
                      <w:b w:val="0"/>
                      <w:bCs w:val="0"/>
                      <w:kern w:val="0"/>
                      <w:sz w:val="21"/>
                      <w:szCs w:val="21"/>
                      <w:vertAlign w:val="baseline"/>
                      <w:lang w:val="en-US" w:eastAsia="zh-CN" w:bidi="ar-SA"/>
                    </w:rPr>
                  </w:pPr>
                  <w:r>
                    <w:rPr>
                      <w:rFonts w:hint="eastAsia" w:cs="宋体"/>
                      <w:b w:val="0"/>
                      <w:bCs w:val="0"/>
                      <w:kern w:val="0"/>
                      <w:sz w:val="21"/>
                      <w:szCs w:val="21"/>
                      <w:vertAlign w:val="baseline"/>
                      <w:lang w:val="en-US" w:eastAsia="zh-CN"/>
                    </w:rPr>
                    <w:t>/</w:t>
                  </w:r>
                </w:p>
              </w:tc>
              <w:tc>
                <w:tcPr>
                  <w:tcW w:w="425"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ascii="Times New Roman" w:hAnsi="Times New Roman" w:eastAsia="宋体" w:cs="宋体"/>
                      <w:b w:val="0"/>
                      <w:bCs w:val="0"/>
                      <w:kern w:val="0"/>
                      <w:sz w:val="21"/>
                      <w:szCs w:val="21"/>
                      <w:vertAlign w:val="baseline"/>
                      <w:lang w:val="en-US" w:eastAsia="zh-CN" w:bidi="ar-SA"/>
                    </w:rPr>
                  </w:pPr>
                  <w:r>
                    <w:rPr>
                      <w:rFonts w:hint="eastAsia" w:cs="宋体"/>
                      <w:b w:val="0"/>
                      <w:bCs w:val="0"/>
                      <w:kern w:val="0"/>
                      <w:sz w:val="21"/>
                      <w:szCs w:val="21"/>
                      <w:vertAlign w:val="baseline"/>
                      <w:lang w:val="en-US" w:eastAsia="zh-CN"/>
                    </w:rPr>
                    <w:t>/</w:t>
                  </w:r>
                </w:p>
              </w:tc>
              <w:tc>
                <w:tcPr>
                  <w:tcW w:w="430"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续存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 w:type="pct"/>
                  <w:vMerge w:val="continue"/>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cs="宋体"/>
                      <w:b w:val="0"/>
                      <w:bCs w:val="0"/>
                      <w:kern w:val="0"/>
                      <w:sz w:val="21"/>
                      <w:szCs w:val="21"/>
                      <w:vertAlign w:val="baseline"/>
                      <w:lang w:val="en-US" w:eastAsia="zh-CN"/>
                    </w:rPr>
                  </w:pPr>
                </w:p>
              </w:tc>
              <w:tc>
                <w:tcPr>
                  <w:tcW w:w="620"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ascii="Times New Roman" w:hAnsi="Times New Roman" w:eastAsia="宋体" w:cs="宋体"/>
                      <w:b w:val="0"/>
                      <w:bCs w:val="0"/>
                      <w:kern w:val="0"/>
                      <w:sz w:val="21"/>
                      <w:szCs w:val="21"/>
                      <w:vertAlign w:val="baseline"/>
                      <w:lang w:val="en-US" w:eastAsia="zh-CN" w:bidi="ar-SA"/>
                    </w:rPr>
                  </w:pPr>
                  <w:r>
                    <w:rPr>
                      <w:rFonts w:hint="eastAsia" w:cs="宋体"/>
                      <w:b w:val="0"/>
                      <w:bCs w:val="0"/>
                      <w:kern w:val="0"/>
                      <w:sz w:val="21"/>
                      <w:szCs w:val="21"/>
                      <w:vertAlign w:val="baseline"/>
                      <w:lang w:val="en-US" w:eastAsia="zh-CN"/>
                    </w:rPr>
                    <w:t>/</w:t>
                  </w:r>
                </w:p>
              </w:tc>
              <w:tc>
                <w:tcPr>
                  <w:tcW w:w="1098"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ascii="Times New Roman" w:hAnsi="Times New Roman" w:eastAsia="宋体" w:cs="宋体"/>
                      <w:b w:val="0"/>
                      <w:bCs w:val="0"/>
                      <w:kern w:val="0"/>
                      <w:sz w:val="21"/>
                      <w:szCs w:val="21"/>
                      <w:vertAlign w:val="baseline"/>
                      <w:lang w:val="en-US" w:eastAsia="zh-CN" w:bidi="ar-SA"/>
                    </w:rPr>
                  </w:pPr>
                  <w:r>
                    <w:rPr>
                      <w:rFonts w:hint="eastAsia" w:cs="宋体"/>
                      <w:b w:val="0"/>
                      <w:bCs w:val="0"/>
                      <w:kern w:val="0"/>
                      <w:sz w:val="21"/>
                      <w:szCs w:val="21"/>
                      <w:vertAlign w:val="baseline"/>
                      <w:lang w:val="en-US" w:eastAsia="zh-CN"/>
                    </w:rPr>
                    <w:t>/</w:t>
                  </w:r>
                </w:p>
              </w:tc>
              <w:tc>
                <w:tcPr>
                  <w:tcW w:w="447"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ascii="Times New Roman" w:hAnsi="Times New Roman" w:eastAsia="宋体" w:cs="宋体"/>
                      <w:b w:val="0"/>
                      <w:bCs w:val="0"/>
                      <w:kern w:val="0"/>
                      <w:sz w:val="21"/>
                      <w:szCs w:val="21"/>
                      <w:vertAlign w:val="baseline"/>
                      <w:lang w:val="en-US" w:eastAsia="zh-CN" w:bidi="ar-SA"/>
                    </w:rPr>
                  </w:pPr>
                  <w:r>
                    <w:rPr>
                      <w:rFonts w:hint="eastAsia" w:cs="宋体"/>
                      <w:b w:val="0"/>
                      <w:bCs w:val="0"/>
                      <w:kern w:val="0"/>
                      <w:sz w:val="21"/>
                      <w:szCs w:val="21"/>
                      <w:vertAlign w:val="baseline"/>
                      <w:lang w:val="en-US" w:eastAsia="zh-CN"/>
                    </w:rPr>
                    <w:t>/</w:t>
                  </w:r>
                </w:p>
              </w:tc>
              <w:tc>
                <w:tcPr>
                  <w:tcW w:w="746"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颚式破碎机</w:t>
                  </w:r>
                </w:p>
              </w:tc>
              <w:tc>
                <w:tcPr>
                  <w:tcW w:w="868"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highlight w:val="yellow"/>
                      <w:vertAlign w:val="baseline"/>
                      <w:lang w:val="en-US" w:eastAsia="zh-CN"/>
                    </w:rPr>
                  </w:pPr>
                  <w:r>
                    <w:rPr>
                      <w:rFonts w:hint="eastAsia" w:cs="宋体"/>
                      <w:b w:val="0"/>
                      <w:bCs w:val="0"/>
                      <w:kern w:val="0"/>
                      <w:sz w:val="21"/>
                      <w:szCs w:val="21"/>
                      <w:vertAlign w:val="baseline"/>
                      <w:lang w:val="en-US" w:eastAsia="zh-CN"/>
                    </w:rPr>
                    <w:t>/</w:t>
                  </w:r>
                </w:p>
              </w:tc>
              <w:tc>
                <w:tcPr>
                  <w:tcW w:w="425"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1台</w:t>
                  </w:r>
                </w:p>
              </w:tc>
              <w:tc>
                <w:tcPr>
                  <w:tcW w:w="430"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 w:type="pct"/>
                  <w:vMerge w:val="continue"/>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cs="宋体"/>
                      <w:b w:val="0"/>
                      <w:bCs w:val="0"/>
                      <w:kern w:val="0"/>
                      <w:sz w:val="21"/>
                      <w:szCs w:val="21"/>
                      <w:vertAlign w:val="baseline"/>
                      <w:lang w:val="en-US" w:eastAsia="zh-CN"/>
                    </w:rPr>
                  </w:pPr>
                </w:p>
              </w:tc>
              <w:tc>
                <w:tcPr>
                  <w:tcW w:w="620"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cs="宋体"/>
                      <w:b w:val="0"/>
                      <w:bCs w:val="0"/>
                      <w:kern w:val="0"/>
                      <w:sz w:val="21"/>
                      <w:szCs w:val="21"/>
                      <w:vertAlign w:val="baseline"/>
                      <w:lang w:val="en-US" w:eastAsia="zh-CN"/>
                    </w:rPr>
                  </w:pPr>
                </w:p>
              </w:tc>
              <w:tc>
                <w:tcPr>
                  <w:tcW w:w="1098"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cs="宋体"/>
                      <w:b w:val="0"/>
                      <w:bCs w:val="0"/>
                      <w:kern w:val="0"/>
                      <w:sz w:val="21"/>
                      <w:szCs w:val="21"/>
                      <w:vertAlign w:val="baseline"/>
                      <w:lang w:val="en-US" w:eastAsia="zh-CN"/>
                    </w:rPr>
                  </w:pPr>
                </w:p>
              </w:tc>
              <w:tc>
                <w:tcPr>
                  <w:tcW w:w="447"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cs="宋体"/>
                      <w:b w:val="0"/>
                      <w:bCs w:val="0"/>
                      <w:kern w:val="0"/>
                      <w:sz w:val="21"/>
                      <w:szCs w:val="21"/>
                      <w:vertAlign w:val="baseline"/>
                      <w:lang w:val="en-US" w:eastAsia="zh-CN"/>
                    </w:rPr>
                  </w:pPr>
                </w:p>
              </w:tc>
              <w:tc>
                <w:tcPr>
                  <w:tcW w:w="746"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甩锤破碎机</w:t>
                  </w:r>
                </w:p>
              </w:tc>
              <w:tc>
                <w:tcPr>
                  <w:tcW w:w="868"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highlight w:val="yellow"/>
                      <w:vertAlign w:val="baseline"/>
                      <w:lang w:val="en-US" w:eastAsia="zh-CN"/>
                    </w:rPr>
                  </w:pPr>
                  <w:r>
                    <w:rPr>
                      <w:rFonts w:hint="eastAsia" w:cs="宋体"/>
                      <w:b w:val="0"/>
                      <w:bCs w:val="0"/>
                      <w:kern w:val="0"/>
                      <w:sz w:val="21"/>
                      <w:szCs w:val="21"/>
                      <w:vertAlign w:val="baseline"/>
                      <w:lang w:val="en-US" w:eastAsia="zh-CN"/>
                    </w:rPr>
                    <w:t>/</w:t>
                  </w:r>
                </w:p>
              </w:tc>
              <w:tc>
                <w:tcPr>
                  <w:tcW w:w="425"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1台</w:t>
                  </w:r>
                </w:p>
              </w:tc>
              <w:tc>
                <w:tcPr>
                  <w:tcW w:w="430"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 w:type="pct"/>
                  <w:vMerge w:val="continue"/>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cs="宋体"/>
                      <w:b w:val="0"/>
                      <w:bCs w:val="0"/>
                      <w:kern w:val="0"/>
                      <w:sz w:val="21"/>
                      <w:szCs w:val="21"/>
                      <w:vertAlign w:val="baseline"/>
                      <w:lang w:val="en-US" w:eastAsia="zh-CN"/>
                    </w:rPr>
                  </w:pPr>
                </w:p>
              </w:tc>
              <w:tc>
                <w:tcPr>
                  <w:tcW w:w="620"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ascii="Times New Roman" w:hAnsi="Times New Roman" w:eastAsia="宋体" w:cs="宋体"/>
                      <w:b w:val="0"/>
                      <w:bCs w:val="0"/>
                      <w:kern w:val="0"/>
                      <w:sz w:val="21"/>
                      <w:szCs w:val="21"/>
                      <w:vertAlign w:val="baseline"/>
                      <w:lang w:val="en-US" w:eastAsia="zh-CN" w:bidi="ar-SA"/>
                    </w:rPr>
                  </w:pPr>
                  <w:r>
                    <w:rPr>
                      <w:rFonts w:hint="eastAsia" w:cs="宋体"/>
                      <w:b w:val="0"/>
                      <w:bCs w:val="0"/>
                      <w:kern w:val="0"/>
                      <w:sz w:val="21"/>
                      <w:szCs w:val="21"/>
                      <w:vertAlign w:val="baseline"/>
                      <w:lang w:val="en-US" w:eastAsia="zh-CN"/>
                    </w:rPr>
                    <w:t>/</w:t>
                  </w:r>
                </w:p>
              </w:tc>
              <w:tc>
                <w:tcPr>
                  <w:tcW w:w="1098"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ascii="Times New Roman" w:hAnsi="Times New Roman" w:eastAsia="宋体" w:cs="宋体"/>
                      <w:b w:val="0"/>
                      <w:bCs w:val="0"/>
                      <w:kern w:val="0"/>
                      <w:sz w:val="21"/>
                      <w:szCs w:val="21"/>
                      <w:vertAlign w:val="baseline"/>
                      <w:lang w:val="en-US" w:eastAsia="zh-CN" w:bidi="ar-SA"/>
                    </w:rPr>
                  </w:pPr>
                  <w:r>
                    <w:rPr>
                      <w:rFonts w:hint="eastAsia" w:cs="宋体"/>
                      <w:b w:val="0"/>
                      <w:bCs w:val="0"/>
                      <w:kern w:val="0"/>
                      <w:sz w:val="21"/>
                      <w:szCs w:val="21"/>
                      <w:vertAlign w:val="baseline"/>
                      <w:lang w:val="en-US" w:eastAsia="zh-CN"/>
                    </w:rPr>
                    <w:t>/</w:t>
                  </w:r>
                </w:p>
              </w:tc>
              <w:tc>
                <w:tcPr>
                  <w:tcW w:w="447"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ascii="Times New Roman" w:hAnsi="Times New Roman" w:eastAsia="宋体" w:cs="宋体"/>
                      <w:b w:val="0"/>
                      <w:bCs w:val="0"/>
                      <w:kern w:val="0"/>
                      <w:sz w:val="21"/>
                      <w:szCs w:val="21"/>
                      <w:vertAlign w:val="baseline"/>
                      <w:lang w:val="en-US" w:eastAsia="zh-CN" w:bidi="ar-SA"/>
                    </w:rPr>
                  </w:pPr>
                  <w:r>
                    <w:rPr>
                      <w:rFonts w:hint="eastAsia" w:cs="宋体"/>
                      <w:b w:val="0"/>
                      <w:bCs w:val="0"/>
                      <w:kern w:val="0"/>
                      <w:sz w:val="21"/>
                      <w:szCs w:val="21"/>
                      <w:vertAlign w:val="baseline"/>
                      <w:lang w:val="en-US" w:eastAsia="zh-CN"/>
                    </w:rPr>
                    <w:t>/</w:t>
                  </w:r>
                </w:p>
              </w:tc>
              <w:tc>
                <w:tcPr>
                  <w:tcW w:w="746"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振动筛</w:t>
                  </w:r>
                </w:p>
              </w:tc>
              <w:tc>
                <w:tcPr>
                  <w:tcW w:w="868"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highlight w:val="yellow"/>
                      <w:vertAlign w:val="baseline"/>
                      <w:lang w:val="en-US" w:eastAsia="zh-CN"/>
                    </w:rPr>
                  </w:pPr>
                  <w:r>
                    <w:rPr>
                      <w:rFonts w:hint="eastAsia" w:cs="宋体"/>
                      <w:b w:val="0"/>
                      <w:bCs w:val="0"/>
                      <w:kern w:val="0"/>
                      <w:sz w:val="21"/>
                      <w:szCs w:val="21"/>
                      <w:vertAlign w:val="baseline"/>
                      <w:lang w:val="en-US" w:eastAsia="zh-CN"/>
                    </w:rPr>
                    <w:t>/</w:t>
                  </w:r>
                </w:p>
              </w:tc>
              <w:tc>
                <w:tcPr>
                  <w:tcW w:w="425"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1台</w:t>
                  </w:r>
                </w:p>
              </w:tc>
              <w:tc>
                <w:tcPr>
                  <w:tcW w:w="430"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 w:type="pct"/>
                  <w:vMerge w:val="continue"/>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cs="宋体"/>
                      <w:b w:val="0"/>
                      <w:bCs w:val="0"/>
                      <w:kern w:val="0"/>
                      <w:sz w:val="21"/>
                      <w:szCs w:val="21"/>
                      <w:vertAlign w:val="baseline"/>
                      <w:lang w:val="en-US" w:eastAsia="zh-CN"/>
                    </w:rPr>
                  </w:pPr>
                </w:p>
              </w:tc>
              <w:tc>
                <w:tcPr>
                  <w:tcW w:w="620"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ascii="Times New Roman" w:hAnsi="Times New Roman" w:eastAsia="宋体" w:cs="宋体"/>
                      <w:b w:val="0"/>
                      <w:bCs w:val="0"/>
                      <w:kern w:val="0"/>
                      <w:sz w:val="21"/>
                      <w:szCs w:val="21"/>
                      <w:vertAlign w:val="baseline"/>
                      <w:lang w:val="en-US" w:eastAsia="zh-CN" w:bidi="ar-SA"/>
                    </w:rPr>
                  </w:pPr>
                  <w:r>
                    <w:rPr>
                      <w:rFonts w:hint="eastAsia" w:cs="宋体"/>
                      <w:b w:val="0"/>
                      <w:bCs w:val="0"/>
                      <w:kern w:val="0"/>
                      <w:sz w:val="21"/>
                      <w:szCs w:val="21"/>
                      <w:vertAlign w:val="baseline"/>
                      <w:lang w:val="en-US" w:eastAsia="zh-CN"/>
                    </w:rPr>
                    <w:t>/</w:t>
                  </w:r>
                </w:p>
              </w:tc>
              <w:tc>
                <w:tcPr>
                  <w:tcW w:w="1098"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ascii="Times New Roman" w:hAnsi="Times New Roman" w:eastAsia="宋体" w:cs="宋体"/>
                      <w:b w:val="0"/>
                      <w:bCs w:val="0"/>
                      <w:kern w:val="0"/>
                      <w:sz w:val="21"/>
                      <w:szCs w:val="21"/>
                      <w:vertAlign w:val="baseline"/>
                      <w:lang w:val="en-US" w:eastAsia="zh-CN" w:bidi="ar-SA"/>
                    </w:rPr>
                  </w:pPr>
                  <w:r>
                    <w:rPr>
                      <w:rFonts w:hint="eastAsia" w:cs="宋体"/>
                      <w:b w:val="0"/>
                      <w:bCs w:val="0"/>
                      <w:kern w:val="0"/>
                      <w:sz w:val="21"/>
                      <w:szCs w:val="21"/>
                      <w:vertAlign w:val="baseline"/>
                      <w:lang w:val="en-US" w:eastAsia="zh-CN"/>
                    </w:rPr>
                    <w:t>/</w:t>
                  </w:r>
                </w:p>
              </w:tc>
              <w:tc>
                <w:tcPr>
                  <w:tcW w:w="447"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ascii="Times New Roman" w:hAnsi="Times New Roman" w:eastAsia="宋体" w:cs="宋体"/>
                      <w:b w:val="0"/>
                      <w:bCs w:val="0"/>
                      <w:kern w:val="0"/>
                      <w:sz w:val="21"/>
                      <w:szCs w:val="21"/>
                      <w:vertAlign w:val="baseline"/>
                      <w:lang w:val="en-US" w:eastAsia="zh-CN" w:bidi="ar-SA"/>
                    </w:rPr>
                  </w:pPr>
                  <w:r>
                    <w:rPr>
                      <w:rFonts w:hint="eastAsia" w:cs="宋体"/>
                      <w:b w:val="0"/>
                      <w:bCs w:val="0"/>
                      <w:kern w:val="0"/>
                      <w:sz w:val="21"/>
                      <w:szCs w:val="21"/>
                      <w:vertAlign w:val="baseline"/>
                      <w:lang w:val="en-US" w:eastAsia="zh-CN"/>
                    </w:rPr>
                    <w:t>/</w:t>
                  </w:r>
                </w:p>
              </w:tc>
              <w:tc>
                <w:tcPr>
                  <w:tcW w:w="746"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磨粉机</w:t>
                  </w:r>
                </w:p>
              </w:tc>
              <w:tc>
                <w:tcPr>
                  <w:tcW w:w="868"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cs="宋体"/>
                      <w:b w:val="0"/>
                      <w:bCs w:val="0"/>
                      <w:kern w:val="0"/>
                      <w:sz w:val="21"/>
                      <w:szCs w:val="21"/>
                      <w:highlight w:val="yellow"/>
                      <w:vertAlign w:val="baseline"/>
                      <w:lang w:val="en-US" w:eastAsia="zh-CN"/>
                    </w:rPr>
                  </w:pPr>
                  <w:r>
                    <w:rPr>
                      <w:rFonts w:hint="eastAsia" w:cs="宋体"/>
                      <w:b w:val="0"/>
                      <w:bCs w:val="0"/>
                      <w:kern w:val="0"/>
                      <w:sz w:val="21"/>
                      <w:szCs w:val="21"/>
                      <w:vertAlign w:val="baseline"/>
                      <w:lang w:val="en-US" w:eastAsia="zh-CN"/>
                    </w:rPr>
                    <w:t>/</w:t>
                  </w:r>
                </w:p>
              </w:tc>
              <w:tc>
                <w:tcPr>
                  <w:tcW w:w="425"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1台</w:t>
                  </w:r>
                </w:p>
              </w:tc>
              <w:tc>
                <w:tcPr>
                  <w:tcW w:w="430"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 w:type="pct"/>
                  <w:vMerge w:val="continue"/>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cs="宋体"/>
                      <w:b w:val="0"/>
                      <w:bCs w:val="0"/>
                      <w:kern w:val="0"/>
                      <w:sz w:val="21"/>
                      <w:szCs w:val="21"/>
                      <w:vertAlign w:val="baseline"/>
                      <w:lang w:val="en-US" w:eastAsia="zh-CN"/>
                    </w:rPr>
                  </w:pPr>
                </w:p>
              </w:tc>
              <w:tc>
                <w:tcPr>
                  <w:tcW w:w="620"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cs="宋体"/>
                      <w:b w:val="0"/>
                      <w:bCs w:val="0"/>
                      <w:kern w:val="0"/>
                      <w:sz w:val="21"/>
                      <w:szCs w:val="21"/>
                      <w:vertAlign w:val="baseline"/>
                      <w:lang w:val="en-US" w:eastAsia="zh-CN"/>
                    </w:rPr>
                  </w:pPr>
                </w:p>
              </w:tc>
              <w:tc>
                <w:tcPr>
                  <w:tcW w:w="1098"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cs="宋体"/>
                      <w:b w:val="0"/>
                      <w:bCs w:val="0"/>
                      <w:kern w:val="0"/>
                      <w:sz w:val="21"/>
                      <w:szCs w:val="21"/>
                      <w:vertAlign w:val="baseline"/>
                      <w:lang w:val="en-US" w:eastAsia="zh-CN"/>
                    </w:rPr>
                  </w:pPr>
                </w:p>
              </w:tc>
              <w:tc>
                <w:tcPr>
                  <w:tcW w:w="447"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cs="宋体"/>
                      <w:b w:val="0"/>
                      <w:bCs w:val="0"/>
                      <w:kern w:val="0"/>
                      <w:sz w:val="21"/>
                      <w:szCs w:val="21"/>
                      <w:vertAlign w:val="baseline"/>
                      <w:lang w:val="en-US" w:eastAsia="zh-CN"/>
                    </w:rPr>
                  </w:pPr>
                </w:p>
              </w:tc>
              <w:tc>
                <w:tcPr>
                  <w:tcW w:w="746"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斗式提升机</w:t>
                  </w:r>
                </w:p>
              </w:tc>
              <w:tc>
                <w:tcPr>
                  <w:tcW w:w="868"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cs="宋体"/>
                      <w:b w:val="0"/>
                      <w:bCs w:val="0"/>
                      <w:kern w:val="0"/>
                      <w:sz w:val="21"/>
                      <w:szCs w:val="21"/>
                      <w:highlight w:val="yellow"/>
                      <w:vertAlign w:val="baseline"/>
                      <w:lang w:val="en-US" w:eastAsia="zh-CN"/>
                    </w:rPr>
                  </w:pPr>
                  <w:r>
                    <w:rPr>
                      <w:rFonts w:hint="eastAsia" w:cs="宋体"/>
                      <w:b w:val="0"/>
                      <w:bCs w:val="0"/>
                      <w:kern w:val="0"/>
                      <w:sz w:val="21"/>
                      <w:szCs w:val="21"/>
                      <w:vertAlign w:val="baseline"/>
                      <w:lang w:val="en-US" w:eastAsia="zh-CN"/>
                    </w:rPr>
                    <w:t>/</w:t>
                  </w:r>
                </w:p>
              </w:tc>
              <w:tc>
                <w:tcPr>
                  <w:tcW w:w="425"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1台</w:t>
                  </w:r>
                </w:p>
              </w:tc>
              <w:tc>
                <w:tcPr>
                  <w:tcW w:w="430"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 w:type="pct"/>
                  <w:vMerge w:val="restar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机加工车间</w:t>
                  </w:r>
                </w:p>
              </w:tc>
              <w:tc>
                <w:tcPr>
                  <w:tcW w:w="620"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大型单面锯床</w:t>
                  </w:r>
                </w:p>
              </w:tc>
              <w:tc>
                <w:tcPr>
                  <w:tcW w:w="1098"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Φ1100mm～Φ1100mm</w:t>
                  </w:r>
                </w:p>
              </w:tc>
              <w:tc>
                <w:tcPr>
                  <w:tcW w:w="447"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3台</w:t>
                  </w:r>
                </w:p>
              </w:tc>
              <w:tc>
                <w:tcPr>
                  <w:tcW w:w="746"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ascii="Times New Roman" w:hAnsi="Times New Roman" w:eastAsia="宋体" w:cs="宋体"/>
                      <w:b w:val="0"/>
                      <w:bCs w:val="0"/>
                      <w:kern w:val="0"/>
                      <w:sz w:val="21"/>
                      <w:szCs w:val="21"/>
                      <w:vertAlign w:val="baseline"/>
                      <w:lang w:val="en-US" w:eastAsia="zh-CN" w:bidi="ar-SA"/>
                    </w:rPr>
                  </w:pPr>
                  <w:r>
                    <w:rPr>
                      <w:rFonts w:hint="eastAsia" w:cs="宋体"/>
                      <w:b w:val="0"/>
                      <w:bCs w:val="0"/>
                      <w:kern w:val="0"/>
                      <w:sz w:val="21"/>
                      <w:szCs w:val="21"/>
                      <w:vertAlign w:val="baseline"/>
                      <w:lang w:val="en-US" w:eastAsia="zh-CN"/>
                    </w:rPr>
                    <w:t>/</w:t>
                  </w:r>
                </w:p>
              </w:tc>
              <w:tc>
                <w:tcPr>
                  <w:tcW w:w="868"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ascii="Times New Roman" w:hAnsi="Times New Roman" w:eastAsia="宋体" w:cs="宋体"/>
                      <w:b w:val="0"/>
                      <w:bCs w:val="0"/>
                      <w:kern w:val="0"/>
                      <w:sz w:val="21"/>
                      <w:szCs w:val="21"/>
                      <w:vertAlign w:val="baseline"/>
                      <w:lang w:val="en-US" w:eastAsia="zh-CN" w:bidi="ar-SA"/>
                    </w:rPr>
                  </w:pPr>
                  <w:r>
                    <w:rPr>
                      <w:rFonts w:hint="eastAsia" w:cs="宋体"/>
                      <w:b w:val="0"/>
                      <w:bCs w:val="0"/>
                      <w:kern w:val="0"/>
                      <w:sz w:val="21"/>
                      <w:szCs w:val="21"/>
                      <w:vertAlign w:val="baseline"/>
                      <w:lang w:val="en-US" w:eastAsia="zh-CN"/>
                    </w:rPr>
                    <w:t>/</w:t>
                  </w:r>
                </w:p>
              </w:tc>
              <w:tc>
                <w:tcPr>
                  <w:tcW w:w="425"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ascii="Times New Roman" w:hAnsi="Times New Roman" w:eastAsia="宋体" w:cs="宋体"/>
                      <w:b w:val="0"/>
                      <w:bCs w:val="0"/>
                      <w:kern w:val="0"/>
                      <w:sz w:val="21"/>
                      <w:szCs w:val="21"/>
                      <w:vertAlign w:val="baseline"/>
                      <w:lang w:val="en-US" w:eastAsia="zh-CN" w:bidi="ar-SA"/>
                    </w:rPr>
                  </w:pPr>
                  <w:r>
                    <w:rPr>
                      <w:rFonts w:hint="eastAsia" w:cs="宋体"/>
                      <w:b w:val="0"/>
                      <w:bCs w:val="0"/>
                      <w:kern w:val="0"/>
                      <w:sz w:val="21"/>
                      <w:szCs w:val="21"/>
                      <w:vertAlign w:val="baseline"/>
                      <w:lang w:val="en-US" w:eastAsia="zh-CN"/>
                    </w:rPr>
                    <w:t>/</w:t>
                  </w:r>
                </w:p>
              </w:tc>
              <w:tc>
                <w:tcPr>
                  <w:tcW w:w="430"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续存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 w:type="pct"/>
                  <w:vMerge w:val="continue"/>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cs="宋体"/>
                      <w:b w:val="0"/>
                      <w:bCs w:val="0"/>
                      <w:kern w:val="0"/>
                      <w:sz w:val="21"/>
                      <w:szCs w:val="21"/>
                      <w:vertAlign w:val="baseline"/>
                      <w:lang w:val="en-US" w:eastAsia="zh-CN"/>
                    </w:rPr>
                  </w:pPr>
                </w:p>
              </w:tc>
              <w:tc>
                <w:tcPr>
                  <w:tcW w:w="620" w:type="pct"/>
                  <w:vMerge w:val="restar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大型双面磨床</w:t>
                  </w:r>
                </w:p>
              </w:tc>
              <w:tc>
                <w:tcPr>
                  <w:tcW w:w="1098" w:type="pct"/>
                  <w:vMerge w:val="restar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MGB-2210AC</w:t>
                  </w:r>
                </w:p>
              </w:tc>
              <w:tc>
                <w:tcPr>
                  <w:tcW w:w="447" w:type="pct"/>
                  <w:vMerge w:val="restar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highlight w:val="none"/>
                      <w:vertAlign w:val="baseline"/>
                      <w:lang w:val="en-US" w:eastAsia="zh-CN"/>
                    </w:rPr>
                    <w:t>3台</w:t>
                  </w:r>
                </w:p>
              </w:tc>
              <w:tc>
                <w:tcPr>
                  <w:tcW w:w="746"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ascii="Times New Roman" w:hAnsi="Times New Roman" w:eastAsia="宋体" w:cs="宋体"/>
                      <w:b w:val="0"/>
                      <w:bCs w:val="0"/>
                      <w:kern w:val="0"/>
                      <w:sz w:val="21"/>
                      <w:szCs w:val="21"/>
                      <w:vertAlign w:val="baseline"/>
                      <w:lang w:val="en-US" w:eastAsia="zh-CN" w:bidi="ar-SA"/>
                    </w:rPr>
                  </w:pPr>
                  <w:r>
                    <w:rPr>
                      <w:rFonts w:hint="eastAsia" w:cs="宋体"/>
                      <w:b w:val="0"/>
                      <w:bCs w:val="0"/>
                      <w:kern w:val="0"/>
                      <w:sz w:val="21"/>
                      <w:szCs w:val="21"/>
                      <w:vertAlign w:val="baseline"/>
                      <w:lang w:val="en-US" w:eastAsia="zh-CN"/>
                    </w:rPr>
                    <w:t>/</w:t>
                  </w:r>
                </w:p>
              </w:tc>
              <w:tc>
                <w:tcPr>
                  <w:tcW w:w="868"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ascii="Times New Roman" w:hAnsi="Times New Roman" w:eastAsia="宋体" w:cs="宋体"/>
                      <w:b w:val="0"/>
                      <w:bCs w:val="0"/>
                      <w:kern w:val="0"/>
                      <w:sz w:val="21"/>
                      <w:szCs w:val="21"/>
                      <w:vertAlign w:val="baseline"/>
                      <w:lang w:val="en-US" w:eastAsia="zh-CN" w:bidi="ar-SA"/>
                    </w:rPr>
                  </w:pPr>
                  <w:r>
                    <w:rPr>
                      <w:rFonts w:hint="eastAsia" w:cs="宋体"/>
                      <w:b w:val="0"/>
                      <w:bCs w:val="0"/>
                      <w:kern w:val="0"/>
                      <w:sz w:val="21"/>
                      <w:szCs w:val="21"/>
                      <w:vertAlign w:val="baseline"/>
                      <w:lang w:val="en-US" w:eastAsia="zh-CN"/>
                    </w:rPr>
                    <w:t>/</w:t>
                  </w:r>
                </w:p>
              </w:tc>
              <w:tc>
                <w:tcPr>
                  <w:tcW w:w="425"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ascii="Times New Roman" w:hAnsi="Times New Roman" w:eastAsia="宋体" w:cs="宋体"/>
                      <w:b w:val="0"/>
                      <w:bCs w:val="0"/>
                      <w:kern w:val="0"/>
                      <w:sz w:val="21"/>
                      <w:szCs w:val="21"/>
                      <w:vertAlign w:val="baseline"/>
                      <w:lang w:val="en-US" w:eastAsia="zh-CN" w:bidi="ar-SA"/>
                    </w:rPr>
                  </w:pPr>
                  <w:r>
                    <w:rPr>
                      <w:rFonts w:hint="eastAsia" w:cs="宋体"/>
                      <w:b w:val="0"/>
                      <w:bCs w:val="0"/>
                      <w:kern w:val="0"/>
                      <w:sz w:val="21"/>
                      <w:szCs w:val="21"/>
                      <w:vertAlign w:val="baseline"/>
                      <w:lang w:val="en-US" w:eastAsia="zh-CN"/>
                    </w:rPr>
                    <w:t>/</w:t>
                  </w:r>
                </w:p>
              </w:tc>
              <w:tc>
                <w:tcPr>
                  <w:tcW w:w="430"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续存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 w:type="pct"/>
                  <w:vMerge w:val="continue"/>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cs="宋体"/>
                      <w:b w:val="0"/>
                      <w:bCs w:val="0"/>
                      <w:kern w:val="0"/>
                      <w:sz w:val="21"/>
                      <w:szCs w:val="21"/>
                      <w:vertAlign w:val="baseline"/>
                      <w:lang w:val="en-US" w:eastAsia="zh-CN"/>
                    </w:rPr>
                  </w:pPr>
                </w:p>
              </w:tc>
              <w:tc>
                <w:tcPr>
                  <w:tcW w:w="620" w:type="pct"/>
                  <w:vMerge w:val="continue"/>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ascii="Times New Roman" w:hAnsi="Times New Roman" w:eastAsia="宋体" w:cs="宋体"/>
                      <w:b w:val="0"/>
                      <w:bCs w:val="0"/>
                      <w:kern w:val="0"/>
                      <w:sz w:val="21"/>
                      <w:szCs w:val="21"/>
                      <w:vertAlign w:val="baseline"/>
                      <w:lang w:val="en-US" w:eastAsia="zh-CN" w:bidi="ar-SA"/>
                    </w:rPr>
                  </w:pPr>
                </w:p>
              </w:tc>
              <w:tc>
                <w:tcPr>
                  <w:tcW w:w="1098" w:type="pct"/>
                  <w:vMerge w:val="continue"/>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ascii="Times New Roman" w:hAnsi="Times New Roman" w:eastAsia="宋体" w:cs="宋体"/>
                      <w:b w:val="0"/>
                      <w:bCs w:val="0"/>
                      <w:kern w:val="0"/>
                      <w:sz w:val="21"/>
                      <w:szCs w:val="21"/>
                      <w:vertAlign w:val="baseline"/>
                      <w:lang w:val="en-US" w:eastAsia="zh-CN" w:bidi="ar-SA"/>
                    </w:rPr>
                  </w:pPr>
                </w:p>
              </w:tc>
              <w:tc>
                <w:tcPr>
                  <w:tcW w:w="447" w:type="pct"/>
                  <w:vMerge w:val="continue"/>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ascii="Times New Roman" w:hAnsi="Times New Roman" w:eastAsia="宋体" w:cs="宋体"/>
                      <w:b w:val="0"/>
                      <w:bCs w:val="0"/>
                      <w:kern w:val="0"/>
                      <w:sz w:val="21"/>
                      <w:szCs w:val="21"/>
                      <w:vertAlign w:val="baseline"/>
                      <w:lang w:val="en-US" w:eastAsia="zh-CN" w:bidi="ar-SA"/>
                    </w:rPr>
                  </w:pPr>
                </w:p>
              </w:tc>
              <w:tc>
                <w:tcPr>
                  <w:tcW w:w="746"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ascii="Times New Roman" w:hAnsi="Times New Roman" w:eastAsia="宋体" w:cs="宋体"/>
                      <w:b w:val="0"/>
                      <w:bCs w:val="0"/>
                      <w:kern w:val="0"/>
                      <w:sz w:val="21"/>
                      <w:szCs w:val="21"/>
                      <w:vertAlign w:val="baseline"/>
                      <w:lang w:val="en-US" w:eastAsia="zh-CN" w:bidi="ar-SA"/>
                    </w:rPr>
                  </w:pPr>
                  <w:r>
                    <w:rPr>
                      <w:rFonts w:hint="eastAsia" w:cs="宋体"/>
                      <w:b w:val="0"/>
                      <w:bCs w:val="0"/>
                      <w:kern w:val="0"/>
                      <w:sz w:val="21"/>
                      <w:szCs w:val="21"/>
                      <w:vertAlign w:val="baseline"/>
                      <w:lang w:val="en-US" w:eastAsia="zh-CN"/>
                    </w:rPr>
                    <w:t>大型双面磨床</w:t>
                  </w:r>
                </w:p>
              </w:tc>
              <w:tc>
                <w:tcPr>
                  <w:tcW w:w="868"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ascii="Times New Roman" w:hAnsi="Times New Roman" w:eastAsia="宋体" w:cs="宋体"/>
                      <w:b w:val="0"/>
                      <w:bCs w:val="0"/>
                      <w:kern w:val="0"/>
                      <w:sz w:val="21"/>
                      <w:szCs w:val="21"/>
                      <w:vertAlign w:val="baseline"/>
                      <w:lang w:val="en-US" w:eastAsia="zh-CN" w:bidi="ar-SA"/>
                    </w:rPr>
                  </w:pPr>
                  <w:r>
                    <w:rPr>
                      <w:rFonts w:hint="eastAsia" w:cs="宋体"/>
                      <w:b w:val="0"/>
                      <w:bCs w:val="0"/>
                      <w:kern w:val="0"/>
                      <w:sz w:val="21"/>
                      <w:szCs w:val="21"/>
                      <w:vertAlign w:val="baseline"/>
                      <w:lang w:val="en-US" w:eastAsia="zh-CN"/>
                    </w:rPr>
                    <w:t>/</w:t>
                  </w:r>
                </w:p>
              </w:tc>
              <w:tc>
                <w:tcPr>
                  <w:tcW w:w="425"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ascii="Times New Roman" w:hAnsi="Times New Roman" w:eastAsia="宋体" w:cs="宋体"/>
                      <w:b w:val="0"/>
                      <w:bCs w:val="0"/>
                      <w:kern w:val="0"/>
                      <w:sz w:val="21"/>
                      <w:szCs w:val="21"/>
                      <w:vertAlign w:val="baseline"/>
                      <w:lang w:val="en-US" w:eastAsia="zh-CN" w:bidi="ar-SA"/>
                    </w:rPr>
                  </w:pPr>
                  <w:r>
                    <w:rPr>
                      <w:rFonts w:hint="eastAsia" w:cs="宋体"/>
                      <w:b w:val="0"/>
                      <w:bCs w:val="0"/>
                      <w:kern w:val="0"/>
                      <w:sz w:val="21"/>
                      <w:szCs w:val="21"/>
                      <w:highlight w:val="none"/>
                      <w:vertAlign w:val="baseline"/>
                      <w:lang w:val="en-US" w:eastAsia="zh-CN"/>
                    </w:rPr>
                    <w:t>2台</w:t>
                  </w:r>
                </w:p>
              </w:tc>
              <w:tc>
                <w:tcPr>
                  <w:tcW w:w="430"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 w:type="pct"/>
                  <w:vMerge w:val="continue"/>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cs="宋体"/>
                      <w:b w:val="0"/>
                      <w:bCs w:val="0"/>
                      <w:kern w:val="0"/>
                      <w:sz w:val="21"/>
                      <w:szCs w:val="21"/>
                      <w:vertAlign w:val="baseline"/>
                      <w:lang w:val="en-US" w:eastAsia="zh-CN"/>
                    </w:rPr>
                  </w:pPr>
                </w:p>
              </w:tc>
              <w:tc>
                <w:tcPr>
                  <w:tcW w:w="620"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钻床</w:t>
                  </w:r>
                </w:p>
              </w:tc>
              <w:tc>
                <w:tcPr>
                  <w:tcW w:w="1098"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ZIZ-2000M</w:t>
                  </w:r>
                </w:p>
              </w:tc>
              <w:tc>
                <w:tcPr>
                  <w:tcW w:w="447"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1台</w:t>
                  </w:r>
                </w:p>
              </w:tc>
              <w:tc>
                <w:tcPr>
                  <w:tcW w:w="746"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ascii="Times New Roman" w:hAnsi="Times New Roman" w:eastAsia="宋体" w:cs="宋体"/>
                      <w:b w:val="0"/>
                      <w:bCs w:val="0"/>
                      <w:kern w:val="0"/>
                      <w:sz w:val="21"/>
                      <w:szCs w:val="21"/>
                      <w:vertAlign w:val="baseline"/>
                      <w:lang w:val="en-US" w:eastAsia="zh-CN" w:bidi="ar-SA"/>
                    </w:rPr>
                  </w:pPr>
                  <w:r>
                    <w:rPr>
                      <w:rFonts w:hint="eastAsia" w:cs="宋体"/>
                      <w:b w:val="0"/>
                      <w:bCs w:val="0"/>
                      <w:kern w:val="0"/>
                      <w:sz w:val="21"/>
                      <w:szCs w:val="21"/>
                      <w:vertAlign w:val="baseline"/>
                      <w:lang w:val="en-US" w:eastAsia="zh-CN"/>
                    </w:rPr>
                    <w:t>/</w:t>
                  </w:r>
                </w:p>
              </w:tc>
              <w:tc>
                <w:tcPr>
                  <w:tcW w:w="868"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ascii="Times New Roman" w:hAnsi="Times New Roman" w:eastAsia="宋体" w:cs="宋体"/>
                      <w:b w:val="0"/>
                      <w:bCs w:val="0"/>
                      <w:kern w:val="0"/>
                      <w:sz w:val="21"/>
                      <w:szCs w:val="21"/>
                      <w:vertAlign w:val="baseline"/>
                      <w:lang w:val="en-US" w:eastAsia="zh-CN" w:bidi="ar-SA"/>
                    </w:rPr>
                  </w:pPr>
                  <w:r>
                    <w:rPr>
                      <w:rFonts w:hint="eastAsia" w:cs="宋体"/>
                      <w:b w:val="0"/>
                      <w:bCs w:val="0"/>
                      <w:kern w:val="0"/>
                      <w:sz w:val="21"/>
                      <w:szCs w:val="21"/>
                      <w:vertAlign w:val="baseline"/>
                      <w:lang w:val="en-US" w:eastAsia="zh-CN"/>
                    </w:rPr>
                    <w:t>/</w:t>
                  </w:r>
                </w:p>
              </w:tc>
              <w:tc>
                <w:tcPr>
                  <w:tcW w:w="425"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ascii="Times New Roman" w:hAnsi="Times New Roman" w:eastAsia="宋体" w:cs="宋体"/>
                      <w:b w:val="0"/>
                      <w:bCs w:val="0"/>
                      <w:kern w:val="0"/>
                      <w:sz w:val="21"/>
                      <w:szCs w:val="21"/>
                      <w:vertAlign w:val="baseline"/>
                      <w:lang w:val="en-US" w:eastAsia="zh-CN" w:bidi="ar-SA"/>
                    </w:rPr>
                  </w:pPr>
                  <w:r>
                    <w:rPr>
                      <w:rFonts w:hint="eastAsia" w:cs="宋体"/>
                      <w:b w:val="0"/>
                      <w:bCs w:val="0"/>
                      <w:kern w:val="0"/>
                      <w:sz w:val="21"/>
                      <w:szCs w:val="21"/>
                      <w:vertAlign w:val="baseline"/>
                      <w:lang w:val="en-US" w:eastAsia="zh-CN"/>
                    </w:rPr>
                    <w:t>/</w:t>
                  </w:r>
                </w:p>
              </w:tc>
              <w:tc>
                <w:tcPr>
                  <w:tcW w:w="430"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续存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 w:type="pct"/>
                  <w:vMerge w:val="continue"/>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cs="宋体"/>
                      <w:b w:val="0"/>
                      <w:bCs w:val="0"/>
                      <w:kern w:val="0"/>
                      <w:sz w:val="21"/>
                      <w:szCs w:val="21"/>
                      <w:vertAlign w:val="baseline"/>
                      <w:lang w:val="en-US" w:eastAsia="zh-CN"/>
                    </w:rPr>
                  </w:pPr>
                </w:p>
              </w:tc>
              <w:tc>
                <w:tcPr>
                  <w:tcW w:w="620"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行车</w:t>
                  </w:r>
                </w:p>
              </w:tc>
              <w:tc>
                <w:tcPr>
                  <w:tcW w:w="1098"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5T</w:t>
                  </w:r>
                </w:p>
              </w:tc>
              <w:tc>
                <w:tcPr>
                  <w:tcW w:w="447"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2台</w:t>
                  </w:r>
                </w:p>
              </w:tc>
              <w:tc>
                <w:tcPr>
                  <w:tcW w:w="746"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ascii="Times New Roman" w:hAnsi="Times New Roman" w:eastAsia="宋体" w:cs="宋体"/>
                      <w:b w:val="0"/>
                      <w:bCs w:val="0"/>
                      <w:kern w:val="0"/>
                      <w:sz w:val="21"/>
                      <w:szCs w:val="21"/>
                      <w:vertAlign w:val="baseline"/>
                      <w:lang w:val="en-US" w:eastAsia="zh-CN" w:bidi="ar-SA"/>
                    </w:rPr>
                  </w:pPr>
                  <w:r>
                    <w:rPr>
                      <w:rFonts w:hint="eastAsia" w:cs="宋体"/>
                      <w:b w:val="0"/>
                      <w:bCs w:val="0"/>
                      <w:kern w:val="0"/>
                      <w:sz w:val="21"/>
                      <w:szCs w:val="21"/>
                      <w:vertAlign w:val="baseline"/>
                      <w:lang w:val="en-US" w:eastAsia="zh-CN"/>
                    </w:rPr>
                    <w:t>/</w:t>
                  </w:r>
                </w:p>
              </w:tc>
              <w:tc>
                <w:tcPr>
                  <w:tcW w:w="868"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ascii="Times New Roman" w:hAnsi="Times New Roman" w:eastAsia="宋体" w:cs="宋体"/>
                      <w:b w:val="0"/>
                      <w:bCs w:val="0"/>
                      <w:kern w:val="0"/>
                      <w:sz w:val="21"/>
                      <w:szCs w:val="21"/>
                      <w:vertAlign w:val="baseline"/>
                      <w:lang w:val="en-US" w:eastAsia="zh-CN" w:bidi="ar-SA"/>
                    </w:rPr>
                  </w:pPr>
                  <w:r>
                    <w:rPr>
                      <w:rFonts w:hint="eastAsia" w:cs="宋体"/>
                      <w:b w:val="0"/>
                      <w:bCs w:val="0"/>
                      <w:kern w:val="0"/>
                      <w:sz w:val="21"/>
                      <w:szCs w:val="21"/>
                      <w:vertAlign w:val="baseline"/>
                      <w:lang w:val="en-US" w:eastAsia="zh-CN"/>
                    </w:rPr>
                    <w:t>/</w:t>
                  </w:r>
                </w:p>
              </w:tc>
              <w:tc>
                <w:tcPr>
                  <w:tcW w:w="425"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ascii="Times New Roman" w:hAnsi="Times New Roman" w:eastAsia="宋体" w:cs="宋体"/>
                      <w:b w:val="0"/>
                      <w:bCs w:val="0"/>
                      <w:kern w:val="0"/>
                      <w:sz w:val="21"/>
                      <w:szCs w:val="21"/>
                      <w:vertAlign w:val="baseline"/>
                      <w:lang w:val="en-US" w:eastAsia="zh-CN" w:bidi="ar-SA"/>
                    </w:rPr>
                  </w:pPr>
                  <w:r>
                    <w:rPr>
                      <w:rFonts w:hint="eastAsia" w:cs="宋体"/>
                      <w:b w:val="0"/>
                      <w:bCs w:val="0"/>
                      <w:kern w:val="0"/>
                      <w:sz w:val="21"/>
                      <w:szCs w:val="21"/>
                      <w:vertAlign w:val="baseline"/>
                      <w:lang w:val="en-US" w:eastAsia="zh-CN"/>
                    </w:rPr>
                    <w:t>/</w:t>
                  </w:r>
                </w:p>
              </w:tc>
              <w:tc>
                <w:tcPr>
                  <w:tcW w:w="430"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续存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val="0"/>
                      <w:bCs w:val="0"/>
                      <w:kern w:val="0"/>
                      <w:sz w:val="21"/>
                      <w:szCs w:val="21"/>
                      <w:vertAlign w:val="baseline"/>
                      <w:lang w:val="en-US" w:eastAsia="zh-CN"/>
                    </w:rPr>
                  </w:pPr>
                  <w:r>
                    <w:rPr>
                      <w:rFonts w:hint="eastAsia" w:cs="宋体"/>
                      <w:b w:val="0"/>
                      <w:bCs w:val="0"/>
                      <w:kern w:val="0"/>
                      <w:sz w:val="21"/>
                      <w:szCs w:val="21"/>
                      <w:vertAlign w:val="baseline"/>
                      <w:lang w:val="en-US" w:eastAsia="zh-CN"/>
                    </w:rPr>
                    <w:t>供热</w:t>
                  </w:r>
                </w:p>
              </w:tc>
              <w:tc>
                <w:tcPr>
                  <w:tcW w:w="620"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ascii="Times New Roman" w:hAnsi="Times New Roman" w:eastAsia="宋体" w:cs="宋体"/>
                      <w:b w:val="0"/>
                      <w:bCs w:val="0"/>
                      <w:kern w:val="0"/>
                      <w:sz w:val="21"/>
                      <w:szCs w:val="21"/>
                      <w:vertAlign w:val="baseline"/>
                      <w:lang w:val="en-US" w:eastAsia="zh-CN" w:bidi="ar-SA"/>
                    </w:rPr>
                  </w:pPr>
                  <w:r>
                    <w:rPr>
                      <w:rFonts w:hint="eastAsia" w:cs="宋体"/>
                      <w:b w:val="0"/>
                      <w:bCs w:val="0"/>
                      <w:kern w:val="0"/>
                      <w:sz w:val="21"/>
                      <w:szCs w:val="21"/>
                      <w:vertAlign w:val="baseline"/>
                      <w:lang w:val="en-US" w:eastAsia="zh-CN"/>
                    </w:rPr>
                    <w:t>导热油炉</w:t>
                  </w:r>
                </w:p>
              </w:tc>
              <w:tc>
                <w:tcPr>
                  <w:tcW w:w="1098"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ascii="Times New Roman" w:hAnsi="Times New Roman" w:eastAsia="宋体" w:cs="宋体"/>
                      <w:b w:val="0"/>
                      <w:bCs w:val="0"/>
                      <w:kern w:val="0"/>
                      <w:sz w:val="21"/>
                      <w:szCs w:val="21"/>
                      <w:vertAlign w:val="baseline"/>
                      <w:lang w:val="en-US" w:eastAsia="zh-CN" w:bidi="ar-SA"/>
                    </w:rPr>
                  </w:pPr>
                  <w:r>
                    <w:rPr>
                      <w:rFonts w:hint="eastAsia" w:cs="宋体"/>
                      <w:b w:val="0"/>
                      <w:bCs w:val="0"/>
                      <w:kern w:val="0"/>
                      <w:sz w:val="21"/>
                      <w:szCs w:val="21"/>
                      <w:vertAlign w:val="baseline"/>
                      <w:lang w:val="en-US" w:eastAsia="zh-CN"/>
                    </w:rPr>
                    <w:t>YGL350MA</w:t>
                  </w:r>
                </w:p>
              </w:tc>
              <w:tc>
                <w:tcPr>
                  <w:tcW w:w="447"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ascii="Times New Roman" w:hAnsi="Times New Roman" w:eastAsia="宋体" w:cs="宋体"/>
                      <w:b w:val="0"/>
                      <w:bCs w:val="0"/>
                      <w:kern w:val="0"/>
                      <w:sz w:val="21"/>
                      <w:szCs w:val="21"/>
                      <w:vertAlign w:val="baseline"/>
                      <w:lang w:val="en-US" w:eastAsia="zh-CN" w:bidi="ar-SA"/>
                    </w:rPr>
                  </w:pPr>
                  <w:r>
                    <w:rPr>
                      <w:rFonts w:hint="eastAsia" w:cs="宋体"/>
                      <w:b w:val="0"/>
                      <w:bCs w:val="0"/>
                      <w:kern w:val="0"/>
                      <w:sz w:val="21"/>
                      <w:szCs w:val="21"/>
                      <w:vertAlign w:val="baseline"/>
                      <w:lang w:val="en-US" w:eastAsia="zh-CN"/>
                    </w:rPr>
                    <w:t>1座</w:t>
                  </w:r>
                </w:p>
              </w:tc>
              <w:tc>
                <w:tcPr>
                  <w:tcW w:w="746"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ascii="Times New Roman" w:hAnsi="Times New Roman" w:eastAsia="宋体" w:cs="宋体"/>
                      <w:b w:val="0"/>
                      <w:bCs w:val="0"/>
                      <w:kern w:val="0"/>
                      <w:sz w:val="21"/>
                      <w:szCs w:val="21"/>
                      <w:vertAlign w:val="baseline"/>
                      <w:lang w:val="en-US" w:eastAsia="zh-CN" w:bidi="ar-SA"/>
                    </w:rPr>
                  </w:pPr>
                  <w:r>
                    <w:rPr>
                      <w:rFonts w:hint="eastAsia" w:cs="宋体"/>
                      <w:b w:val="0"/>
                      <w:bCs w:val="0"/>
                      <w:kern w:val="0"/>
                      <w:sz w:val="21"/>
                      <w:szCs w:val="21"/>
                      <w:vertAlign w:val="baseline"/>
                      <w:lang w:val="en-US" w:eastAsia="zh-CN"/>
                    </w:rPr>
                    <w:t>导热油炉</w:t>
                  </w:r>
                </w:p>
              </w:tc>
              <w:tc>
                <w:tcPr>
                  <w:tcW w:w="868"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left="0" w:right="0" w:rightChars="0" w:firstLine="0"/>
                    <w:jc w:val="center"/>
                    <w:textAlignment w:val="auto"/>
                    <w:outlineLvl w:val="9"/>
                    <w:rPr>
                      <w:rFonts w:hint="default"/>
                      <w:lang w:val="en-US" w:eastAsia="zh-CN"/>
                    </w:rPr>
                  </w:pPr>
                  <w:r>
                    <w:rPr>
                      <w:rFonts w:hint="eastAsia" w:cs="宋体"/>
                      <w:b w:val="0"/>
                      <w:bCs w:val="0"/>
                      <w:kern w:val="0"/>
                      <w:sz w:val="21"/>
                      <w:szCs w:val="21"/>
                      <w:u w:val="none"/>
                      <w:vertAlign w:val="baseline"/>
                      <w:lang w:val="en-US" w:eastAsia="zh-CN"/>
                    </w:rPr>
                    <w:t>YQW930QY</w:t>
                  </w:r>
                </w:p>
              </w:tc>
              <w:tc>
                <w:tcPr>
                  <w:tcW w:w="425"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ascii="Times New Roman" w:hAnsi="Times New Roman" w:eastAsia="宋体" w:cs="宋体"/>
                      <w:b w:val="0"/>
                      <w:bCs w:val="0"/>
                      <w:kern w:val="0"/>
                      <w:sz w:val="21"/>
                      <w:szCs w:val="21"/>
                      <w:vertAlign w:val="baseline"/>
                      <w:lang w:val="en-US" w:eastAsia="zh-CN" w:bidi="ar-SA"/>
                    </w:rPr>
                  </w:pPr>
                  <w:r>
                    <w:rPr>
                      <w:rFonts w:hint="eastAsia" w:cs="宋体"/>
                      <w:b w:val="0"/>
                      <w:bCs w:val="0"/>
                      <w:kern w:val="0"/>
                      <w:sz w:val="21"/>
                      <w:szCs w:val="21"/>
                      <w:vertAlign w:val="baseline"/>
                      <w:lang w:val="en-US" w:eastAsia="zh-CN"/>
                    </w:rPr>
                    <w:t>1台</w:t>
                  </w:r>
                </w:p>
              </w:tc>
              <w:tc>
                <w:tcPr>
                  <w:tcW w:w="430" w:type="pc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ascii="Times New Roman" w:hAnsi="Times New Roman" w:eastAsia="宋体" w:cs="宋体"/>
                      <w:b w:val="0"/>
                      <w:bCs w:val="0"/>
                      <w:kern w:val="0"/>
                      <w:sz w:val="21"/>
                      <w:szCs w:val="21"/>
                      <w:vertAlign w:val="baseline"/>
                      <w:lang w:val="en-US" w:eastAsia="zh-CN" w:bidi="ar-SA"/>
                    </w:rPr>
                  </w:pPr>
                  <w:r>
                    <w:rPr>
                      <w:rFonts w:hint="eastAsia" w:cs="宋体"/>
                      <w:b w:val="0"/>
                      <w:bCs w:val="0"/>
                      <w:kern w:val="0"/>
                      <w:sz w:val="21"/>
                      <w:szCs w:val="21"/>
                      <w:vertAlign w:val="baseline"/>
                      <w:lang w:val="en-US" w:eastAsia="zh-CN"/>
                    </w:rPr>
                    <w:t>更换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8"/>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both"/>
                    <w:textAlignment w:val="auto"/>
                    <w:outlineLvl w:val="9"/>
                    <w:rPr>
                      <w:rFonts w:hint="default" w:cs="宋体"/>
                      <w:b w:val="0"/>
                      <w:bCs w:val="0"/>
                      <w:kern w:val="0"/>
                      <w:sz w:val="21"/>
                      <w:szCs w:val="21"/>
                      <w:vertAlign w:val="baseline"/>
                      <w:lang w:val="en-US" w:eastAsia="zh-CN"/>
                    </w:rPr>
                  </w:pPr>
                  <w:r>
                    <w:rPr>
                      <w:rFonts w:hint="eastAsia" w:cs="宋体"/>
                      <w:b/>
                      <w:bCs/>
                      <w:kern w:val="0"/>
                      <w:sz w:val="21"/>
                      <w:szCs w:val="21"/>
                      <w:vertAlign w:val="baseline"/>
                      <w:lang w:val="en-US" w:eastAsia="zh-CN"/>
                    </w:rPr>
                    <w:t>备注：</w:t>
                  </w:r>
                  <w:r>
                    <w:rPr>
                      <w:rFonts w:hint="eastAsia" w:cs="宋体"/>
                      <w:b/>
                      <w:bCs/>
                      <w:kern w:val="0"/>
                      <w:sz w:val="21"/>
                      <w:szCs w:val="21"/>
                      <w:u w:val="single"/>
                      <w:vertAlign w:val="baseline"/>
                      <w:lang w:val="en-US" w:eastAsia="zh-CN"/>
                    </w:rPr>
                    <w:t>YQW930QY型导热油炉</w:t>
                  </w:r>
                  <w:r>
                    <w:rPr>
                      <w:rFonts w:hint="eastAsia" w:ascii="Times New Roman" w:hAnsi="Times New Roman" w:eastAsia="宋体" w:cs="宋体"/>
                      <w:b/>
                      <w:bCs/>
                      <w:color w:val="auto"/>
                      <w:kern w:val="0"/>
                      <w:sz w:val="21"/>
                      <w:szCs w:val="21"/>
                      <w:u w:val="single"/>
                      <w:vertAlign w:val="baseline"/>
                      <w:lang w:val="en-US" w:eastAsia="zh-CN" w:bidi="ar-SA"/>
                    </w:rPr>
                    <w:t>额定热功率930kw、工作压力0.8Mpa、最高工作温度300℃</w:t>
                  </w:r>
                </w:p>
              </w:tc>
            </w:tr>
          </w:tbl>
          <w:p>
            <w:pPr>
              <w:keepNext w:val="0"/>
              <w:keepLines w:val="0"/>
              <w:pageBreakBefore w:val="0"/>
              <w:widowControl w:val="0"/>
              <w:kinsoku/>
              <w:wordWrap/>
              <w:overflowPunct/>
              <w:topLinePunct w:val="0"/>
              <w:autoSpaceDE w:val="0"/>
              <w:autoSpaceDN w:val="0"/>
              <w:bidi w:val="0"/>
              <w:adjustRightInd w:val="0"/>
              <w:snapToGrid w:val="0"/>
              <w:spacing w:before="157" w:beforeLines="50" w:line="360" w:lineRule="auto"/>
              <w:ind w:right="0" w:rightChars="0" w:firstLine="482" w:firstLineChars="200"/>
              <w:jc w:val="both"/>
              <w:textAlignment w:val="auto"/>
              <w:outlineLvl w:val="9"/>
              <w:rPr>
                <w:rFonts w:hint="default" w:cs="宋体"/>
                <w:b/>
                <w:bCs/>
                <w:kern w:val="0"/>
                <w:sz w:val="24"/>
                <w:szCs w:val="24"/>
                <w:lang w:val="en-US" w:eastAsia="zh-CN"/>
              </w:rPr>
            </w:pPr>
            <w:r>
              <w:rPr>
                <w:rFonts w:hint="eastAsia" w:cs="宋体"/>
                <w:b/>
                <w:bCs/>
                <w:kern w:val="0"/>
                <w:sz w:val="24"/>
                <w:szCs w:val="24"/>
                <w:u w:val="single"/>
                <w:lang w:val="en-US" w:eastAsia="zh-CN"/>
              </w:rPr>
              <w:t>现有工程3台混捏机，每台混捏机生产能力0.8t/h，年工作时间5280h，年额定生产能力为12672t；一台成型机额定生产能力为2t/h，年工作时间5280h，年额定生产量为</w:t>
            </w:r>
            <w:r>
              <w:rPr>
                <w:rFonts w:hint="eastAsia" w:ascii="Times New Roman" w:hAnsi="Times New Roman" w:cs="宋体"/>
                <w:b/>
                <w:bCs/>
                <w:kern w:val="0"/>
                <w:sz w:val="24"/>
                <w:szCs w:val="24"/>
                <w:u w:val="single"/>
                <w:lang w:val="en-US" w:eastAsia="zh-CN"/>
              </w:rPr>
              <w:t>10560</w:t>
            </w:r>
            <w:r>
              <w:rPr>
                <w:rFonts w:hint="eastAsia" w:cs="宋体"/>
                <w:b/>
                <w:bCs/>
                <w:kern w:val="0"/>
                <w:sz w:val="24"/>
                <w:szCs w:val="24"/>
                <w:u w:val="single"/>
                <w:lang w:val="en-US" w:eastAsia="zh-CN"/>
              </w:rPr>
              <w:t>t</w:t>
            </w:r>
            <w:r>
              <w:rPr>
                <w:rFonts w:hint="eastAsia" w:ascii="Times New Roman" w:hAnsi="Times New Roman" w:cs="宋体"/>
                <w:b/>
                <w:bCs/>
                <w:kern w:val="0"/>
                <w:sz w:val="24"/>
                <w:szCs w:val="24"/>
                <w:u w:val="single"/>
                <w:lang w:val="en-US" w:eastAsia="zh-CN"/>
              </w:rPr>
              <w:t>。技改工程混捏机和成型机均不发生变化，满足年产10000吨的生产规模。现有YGL350MA导热油炉因</w:t>
            </w:r>
            <w:r>
              <w:rPr>
                <w:rFonts w:hint="eastAsia" w:cs="宋体"/>
                <w:b/>
                <w:bCs/>
                <w:kern w:val="0"/>
                <w:sz w:val="24"/>
                <w:szCs w:val="24"/>
                <w:u w:val="single"/>
                <w:lang w:val="en-US" w:eastAsia="zh-CN"/>
              </w:rPr>
              <w:t>冬季生产供热不足，同时为了提高供热效率和热负荷，拟更换一台YGW930QY天然气导热油炉，现有导热油炉运行时间每天16小时，更换新的导热油炉后，每天工作时间约为10小时，提高了热负荷。</w:t>
            </w:r>
          </w:p>
          <w:p>
            <w:pPr>
              <w:keepNext w:val="0"/>
              <w:keepLines w:val="0"/>
              <w:pageBreakBefore w:val="0"/>
              <w:widowControl w:val="0"/>
              <w:kinsoku/>
              <w:wordWrap/>
              <w:overflowPunct/>
              <w:topLinePunct w:val="0"/>
              <w:autoSpaceDE w:val="0"/>
              <w:autoSpaceDN w:val="0"/>
              <w:bidi w:val="0"/>
              <w:adjustRightInd w:val="0"/>
              <w:snapToGrid w:val="0"/>
              <w:spacing w:before="157" w:beforeLines="50" w:line="360" w:lineRule="auto"/>
              <w:ind w:right="0" w:rightChars="0"/>
              <w:jc w:val="both"/>
              <w:textAlignment w:val="auto"/>
              <w:outlineLvl w:val="9"/>
              <w:rPr>
                <w:rFonts w:hint="default" w:ascii="Times New Roman" w:hAnsi="Times New Roman" w:cs="宋体"/>
                <w:b/>
                <w:bCs/>
                <w:kern w:val="0"/>
                <w:sz w:val="24"/>
                <w:szCs w:val="24"/>
                <w:u w:val="single"/>
                <w:lang w:val="en-US" w:eastAsia="zh-CN"/>
              </w:rPr>
            </w:pPr>
            <w:r>
              <w:rPr>
                <w:rFonts w:hint="eastAsia" w:cs="宋体"/>
                <w:b/>
                <w:bCs/>
                <w:kern w:val="0"/>
                <w:sz w:val="24"/>
                <w:szCs w:val="24"/>
                <w:u w:val="single"/>
                <w:lang w:val="en-US" w:eastAsia="zh-CN"/>
              </w:rPr>
              <w:t>6、</w:t>
            </w:r>
            <w:r>
              <w:rPr>
                <w:rFonts w:hint="eastAsia" w:ascii="Times New Roman" w:hAnsi="Times New Roman" w:cs="宋体"/>
                <w:b/>
                <w:bCs/>
                <w:kern w:val="0"/>
                <w:sz w:val="24"/>
                <w:szCs w:val="24"/>
                <w:u w:val="single"/>
                <w:lang w:val="en-US" w:eastAsia="zh-CN"/>
              </w:rPr>
              <w:t>厂区平面布置</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2" w:firstLineChars="200"/>
              <w:jc w:val="both"/>
              <w:textAlignment w:val="auto"/>
              <w:outlineLvl w:val="9"/>
              <w:rPr>
                <w:rFonts w:hint="eastAsia" w:ascii="Times New Roman" w:hAnsi="Times New Roman" w:eastAsia="宋体" w:cs="宋体"/>
                <w:b/>
                <w:bCs/>
                <w:kern w:val="0"/>
                <w:sz w:val="24"/>
                <w:szCs w:val="24"/>
                <w:u w:val="single"/>
                <w:lang w:val="en-US" w:eastAsia="zh-CN"/>
              </w:rPr>
            </w:pPr>
            <w:r>
              <w:rPr>
                <w:rFonts w:hint="eastAsia" w:ascii="Times New Roman" w:hAnsi="Times New Roman" w:eastAsia="宋体" w:cs="宋体"/>
                <w:b/>
                <w:bCs/>
                <w:kern w:val="0"/>
                <w:sz w:val="24"/>
                <w:szCs w:val="24"/>
                <w:u w:val="single"/>
                <w:lang w:val="en-US" w:eastAsia="zh-CN"/>
              </w:rPr>
              <w:t>技改工程在现有混捏成型车间和机加工车间内进行。</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2" w:firstLineChars="200"/>
              <w:jc w:val="both"/>
              <w:textAlignment w:val="auto"/>
              <w:outlineLvl w:val="9"/>
              <w:rPr>
                <w:rFonts w:hint="default" w:ascii="Times New Roman" w:hAnsi="Times New Roman" w:eastAsia="宋体" w:cs="宋体"/>
                <w:b/>
                <w:bCs/>
                <w:kern w:val="0"/>
                <w:sz w:val="24"/>
                <w:szCs w:val="24"/>
                <w:u w:val="single"/>
                <w:vertAlign w:val="baseline"/>
                <w:lang w:val="en-US" w:eastAsia="zh-CN"/>
              </w:rPr>
            </w:pPr>
            <w:r>
              <w:rPr>
                <w:rFonts w:hint="eastAsia" w:ascii="Times New Roman" w:hAnsi="Times New Roman" w:eastAsia="宋体" w:cs="宋体"/>
                <w:b/>
                <w:bCs/>
                <w:kern w:val="0"/>
                <w:sz w:val="24"/>
                <w:szCs w:val="24"/>
                <w:u w:val="single"/>
                <w:lang w:val="en-US" w:eastAsia="zh-CN"/>
              </w:rPr>
              <w:t>厂区目前建设有一座原料库，面积2400m</w:t>
            </w:r>
            <w:r>
              <w:rPr>
                <w:rFonts w:hint="eastAsia" w:ascii="Times New Roman" w:hAnsi="Times New Roman" w:eastAsia="宋体" w:cs="宋体"/>
                <w:b/>
                <w:bCs/>
                <w:kern w:val="0"/>
                <w:sz w:val="24"/>
                <w:szCs w:val="24"/>
                <w:u w:val="single"/>
                <w:vertAlign w:val="superscript"/>
                <w:lang w:val="en-US" w:eastAsia="zh-CN"/>
              </w:rPr>
              <w:t>2</w:t>
            </w:r>
            <w:r>
              <w:rPr>
                <w:rFonts w:hint="eastAsia" w:ascii="Times New Roman" w:hAnsi="Times New Roman" w:eastAsia="宋体" w:cs="宋体"/>
                <w:b/>
                <w:bCs/>
                <w:kern w:val="0"/>
                <w:sz w:val="24"/>
                <w:szCs w:val="24"/>
                <w:u w:val="single"/>
                <w:lang w:val="en-US" w:eastAsia="zh-CN"/>
              </w:rPr>
              <w:t>，位于厂区东南部；一座混捏成型车间，面积2400m</w:t>
            </w:r>
            <w:r>
              <w:rPr>
                <w:rFonts w:hint="eastAsia" w:ascii="Times New Roman" w:hAnsi="Times New Roman" w:eastAsia="宋体" w:cs="宋体"/>
                <w:b/>
                <w:bCs/>
                <w:kern w:val="0"/>
                <w:sz w:val="24"/>
                <w:szCs w:val="24"/>
                <w:u w:val="single"/>
                <w:vertAlign w:val="superscript"/>
                <w:lang w:val="en-US" w:eastAsia="zh-CN"/>
              </w:rPr>
              <w:t>2</w:t>
            </w:r>
            <w:r>
              <w:rPr>
                <w:rFonts w:hint="eastAsia" w:ascii="Times New Roman" w:hAnsi="Times New Roman" w:eastAsia="宋体" w:cs="宋体"/>
                <w:b/>
                <w:bCs/>
                <w:kern w:val="0"/>
                <w:sz w:val="24"/>
                <w:szCs w:val="24"/>
                <w:u w:val="single"/>
                <w:lang w:val="en-US" w:eastAsia="zh-CN"/>
              </w:rPr>
              <w:t>，位于厂区西南部；一座机加工车间，面积4800m</w:t>
            </w:r>
            <w:r>
              <w:rPr>
                <w:rFonts w:hint="eastAsia" w:ascii="Times New Roman" w:hAnsi="Times New Roman" w:eastAsia="宋体" w:cs="宋体"/>
                <w:b/>
                <w:bCs/>
                <w:kern w:val="0"/>
                <w:sz w:val="24"/>
                <w:szCs w:val="24"/>
                <w:u w:val="single"/>
                <w:vertAlign w:val="superscript"/>
                <w:lang w:val="en-US" w:eastAsia="zh-CN"/>
              </w:rPr>
              <w:t>2</w:t>
            </w:r>
            <w:r>
              <w:rPr>
                <w:rFonts w:hint="eastAsia" w:ascii="Times New Roman" w:hAnsi="Times New Roman" w:eastAsia="宋体" w:cs="宋体"/>
                <w:b/>
                <w:bCs/>
                <w:kern w:val="0"/>
                <w:sz w:val="24"/>
                <w:szCs w:val="24"/>
                <w:u w:val="single"/>
                <w:lang w:val="en-US" w:eastAsia="zh-CN"/>
              </w:rPr>
              <w:t>，位于厂区中西部；一座产品库，面积2400m</w:t>
            </w:r>
            <w:r>
              <w:rPr>
                <w:rFonts w:hint="eastAsia" w:ascii="Times New Roman" w:hAnsi="Times New Roman" w:eastAsia="宋体" w:cs="宋体"/>
                <w:b/>
                <w:bCs/>
                <w:kern w:val="0"/>
                <w:sz w:val="24"/>
                <w:szCs w:val="24"/>
                <w:u w:val="single"/>
                <w:vertAlign w:val="superscript"/>
                <w:lang w:val="en-US" w:eastAsia="zh-CN"/>
              </w:rPr>
              <w:t>2</w:t>
            </w:r>
            <w:r>
              <w:rPr>
                <w:rFonts w:hint="eastAsia" w:ascii="Times New Roman" w:hAnsi="Times New Roman" w:eastAsia="宋体" w:cs="宋体"/>
                <w:b/>
                <w:bCs/>
                <w:kern w:val="0"/>
                <w:sz w:val="24"/>
                <w:szCs w:val="24"/>
                <w:u w:val="single"/>
                <w:lang w:val="en-US" w:eastAsia="zh-CN"/>
              </w:rPr>
              <w:t>，位于厂区中东部；一座租赁车间，面积2400m</w:t>
            </w:r>
            <w:r>
              <w:rPr>
                <w:rFonts w:hint="eastAsia" w:ascii="Times New Roman" w:hAnsi="Times New Roman" w:eastAsia="宋体" w:cs="宋体"/>
                <w:b/>
                <w:bCs/>
                <w:kern w:val="0"/>
                <w:sz w:val="24"/>
                <w:szCs w:val="24"/>
                <w:u w:val="single"/>
                <w:vertAlign w:val="superscript"/>
                <w:lang w:val="en-US" w:eastAsia="zh-CN"/>
              </w:rPr>
              <w:t>2</w:t>
            </w:r>
            <w:r>
              <w:rPr>
                <w:rFonts w:hint="eastAsia" w:ascii="Times New Roman" w:hAnsi="Times New Roman" w:eastAsia="宋体" w:cs="宋体"/>
                <w:b/>
                <w:bCs/>
                <w:kern w:val="0"/>
                <w:sz w:val="24"/>
                <w:szCs w:val="24"/>
                <w:u w:val="single"/>
                <w:vertAlign w:val="baseline"/>
                <w:lang w:val="en-US" w:eastAsia="zh-CN"/>
              </w:rPr>
              <w:t>，已外租于鲁山县宏盛耐火材料有限公司用于</w:t>
            </w:r>
            <w:r>
              <w:rPr>
                <w:rFonts w:hint="eastAsia" w:cs="宋体"/>
                <w:b/>
                <w:bCs/>
                <w:color w:val="000000" w:themeColor="text1"/>
                <w:sz w:val="24"/>
                <w:u w:val="single"/>
                <w:lang w:val="en-US" w:eastAsia="zh-CN"/>
                <w14:textFill>
                  <w14:solidFill>
                    <w14:schemeClr w14:val="tx1"/>
                  </w14:solidFill>
                </w14:textFill>
              </w:rPr>
              <w:t>年产5000吨耐火材料；</w:t>
            </w:r>
            <w:r>
              <w:rPr>
                <w:rFonts w:hint="eastAsia" w:ascii="Times New Roman" w:hAnsi="Times New Roman" w:eastAsia="宋体" w:cs="宋体"/>
                <w:b/>
                <w:bCs/>
                <w:kern w:val="0"/>
                <w:sz w:val="24"/>
                <w:szCs w:val="24"/>
                <w:u w:val="single"/>
                <w:lang w:val="en-US" w:eastAsia="zh-CN"/>
              </w:rPr>
              <w:t>办公楼一座，面积375m</w:t>
            </w:r>
            <w:r>
              <w:rPr>
                <w:rFonts w:hint="eastAsia" w:ascii="Times New Roman" w:hAnsi="Times New Roman" w:eastAsia="宋体" w:cs="宋体"/>
                <w:b/>
                <w:bCs/>
                <w:kern w:val="0"/>
                <w:sz w:val="24"/>
                <w:szCs w:val="24"/>
                <w:u w:val="single"/>
                <w:vertAlign w:val="superscript"/>
                <w:lang w:val="en-US" w:eastAsia="zh-CN"/>
              </w:rPr>
              <w:t>2</w:t>
            </w:r>
            <w:r>
              <w:rPr>
                <w:rFonts w:hint="eastAsia" w:ascii="Times New Roman" w:hAnsi="Times New Roman" w:eastAsia="宋体" w:cs="宋体"/>
                <w:b/>
                <w:bCs/>
                <w:kern w:val="0"/>
                <w:sz w:val="24"/>
                <w:szCs w:val="24"/>
                <w:u w:val="single"/>
                <w:vertAlign w:val="baseline"/>
                <w:lang w:val="en-US" w:eastAsia="zh-CN"/>
              </w:rPr>
              <w:t>，位于厂区北部。厂区各车间功能明确，布局利于物料的转运，厂区布置合理。厂区平面布置图见附图3。</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2" w:firstLineChars="200"/>
              <w:jc w:val="both"/>
              <w:textAlignment w:val="auto"/>
              <w:outlineLvl w:val="9"/>
              <w:rPr>
                <w:rFonts w:hint="default" w:ascii="Times New Roman" w:hAnsi="Times New Roman" w:eastAsia="宋体" w:cs="宋体"/>
                <w:b/>
                <w:bCs/>
                <w:kern w:val="0"/>
                <w:sz w:val="24"/>
                <w:szCs w:val="24"/>
                <w:u w:val="single"/>
                <w:vertAlign w:val="baseline"/>
                <w:lang w:val="en-US" w:eastAsia="zh-CN"/>
              </w:rPr>
            </w:pPr>
            <w:r>
              <w:rPr>
                <w:rFonts w:hint="eastAsia" w:ascii="Times New Roman" w:hAnsi="Times New Roman" w:eastAsia="宋体" w:cs="宋体"/>
                <w:b/>
                <w:bCs/>
                <w:kern w:val="0"/>
                <w:sz w:val="24"/>
                <w:szCs w:val="24"/>
                <w:u w:val="single"/>
                <w:vertAlign w:val="baseline"/>
                <w:lang w:val="en-US" w:eastAsia="zh-CN"/>
              </w:rPr>
              <w:t>本次技改工程料仓及废料破碎筛分工序布置在混捏成型车间，其中料仓位于车间西部，靠近混捏锅，料仓出料采用螺旋输送机送至混捏锅中。废料破碎筛分工序布置在混捏成型车间西南部，靠近料仓，破碎筛分后可就近暂存在料仓内，返回生产。新增磨床位于机加工车间，符合该车间的使用功能，因此技改工程设备布置亦合理。</w:t>
            </w:r>
          </w:p>
          <w:p>
            <w:pPr>
              <w:keepNext w:val="0"/>
              <w:keepLines w:val="0"/>
              <w:pageBreakBefore w:val="0"/>
              <w:widowControl w:val="0"/>
              <w:kinsoku/>
              <w:wordWrap/>
              <w:overflowPunct/>
              <w:topLinePunct w:val="0"/>
              <w:autoSpaceDE w:val="0"/>
              <w:autoSpaceDN w:val="0"/>
              <w:bidi w:val="0"/>
              <w:adjustRightInd w:val="0"/>
              <w:snapToGrid w:val="0"/>
              <w:spacing w:line="360" w:lineRule="auto"/>
              <w:ind w:right="0" w:rightChars="0"/>
              <w:jc w:val="both"/>
              <w:textAlignment w:val="auto"/>
              <w:outlineLvl w:val="9"/>
              <w:rPr>
                <w:rFonts w:hint="eastAsia" w:ascii="Times New Roman" w:hAnsi="Times New Roman" w:cs="宋体"/>
                <w:b/>
                <w:bCs/>
                <w:kern w:val="0"/>
                <w:sz w:val="24"/>
                <w:szCs w:val="24"/>
                <w:lang w:val="en-US" w:eastAsia="zh-CN"/>
              </w:rPr>
            </w:pPr>
            <w:r>
              <w:rPr>
                <w:rFonts w:hint="eastAsia" w:cs="宋体"/>
                <w:b/>
                <w:bCs/>
                <w:kern w:val="0"/>
                <w:sz w:val="24"/>
                <w:szCs w:val="24"/>
                <w:lang w:val="en-US" w:eastAsia="zh-CN"/>
              </w:rPr>
              <w:t>7、</w:t>
            </w:r>
            <w:r>
              <w:rPr>
                <w:rFonts w:hint="eastAsia" w:ascii="Times New Roman" w:hAnsi="Times New Roman" w:cs="宋体"/>
                <w:b/>
                <w:bCs/>
                <w:kern w:val="0"/>
                <w:sz w:val="24"/>
                <w:szCs w:val="24"/>
                <w:lang w:val="en-US" w:eastAsia="zh-CN"/>
              </w:rPr>
              <w:t>公用工程</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kern w:val="0"/>
                <w:sz w:val="24"/>
                <w:szCs w:val="24"/>
                <w:lang w:val="en-US" w:eastAsia="zh-CN"/>
              </w:rPr>
            </w:pPr>
            <w:r>
              <w:rPr>
                <w:rFonts w:hint="eastAsia" w:ascii="Times New Roman" w:hAnsi="Times New Roman" w:cs="宋体"/>
                <w:kern w:val="0"/>
                <w:sz w:val="24"/>
                <w:szCs w:val="24"/>
                <w:lang w:val="en-US" w:eastAsia="zh-CN"/>
              </w:rPr>
              <w:t>（</w:t>
            </w:r>
            <w:r>
              <w:rPr>
                <w:rFonts w:hint="eastAsia" w:cs="宋体"/>
                <w:kern w:val="0"/>
                <w:sz w:val="24"/>
                <w:szCs w:val="24"/>
                <w:lang w:val="en-US" w:eastAsia="zh-CN"/>
              </w:rPr>
              <w:t>1</w:t>
            </w:r>
            <w:r>
              <w:rPr>
                <w:rFonts w:hint="eastAsia" w:ascii="Times New Roman" w:hAnsi="Times New Roman" w:cs="宋体"/>
                <w:kern w:val="0"/>
                <w:sz w:val="24"/>
                <w:szCs w:val="24"/>
                <w:lang w:val="en-US" w:eastAsia="zh-CN"/>
              </w:rPr>
              <w:t>）供电：</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kern w:val="0"/>
                <w:sz w:val="24"/>
                <w:szCs w:val="24"/>
                <w:lang w:val="en-US" w:eastAsia="zh-CN"/>
              </w:rPr>
            </w:pPr>
            <w:r>
              <w:rPr>
                <w:rFonts w:hint="eastAsia" w:cs="宋体"/>
                <w:kern w:val="0"/>
                <w:sz w:val="24"/>
                <w:szCs w:val="24"/>
                <w:lang w:val="en-US" w:eastAsia="zh-CN"/>
              </w:rPr>
              <w:t>由开发区供电系统供给，技改后年电消耗量6.5万度</w:t>
            </w:r>
            <w:r>
              <w:rPr>
                <w:rFonts w:hint="eastAsia" w:ascii="Times New Roman" w:hAnsi="Times New Roman" w:cs="宋体"/>
                <w:kern w:val="0"/>
                <w:sz w:val="24"/>
                <w:szCs w:val="24"/>
                <w:lang w:val="en-US" w:eastAsia="zh-CN"/>
              </w:rPr>
              <w:t>。</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default" w:cs="宋体"/>
                <w:kern w:val="0"/>
                <w:sz w:val="24"/>
                <w:szCs w:val="24"/>
                <w:lang w:val="en-US" w:eastAsia="zh-CN"/>
              </w:rPr>
            </w:pPr>
            <w:r>
              <w:rPr>
                <w:rFonts w:hint="default" w:cs="宋体"/>
                <w:kern w:val="0"/>
                <w:sz w:val="24"/>
                <w:szCs w:val="24"/>
                <w:lang w:val="en-US" w:eastAsia="zh-CN"/>
              </w:rPr>
              <w:t>（</w:t>
            </w:r>
            <w:r>
              <w:rPr>
                <w:rFonts w:hint="eastAsia" w:cs="宋体"/>
                <w:kern w:val="0"/>
                <w:sz w:val="24"/>
                <w:szCs w:val="24"/>
                <w:lang w:val="en-US" w:eastAsia="zh-CN"/>
              </w:rPr>
              <w:t>2</w:t>
            </w:r>
            <w:r>
              <w:rPr>
                <w:rFonts w:hint="default" w:cs="宋体"/>
                <w:kern w:val="0"/>
                <w:sz w:val="24"/>
                <w:szCs w:val="24"/>
                <w:lang w:val="en-US" w:eastAsia="zh-CN"/>
              </w:rPr>
              <w:t>）</w:t>
            </w:r>
            <w:r>
              <w:rPr>
                <w:rFonts w:hint="eastAsia" w:cs="宋体"/>
                <w:kern w:val="0"/>
                <w:sz w:val="24"/>
                <w:szCs w:val="24"/>
                <w:lang w:val="en-US" w:eastAsia="zh-CN"/>
              </w:rPr>
              <w:t>供暖、制冷</w:t>
            </w:r>
            <w:r>
              <w:rPr>
                <w:rFonts w:hint="default" w:cs="宋体"/>
                <w:kern w:val="0"/>
                <w:sz w:val="24"/>
                <w:szCs w:val="24"/>
                <w:lang w:val="en-US" w:eastAsia="zh-CN"/>
              </w:rPr>
              <w:t>等</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cs="宋体"/>
                <w:kern w:val="0"/>
                <w:sz w:val="24"/>
                <w:szCs w:val="24"/>
                <w:lang w:val="en-US" w:eastAsia="zh-CN"/>
              </w:rPr>
            </w:pPr>
            <w:r>
              <w:rPr>
                <w:rFonts w:hint="eastAsia" w:cs="宋体"/>
                <w:kern w:val="0"/>
                <w:sz w:val="24"/>
                <w:szCs w:val="24"/>
                <w:lang w:val="en-US" w:eastAsia="zh-CN"/>
              </w:rPr>
              <w:t>沥青保温加热采用导热油炉，能源为天然气。办公区供暖和制冷采用冷暖空调</w:t>
            </w:r>
            <w:r>
              <w:rPr>
                <w:rFonts w:hint="default" w:cs="宋体"/>
                <w:kern w:val="0"/>
                <w:sz w:val="24"/>
                <w:szCs w:val="24"/>
                <w:lang w:val="en-US" w:eastAsia="zh-CN"/>
              </w:rPr>
              <w:t>。</w:t>
            </w:r>
          </w:p>
          <w:p>
            <w:pPr>
              <w:keepNext w:val="0"/>
              <w:keepLines w:val="0"/>
              <w:pageBreakBefore w:val="0"/>
              <w:widowControl w:val="0"/>
              <w:numPr>
                <w:ilvl w:val="0"/>
                <w:numId w:val="8"/>
              </w:numPr>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kern w:val="0"/>
                <w:sz w:val="24"/>
                <w:szCs w:val="24"/>
                <w:lang w:val="en-US" w:eastAsia="zh-CN"/>
              </w:rPr>
            </w:pPr>
            <w:r>
              <w:rPr>
                <w:rFonts w:hint="eastAsia" w:ascii="Times New Roman" w:hAnsi="Times New Roman" w:cs="宋体"/>
                <w:kern w:val="0"/>
                <w:sz w:val="24"/>
                <w:szCs w:val="24"/>
                <w:lang w:val="en-US" w:eastAsia="zh-CN"/>
              </w:rPr>
              <w:t>供</w:t>
            </w:r>
            <w:r>
              <w:rPr>
                <w:rFonts w:hint="eastAsia" w:cs="宋体"/>
                <w:kern w:val="0"/>
                <w:sz w:val="24"/>
                <w:szCs w:val="24"/>
                <w:lang w:val="en-US" w:eastAsia="zh-CN"/>
              </w:rPr>
              <w:t>排</w:t>
            </w:r>
            <w:r>
              <w:rPr>
                <w:rFonts w:hint="eastAsia" w:ascii="Times New Roman" w:hAnsi="Times New Roman" w:cs="宋体"/>
                <w:kern w:val="0"/>
                <w:sz w:val="24"/>
                <w:szCs w:val="24"/>
                <w:lang w:val="en-US" w:eastAsia="zh-CN"/>
              </w:rPr>
              <w:t>水：</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leftChars="0" w:right="0" w:rightChars="0" w:firstLine="480" w:firstLineChars="200"/>
              <w:jc w:val="both"/>
              <w:textAlignment w:val="auto"/>
              <w:outlineLvl w:val="9"/>
              <w:rPr>
                <w:rFonts w:hint="eastAsia" w:cs="宋体"/>
                <w:kern w:val="0"/>
                <w:sz w:val="24"/>
                <w:szCs w:val="24"/>
                <w:lang w:val="en-US" w:eastAsia="zh-CN"/>
              </w:rPr>
            </w:pPr>
            <w:r>
              <w:rPr>
                <w:rFonts w:hint="eastAsia" w:cs="宋体"/>
                <w:kern w:val="0"/>
                <w:sz w:val="24"/>
                <w:szCs w:val="24"/>
                <w:lang w:val="en-US" w:eastAsia="zh-CN"/>
              </w:rPr>
              <w:t>技改工程不涉及生产用水，不新增劳动定员，</w:t>
            </w:r>
            <w:r>
              <w:rPr>
                <w:rFonts w:hint="eastAsia" w:ascii="Times New Roman" w:hAnsi="Times New Roman" w:cs="宋体"/>
                <w:kern w:val="0"/>
                <w:sz w:val="24"/>
                <w:szCs w:val="24"/>
                <w:lang w:val="en-US" w:eastAsia="zh-CN"/>
              </w:rPr>
              <w:t>生活用水</w:t>
            </w:r>
            <w:r>
              <w:rPr>
                <w:rFonts w:hint="eastAsia" w:cs="宋体"/>
                <w:kern w:val="0"/>
                <w:sz w:val="24"/>
                <w:szCs w:val="24"/>
                <w:lang w:val="en-US" w:eastAsia="zh-CN"/>
              </w:rPr>
              <w:t>由开发区供水管网供水。</w:t>
            </w:r>
          </w:p>
          <w:p>
            <w:pPr>
              <w:keepNext w:val="0"/>
              <w:keepLines w:val="0"/>
              <w:pageBreakBefore w:val="0"/>
              <w:widowControl w:val="0"/>
              <w:kinsoku/>
              <w:wordWrap/>
              <w:overflowPunct/>
              <w:topLinePunct w:val="0"/>
              <w:autoSpaceDE w:val="0"/>
              <w:autoSpaceDN w:val="0"/>
              <w:bidi w:val="0"/>
              <w:adjustRightInd w:val="0"/>
              <w:snapToGrid w:val="0"/>
              <w:spacing w:before="157" w:beforeLines="50" w:line="360" w:lineRule="auto"/>
              <w:ind w:right="0" w:rightChars="0"/>
              <w:jc w:val="both"/>
              <w:textAlignment w:val="auto"/>
              <w:outlineLvl w:val="9"/>
              <w:rPr>
                <w:rFonts w:hint="eastAsia" w:ascii="Times New Roman" w:hAnsi="Times New Roman" w:cs="宋体"/>
                <w:b/>
                <w:bCs/>
                <w:kern w:val="0"/>
                <w:sz w:val="24"/>
                <w:szCs w:val="24"/>
                <w:lang w:val="en-US" w:eastAsia="zh-CN"/>
              </w:rPr>
            </w:pPr>
            <w:r>
              <w:rPr>
                <w:rFonts w:hint="eastAsia" w:cs="宋体"/>
                <w:b/>
                <w:bCs/>
                <w:kern w:val="0"/>
                <w:sz w:val="24"/>
                <w:szCs w:val="24"/>
                <w:lang w:val="en-US" w:eastAsia="zh-CN"/>
              </w:rPr>
              <w:t>8、</w:t>
            </w:r>
            <w:r>
              <w:rPr>
                <w:rFonts w:hint="eastAsia" w:ascii="Times New Roman" w:hAnsi="Times New Roman" w:cs="宋体"/>
                <w:b/>
                <w:bCs/>
                <w:kern w:val="0"/>
                <w:sz w:val="24"/>
                <w:szCs w:val="24"/>
                <w:lang w:val="en-US" w:eastAsia="zh-CN"/>
              </w:rPr>
              <w:t>劳动定员及工作制度</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default" w:ascii="Times New Roman" w:hAnsi="Times New Roman" w:eastAsia="宋体" w:cs="宋体"/>
                <w:kern w:val="0"/>
                <w:sz w:val="24"/>
                <w:szCs w:val="24"/>
                <w:highlight w:val="none"/>
                <w:lang w:val="en-US" w:eastAsia="zh-CN"/>
              </w:rPr>
            </w:pPr>
            <w:r>
              <w:rPr>
                <w:rFonts w:hint="eastAsia" w:cs="宋体"/>
                <w:kern w:val="0"/>
                <w:sz w:val="24"/>
                <w:szCs w:val="24"/>
                <w:highlight w:val="none"/>
                <w:lang w:val="en-US" w:eastAsia="zh-CN"/>
              </w:rPr>
              <w:t>技改工程不新增劳动定员。现有工程</w:t>
            </w:r>
            <w:r>
              <w:rPr>
                <w:rFonts w:hint="eastAsia" w:ascii="Times New Roman" w:hAnsi="Times New Roman" w:cs="宋体"/>
                <w:kern w:val="0"/>
                <w:sz w:val="24"/>
                <w:szCs w:val="24"/>
                <w:highlight w:val="none"/>
                <w:lang w:val="en-US" w:eastAsia="zh-CN"/>
              </w:rPr>
              <w:t>劳动定员</w:t>
            </w:r>
            <w:r>
              <w:rPr>
                <w:rFonts w:hint="eastAsia" w:cs="宋体"/>
                <w:kern w:val="0"/>
                <w:sz w:val="24"/>
                <w:szCs w:val="24"/>
                <w:highlight w:val="none"/>
                <w:lang w:val="en-US" w:eastAsia="zh-CN"/>
              </w:rPr>
              <w:t>45</w:t>
            </w:r>
            <w:r>
              <w:rPr>
                <w:rFonts w:hint="eastAsia" w:ascii="Times New Roman" w:hAnsi="Times New Roman" w:cs="宋体"/>
                <w:kern w:val="0"/>
                <w:sz w:val="24"/>
                <w:szCs w:val="24"/>
                <w:highlight w:val="none"/>
                <w:lang w:val="en-US" w:eastAsia="zh-CN"/>
              </w:rPr>
              <w:t>人</w:t>
            </w:r>
            <w:r>
              <w:rPr>
                <w:rFonts w:hint="eastAsia" w:cs="宋体"/>
                <w:kern w:val="0"/>
                <w:sz w:val="24"/>
                <w:szCs w:val="24"/>
                <w:highlight w:val="none"/>
                <w:lang w:val="en-US" w:eastAsia="zh-CN"/>
              </w:rPr>
              <w:t>，</w:t>
            </w:r>
            <w:r>
              <w:rPr>
                <w:rFonts w:ascii="Times New Roman" w:hAnsi="Times New Roman"/>
                <w:sz w:val="24"/>
                <w:highlight w:val="none"/>
              </w:rPr>
              <w:t>年生产天数</w:t>
            </w:r>
            <w:r>
              <w:rPr>
                <w:rFonts w:hint="eastAsia" w:cs="Times New Roman"/>
                <w:sz w:val="24"/>
                <w:highlight w:val="none"/>
                <w:lang w:val="en-US" w:eastAsia="zh-CN"/>
              </w:rPr>
              <w:t>33</w:t>
            </w:r>
            <w:r>
              <w:rPr>
                <w:rFonts w:hint="eastAsia" w:ascii="Times New Roman" w:hAnsi="Times New Roman" w:cs="Times New Roman"/>
                <w:sz w:val="24"/>
                <w:highlight w:val="none"/>
                <w:lang w:val="en-US" w:eastAsia="zh-CN"/>
              </w:rPr>
              <w:t>0</w:t>
            </w:r>
            <w:r>
              <w:rPr>
                <w:rFonts w:ascii="Times New Roman" w:hAnsi="Times New Roman"/>
                <w:sz w:val="24"/>
                <w:highlight w:val="none"/>
              </w:rPr>
              <w:t>天</w:t>
            </w:r>
            <w:r>
              <w:rPr>
                <w:rFonts w:hint="eastAsia"/>
                <w:sz w:val="24"/>
                <w:highlight w:val="none"/>
                <w:lang w:eastAsia="zh-CN"/>
              </w:rPr>
              <w:t>，</w:t>
            </w:r>
            <w:r>
              <w:rPr>
                <w:rFonts w:hint="eastAsia"/>
                <w:sz w:val="24"/>
                <w:highlight w:val="none"/>
                <w:lang w:val="en-US" w:eastAsia="zh-CN"/>
              </w:rPr>
              <w:t>2</w:t>
            </w:r>
            <w:r>
              <w:rPr>
                <w:rFonts w:hint="eastAsia" w:cs="Times New Roman"/>
                <w:bCs/>
                <w:color w:val="auto"/>
                <w:sz w:val="24"/>
                <w:highlight w:val="none"/>
                <w:lang w:val="en-US" w:eastAsia="zh-CN"/>
              </w:rPr>
              <w:t>班制，</w:t>
            </w:r>
            <w:r>
              <w:rPr>
                <w:rFonts w:hint="eastAsia"/>
                <w:bCs/>
                <w:color w:val="000000"/>
                <w:sz w:val="24"/>
                <w:highlight w:val="none"/>
              </w:rPr>
              <w:t>每班工作</w:t>
            </w:r>
            <w:r>
              <w:rPr>
                <w:rFonts w:hint="eastAsia"/>
                <w:bCs/>
                <w:color w:val="000000"/>
                <w:sz w:val="24"/>
                <w:highlight w:val="none"/>
                <w:lang w:val="en-US" w:eastAsia="zh-CN"/>
              </w:rPr>
              <w:t>8</w:t>
            </w:r>
            <w:r>
              <w:rPr>
                <w:rFonts w:hint="eastAsia"/>
                <w:bCs/>
                <w:color w:val="000000"/>
                <w:sz w:val="24"/>
                <w:highlight w:val="none"/>
              </w:rPr>
              <w:t>小时</w:t>
            </w:r>
            <w:r>
              <w:rPr>
                <w:bCs/>
                <w:color w:val="000000"/>
                <w:sz w:val="24"/>
                <w:highlight w:val="none"/>
              </w:rPr>
              <w:t>。</w:t>
            </w:r>
          </w:p>
          <w:p>
            <w:pPr>
              <w:pStyle w:val="33"/>
              <w:keepNext w:val="0"/>
              <w:keepLines w:val="0"/>
              <w:pageBreakBefore w:val="0"/>
              <w:widowControl w:val="0"/>
              <w:kinsoku/>
              <w:wordWrap/>
              <w:overflowPunct/>
              <w:topLinePunct w:val="0"/>
              <w:autoSpaceDE w:val="0"/>
              <w:autoSpaceDN w:val="0"/>
              <w:bidi w:val="0"/>
              <w:adjustRightInd w:val="0"/>
              <w:snapToGrid/>
              <w:spacing w:before="157" w:beforeLines="50"/>
              <w:jc w:val="center"/>
              <w:textAlignment w:val="auto"/>
              <w:rPr>
                <w:rFonts w:hint="eastAsia" w:cs="宋体"/>
                <w:kern w:val="0"/>
                <w:sz w:val="24"/>
                <w:szCs w:val="24"/>
                <w:highlight w:val="none"/>
                <w:lang w:val="en-US" w:eastAsia="zh-CN"/>
              </w:rPr>
            </w:pPr>
          </w:p>
          <w:p>
            <w:pPr>
              <w:pStyle w:val="33"/>
              <w:keepNext w:val="0"/>
              <w:keepLines w:val="0"/>
              <w:pageBreakBefore w:val="0"/>
              <w:widowControl w:val="0"/>
              <w:kinsoku/>
              <w:wordWrap/>
              <w:overflowPunct/>
              <w:topLinePunct w:val="0"/>
              <w:autoSpaceDE w:val="0"/>
              <w:autoSpaceDN w:val="0"/>
              <w:bidi w:val="0"/>
              <w:adjustRightInd w:val="0"/>
              <w:snapToGrid/>
              <w:spacing w:before="157" w:beforeLines="50"/>
              <w:jc w:val="center"/>
              <w:textAlignment w:val="auto"/>
              <w:rPr>
                <w:rFonts w:hint="eastAsia" w:cs="宋体"/>
                <w:kern w:val="0"/>
                <w:sz w:val="24"/>
                <w:szCs w:val="24"/>
                <w:highlight w:val="none"/>
                <w:lang w:val="en-US" w:eastAsia="zh-CN"/>
              </w:rPr>
            </w:pPr>
          </w:p>
          <w:p>
            <w:pPr>
              <w:pStyle w:val="33"/>
              <w:keepNext w:val="0"/>
              <w:keepLines w:val="0"/>
              <w:pageBreakBefore w:val="0"/>
              <w:widowControl w:val="0"/>
              <w:kinsoku/>
              <w:wordWrap/>
              <w:overflowPunct/>
              <w:topLinePunct w:val="0"/>
              <w:autoSpaceDE w:val="0"/>
              <w:autoSpaceDN w:val="0"/>
              <w:bidi w:val="0"/>
              <w:adjustRightInd w:val="0"/>
              <w:snapToGrid/>
              <w:spacing w:before="157" w:beforeLines="50"/>
              <w:jc w:val="both"/>
              <w:textAlignment w:val="auto"/>
              <w:rPr>
                <w:rFonts w:hint="eastAsia" w:cs="宋体"/>
                <w:kern w:val="0"/>
                <w:sz w:val="24"/>
                <w:szCs w:val="24"/>
                <w:highlight w:val="none"/>
                <w:lang w:val="en-US" w:eastAsia="zh-CN"/>
              </w:rPr>
            </w:pPr>
          </w:p>
          <w:p>
            <w:pPr>
              <w:pStyle w:val="33"/>
              <w:keepNext w:val="0"/>
              <w:keepLines w:val="0"/>
              <w:pageBreakBefore w:val="0"/>
              <w:widowControl w:val="0"/>
              <w:kinsoku/>
              <w:wordWrap/>
              <w:overflowPunct/>
              <w:topLinePunct w:val="0"/>
              <w:autoSpaceDE w:val="0"/>
              <w:autoSpaceDN w:val="0"/>
              <w:bidi w:val="0"/>
              <w:adjustRightInd w:val="0"/>
              <w:snapToGrid/>
              <w:spacing w:before="157" w:beforeLines="50"/>
              <w:jc w:val="both"/>
              <w:textAlignment w:val="auto"/>
              <w:rPr>
                <w:rFonts w:hint="eastAsia" w:cs="宋体"/>
                <w:kern w:val="0"/>
                <w:sz w:val="24"/>
                <w:szCs w:val="24"/>
                <w:highlight w:val="none"/>
                <w:lang w:val="en-US" w:eastAsia="zh-CN"/>
              </w:rPr>
            </w:pPr>
          </w:p>
          <w:p>
            <w:pPr>
              <w:pStyle w:val="33"/>
              <w:keepNext w:val="0"/>
              <w:keepLines w:val="0"/>
              <w:pageBreakBefore w:val="0"/>
              <w:widowControl w:val="0"/>
              <w:kinsoku/>
              <w:wordWrap/>
              <w:overflowPunct/>
              <w:topLinePunct w:val="0"/>
              <w:autoSpaceDE w:val="0"/>
              <w:autoSpaceDN w:val="0"/>
              <w:bidi w:val="0"/>
              <w:adjustRightInd w:val="0"/>
              <w:snapToGrid/>
              <w:spacing w:before="157" w:beforeLines="50"/>
              <w:jc w:val="both"/>
              <w:textAlignment w:val="auto"/>
              <w:rPr>
                <w:rFonts w:hint="eastAsia" w:cs="宋体"/>
                <w:kern w:val="0"/>
                <w:sz w:val="24"/>
                <w:szCs w:val="24"/>
                <w:highlight w:val="none"/>
                <w:lang w:val="en-US" w:eastAsia="zh-CN"/>
              </w:rPr>
            </w:pPr>
          </w:p>
          <w:p>
            <w:pPr>
              <w:pStyle w:val="33"/>
              <w:keepNext w:val="0"/>
              <w:keepLines w:val="0"/>
              <w:pageBreakBefore w:val="0"/>
              <w:widowControl w:val="0"/>
              <w:kinsoku/>
              <w:wordWrap/>
              <w:overflowPunct/>
              <w:topLinePunct w:val="0"/>
              <w:autoSpaceDE w:val="0"/>
              <w:autoSpaceDN w:val="0"/>
              <w:bidi w:val="0"/>
              <w:adjustRightInd w:val="0"/>
              <w:snapToGrid/>
              <w:spacing w:before="157" w:beforeLines="50"/>
              <w:jc w:val="both"/>
              <w:textAlignment w:val="auto"/>
              <w:rPr>
                <w:rFonts w:hint="eastAsia" w:cs="宋体"/>
                <w:kern w:val="0"/>
                <w:sz w:val="24"/>
                <w:szCs w:val="24"/>
                <w:highlight w:val="none"/>
                <w:lang w:val="en-US" w:eastAsia="zh-CN"/>
              </w:rPr>
            </w:pPr>
          </w:p>
          <w:p>
            <w:pPr>
              <w:pStyle w:val="33"/>
              <w:keepNext w:val="0"/>
              <w:keepLines w:val="0"/>
              <w:pageBreakBefore w:val="0"/>
              <w:widowControl w:val="0"/>
              <w:kinsoku/>
              <w:wordWrap/>
              <w:overflowPunct/>
              <w:topLinePunct w:val="0"/>
              <w:autoSpaceDE w:val="0"/>
              <w:autoSpaceDN w:val="0"/>
              <w:bidi w:val="0"/>
              <w:adjustRightInd w:val="0"/>
              <w:snapToGrid/>
              <w:spacing w:before="157" w:beforeLines="50"/>
              <w:jc w:val="both"/>
              <w:textAlignment w:val="auto"/>
              <w:rPr>
                <w:rFonts w:hint="eastAsia" w:cs="宋体"/>
                <w:kern w:val="0"/>
                <w:sz w:val="24"/>
                <w:szCs w:val="24"/>
                <w:highlight w:val="none"/>
                <w:lang w:val="en-US" w:eastAsia="zh-CN"/>
              </w:rPr>
            </w:pPr>
          </w:p>
          <w:p>
            <w:pPr>
              <w:pStyle w:val="33"/>
              <w:keepNext w:val="0"/>
              <w:keepLines w:val="0"/>
              <w:pageBreakBefore w:val="0"/>
              <w:widowControl w:val="0"/>
              <w:kinsoku/>
              <w:wordWrap/>
              <w:overflowPunct/>
              <w:topLinePunct w:val="0"/>
              <w:autoSpaceDE w:val="0"/>
              <w:autoSpaceDN w:val="0"/>
              <w:bidi w:val="0"/>
              <w:adjustRightInd w:val="0"/>
              <w:snapToGrid/>
              <w:spacing w:before="157" w:beforeLines="50"/>
              <w:jc w:val="both"/>
              <w:textAlignment w:val="auto"/>
              <w:rPr>
                <w:rFonts w:hint="eastAsia" w:cs="宋体"/>
                <w:kern w:val="0"/>
                <w:sz w:val="24"/>
                <w:szCs w:val="24"/>
                <w:highlight w:val="none"/>
                <w:lang w:val="en-US" w:eastAsia="zh-CN"/>
              </w:rPr>
            </w:pPr>
          </w:p>
          <w:p>
            <w:pPr>
              <w:pStyle w:val="33"/>
              <w:keepNext w:val="0"/>
              <w:keepLines w:val="0"/>
              <w:pageBreakBefore w:val="0"/>
              <w:widowControl w:val="0"/>
              <w:kinsoku/>
              <w:wordWrap/>
              <w:overflowPunct/>
              <w:topLinePunct w:val="0"/>
              <w:autoSpaceDE w:val="0"/>
              <w:autoSpaceDN w:val="0"/>
              <w:bidi w:val="0"/>
              <w:adjustRightInd w:val="0"/>
              <w:snapToGrid/>
              <w:spacing w:before="157" w:beforeLines="50"/>
              <w:jc w:val="both"/>
              <w:textAlignment w:val="auto"/>
              <w:rPr>
                <w:rFonts w:hint="eastAsia" w:cs="宋体"/>
                <w:kern w:val="0"/>
                <w:sz w:val="24"/>
                <w:szCs w:val="24"/>
                <w:highlight w:val="none"/>
                <w:lang w:val="en-US" w:eastAsia="zh-CN"/>
              </w:rPr>
            </w:pPr>
          </w:p>
          <w:p>
            <w:pPr>
              <w:pStyle w:val="33"/>
              <w:keepNext w:val="0"/>
              <w:keepLines w:val="0"/>
              <w:pageBreakBefore w:val="0"/>
              <w:widowControl w:val="0"/>
              <w:kinsoku/>
              <w:wordWrap/>
              <w:overflowPunct/>
              <w:topLinePunct w:val="0"/>
              <w:autoSpaceDE w:val="0"/>
              <w:autoSpaceDN w:val="0"/>
              <w:bidi w:val="0"/>
              <w:adjustRightInd w:val="0"/>
              <w:snapToGrid/>
              <w:spacing w:before="157" w:beforeLines="50"/>
              <w:jc w:val="both"/>
              <w:textAlignment w:val="auto"/>
              <w:rPr>
                <w:rFonts w:hint="eastAsia" w:cs="宋体"/>
                <w:kern w:val="0"/>
                <w:sz w:val="24"/>
                <w:szCs w:val="24"/>
                <w:highlight w:val="none"/>
                <w:lang w:val="en-US" w:eastAsia="zh-CN"/>
              </w:rPr>
            </w:pPr>
          </w:p>
          <w:p>
            <w:pPr>
              <w:pStyle w:val="33"/>
              <w:keepNext w:val="0"/>
              <w:keepLines w:val="0"/>
              <w:pageBreakBefore w:val="0"/>
              <w:widowControl w:val="0"/>
              <w:kinsoku/>
              <w:wordWrap/>
              <w:overflowPunct/>
              <w:topLinePunct w:val="0"/>
              <w:autoSpaceDE w:val="0"/>
              <w:autoSpaceDN w:val="0"/>
              <w:bidi w:val="0"/>
              <w:adjustRightInd w:val="0"/>
              <w:snapToGrid/>
              <w:spacing w:before="157" w:beforeLines="50"/>
              <w:jc w:val="both"/>
              <w:textAlignment w:val="auto"/>
              <w:rPr>
                <w:rFonts w:hint="eastAsia" w:cs="宋体"/>
                <w:kern w:val="0"/>
                <w:sz w:val="24"/>
                <w:szCs w:val="24"/>
                <w:highlight w:val="none"/>
                <w:lang w:val="en-US" w:eastAsia="zh-CN"/>
              </w:rPr>
            </w:pPr>
          </w:p>
          <w:p>
            <w:pPr>
              <w:pStyle w:val="33"/>
              <w:keepNext w:val="0"/>
              <w:keepLines w:val="0"/>
              <w:pageBreakBefore w:val="0"/>
              <w:widowControl w:val="0"/>
              <w:kinsoku/>
              <w:wordWrap/>
              <w:overflowPunct/>
              <w:topLinePunct w:val="0"/>
              <w:autoSpaceDE w:val="0"/>
              <w:autoSpaceDN w:val="0"/>
              <w:bidi w:val="0"/>
              <w:adjustRightInd w:val="0"/>
              <w:snapToGrid/>
              <w:spacing w:before="157" w:beforeLines="50"/>
              <w:jc w:val="both"/>
              <w:textAlignment w:val="auto"/>
              <w:rPr>
                <w:rFonts w:hint="eastAsia" w:cs="宋体"/>
                <w:kern w:val="0"/>
                <w:sz w:val="24"/>
                <w:szCs w:val="24"/>
                <w:highlight w:val="none"/>
                <w:lang w:val="en-US" w:eastAsia="zh-CN"/>
              </w:rPr>
            </w:pPr>
          </w:p>
          <w:p>
            <w:pPr>
              <w:pStyle w:val="33"/>
              <w:keepNext w:val="0"/>
              <w:keepLines w:val="0"/>
              <w:pageBreakBefore w:val="0"/>
              <w:widowControl w:val="0"/>
              <w:kinsoku/>
              <w:wordWrap/>
              <w:overflowPunct/>
              <w:topLinePunct w:val="0"/>
              <w:autoSpaceDE w:val="0"/>
              <w:autoSpaceDN w:val="0"/>
              <w:bidi w:val="0"/>
              <w:adjustRightInd w:val="0"/>
              <w:snapToGrid/>
              <w:spacing w:before="157" w:beforeLines="50"/>
              <w:jc w:val="both"/>
              <w:textAlignment w:val="auto"/>
              <w:rPr>
                <w:rFonts w:hint="eastAsia" w:cs="宋体"/>
                <w:kern w:val="0"/>
                <w:sz w:val="24"/>
                <w:szCs w:val="24"/>
                <w:highlight w:val="none"/>
                <w:lang w:val="en-US" w:eastAsia="zh-CN"/>
              </w:rPr>
            </w:pPr>
          </w:p>
          <w:p>
            <w:pPr>
              <w:pStyle w:val="33"/>
              <w:keepNext w:val="0"/>
              <w:keepLines w:val="0"/>
              <w:pageBreakBefore w:val="0"/>
              <w:widowControl w:val="0"/>
              <w:kinsoku/>
              <w:wordWrap/>
              <w:overflowPunct/>
              <w:topLinePunct w:val="0"/>
              <w:autoSpaceDE w:val="0"/>
              <w:autoSpaceDN w:val="0"/>
              <w:bidi w:val="0"/>
              <w:adjustRightInd w:val="0"/>
              <w:snapToGrid/>
              <w:spacing w:before="157" w:beforeLines="50"/>
              <w:jc w:val="both"/>
              <w:textAlignment w:val="auto"/>
              <w:rPr>
                <w:rFonts w:hint="eastAsia" w:cs="宋体"/>
                <w:kern w:val="0"/>
                <w:sz w:val="24"/>
                <w:szCs w:val="24"/>
                <w:highlight w:val="none"/>
                <w:lang w:val="en-US" w:eastAsia="zh-CN"/>
              </w:rPr>
            </w:pPr>
          </w:p>
          <w:p>
            <w:pPr>
              <w:pStyle w:val="33"/>
              <w:keepNext w:val="0"/>
              <w:keepLines w:val="0"/>
              <w:pageBreakBefore w:val="0"/>
              <w:widowControl w:val="0"/>
              <w:kinsoku/>
              <w:wordWrap/>
              <w:overflowPunct/>
              <w:topLinePunct w:val="0"/>
              <w:autoSpaceDE w:val="0"/>
              <w:autoSpaceDN w:val="0"/>
              <w:bidi w:val="0"/>
              <w:adjustRightInd w:val="0"/>
              <w:snapToGrid/>
              <w:spacing w:before="157" w:beforeLines="50"/>
              <w:jc w:val="center"/>
              <w:textAlignment w:val="auto"/>
              <w:rPr>
                <w:rFonts w:hint="eastAsia" w:cs="宋体"/>
                <w:kern w:val="0"/>
                <w:sz w:val="24"/>
                <w:szCs w:val="24"/>
                <w:highlight w:val="none"/>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vAlign w:val="center"/>
          </w:tcPr>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r>
              <w:rPr>
                <w:rFonts w:hint="eastAsia" w:ascii="Times New Roman" w:hAnsi="Times New Roman" w:cs="宋体"/>
                <w:color w:val="auto"/>
                <w:szCs w:val="24"/>
              </w:rPr>
              <w:t>工艺流程和产排污环节</w:t>
            </w: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r>
              <w:rPr>
                <w:rFonts w:hint="eastAsia" w:ascii="Times New Roman" w:hAnsi="Times New Roman" w:cs="宋体"/>
                <w:color w:val="auto"/>
                <w:szCs w:val="24"/>
              </w:rPr>
              <w:t>工艺流程和产排污环节</w:t>
            </w: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r>
              <w:rPr>
                <w:rFonts w:hint="eastAsia" w:ascii="Times New Roman" w:hAnsi="Times New Roman" w:cs="宋体"/>
                <w:color w:val="auto"/>
                <w:szCs w:val="24"/>
              </w:rPr>
              <w:t>工艺流程和产排污环节</w:t>
            </w: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r>
              <w:rPr>
                <w:rFonts w:hint="eastAsia" w:ascii="Times New Roman" w:hAnsi="Times New Roman" w:cs="宋体"/>
                <w:color w:val="auto"/>
                <w:szCs w:val="24"/>
              </w:rPr>
              <w:t>工艺流程和产排污环节</w:t>
            </w: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auto"/>
                <w:szCs w:val="24"/>
              </w:rPr>
            </w:pPr>
          </w:p>
        </w:tc>
        <w:tc>
          <w:tcPr>
            <w:tcW w:w="8161" w:type="dxa"/>
          </w:tcPr>
          <w:p>
            <w:pPr>
              <w:autoSpaceDE w:val="0"/>
              <w:autoSpaceDN w:val="0"/>
              <w:adjustRightInd w:val="0"/>
              <w:snapToGrid w:val="0"/>
              <w:spacing w:line="360" w:lineRule="auto"/>
              <w:rPr>
                <w:rFonts w:cs="宋体"/>
                <w:b/>
                <w:bCs/>
                <w:color w:val="auto"/>
                <w:kern w:val="0"/>
                <w:sz w:val="24"/>
              </w:rPr>
            </w:pPr>
            <w:r>
              <w:rPr>
                <w:rFonts w:hint="eastAsia" w:cs="宋体"/>
                <w:b/>
                <w:bCs/>
                <w:color w:val="auto"/>
                <w:kern w:val="0"/>
                <w:sz w:val="24"/>
              </w:rPr>
              <w:t>1 工艺流程简述</w:t>
            </w:r>
          </w:p>
          <w:p>
            <w:pPr>
              <w:autoSpaceDE w:val="0"/>
              <w:autoSpaceDN w:val="0"/>
              <w:adjustRightInd w:val="0"/>
              <w:snapToGrid w:val="0"/>
              <w:spacing w:line="360" w:lineRule="auto"/>
              <w:rPr>
                <w:rFonts w:cs="宋体"/>
                <w:b/>
                <w:bCs/>
                <w:color w:val="auto"/>
                <w:kern w:val="0"/>
                <w:sz w:val="24"/>
              </w:rPr>
            </w:pPr>
            <w:r>
              <w:rPr>
                <w:rFonts w:hint="eastAsia" w:cs="宋体"/>
                <w:b/>
                <w:bCs/>
                <w:color w:val="auto"/>
                <w:kern w:val="0"/>
                <w:sz w:val="24"/>
                <w:lang w:val="en-US" w:eastAsia="zh-CN"/>
              </w:rPr>
              <w:t xml:space="preserve">1.1 </w:t>
            </w:r>
            <w:r>
              <w:rPr>
                <w:rFonts w:hint="eastAsia" w:cs="宋体"/>
                <w:b/>
                <w:bCs/>
                <w:color w:val="auto"/>
                <w:kern w:val="0"/>
                <w:sz w:val="24"/>
              </w:rPr>
              <w:t>施工期</w:t>
            </w:r>
          </w:p>
          <w:p>
            <w:pPr>
              <w:autoSpaceDE w:val="0"/>
              <w:autoSpaceDN w:val="0"/>
              <w:adjustRightInd w:val="0"/>
              <w:snapToGrid w:val="0"/>
              <w:spacing w:line="360" w:lineRule="auto"/>
              <w:ind w:firstLine="480" w:firstLineChars="200"/>
              <w:rPr>
                <w:rFonts w:hint="eastAsia" w:ascii="Times New Roman" w:hAnsi="Times New Roman" w:eastAsia="宋体" w:cs="宋体"/>
                <w:color w:val="auto"/>
                <w:kern w:val="0"/>
                <w:sz w:val="24"/>
                <w:lang w:val="en-US" w:eastAsia="zh-CN"/>
              </w:rPr>
            </w:pPr>
            <w:r>
              <w:rPr>
                <w:rFonts w:hint="eastAsia" w:ascii="Times New Roman" w:hAnsi="Times New Roman" w:eastAsia="宋体" w:cs="宋体"/>
                <w:color w:val="auto"/>
                <w:kern w:val="0"/>
                <w:sz w:val="24"/>
                <w:lang w:val="en-US" w:eastAsia="zh-CN"/>
              </w:rPr>
              <w:t>本项目利用现有厂区、厂房，仅在厂房内新增4座料仓、2台破碎机、1台筛分机、1台磨粉机、2台磨床，更换一台导热油炉，无</w:t>
            </w:r>
            <w:r>
              <w:rPr>
                <w:rFonts w:hint="eastAsia" w:cs="宋体"/>
                <w:color w:val="auto"/>
                <w:kern w:val="0"/>
                <w:sz w:val="24"/>
                <w:lang w:val="en-US" w:eastAsia="zh-CN"/>
              </w:rPr>
              <w:t>较大</w:t>
            </w:r>
            <w:r>
              <w:rPr>
                <w:rFonts w:hint="eastAsia" w:ascii="Times New Roman" w:hAnsi="Times New Roman" w:eastAsia="宋体" w:cs="宋体"/>
                <w:color w:val="auto"/>
                <w:kern w:val="0"/>
                <w:sz w:val="24"/>
                <w:lang w:val="en-US" w:eastAsia="zh-CN"/>
              </w:rPr>
              <w:t>土方工程。施工期污染源及污染为：</w:t>
            </w:r>
          </w:p>
          <w:p>
            <w:pPr>
              <w:pStyle w:val="93"/>
              <w:adjustRightInd/>
              <w:spacing w:line="360" w:lineRule="auto"/>
              <w:ind w:left="0" w:leftChars="0" w:firstLine="480" w:firstLineChars="200"/>
              <w:rPr>
                <w:rFonts w:hint="eastAsia" w:eastAsia="宋体" w:cs="宋体"/>
                <w:kern w:val="0"/>
                <w:szCs w:val="24"/>
              </w:rPr>
            </w:pPr>
            <w:r>
              <w:rPr>
                <w:rFonts w:hint="eastAsia" w:eastAsia="宋体" w:cs="宋体"/>
                <w:kern w:val="0"/>
                <w:szCs w:val="24"/>
              </w:rPr>
              <w:t>（1）废气</w:t>
            </w:r>
            <w:r>
              <w:rPr>
                <w:rFonts w:hint="eastAsia" w:eastAsia="宋体" w:cs="宋体"/>
                <w:kern w:val="0"/>
                <w:szCs w:val="24"/>
                <w:lang w:eastAsia="zh-CN"/>
              </w:rPr>
              <w:t>：</w:t>
            </w:r>
            <w:r>
              <w:rPr>
                <w:rFonts w:hint="eastAsia" w:eastAsia="宋体" w:cs="宋体"/>
                <w:kern w:val="0"/>
                <w:szCs w:val="24"/>
              </w:rPr>
              <w:t>主要为</w:t>
            </w:r>
            <w:r>
              <w:rPr>
                <w:rFonts w:hint="eastAsia" w:eastAsia="宋体" w:cs="宋体"/>
                <w:kern w:val="0"/>
                <w:szCs w:val="24"/>
                <w:lang w:val="en-US" w:eastAsia="zh-CN"/>
              </w:rPr>
              <w:t>地面钻孔粉尘、焊接烟尘</w:t>
            </w:r>
            <w:r>
              <w:rPr>
                <w:rFonts w:hint="eastAsia" w:eastAsia="宋体" w:cs="宋体"/>
                <w:kern w:val="0"/>
                <w:szCs w:val="24"/>
              </w:rPr>
              <w:t>。</w:t>
            </w:r>
          </w:p>
          <w:p>
            <w:pPr>
              <w:pStyle w:val="93"/>
              <w:adjustRightInd/>
              <w:spacing w:line="360" w:lineRule="auto"/>
              <w:ind w:left="0" w:leftChars="0" w:firstLine="480" w:firstLineChars="200"/>
              <w:rPr>
                <w:rFonts w:hint="eastAsia" w:ascii="Times New Roman" w:hAnsi="Times New Roman" w:eastAsia="宋体" w:cs="宋体"/>
                <w:kern w:val="0"/>
                <w:szCs w:val="24"/>
              </w:rPr>
            </w:pPr>
            <w:r>
              <w:rPr>
                <w:rFonts w:hint="eastAsia" w:ascii="Times New Roman" w:hAnsi="Times New Roman" w:eastAsia="宋体" w:cs="宋体"/>
                <w:kern w:val="0"/>
                <w:szCs w:val="24"/>
                <w:lang w:eastAsia="zh-CN"/>
              </w:rPr>
              <w:t>（</w:t>
            </w:r>
            <w:r>
              <w:rPr>
                <w:rFonts w:hint="eastAsia" w:ascii="Times New Roman" w:hAnsi="Times New Roman" w:eastAsia="宋体" w:cs="宋体"/>
                <w:kern w:val="0"/>
                <w:szCs w:val="24"/>
                <w:lang w:val="en-US" w:eastAsia="zh-CN"/>
              </w:rPr>
              <w:t>2</w:t>
            </w:r>
            <w:r>
              <w:rPr>
                <w:rFonts w:hint="eastAsia" w:ascii="Times New Roman" w:hAnsi="Times New Roman" w:eastAsia="宋体" w:cs="宋体"/>
                <w:kern w:val="0"/>
                <w:szCs w:val="24"/>
                <w:lang w:eastAsia="zh-CN"/>
              </w:rPr>
              <w:t>）</w:t>
            </w:r>
            <w:r>
              <w:rPr>
                <w:rFonts w:hint="eastAsia" w:ascii="Times New Roman" w:hAnsi="Times New Roman" w:eastAsia="宋体" w:cs="宋体"/>
                <w:kern w:val="0"/>
                <w:szCs w:val="24"/>
              </w:rPr>
              <w:t>废水</w:t>
            </w:r>
            <w:r>
              <w:rPr>
                <w:rFonts w:hint="eastAsia" w:ascii="Times New Roman" w:hAnsi="Times New Roman" w:eastAsia="宋体" w:cs="宋体"/>
                <w:kern w:val="0"/>
                <w:szCs w:val="24"/>
                <w:lang w:eastAsia="zh-CN"/>
              </w:rPr>
              <w:t>：</w:t>
            </w:r>
            <w:r>
              <w:rPr>
                <w:rFonts w:hint="eastAsia" w:ascii="Times New Roman" w:hAnsi="Times New Roman" w:eastAsia="宋体" w:cs="宋体"/>
                <w:kern w:val="0"/>
                <w:szCs w:val="24"/>
              </w:rPr>
              <w:t>主要为施工人员生活污水。</w:t>
            </w:r>
          </w:p>
          <w:p>
            <w:pPr>
              <w:pStyle w:val="93"/>
              <w:numPr>
                <w:ilvl w:val="0"/>
                <w:numId w:val="0"/>
              </w:numPr>
              <w:adjustRightInd/>
              <w:spacing w:line="360" w:lineRule="auto"/>
              <w:ind w:left="420" w:leftChars="0"/>
              <w:rPr>
                <w:rFonts w:hint="eastAsia" w:eastAsia="宋体" w:cs="宋体"/>
                <w:kern w:val="0"/>
                <w:szCs w:val="24"/>
              </w:rPr>
            </w:pPr>
            <w:r>
              <w:rPr>
                <w:rFonts w:hint="eastAsia" w:eastAsia="宋体" w:cs="宋体"/>
                <w:kern w:val="0"/>
                <w:szCs w:val="24"/>
                <w:lang w:eastAsia="zh-CN"/>
              </w:rPr>
              <w:t>（</w:t>
            </w:r>
            <w:r>
              <w:rPr>
                <w:rFonts w:hint="eastAsia" w:eastAsia="宋体" w:cs="宋体"/>
                <w:kern w:val="0"/>
                <w:szCs w:val="24"/>
                <w:lang w:val="en-US" w:eastAsia="zh-CN"/>
              </w:rPr>
              <w:t>3</w:t>
            </w:r>
            <w:r>
              <w:rPr>
                <w:rFonts w:hint="eastAsia" w:eastAsia="宋体" w:cs="宋体"/>
                <w:kern w:val="0"/>
                <w:szCs w:val="24"/>
                <w:lang w:eastAsia="zh-CN"/>
              </w:rPr>
              <w:t>）</w:t>
            </w:r>
            <w:r>
              <w:rPr>
                <w:rFonts w:hint="eastAsia" w:eastAsia="宋体" w:cs="宋体"/>
                <w:kern w:val="0"/>
                <w:szCs w:val="24"/>
              </w:rPr>
              <w:t>噪声</w:t>
            </w:r>
            <w:r>
              <w:rPr>
                <w:rFonts w:hint="eastAsia" w:eastAsia="宋体" w:cs="宋体"/>
                <w:kern w:val="0"/>
                <w:szCs w:val="24"/>
                <w:lang w:eastAsia="zh-CN"/>
              </w:rPr>
              <w:t>：</w:t>
            </w:r>
            <w:r>
              <w:rPr>
                <w:rFonts w:hint="eastAsia" w:eastAsia="宋体" w:cs="宋体"/>
                <w:kern w:val="0"/>
                <w:szCs w:val="24"/>
              </w:rPr>
              <w:t>主要来自设备安装噪声。</w:t>
            </w:r>
          </w:p>
          <w:p>
            <w:pPr>
              <w:numPr>
                <w:ilvl w:val="0"/>
                <w:numId w:val="0"/>
              </w:numPr>
              <w:spacing w:line="360" w:lineRule="auto"/>
              <w:ind w:left="420" w:leftChars="0"/>
              <w:rPr>
                <w:rFonts w:cs="宋体"/>
                <w:color w:val="auto"/>
                <w:kern w:val="0"/>
                <w:sz w:val="24"/>
              </w:rPr>
            </w:pPr>
            <w:r>
              <w:rPr>
                <w:rFonts w:hint="eastAsia" w:cs="宋体"/>
                <w:kern w:val="0"/>
                <w:sz w:val="24"/>
                <w:lang w:eastAsia="zh-CN"/>
              </w:rPr>
              <w:t>（</w:t>
            </w:r>
            <w:r>
              <w:rPr>
                <w:rFonts w:hint="eastAsia" w:cs="宋体"/>
                <w:kern w:val="0"/>
                <w:sz w:val="24"/>
                <w:lang w:val="en-US" w:eastAsia="zh-CN"/>
              </w:rPr>
              <w:t>4</w:t>
            </w:r>
            <w:r>
              <w:rPr>
                <w:rFonts w:hint="eastAsia" w:cs="宋体"/>
                <w:kern w:val="0"/>
                <w:sz w:val="24"/>
                <w:lang w:eastAsia="zh-CN"/>
              </w:rPr>
              <w:t>）</w:t>
            </w:r>
            <w:r>
              <w:rPr>
                <w:rFonts w:hint="eastAsia" w:cs="宋体"/>
                <w:kern w:val="0"/>
                <w:sz w:val="24"/>
              </w:rPr>
              <w:t>固废</w:t>
            </w:r>
            <w:r>
              <w:rPr>
                <w:rFonts w:hint="eastAsia" w:cs="宋体"/>
                <w:kern w:val="0"/>
                <w:sz w:val="24"/>
                <w:lang w:eastAsia="zh-CN"/>
              </w:rPr>
              <w:t>：</w:t>
            </w:r>
            <w:r>
              <w:rPr>
                <w:rFonts w:hint="eastAsia" w:cs="宋体"/>
                <w:kern w:val="0"/>
                <w:sz w:val="24"/>
                <w:lang w:val="en-US" w:eastAsia="zh-CN"/>
              </w:rPr>
              <w:t>主要为</w:t>
            </w:r>
            <w:r>
              <w:rPr>
                <w:rFonts w:hint="eastAsia" w:cs="宋体"/>
                <w:kern w:val="0"/>
                <w:sz w:val="24"/>
              </w:rPr>
              <w:t>施工人员生活垃圾、</w:t>
            </w:r>
            <w:r>
              <w:rPr>
                <w:rFonts w:hint="eastAsia" w:cs="宋体"/>
                <w:kern w:val="0"/>
                <w:sz w:val="24"/>
                <w:lang w:val="en-US" w:eastAsia="zh-CN"/>
              </w:rPr>
              <w:t>废焊接料</w:t>
            </w:r>
            <w:r>
              <w:rPr>
                <w:rFonts w:hint="eastAsia" w:cs="宋体"/>
                <w:kern w:val="0"/>
                <w:sz w:val="24"/>
              </w:rPr>
              <w:t>。</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0" w:firstLineChars="0"/>
              <w:jc w:val="both"/>
              <w:textAlignment w:val="auto"/>
              <w:outlineLvl w:val="9"/>
              <w:rPr>
                <w:rFonts w:hint="eastAsia" w:ascii="Times New Roman" w:hAnsi="Times New Roman" w:cs="宋体"/>
                <w:b/>
                <w:bCs/>
                <w:kern w:val="0"/>
                <w:sz w:val="24"/>
                <w:szCs w:val="24"/>
                <w:lang w:val="en-US" w:eastAsia="zh-CN"/>
              </w:rPr>
            </w:pPr>
            <w:r>
              <w:rPr>
                <w:rFonts w:hint="eastAsia" w:cs="宋体"/>
                <w:b/>
                <w:bCs/>
                <w:kern w:val="0"/>
                <w:sz w:val="24"/>
                <w:szCs w:val="24"/>
                <w:lang w:val="en-US" w:eastAsia="zh-CN"/>
              </w:rPr>
              <w:t>1.2</w:t>
            </w:r>
            <w:r>
              <w:rPr>
                <w:rFonts w:hint="eastAsia" w:ascii="Times New Roman" w:hAnsi="Times New Roman" w:cs="宋体"/>
                <w:b/>
                <w:bCs/>
                <w:kern w:val="0"/>
                <w:sz w:val="24"/>
                <w:szCs w:val="24"/>
                <w:lang w:val="en-US" w:eastAsia="zh-CN"/>
              </w:rPr>
              <w:t>营运期</w:t>
            </w:r>
          </w:p>
          <w:p>
            <w:pPr>
              <w:autoSpaceDE w:val="0"/>
              <w:autoSpaceDN w:val="0"/>
              <w:adjustRightInd w:val="0"/>
              <w:snapToGrid w:val="0"/>
              <w:spacing w:line="360" w:lineRule="auto"/>
              <w:ind w:firstLine="480" w:firstLineChars="200"/>
              <w:rPr>
                <w:rFonts w:hint="default" w:ascii="Times New Roman" w:hAnsi="Times New Roman" w:eastAsia="宋体" w:cs="宋体"/>
                <w:color w:val="auto"/>
                <w:kern w:val="0"/>
                <w:sz w:val="24"/>
                <w:lang w:val="en-US" w:eastAsia="zh-CN"/>
              </w:rPr>
            </w:pPr>
            <w:r>
              <w:rPr>
                <w:rFonts w:hint="eastAsia" w:ascii="Times New Roman" w:hAnsi="Times New Roman" w:eastAsia="宋体" w:cs="宋体"/>
                <w:color w:val="auto"/>
                <w:kern w:val="0"/>
                <w:sz w:val="24"/>
                <w:lang w:val="en-US" w:eastAsia="zh-CN"/>
              </w:rPr>
              <w:t>本项目为技改工程，技改内容为</w:t>
            </w:r>
            <w:r>
              <w:rPr>
                <w:rFonts w:hint="eastAsia" w:ascii="Times New Roman" w:hAnsi="Times New Roman" w:eastAsia="宋体" w:cs="宋体"/>
                <w:color w:val="auto"/>
                <w:kern w:val="0"/>
                <w:sz w:val="24"/>
                <w:highlight w:val="none"/>
                <w:lang w:val="en-US" w:eastAsia="zh-CN"/>
              </w:rPr>
              <w:t>（1）</w:t>
            </w:r>
            <w:r>
              <w:rPr>
                <w:rFonts w:hint="eastAsia" w:cs="宋体"/>
                <w:color w:val="auto"/>
                <w:kern w:val="0"/>
                <w:sz w:val="24"/>
                <w:highlight w:val="none"/>
                <w:lang w:val="en-US" w:eastAsia="zh-CN"/>
              </w:rPr>
              <w:t>混捏成型车间内拟新增</w:t>
            </w:r>
            <w:r>
              <w:rPr>
                <w:rFonts w:hint="eastAsia" w:ascii="Times New Roman" w:hAnsi="Times New Roman" w:eastAsia="宋体" w:cs="宋体"/>
                <w:color w:val="auto"/>
                <w:kern w:val="0"/>
                <w:sz w:val="24"/>
                <w:highlight w:val="none"/>
                <w:lang w:val="en-US" w:eastAsia="zh-CN"/>
              </w:rPr>
              <w:t>4座料仓，</w:t>
            </w:r>
            <w:r>
              <w:rPr>
                <w:rFonts w:hint="eastAsia" w:cs="宋体"/>
                <w:color w:val="auto"/>
                <w:kern w:val="0"/>
                <w:sz w:val="24"/>
                <w:highlight w:val="none"/>
                <w:lang w:val="en-US" w:eastAsia="zh-CN"/>
              </w:rPr>
              <w:t>分别用于</w:t>
            </w:r>
            <w:r>
              <w:rPr>
                <w:rFonts w:hint="eastAsia" w:ascii="Times New Roman" w:hAnsi="Times New Roman" w:eastAsia="宋体" w:cs="宋体"/>
                <w:color w:val="auto"/>
                <w:kern w:val="0"/>
                <w:sz w:val="24"/>
                <w:highlight w:val="none"/>
                <w:lang w:val="en-US" w:eastAsia="zh-CN"/>
              </w:rPr>
              <w:t>无烟电煅煤</w:t>
            </w:r>
            <w:r>
              <w:rPr>
                <w:rFonts w:hint="eastAsia" w:cs="宋体"/>
                <w:color w:val="auto"/>
                <w:kern w:val="0"/>
                <w:sz w:val="24"/>
                <w:highlight w:val="none"/>
                <w:lang w:val="en-US" w:eastAsia="zh-CN"/>
              </w:rPr>
              <w:t>、</w:t>
            </w:r>
            <w:r>
              <w:rPr>
                <w:rFonts w:hint="eastAsia" w:ascii="Times New Roman" w:hAnsi="Times New Roman" w:eastAsia="宋体" w:cs="宋体"/>
                <w:color w:val="auto"/>
                <w:kern w:val="0"/>
                <w:sz w:val="24"/>
                <w:highlight w:val="none"/>
                <w:lang w:val="en-US" w:eastAsia="zh-CN"/>
              </w:rPr>
              <w:t>人造石墨</w:t>
            </w:r>
            <w:r>
              <w:rPr>
                <w:rFonts w:hint="eastAsia" w:cs="宋体"/>
                <w:color w:val="auto"/>
                <w:kern w:val="0"/>
                <w:sz w:val="24"/>
                <w:highlight w:val="none"/>
                <w:lang w:val="en-US" w:eastAsia="zh-CN"/>
              </w:rPr>
              <w:t>、碳化硅、</w:t>
            </w:r>
            <w:r>
              <w:rPr>
                <w:rFonts w:hint="eastAsia" w:ascii="Times New Roman" w:hAnsi="Times New Roman" w:eastAsia="宋体" w:cs="宋体"/>
                <w:color w:val="auto"/>
                <w:kern w:val="0"/>
                <w:sz w:val="24"/>
                <w:highlight w:val="none"/>
                <w:lang w:val="en-US" w:eastAsia="zh-CN"/>
              </w:rPr>
              <w:t>返回料暂存，暂存后计量输送至混捏机内</w:t>
            </w:r>
            <w:r>
              <w:rPr>
                <w:rFonts w:hint="eastAsia" w:cs="宋体"/>
                <w:color w:val="auto"/>
                <w:kern w:val="0"/>
                <w:sz w:val="24"/>
                <w:highlight w:val="none"/>
                <w:lang w:val="en-US" w:eastAsia="zh-CN"/>
              </w:rPr>
              <w:t>。</w:t>
            </w:r>
            <w:r>
              <w:rPr>
                <w:rFonts w:hint="eastAsia" w:ascii="Times New Roman" w:hAnsi="Times New Roman" w:eastAsia="宋体" w:cs="宋体"/>
                <w:color w:val="auto"/>
                <w:kern w:val="0"/>
                <w:sz w:val="24"/>
                <w:lang w:val="en-US" w:eastAsia="zh-CN"/>
              </w:rPr>
              <w:t>（2）机加工车间拟新增</w:t>
            </w:r>
            <w:r>
              <w:rPr>
                <w:rFonts w:hint="eastAsia" w:cs="宋体"/>
                <w:color w:val="auto"/>
                <w:kern w:val="0"/>
                <w:sz w:val="24"/>
                <w:lang w:val="en-US" w:eastAsia="zh-CN"/>
              </w:rPr>
              <w:t>2</w:t>
            </w:r>
            <w:r>
              <w:rPr>
                <w:rFonts w:hint="eastAsia" w:ascii="Times New Roman" w:hAnsi="Times New Roman" w:eastAsia="宋体" w:cs="宋体"/>
                <w:color w:val="auto"/>
                <w:kern w:val="0"/>
                <w:sz w:val="24"/>
                <w:lang w:val="en-US" w:eastAsia="zh-CN"/>
              </w:rPr>
              <w:t>台磨床，用于炭</w:t>
            </w:r>
            <w:r>
              <w:rPr>
                <w:rFonts w:hint="eastAsia" w:cs="宋体"/>
                <w:color w:val="auto"/>
                <w:kern w:val="0"/>
                <w:sz w:val="24"/>
                <w:lang w:val="en-US" w:eastAsia="zh-CN"/>
              </w:rPr>
              <w:t>砖</w:t>
            </w:r>
            <w:r>
              <w:rPr>
                <w:rFonts w:hint="eastAsia" w:ascii="Times New Roman" w:hAnsi="Times New Roman" w:eastAsia="宋体" w:cs="宋体"/>
                <w:color w:val="auto"/>
                <w:kern w:val="0"/>
                <w:sz w:val="24"/>
                <w:lang w:val="en-US" w:eastAsia="zh-CN"/>
              </w:rPr>
              <w:t>的打磨</w:t>
            </w:r>
            <w:r>
              <w:rPr>
                <w:rFonts w:hint="eastAsia" w:cs="宋体"/>
                <w:color w:val="auto"/>
                <w:kern w:val="0"/>
                <w:sz w:val="24"/>
                <w:lang w:val="en-US" w:eastAsia="zh-CN"/>
              </w:rPr>
              <w:t>。</w:t>
            </w:r>
            <w:r>
              <w:rPr>
                <w:rFonts w:hint="eastAsia" w:ascii="Times New Roman" w:hAnsi="Times New Roman" w:eastAsia="宋体" w:cs="宋体"/>
                <w:color w:val="auto"/>
                <w:kern w:val="0"/>
                <w:sz w:val="24"/>
                <w:lang w:val="en-US" w:eastAsia="zh-CN"/>
              </w:rPr>
              <w:t>（3）机加工产生的废料及不合格产品返回混捏成型车间，</w:t>
            </w:r>
            <w:r>
              <w:rPr>
                <w:rFonts w:hint="eastAsia" w:cs="宋体"/>
                <w:color w:val="auto"/>
                <w:kern w:val="0"/>
                <w:sz w:val="24"/>
                <w:lang w:val="en-US" w:eastAsia="zh-CN"/>
              </w:rPr>
              <w:t>建设1台颚式破碎机、1台甩锤破碎机、1台斗式提升机、1台磨粉机</w:t>
            </w:r>
            <w:r>
              <w:rPr>
                <w:rFonts w:hint="eastAsia" w:ascii="Times New Roman" w:hAnsi="Times New Roman" w:eastAsia="宋体" w:cs="宋体"/>
                <w:color w:val="auto"/>
                <w:kern w:val="0"/>
                <w:sz w:val="24"/>
                <w:lang w:val="en-US" w:eastAsia="zh-CN"/>
              </w:rPr>
              <w:t>，磨粉后返回料仓，用于后续生产</w:t>
            </w:r>
            <w:r>
              <w:rPr>
                <w:rFonts w:hint="eastAsia" w:cs="宋体"/>
                <w:color w:val="auto"/>
                <w:kern w:val="0"/>
                <w:sz w:val="24"/>
                <w:lang w:val="en-US" w:eastAsia="zh-CN"/>
              </w:rPr>
              <w:t>。（4）</w:t>
            </w:r>
            <w:r>
              <w:rPr>
                <w:rFonts w:hint="eastAsia" w:ascii="Times New Roman" w:hAnsi="Times New Roman" w:eastAsia="宋体" w:cs="宋体"/>
                <w:color w:val="auto"/>
                <w:kern w:val="0"/>
                <w:sz w:val="24"/>
                <w:szCs w:val="24"/>
                <w:lang w:val="en-US" w:eastAsia="zh-CN" w:bidi="ar-SA"/>
              </w:rPr>
              <w:t>现有一台YGL350MA燃气导热油炉拟更换一台YGW930QY导热油炉</w:t>
            </w:r>
            <w:r>
              <w:rPr>
                <w:rFonts w:hint="eastAsia" w:ascii="Times New Roman" w:hAnsi="Times New Roman" w:eastAsia="宋体" w:cs="宋体"/>
                <w:color w:val="auto"/>
                <w:kern w:val="0"/>
                <w:sz w:val="24"/>
                <w:lang w:val="en-US" w:eastAsia="zh-CN"/>
              </w:rPr>
              <w:t>。</w:t>
            </w:r>
            <w:r>
              <w:rPr>
                <w:rFonts w:hint="default" w:ascii="Times New Roman" w:hAnsi="Times New Roman" w:eastAsia="宋体" w:cs="宋体"/>
                <w:color w:val="auto"/>
                <w:kern w:val="0"/>
                <w:sz w:val="24"/>
                <w:lang w:val="en-US" w:eastAsia="zh-CN"/>
              </w:rPr>
              <w:t>本项目运营期生产工艺流程见下图</w:t>
            </w:r>
            <w:r>
              <w:rPr>
                <w:rFonts w:hint="eastAsia" w:cs="宋体"/>
                <w:color w:val="auto"/>
                <w:kern w:val="0"/>
                <w:sz w:val="24"/>
                <w:lang w:val="en-US" w:eastAsia="zh-CN"/>
              </w:rPr>
              <w:t>2-2</w:t>
            </w:r>
            <w:r>
              <w:rPr>
                <w:rFonts w:hint="default" w:ascii="Times New Roman" w:hAnsi="Times New Roman" w:eastAsia="宋体" w:cs="宋体"/>
                <w:color w:val="auto"/>
                <w:kern w:val="0"/>
                <w:sz w:val="24"/>
                <w:lang w:val="en-US" w:eastAsia="zh-CN"/>
              </w:rPr>
              <w:t>：</w:t>
            </w:r>
          </w:p>
          <w:p>
            <w:pPr>
              <w:pStyle w:val="52"/>
              <w:keepNext w:val="0"/>
              <w:keepLines w:val="0"/>
              <w:pageBreakBefore w:val="0"/>
              <w:widowControl w:val="0"/>
              <w:kinsoku/>
              <w:wordWrap/>
              <w:overflowPunct/>
              <w:topLinePunct w:val="0"/>
              <w:bidi w:val="0"/>
              <w:adjustRightInd w:val="0"/>
              <w:snapToGrid w:val="0"/>
              <w:spacing w:line="360" w:lineRule="auto"/>
              <w:ind w:firstLine="0" w:firstLineChars="0"/>
              <w:textAlignment w:val="auto"/>
              <w:rPr>
                <w:rFonts w:hint="eastAsia" w:ascii="Times New Roman" w:hAnsi="Times New Roman" w:eastAsia="宋体"/>
                <w:sz w:val="24"/>
                <w:szCs w:val="24"/>
                <w:highlight w:val="none"/>
                <w:lang w:val="en-US" w:eastAsia="zh-CN"/>
              </w:rPr>
            </w:pPr>
            <w:r>
              <w:rPr>
                <w:rFonts w:hint="eastAsia" w:ascii="Times New Roman" w:hAnsi="Times New Roman" w:eastAsia="宋体"/>
                <w:sz w:val="24"/>
                <w:szCs w:val="24"/>
                <w:highlight w:val="none"/>
                <w:lang w:val="en-US" w:eastAsia="zh-CN"/>
              </w:rPr>
              <w:object>
                <v:shape id="_x0000_i1025" o:spt="75" type="#_x0000_t75" style="height:398.1pt;width:362.6pt;" o:ole="t" filled="f" o:preferrelative="t" stroked="f" coordsize="21600,21600">
                  <v:path/>
                  <v:fill on="f" focussize="0,0"/>
                  <v:stroke on="f"/>
                  <v:imagedata r:id="rId7" o:title=""/>
                  <o:lock v:ext="edit" aspectratio="f"/>
                  <w10:wrap type="none"/>
                  <w10:anchorlock/>
                </v:shape>
                <o:OLEObject Type="Embed" ProgID="Visio.Drawing.11" ShapeID="_x0000_i1025" DrawAspect="Content" ObjectID="_1468075725" r:id="rId6">
                  <o:LockedField>false</o:LockedField>
                </o:OLEObject>
              </w:object>
            </w:r>
          </w:p>
          <w:p>
            <w:pPr>
              <w:pStyle w:val="33"/>
              <w:keepNext w:val="0"/>
              <w:keepLines w:val="0"/>
              <w:pageBreakBefore w:val="0"/>
              <w:widowControl w:val="0"/>
              <w:kinsoku/>
              <w:wordWrap/>
              <w:overflowPunct/>
              <w:topLinePunct w:val="0"/>
              <w:autoSpaceDE w:val="0"/>
              <w:autoSpaceDN w:val="0"/>
              <w:bidi w:val="0"/>
              <w:adjustRightInd w:val="0"/>
              <w:snapToGrid/>
              <w:spacing w:before="157" w:beforeLines="50" w:line="360" w:lineRule="auto"/>
              <w:jc w:val="center"/>
              <w:textAlignment w:val="auto"/>
              <w:rPr>
                <w:rFonts w:hint="eastAsia" w:ascii="黑体" w:hAnsi="黑体" w:eastAsia="黑体" w:cs="黑体"/>
                <w:color w:val="FF0000"/>
                <w:kern w:val="0"/>
                <w:sz w:val="21"/>
                <w:szCs w:val="21"/>
                <w:highlight w:val="none"/>
                <w:lang w:val="en-US" w:eastAsia="zh-CN"/>
              </w:rPr>
            </w:pPr>
            <w:r>
              <w:rPr>
                <w:rFonts w:hint="eastAsia" w:ascii="黑体" w:hAnsi="黑体" w:eastAsia="黑体" w:cs="黑体"/>
                <w:kern w:val="0"/>
                <w:sz w:val="21"/>
                <w:szCs w:val="21"/>
                <w:highlight w:val="none"/>
                <w:lang w:val="en-US" w:eastAsia="zh-CN"/>
              </w:rPr>
              <w:t>图2-2  本项目运营期生产工艺流程及产污环节图</w:t>
            </w:r>
            <w:r>
              <w:rPr>
                <w:rFonts w:hint="eastAsia" w:ascii="黑体" w:hAnsi="黑体" w:eastAsia="黑体" w:cs="黑体"/>
                <w:color w:val="FF0000"/>
                <w:kern w:val="0"/>
                <w:sz w:val="21"/>
                <w:szCs w:val="21"/>
                <w:highlight w:val="none"/>
                <w:lang w:val="en-US" w:eastAsia="zh-CN"/>
              </w:rPr>
              <w:t>（红色字体为技改内容）</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kern w:val="0"/>
                <w:sz w:val="24"/>
                <w:szCs w:val="24"/>
                <w:lang w:val="en-US" w:eastAsia="zh-CN"/>
              </w:rPr>
            </w:pPr>
            <w:r>
              <w:rPr>
                <w:rFonts w:hint="eastAsia" w:ascii="Times New Roman" w:hAnsi="Times New Roman" w:cs="宋体"/>
                <w:kern w:val="0"/>
                <w:sz w:val="24"/>
                <w:szCs w:val="24"/>
                <w:lang w:val="en-US" w:eastAsia="zh-CN"/>
              </w:rPr>
              <w:t>工艺流程简述：</w:t>
            </w:r>
          </w:p>
          <w:p>
            <w:pPr>
              <w:pStyle w:val="14"/>
              <w:keepNext w:val="0"/>
              <w:keepLines w:val="0"/>
              <w:pageBreakBefore w:val="0"/>
              <w:widowControl w:val="0"/>
              <w:kinsoku/>
              <w:wordWrap/>
              <w:overflowPunct/>
              <w:topLinePunct w:val="0"/>
              <w:autoSpaceDE/>
              <w:autoSpaceDN/>
              <w:bidi w:val="0"/>
              <w:adjustRightInd/>
              <w:snapToGrid/>
              <w:spacing w:after="0" w:line="360" w:lineRule="auto"/>
              <w:ind w:firstLine="480" w:firstLineChars="200"/>
              <w:jc w:val="left"/>
              <w:textAlignment w:val="auto"/>
              <w:rPr>
                <w:rFonts w:hint="eastAsia" w:cs="宋体"/>
                <w:kern w:val="0"/>
                <w:sz w:val="24"/>
                <w:szCs w:val="24"/>
                <w:lang w:val="en-US" w:eastAsia="zh-CN"/>
              </w:rPr>
            </w:pPr>
            <w:r>
              <w:rPr>
                <w:rFonts w:hint="eastAsia" w:cs="宋体"/>
                <w:kern w:val="0"/>
                <w:sz w:val="24"/>
                <w:szCs w:val="24"/>
                <w:lang w:val="en-US" w:eastAsia="zh-CN"/>
              </w:rPr>
              <w:t>（1）原料预处理（与现有工程一致，无变化）</w:t>
            </w:r>
          </w:p>
          <w:p>
            <w:pPr>
              <w:pStyle w:val="14"/>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jc w:val="left"/>
              <w:textAlignment w:val="auto"/>
              <w:rPr>
                <w:rFonts w:hint="eastAsia" w:cs="宋体"/>
                <w:kern w:val="0"/>
                <w:sz w:val="24"/>
                <w:szCs w:val="24"/>
                <w:lang w:val="en-US" w:eastAsia="zh-CN"/>
              </w:rPr>
            </w:pPr>
            <w:r>
              <w:rPr>
                <w:rFonts w:hint="eastAsia" w:cs="宋体"/>
                <w:kern w:val="0"/>
                <w:sz w:val="24"/>
                <w:szCs w:val="24"/>
                <w:lang w:val="en-US" w:eastAsia="zh-CN"/>
              </w:rPr>
              <w:t>本项目购买的无烟煤、人造石墨、碳化硅、金属硅粉等均为成品原料，各原料生产厂家均已将原料加工成本项目需要的颗粒目数（120目）大小，可以直接使用，不需要进行原料的预处理工序；煤沥青在保温炉内保温，在加热炉内加热至120℃，送至计量槽备用。</w:t>
            </w:r>
          </w:p>
          <w:p>
            <w:pPr>
              <w:pStyle w:val="14"/>
              <w:keepNext w:val="0"/>
              <w:keepLines w:val="0"/>
              <w:pageBreakBefore w:val="0"/>
              <w:widowControl w:val="0"/>
              <w:kinsoku/>
              <w:wordWrap/>
              <w:overflowPunct/>
              <w:topLinePunct w:val="0"/>
              <w:autoSpaceDE/>
              <w:autoSpaceDN/>
              <w:bidi w:val="0"/>
              <w:adjustRightInd/>
              <w:snapToGrid/>
              <w:spacing w:after="0" w:line="360" w:lineRule="auto"/>
              <w:ind w:firstLine="480" w:firstLineChars="200"/>
              <w:jc w:val="left"/>
              <w:textAlignment w:val="auto"/>
              <w:rPr>
                <w:rFonts w:hint="eastAsia" w:cs="宋体"/>
                <w:kern w:val="0"/>
                <w:sz w:val="24"/>
                <w:szCs w:val="24"/>
                <w:lang w:val="en-US" w:eastAsia="zh-CN"/>
              </w:rPr>
            </w:pPr>
            <w:r>
              <w:rPr>
                <w:rFonts w:hint="eastAsia" w:cs="宋体"/>
                <w:kern w:val="0"/>
                <w:sz w:val="24"/>
                <w:szCs w:val="24"/>
                <w:lang w:val="en-US" w:eastAsia="zh-CN"/>
              </w:rPr>
              <w:t>（2）配料（涉及技改内容）</w:t>
            </w:r>
          </w:p>
          <w:p>
            <w:pPr>
              <w:pStyle w:val="14"/>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jc w:val="left"/>
              <w:textAlignment w:val="auto"/>
              <w:rPr>
                <w:rFonts w:hint="eastAsia" w:cs="宋体"/>
                <w:kern w:val="0"/>
                <w:sz w:val="24"/>
                <w:szCs w:val="24"/>
                <w:lang w:val="en-US" w:eastAsia="zh-CN"/>
              </w:rPr>
            </w:pPr>
            <w:r>
              <w:rPr>
                <w:rFonts w:hint="eastAsia" w:cs="宋体"/>
                <w:kern w:val="0"/>
                <w:sz w:val="24"/>
                <w:szCs w:val="24"/>
                <w:lang w:val="en-US" w:eastAsia="zh-CN"/>
              </w:rPr>
              <w:t>现有工程为将电煅无烟煤、人造石墨、碳化硅、金属硅粉等按照比例在混捏锅中进行混料。</w:t>
            </w:r>
          </w:p>
          <w:p>
            <w:pPr>
              <w:pStyle w:val="14"/>
              <w:keepNext w:val="0"/>
              <w:keepLines w:val="0"/>
              <w:pageBreakBefore w:val="0"/>
              <w:widowControl w:val="0"/>
              <w:kinsoku/>
              <w:wordWrap/>
              <w:overflowPunct/>
              <w:topLinePunct w:val="0"/>
              <w:autoSpaceDE/>
              <w:autoSpaceDN/>
              <w:bidi w:val="0"/>
              <w:adjustRightInd/>
              <w:snapToGrid/>
              <w:spacing w:after="0" w:line="360" w:lineRule="auto"/>
              <w:ind w:left="0" w:leftChars="0" w:firstLine="482" w:firstLineChars="200"/>
              <w:jc w:val="left"/>
              <w:textAlignment w:val="auto"/>
              <w:rPr>
                <w:rFonts w:hint="eastAsia" w:ascii="Times New Roman" w:hAnsi="Times New Roman" w:eastAsia="宋体" w:cs="宋体"/>
                <w:b/>
                <w:bCs/>
                <w:kern w:val="0"/>
                <w:sz w:val="24"/>
                <w:szCs w:val="24"/>
                <w:u w:val="single"/>
                <w:lang w:val="en-US" w:eastAsia="zh-CN"/>
              </w:rPr>
            </w:pPr>
            <w:r>
              <w:rPr>
                <w:rFonts w:hint="eastAsia" w:cs="宋体"/>
                <w:b/>
                <w:bCs/>
                <w:kern w:val="0"/>
                <w:sz w:val="24"/>
                <w:szCs w:val="24"/>
                <w:u w:val="single"/>
                <w:lang w:val="en-US" w:eastAsia="zh-CN"/>
              </w:rPr>
              <w:t>技改工程内容为：</w:t>
            </w:r>
            <w:r>
              <w:rPr>
                <w:rFonts w:hint="eastAsia" w:ascii="Times New Roman" w:hAnsi="Times New Roman" w:eastAsia="宋体" w:cs="宋体"/>
                <w:b/>
                <w:bCs/>
                <w:kern w:val="0"/>
                <w:sz w:val="24"/>
                <w:szCs w:val="24"/>
                <w:u w:val="single"/>
                <w:lang w:val="en-US" w:eastAsia="zh-CN"/>
              </w:rPr>
              <w:t>新增4座料仓，</w:t>
            </w:r>
            <w:r>
              <w:rPr>
                <w:rFonts w:hint="eastAsia" w:cs="宋体"/>
                <w:b/>
                <w:bCs/>
                <w:kern w:val="0"/>
                <w:sz w:val="24"/>
                <w:szCs w:val="24"/>
                <w:u w:val="single"/>
                <w:lang w:val="en-US" w:eastAsia="zh-CN"/>
              </w:rPr>
              <w:t>分别</w:t>
            </w:r>
            <w:r>
              <w:rPr>
                <w:rFonts w:hint="eastAsia" w:ascii="Times New Roman" w:hAnsi="Times New Roman" w:eastAsia="宋体" w:cs="宋体"/>
                <w:b/>
                <w:bCs/>
                <w:kern w:val="0"/>
                <w:sz w:val="24"/>
                <w:szCs w:val="24"/>
                <w:u w:val="single"/>
                <w:lang w:val="en-US" w:eastAsia="zh-CN"/>
              </w:rPr>
              <w:t>用于无烟电煅煤</w:t>
            </w:r>
            <w:r>
              <w:rPr>
                <w:rFonts w:hint="eastAsia" w:cs="宋体"/>
                <w:b/>
                <w:bCs/>
                <w:kern w:val="0"/>
                <w:sz w:val="24"/>
                <w:szCs w:val="24"/>
                <w:u w:val="single"/>
                <w:lang w:val="en-US" w:eastAsia="zh-CN"/>
              </w:rPr>
              <w:t>、</w:t>
            </w:r>
            <w:r>
              <w:rPr>
                <w:rFonts w:hint="eastAsia" w:ascii="Times New Roman" w:hAnsi="Times New Roman" w:eastAsia="宋体" w:cs="宋体"/>
                <w:b/>
                <w:bCs/>
                <w:kern w:val="0"/>
                <w:sz w:val="24"/>
                <w:szCs w:val="24"/>
                <w:u w:val="single"/>
                <w:lang w:val="en-US" w:eastAsia="zh-CN"/>
              </w:rPr>
              <w:t>人造石墨</w:t>
            </w:r>
            <w:r>
              <w:rPr>
                <w:rFonts w:hint="eastAsia" w:cs="宋体"/>
                <w:b/>
                <w:bCs/>
                <w:kern w:val="0"/>
                <w:sz w:val="24"/>
                <w:szCs w:val="24"/>
                <w:u w:val="single"/>
                <w:lang w:val="en-US" w:eastAsia="zh-CN"/>
              </w:rPr>
              <w:t>、碳化硅、</w:t>
            </w:r>
            <w:r>
              <w:rPr>
                <w:rFonts w:hint="eastAsia" w:ascii="Times New Roman" w:hAnsi="Times New Roman" w:eastAsia="宋体" w:cs="宋体"/>
                <w:b/>
                <w:bCs/>
                <w:kern w:val="0"/>
                <w:sz w:val="24"/>
                <w:szCs w:val="24"/>
                <w:u w:val="single"/>
                <w:lang w:val="en-US" w:eastAsia="zh-CN"/>
              </w:rPr>
              <w:t>破碎</w:t>
            </w:r>
            <w:r>
              <w:rPr>
                <w:rFonts w:hint="eastAsia" w:cs="宋体"/>
                <w:b/>
                <w:bCs/>
                <w:kern w:val="0"/>
                <w:sz w:val="24"/>
                <w:szCs w:val="24"/>
                <w:u w:val="single"/>
                <w:lang w:val="en-US" w:eastAsia="zh-CN"/>
              </w:rPr>
              <w:t>磨粉</w:t>
            </w:r>
            <w:r>
              <w:rPr>
                <w:rFonts w:hint="eastAsia" w:ascii="Times New Roman" w:hAnsi="Times New Roman" w:eastAsia="宋体" w:cs="宋体"/>
                <w:b/>
                <w:bCs/>
                <w:kern w:val="0"/>
                <w:sz w:val="24"/>
                <w:szCs w:val="24"/>
                <w:u w:val="single"/>
                <w:lang w:val="en-US" w:eastAsia="zh-CN"/>
              </w:rPr>
              <w:t>后的返回料暂存。</w:t>
            </w:r>
            <w:r>
              <w:rPr>
                <w:rFonts w:hint="eastAsia" w:cs="宋体"/>
                <w:b/>
                <w:bCs/>
                <w:kern w:val="0"/>
                <w:sz w:val="24"/>
                <w:szCs w:val="24"/>
                <w:u w:val="single"/>
                <w:lang w:val="en-US" w:eastAsia="zh-CN"/>
              </w:rPr>
              <w:t>原料进厂为吨包，</w:t>
            </w:r>
            <w:r>
              <w:rPr>
                <w:rFonts w:hint="eastAsia" w:ascii="Times New Roman" w:hAnsi="Times New Roman" w:eastAsia="宋体" w:cs="宋体"/>
                <w:b/>
                <w:bCs/>
                <w:kern w:val="0"/>
                <w:sz w:val="24"/>
                <w:szCs w:val="24"/>
                <w:u w:val="single"/>
                <w:lang w:val="en-US" w:eastAsia="zh-CN"/>
              </w:rPr>
              <w:t>由行车吊至料仓上方，开口下料</w:t>
            </w:r>
            <w:r>
              <w:rPr>
                <w:rFonts w:hint="eastAsia" w:cs="宋体"/>
                <w:b/>
                <w:bCs/>
                <w:kern w:val="0"/>
                <w:sz w:val="24"/>
                <w:szCs w:val="24"/>
                <w:u w:val="single"/>
                <w:lang w:val="en-US" w:eastAsia="zh-CN"/>
              </w:rPr>
              <w:t>至料仓</w:t>
            </w:r>
            <w:r>
              <w:rPr>
                <w:rFonts w:hint="eastAsia" w:ascii="Times New Roman" w:hAnsi="Times New Roman" w:eastAsia="宋体" w:cs="宋体"/>
                <w:b/>
                <w:bCs/>
                <w:kern w:val="0"/>
                <w:sz w:val="24"/>
                <w:szCs w:val="24"/>
                <w:u w:val="single"/>
                <w:lang w:val="en-US" w:eastAsia="zh-CN"/>
              </w:rPr>
              <w:t>，</w:t>
            </w:r>
            <w:r>
              <w:rPr>
                <w:rFonts w:hint="eastAsia" w:cs="宋体"/>
                <w:b/>
                <w:bCs/>
                <w:kern w:val="0"/>
                <w:sz w:val="24"/>
                <w:szCs w:val="24"/>
                <w:u w:val="single"/>
                <w:lang w:val="en-US" w:eastAsia="zh-CN"/>
              </w:rPr>
              <w:t>四个料仓下部均设置螺旋输送机，由螺旋输送机按照物料配比送至至混捏机</w:t>
            </w:r>
            <w:r>
              <w:rPr>
                <w:rFonts w:hint="eastAsia" w:ascii="Times New Roman" w:hAnsi="Times New Roman" w:eastAsia="宋体" w:cs="宋体"/>
                <w:b/>
                <w:bCs/>
                <w:kern w:val="0"/>
                <w:sz w:val="24"/>
                <w:szCs w:val="24"/>
                <w:u w:val="single"/>
                <w:lang w:val="en-US" w:eastAsia="zh-CN"/>
              </w:rPr>
              <w:t>，同时在混捏机口添加金属硅</w:t>
            </w:r>
            <w:r>
              <w:rPr>
                <w:rFonts w:hint="eastAsia" w:cs="宋体"/>
                <w:b/>
                <w:bCs/>
                <w:kern w:val="0"/>
                <w:sz w:val="24"/>
                <w:szCs w:val="24"/>
                <w:u w:val="single"/>
                <w:lang w:val="en-US" w:eastAsia="zh-CN"/>
              </w:rPr>
              <w:t>粉</w:t>
            </w:r>
            <w:r>
              <w:rPr>
                <w:rFonts w:hint="eastAsia" w:ascii="Times New Roman" w:hAnsi="Times New Roman" w:eastAsia="宋体" w:cs="宋体"/>
                <w:b/>
                <w:bCs/>
                <w:kern w:val="0"/>
                <w:sz w:val="24"/>
                <w:szCs w:val="24"/>
                <w:u w:val="single"/>
                <w:lang w:val="en-US" w:eastAsia="zh-CN"/>
              </w:rPr>
              <w:t>。</w:t>
            </w:r>
          </w:p>
          <w:p>
            <w:pPr>
              <w:pStyle w:val="14"/>
              <w:keepNext w:val="0"/>
              <w:keepLines w:val="0"/>
              <w:pageBreakBefore w:val="0"/>
              <w:widowControl w:val="0"/>
              <w:kinsoku/>
              <w:wordWrap/>
              <w:overflowPunct/>
              <w:topLinePunct w:val="0"/>
              <w:autoSpaceDE/>
              <w:autoSpaceDN/>
              <w:bidi w:val="0"/>
              <w:adjustRightInd/>
              <w:snapToGrid/>
              <w:spacing w:after="0" w:line="360" w:lineRule="auto"/>
              <w:ind w:firstLine="482" w:firstLineChars="200"/>
              <w:jc w:val="left"/>
              <w:textAlignment w:val="auto"/>
              <w:rPr>
                <w:rFonts w:hint="eastAsia" w:cs="宋体"/>
                <w:b/>
                <w:bCs/>
                <w:kern w:val="0"/>
                <w:sz w:val="24"/>
                <w:szCs w:val="24"/>
                <w:u w:val="single"/>
                <w:lang w:val="en-US" w:eastAsia="zh-CN"/>
              </w:rPr>
            </w:pPr>
            <w:r>
              <w:rPr>
                <w:rFonts w:hint="eastAsia" w:cs="宋体"/>
                <w:b/>
                <w:bCs/>
                <w:kern w:val="0"/>
                <w:sz w:val="24"/>
                <w:szCs w:val="24"/>
                <w:u w:val="single"/>
                <w:lang w:val="en-US" w:eastAsia="zh-CN"/>
              </w:rPr>
              <w:t>（3）混捏（与现有工程一致，不涉及技改内容）</w:t>
            </w:r>
          </w:p>
          <w:p>
            <w:pPr>
              <w:pStyle w:val="14"/>
              <w:keepNext w:val="0"/>
              <w:keepLines w:val="0"/>
              <w:pageBreakBefore w:val="0"/>
              <w:widowControl w:val="0"/>
              <w:kinsoku/>
              <w:wordWrap/>
              <w:overflowPunct/>
              <w:topLinePunct w:val="0"/>
              <w:autoSpaceDE/>
              <w:autoSpaceDN/>
              <w:bidi w:val="0"/>
              <w:adjustRightInd/>
              <w:snapToGrid/>
              <w:spacing w:after="0" w:line="360" w:lineRule="auto"/>
              <w:ind w:left="0" w:leftChars="0" w:firstLine="482" w:firstLineChars="200"/>
              <w:jc w:val="left"/>
              <w:textAlignment w:val="auto"/>
              <w:rPr>
                <w:rFonts w:hint="eastAsia" w:cs="宋体"/>
                <w:b/>
                <w:bCs/>
                <w:kern w:val="0"/>
                <w:sz w:val="24"/>
                <w:szCs w:val="24"/>
                <w:u w:val="single"/>
                <w:lang w:val="en-US" w:eastAsia="zh-CN"/>
              </w:rPr>
            </w:pPr>
            <w:r>
              <w:rPr>
                <w:rFonts w:hint="eastAsia" w:cs="宋体"/>
                <w:b/>
                <w:bCs/>
                <w:kern w:val="0"/>
                <w:sz w:val="24"/>
                <w:szCs w:val="24"/>
                <w:u w:val="single"/>
                <w:lang w:val="en-US" w:eastAsia="zh-CN"/>
              </w:rPr>
              <w:t>混捏机位于地下，电煅煤粉、人造石墨粉、碳化硅、金属硅粉在混捏机内保持温度140-150℃进行混合搅拌15分钟，再加入液态沥青，混捏45分钟至混合均匀，由下料口进入料斗中，由行吊吊至成型机。</w:t>
            </w:r>
          </w:p>
          <w:p>
            <w:pPr>
              <w:pStyle w:val="14"/>
              <w:keepNext w:val="0"/>
              <w:keepLines w:val="0"/>
              <w:pageBreakBefore w:val="0"/>
              <w:widowControl w:val="0"/>
              <w:kinsoku/>
              <w:wordWrap/>
              <w:overflowPunct/>
              <w:topLinePunct w:val="0"/>
              <w:autoSpaceDE/>
              <w:autoSpaceDN/>
              <w:bidi w:val="0"/>
              <w:adjustRightInd/>
              <w:snapToGrid/>
              <w:spacing w:after="0" w:line="360" w:lineRule="auto"/>
              <w:ind w:firstLine="480" w:firstLineChars="200"/>
              <w:jc w:val="left"/>
              <w:textAlignment w:val="auto"/>
              <w:rPr>
                <w:rFonts w:hint="eastAsia" w:cs="宋体"/>
                <w:kern w:val="0"/>
                <w:sz w:val="24"/>
                <w:szCs w:val="24"/>
                <w:lang w:val="en-US" w:eastAsia="zh-CN"/>
              </w:rPr>
            </w:pPr>
            <w:r>
              <w:rPr>
                <w:rFonts w:hint="eastAsia" w:cs="宋体"/>
                <w:kern w:val="0"/>
                <w:sz w:val="24"/>
                <w:szCs w:val="24"/>
                <w:lang w:val="en-US" w:eastAsia="zh-CN"/>
              </w:rPr>
              <w:t>（3）成型（与现有工程一致，不涉及技改内容）</w:t>
            </w:r>
          </w:p>
          <w:p>
            <w:pPr>
              <w:pStyle w:val="14"/>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jc w:val="left"/>
              <w:textAlignment w:val="auto"/>
              <w:rPr>
                <w:rFonts w:hint="eastAsia" w:cs="宋体"/>
                <w:kern w:val="0"/>
                <w:sz w:val="24"/>
                <w:szCs w:val="24"/>
                <w:lang w:val="en-US" w:eastAsia="zh-CN"/>
              </w:rPr>
            </w:pPr>
            <w:r>
              <w:rPr>
                <w:rFonts w:hint="eastAsia" w:cs="宋体"/>
                <w:kern w:val="0"/>
                <w:sz w:val="24"/>
                <w:szCs w:val="24"/>
                <w:lang w:val="en-US" w:eastAsia="zh-CN"/>
              </w:rPr>
              <w:t>成型工序采用振动成型，混捏工序得到的糊料采用高频振动成型机模压振动成型，主要是靠振动台下面的振动器产生的小振幅、高频率的强迫振动，使振动台上模型内的糊料受到多变速和加速运动，糊料与模具间的内摩擦力、外摩擦力、粘合力大幅度降低，从而使糊料流动性增高，颗粒发生相对位移使其更加合理排列，逐渐达到密实，以此同时外界再加以外力，增加糊料的密实程度。压制好的成型半成品炭砖温度约120℃，滑入冷却水池中进行冷却。在水冷却池中冷却至40℃以下。</w:t>
            </w:r>
          </w:p>
          <w:p>
            <w:pPr>
              <w:pStyle w:val="14"/>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jc w:val="left"/>
              <w:textAlignment w:val="auto"/>
              <w:rPr>
                <w:rFonts w:hint="eastAsia" w:cs="宋体"/>
                <w:kern w:val="0"/>
                <w:sz w:val="24"/>
                <w:szCs w:val="24"/>
                <w:lang w:val="en-US" w:eastAsia="zh-CN"/>
              </w:rPr>
            </w:pPr>
            <w:r>
              <w:rPr>
                <w:rFonts w:hint="eastAsia" w:cs="宋体"/>
                <w:kern w:val="0"/>
                <w:sz w:val="24"/>
                <w:szCs w:val="24"/>
                <w:lang w:val="en-US" w:eastAsia="zh-CN"/>
              </w:rPr>
              <w:t>（5）焙烧（外协，与现有工程一致，不涉及技改内容）</w:t>
            </w:r>
          </w:p>
          <w:p>
            <w:pPr>
              <w:pStyle w:val="14"/>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jc w:val="left"/>
              <w:textAlignment w:val="auto"/>
              <w:rPr>
                <w:rFonts w:hint="default" w:cs="宋体"/>
                <w:kern w:val="0"/>
                <w:sz w:val="24"/>
                <w:szCs w:val="24"/>
                <w:lang w:val="en-US" w:eastAsia="zh-CN"/>
              </w:rPr>
            </w:pPr>
            <w:r>
              <w:rPr>
                <w:rFonts w:hint="eastAsia" w:cs="宋体"/>
                <w:kern w:val="0"/>
                <w:sz w:val="24"/>
                <w:szCs w:val="24"/>
                <w:lang w:val="en-US" w:eastAsia="zh-CN"/>
              </w:rPr>
              <w:t>成型后的半成品炭砖在隔绝空气的条件下加热，按一定的升温曲线加热，在1300℃的温度下，使粘结剂完全焦化，以增强电极的强度，提高电极的导电能力。本厂区内不涉及焙烧工序，焙烧外协。</w:t>
            </w:r>
          </w:p>
          <w:p>
            <w:pPr>
              <w:pStyle w:val="14"/>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jc w:val="left"/>
              <w:textAlignment w:val="auto"/>
              <w:rPr>
                <w:rFonts w:hint="eastAsia" w:cs="宋体"/>
                <w:kern w:val="0"/>
                <w:sz w:val="24"/>
                <w:szCs w:val="24"/>
                <w:lang w:val="en-US" w:eastAsia="zh-CN"/>
              </w:rPr>
            </w:pPr>
            <w:r>
              <w:rPr>
                <w:rFonts w:hint="eastAsia" w:cs="宋体"/>
                <w:kern w:val="0"/>
                <w:sz w:val="24"/>
                <w:szCs w:val="24"/>
                <w:lang w:val="en-US" w:eastAsia="zh-CN"/>
              </w:rPr>
              <w:t>（6）浸渍（外协，与现有工程一致，不涉及技改内容）</w:t>
            </w:r>
          </w:p>
          <w:p>
            <w:pPr>
              <w:pStyle w:val="14"/>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jc w:val="left"/>
              <w:textAlignment w:val="auto"/>
              <w:rPr>
                <w:rFonts w:hint="default" w:cs="宋体"/>
                <w:kern w:val="0"/>
                <w:sz w:val="24"/>
                <w:szCs w:val="24"/>
                <w:lang w:val="en-US" w:eastAsia="zh-CN"/>
              </w:rPr>
            </w:pPr>
            <w:r>
              <w:rPr>
                <w:rFonts w:hint="eastAsia" w:cs="宋体"/>
                <w:kern w:val="0"/>
                <w:sz w:val="24"/>
                <w:szCs w:val="24"/>
                <w:lang w:val="en-US" w:eastAsia="zh-CN"/>
              </w:rPr>
              <w:t>生产超微孔炭砖时需要使用，主要作用是使炭素制品减少孔隙，增加比重，以达到提高其导电率和机械强度的目的，把焙烧炭砖预热至500℃左右，放入浸渍罐，抽真空至一定的真空度后注入沥青，沥青在一定的压力下，浸到炭砖体内，卸压后冷却出罐，再根据不同的要求返回进行二次焙烧。本厂区内不涉及浸渍工序，浸渍外协。</w:t>
            </w:r>
          </w:p>
          <w:p>
            <w:pPr>
              <w:pStyle w:val="14"/>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jc w:val="left"/>
              <w:textAlignment w:val="auto"/>
              <w:rPr>
                <w:rFonts w:hint="eastAsia" w:cs="宋体"/>
                <w:kern w:val="0"/>
                <w:sz w:val="24"/>
                <w:szCs w:val="24"/>
                <w:lang w:val="en-US" w:eastAsia="zh-CN"/>
              </w:rPr>
            </w:pPr>
            <w:r>
              <w:rPr>
                <w:rFonts w:hint="eastAsia" w:cs="宋体"/>
                <w:kern w:val="0"/>
                <w:sz w:val="24"/>
                <w:szCs w:val="24"/>
                <w:lang w:val="en-US" w:eastAsia="zh-CN"/>
              </w:rPr>
              <w:t>(7）二次焙烧（外协，不涉及技改内容）</w:t>
            </w:r>
          </w:p>
          <w:p>
            <w:pPr>
              <w:pStyle w:val="14"/>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jc w:val="left"/>
              <w:textAlignment w:val="auto"/>
              <w:rPr>
                <w:rFonts w:hint="default" w:cs="宋体"/>
                <w:kern w:val="0"/>
                <w:sz w:val="24"/>
                <w:szCs w:val="24"/>
                <w:lang w:val="en-US" w:eastAsia="zh-CN"/>
              </w:rPr>
            </w:pPr>
            <w:r>
              <w:rPr>
                <w:rFonts w:hint="eastAsia" w:cs="宋体"/>
                <w:kern w:val="0"/>
                <w:sz w:val="24"/>
                <w:szCs w:val="24"/>
                <w:lang w:val="en-US" w:eastAsia="zh-CN"/>
              </w:rPr>
              <w:t>主要是生产超微孔炭砖时需要使用，二次焙烧工序采用一次焙烧使用的焙烧炉，二次焙烧生产技术条件与一次焙烧完全相同。本厂区内不涉及二次焙烧，二次焙烧外协。</w:t>
            </w:r>
          </w:p>
          <w:p>
            <w:pPr>
              <w:pStyle w:val="14"/>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jc w:val="left"/>
              <w:textAlignment w:val="auto"/>
              <w:rPr>
                <w:rFonts w:hint="eastAsia" w:cs="宋体"/>
                <w:kern w:val="0"/>
                <w:sz w:val="24"/>
                <w:szCs w:val="24"/>
                <w:lang w:val="en-US" w:eastAsia="zh-CN"/>
              </w:rPr>
            </w:pPr>
            <w:r>
              <w:rPr>
                <w:rFonts w:hint="eastAsia" w:cs="宋体"/>
                <w:kern w:val="0"/>
                <w:sz w:val="24"/>
                <w:szCs w:val="24"/>
                <w:lang w:val="en-US" w:eastAsia="zh-CN"/>
              </w:rPr>
              <w:t>（8）机加工（涉及技改工程）</w:t>
            </w:r>
          </w:p>
          <w:p>
            <w:pPr>
              <w:pStyle w:val="14"/>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jc w:val="left"/>
              <w:textAlignment w:val="auto"/>
              <w:rPr>
                <w:rFonts w:hint="eastAsia" w:cs="宋体"/>
                <w:kern w:val="0"/>
                <w:sz w:val="24"/>
                <w:szCs w:val="24"/>
                <w:lang w:val="en-US" w:eastAsia="zh-CN"/>
              </w:rPr>
            </w:pPr>
            <w:r>
              <w:rPr>
                <w:rFonts w:hint="eastAsia" w:cs="宋体"/>
                <w:kern w:val="0"/>
                <w:sz w:val="24"/>
                <w:szCs w:val="24"/>
                <w:lang w:val="en-US" w:eastAsia="zh-CN"/>
              </w:rPr>
              <w:t>冷却好的炭砖根据客户的要求利用锯床切割成所需的尺寸，然后在磨床上进行精细加工，并根据需要利用钻床在炭砖上进行打孔。</w:t>
            </w:r>
          </w:p>
          <w:p>
            <w:pPr>
              <w:pStyle w:val="14"/>
              <w:keepNext w:val="0"/>
              <w:keepLines w:val="0"/>
              <w:pageBreakBefore w:val="0"/>
              <w:widowControl w:val="0"/>
              <w:kinsoku/>
              <w:wordWrap/>
              <w:overflowPunct/>
              <w:topLinePunct w:val="0"/>
              <w:autoSpaceDE/>
              <w:autoSpaceDN/>
              <w:bidi w:val="0"/>
              <w:adjustRightInd/>
              <w:snapToGrid/>
              <w:spacing w:after="0" w:line="360" w:lineRule="auto"/>
              <w:ind w:left="0" w:leftChars="0" w:firstLine="482" w:firstLineChars="200"/>
              <w:jc w:val="left"/>
              <w:textAlignment w:val="auto"/>
              <w:rPr>
                <w:rFonts w:hint="default" w:cs="宋体"/>
                <w:b/>
                <w:bCs/>
                <w:kern w:val="0"/>
                <w:sz w:val="24"/>
                <w:szCs w:val="24"/>
                <w:u w:val="single"/>
                <w:lang w:val="en-US" w:eastAsia="zh-CN"/>
              </w:rPr>
            </w:pPr>
            <w:r>
              <w:rPr>
                <w:rFonts w:hint="eastAsia" w:cs="宋体"/>
                <w:b/>
                <w:bCs/>
                <w:kern w:val="0"/>
                <w:sz w:val="24"/>
                <w:szCs w:val="24"/>
                <w:u w:val="single"/>
                <w:lang w:val="en-US" w:eastAsia="zh-CN"/>
              </w:rPr>
              <w:t>现有工程3台磨床，由于客户对产品的尺寸要求不同，磨面面积亦不相同，为了满足不同产品磨面加工需求，同时提高磨床效率，拟新增2台磨床。其他工序均与现有工程一致。</w:t>
            </w:r>
          </w:p>
          <w:p>
            <w:pPr>
              <w:pStyle w:val="14"/>
              <w:keepNext w:val="0"/>
              <w:keepLines w:val="0"/>
              <w:pageBreakBefore w:val="0"/>
              <w:widowControl w:val="0"/>
              <w:kinsoku/>
              <w:wordWrap/>
              <w:overflowPunct/>
              <w:topLinePunct w:val="0"/>
              <w:autoSpaceDE/>
              <w:autoSpaceDN/>
              <w:bidi w:val="0"/>
              <w:adjustRightInd/>
              <w:snapToGrid/>
              <w:spacing w:after="0" w:line="360" w:lineRule="auto"/>
              <w:ind w:firstLine="480" w:firstLineChars="200"/>
              <w:jc w:val="left"/>
              <w:textAlignment w:val="auto"/>
              <w:rPr>
                <w:rFonts w:hint="eastAsia" w:cs="宋体"/>
                <w:kern w:val="0"/>
                <w:sz w:val="24"/>
                <w:szCs w:val="24"/>
                <w:lang w:val="en-US" w:eastAsia="zh-CN"/>
              </w:rPr>
            </w:pPr>
            <w:r>
              <w:rPr>
                <w:rFonts w:hint="eastAsia" w:cs="宋体"/>
                <w:kern w:val="0"/>
                <w:sz w:val="24"/>
                <w:szCs w:val="24"/>
                <w:lang w:val="en-US" w:eastAsia="zh-CN"/>
              </w:rPr>
              <w:t>（9）预砌（与现有工程一致，不涉及技改内容）</w:t>
            </w:r>
          </w:p>
          <w:p>
            <w:pPr>
              <w:pStyle w:val="14"/>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jc w:val="left"/>
              <w:textAlignment w:val="auto"/>
              <w:rPr>
                <w:rFonts w:hint="eastAsia" w:cs="宋体"/>
                <w:kern w:val="0"/>
                <w:sz w:val="24"/>
                <w:szCs w:val="24"/>
                <w:lang w:val="en-US" w:eastAsia="zh-CN"/>
              </w:rPr>
            </w:pPr>
            <w:r>
              <w:rPr>
                <w:rFonts w:hint="eastAsia" w:cs="宋体"/>
                <w:kern w:val="0"/>
                <w:sz w:val="24"/>
                <w:szCs w:val="24"/>
                <w:lang w:val="en-US" w:eastAsia="zh-CN"/>
              </w:rPr>
              <w:t>机加工后的炭砖，用行车、专用吊具吊装到预砌平台上面，按照客户规定的图纸进行预砌、编号，经需求双方检验合格后绘制预砌图纸，按编定的号码进行包装。</w:t>
            </w:r>
          </w:p>
          <w:p>
            <w:pPr>
              <w:pStyle w:val="14"/>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jc w:val="left"/>
              <w:textAlignment w:val="auto"/>
              <w:rPr>
                <w:rFonts w:hint="default" w:cs="宋体"/>
                <w:kern w:val="0"/>
                <w:sz w:val="24"/>
                <w:szCs w:val="24"/>
                <w:lang w:val="en-US" w:eastAsia="zh-CN"/>
              </w:rPr>
            </w:pPr>
            <w:r>
              <w:rPr>
                <w:rFonts w:hint="eastAsia" w:cs="宋体"/>
                <w:kern w:val="0"/>
                <w:sz w:val="24"/>
                <w:szCs w:val="24"/>
                <w:lang w:val="en-US" w:eastAsia="zh-CN"/>
              </w:rPr>
              <w:t>（10）废料处置（涉及技改内容）</w:t>
            </w:r>
          </w:p>
          <w:p>
            <w:pPr>
              <w:pStyle w:val="14"/>
              <w:keepNext w:val="0"/>
              <w:keepLines w:val="0"/>
              <w:pageBreakBefore w:val="0"/>
              <w:widowControl w:val="0"/>
              <w:kinsoku/>
              <w:wordWrap/>
              <w:overflowPunct/>
              <w:topLinePunct w:val="0"/>
              <w:autoSpaceDE/>
              <w:autoSpaceDN/>
              <w:bidi w:val="0"/>
              <w:adjustRightInd/>
              <w:snapToGrid/>
              <w:spacing w:after="0" w:line="360" w:lineRule="auto"/>
              <w:ind w:left="0" w:leftChars="0" w:firstLine="482" w:firstLineChars="200"/>
              <w:jc w:val="left"/>
              <w:textAlignment w:val="auto"/>
              <w:rPr>
                <w:rFonts w:hint="eastAsia" w:ascii="Times New Roman" w:hAnsi="Times New Roman" w:eastAsia="宋体" w:cs="宋体"/>
                <w:b/>
                <w:bCs/>
                <w:kern w:val="0"/>
                <w:sz w:val="24"/>
                <w:szCs w:val="24"/>
                <w:u w:val="single"/>
                <w:lang w:val="en-US" w:eastAsia="zh-CN"/>
              </w:rPr>
            </w:pPr>
            <w:r>
              <w:rPr>
                <w:rFonts w:hint="eastAsia" w:cs="宋体"/>
                <w:b/>
                <w:bCs/>
                <w:kern w:val="0"/>
                <w:sz w:val="24"/>
                <w:szCs w:val="24"/>
                <w:u w:val="single"/>
                <w:lang w:val="en-US" w:eastAsia="zh-CN"/>
              </w:rPr>
              <w:t>由于目前客户对产品质量要求越来越高，不合格产品及边角料产生量约占产品量的5%，年产生量为500t，建设单位拟增加破碎、筛分、磨粉工序对该废料进行综合利用</w:t>
            </w:r>
            <w:r>
              <w:rPr>
                <w:rFonts w:hint="eastAsia" w:ascii="Times New Roman" w:hAnsi="Times New Roman" w:eastAsia="宋体" w:cs="宋体"/>
                <w:b/>
                <w:bCs/>
                <w:kern w:val="0"/>
                <w:sz w:val="24"/>
                <w:szCs w:val="24"/>
                <w:u w:val="single"/>
                <w:lang w:val="en-US" w:eastAsia="zh-CN"/>
              </w:rPr>
              <w:t>。</w:t>
            </w:r>
          </w:p>
          <w:p>
            <w:pPr>
              <w:pStyle w:val="14"/>
              <w:keepNext w:val="0"/>
              <w:keepLines w:val="0"/>
              <w:pageBreakBefore w:val="0"/>
              <w:widowControl w:val="0"/>
              <w:kinsoku/>
              <w:wordWrap/>
              <w:overflowPunct/>
              <w:topLinePunct w:val="0"/>
              <w:autoSpaceDE/>
              <w:autoSpaceDN/>
              <w:bidi w:val="0"/>
              <w:adjustRightInd/>
              <w:snapToGrid/>
              <w:spacing w:after="0" w:line="360" w:lineRule="auto"/>
              <w:ind w:left="0" w:leftChars="0" w:firstLine="482" w:firstLineChars="200"/>
              <w:jc w:val="left"/>
              <w:textAlignment w:val="auto"/>
              <w:rPr>
                <w:rFonts w:hint="default" w:ascii="Times New Roman" w:hAnsi="Times New Roman" w:eastAsia="宋体" w:cs="宋体"/>
                <w:b/>
                <w:bCs/>
                <w:kern w:val="0"/>
                <w:sz w:val="24"/>
                <w:szCs w:val="24"/>
                <w:u w:val="single"/>
                <w:lang w:val="en-US" w:eastAsia="zh-CN"/>
              </w:rPr>
            </w:pPr>
            <w:r>
              <w:rPr>
                <w:rFonts w:hint="eastAsia" w:cs="宋体"/>
                <w:b/>
                <w:bCs/>
                <w:kern w:val="0"/>
                <w:sz w:val="24"/>
                <w:szCs w:val="24"/>
                <w:u w:val="single"/>
                <w:lang w:val="en-US" w:eastAsia="zh-CN"/>
              </w:rPr>
              <w:t>废料处置的具体流程为：废料首先进入颚式破碎机内进行粗碎，粗碎后粒径一般为3-5cm，粗破后经管道直接进入甩锤破碎机进行细碎，细碎后粒径一般为0.2-0.8cm。破碎后的物料经斗式提升机提升至振动筛内，筛下物（粒径小于0.5cm）进入磨粉机，筛上物（大于0.5cm）返回甩锤破碎机内再次破碎，</w:t>
            </w:r>
            <w:r>
              <w:rPr>
                <w:rFonts w:hint="eastAsia" w:ascii="Times New Roman" w:hAnsi="Times New Roman" w:eastAsia="宋体" w:cs="宋体"/>
                <w:b/>
                <w:bCs/>
                <w:kern w:val="0"/>
                <w:sz w:val="24"/>
                <w:szCs w:val="24"/>
                <w:u w:val="single"/>
                <w:lang w:val="en-US" w:eastAsia="zh-CN"/>
              </w:rPr>
              <w:t>再进入筛分机，闭路循环。</w:t>
            </w:r>
            <w:r>
              <w:rPr>
                <w:rFonts w:hint="eastAsia" w:cs="宋体"/>
                <w:b/>
                <w:bCs/>
                <w:kern w:val="0"/>
                <w:sz w:val="24"/>
                <w:szCs w:val="24"/>
                <w:u w:val="single"/>
                <w:lang w:val="en-US" w:eastAsia="zh-CN"/>
              </w:rPr>
              <w:t>筛分后的物料进入磨粉机内磨粉后，进入料仓，再次利用。</w:t>
            </w:r>
          </w:p>
          <w:p>
            <w:pPr>
              <w:pStyle w:val="14"/>
              <w:keepNext w:val="0"/>
              <w:keepLines w:val="0"/>
              <w:pageBreakBefore w:val="0"/>
              <w:widowControl w:val="0"/>
              <w:numPr>
                <w:ilvl w:val="0"/>
                <w:numId w:val="9"/>
              </w:numPr>
              <w:kinsoku/>
              <w:wordWrap/>
              <w:overflowPunct/>
              <w:topLinePunct w:val="0"/>
              <w:autoSpaceDE/>
              <w:autoSpaceDN/>
              <w:bidi w:val="0"/>
              <w:adjustRightInd/>
              <w:snapToGrid/>
              <w:spacing w:after="0" w:line="360" w:lineRule="auto"/>
              <w:ind w:left="0" w:leftChars="0" w:firstLine="480" w:firstLineChars="200"/>
              <w:jc w:val="left"/>
              <w:textAlignment w:val="auto"/>
              <w:rPr>
                <w:rFonts w:hint="eastAsia" w:ascii="Times New Roman" w:hAnsi="Times New Roman" w:eastAsia="宋体" w:cs="宋体"/>
                <w:kern w:val="0"/>
                <w:sz w:val="24"/>
                <w:szCs w:val="24"/>
                <w:lang w:val="en-US" w:eastAsia="zh-CN"/>
              </w:rPr>
            </w:pPr>
            <w:r>
              <w:rPr>
                <w:rFonts w:hint="eastAsia" w:ascii="Times New Roman" w:hAnsi="Times New Roman" w:eastAsia="宋体" w:cs="宋体"/>
                <w:kern w:val="0"/>
                <w:sz w:val="24"/>
                <w:szCs w:val="24"/>
                <w:lang w:val="en-US" w:eastAsia="zh-CN"/>
              </w:rPr>
              <w:t>加热工序</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default" w:cs="宋体"/>
                <w:kern w:val="0"/>
                <w:sz w:val="24"/>
                <w:szCs w:val="24"/>
                <w:lang w:val="en-US" w:eastAsia="zh-CN"/>
              </w:rPr>
            </w:pPr>
            <w:r>
              <w:rPr>
                <w:rFonts w:hint="eastAsia" w:ascii="Times New Roman" w:hAnsi="Times New Roman" w:eastAsia="宋体" w:cs="宋体"/>
                <w:kern w:val="0"/>
                <w:sz w:val="24"/>
                <w:szCs w:val="24"/>
                <w:lang w:val="en-US" w:eastAsia="zh-CN"/>
              </w:rPr>
              <w:t>现有工程安装一台</w:t>
            </w:r>
            <w:r>
              <w:rPr>
                <w:rFonts w:hint="eastAsia" w:cs="宋体"/>
                <w:kern w:val="0"/>
                <w:sz w:val="24"/>
                <w:szCs w:val="24"/>
                <w:lang w:val="en-US" w:eastAsia="zh-CN"/>
              </w:rPr>
              <w:t>YGL350MA燃气导热油炉，生产过程中冬季供热不足，</w:t>
            </w:r>
            <w:r>
              <w:rPr>
                <w:rFonts w:hint="eastAsia" w:cs="宋体"/>
                <w:b w:val="0"/>
                <w:bCs w:val="0"/>
                <w:kern w:val="0"/>
                <w:sz w:val="24"/>
                <w:szCs w:val="24"/>
                <w:u w:val="none"/>
                <w:lang w:val="en-US" w:eastAsia="zh-CN"/>
              </w:rPr>
              <w:t>同时为了提高供热效率和热负荷，</w:t>
            </w:r>
            <w:r>
              <w:rPr>
                <w:rFonts w:hint="eastAsia" w:cs="宋体"/>
                <w:kern w:val="0"/>
                <w:sz w:val="24"/>
                <w:szCs w:val="24"/>
                <w:lang w:val="en-US" w:eastAsia="zh-CN"/>
              </w:rPr>
              <w:t>，拟更换一台YGW930QY导热油炉为煤沥青加热、混捏锅等提供热源。</w:t>
            </w:r>
          </w:p>
          <w:p>
            <w:pPr>
              <w:keepNext w:val="0"/>
              <w:keepLines w:val="0"/>
              <w:pageBreakBefore w:val="0"/>
              <w:widowControl w:val="0"/>
              <w:kinsoku/>
              <w:wordWrap/>
              <w:overflowPunct/>
              <w:topLinePunct w:val="0"/>
              <w:autoSpaceDE w:val="0"/>
              <w:autoSpaceDN w:val="0"/>
              <w:bidi w:val="0"/>
              <w:adjustRightInd w:val="0"/>
              <w:snapToGrid w:val="0"/>
              <w:spacing w:line="360" w:lineRule="auto"/>
              <w:ind w:right="0" w:rightChars="0"/>
              <w:jc w:val="both"/>
              <w:textAlignment w:val="auto"/>
              <w:outlineLvl w:val="9"/>
              <w:rPr>
                <w:rFonts w:hint="eastAsia" w:ascii="Times New Roman" w:hAnsi="Times New Roman" w:cs="宋体"/>
                <w:b/>
                <w:bCs/>
                <w:kern w:val="0"/>
                <w:sz w:val="24"/>
                <w:szCs w:val="24"/>
                <w:lang w:val="en-US" w:eastAsia="zh-CN"/>
              </w:rPr>
            </w:pPr>
            <w:r>
              <w:rPr>
                <w:rFonts w:hint="eastAsia" w:ascii="Times New Roman" w:hAnsi="Times New Roman" w:cs="宋体"/>
                <w:b/>
                <w:bCs/>
                <w:kern w:val="0"/>
                <w:sz w:val="24"/>
                <w:szCs w:val="24"/>
                <w:lang w:val="en-US" w:eastAsia="zh-CN"/>
              </w:rPr>
              <w:t>2 产排污环节简述</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default" w:ascii="Times New Roman" w:hAnsi="Times New Roman" w:cs="宋体"/>
                <w:kern w:val="0"/>
                <w:sz w:val="24"/>
                <w:szCs w:val="24"/>
                <w:lang w:val="en-US" w:eastAsia="zh-CN"/>
              </w:rPr>
            </w:pPr>
            <w:r>
              <w:rPr>
                <w:rFonts w:hint="eastAsia" w:cs="宋体"/>
                <w:kern w:val="0"/>
                <w:sz w:val="24"/>
                <w:szCs w:val="24"/>
                <w:lang w:val="en-US" w:eastAsia="zh-CN"/>
              </w:rPr>
              <w:t>技改工程涉及的产污环节见下表2-5。</w:t>
            </w:r>
          </w:p>
          <w:p>
            <w:pPr>
              <w:pStyle w:val="5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黑体" w:cs="Times New Roman"/>
                <w:b/>
                <w:bCs/>
                <w:sz w:val="21"/>
                <w:szCs w:val="21"/>
                <w:u w:val="single"/>
                <w:lang w:val="en-US" w:eastAsia="zh-CN"/>
              </w:rPr>
            </w:pPr>
            <w:r>
              <w:rPr>
                <w:rFonts w:hint="eastAsia" w:ascii="Times New Roman" w:hAnsi="Times New Roman" w:eastAsia="黑体" w:cs="Times New Roman"/>
                <w:b/>
                <w:bCs/>
                <w:sz w:val="21"/>
                <w:szCs w:val="21"/>
                <w:u w:val="single"/>
                <w:lang w:val="en-US" w:eastAsia="zh-CN"/>
              </w:rPr>
              <w:t>表2-5  技改工程产排污环境及污染因子一览表</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3"/>
              <w:gridCol w:w="3984"/>
              <w:gridCol w:w="2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vAlign w:val="center"/>
                </w:tcPr>
                <w:p>
                  <w:pPr>
                    <w:bidi w:val="0"/>
                    <w:jc w:val="center"/>
                    <w:rPr>
                      <w:rFonts w:hint="default"/>
                      <w:b/>
                      <w:bCs/>
                      <w:u w:val="single"/>
                      <w:lang w:val="en-US" w:eastAsia="zh-CN"/>
                    </w:rPr>
                  </w:pPr>
                  <w:r>
                    <w:rPr>
                      <w:rFonts w:hint="eastAsia"/>
                      <w:b/>
                      <w:bCs/>
                      <w:u w:val="single"/>
                      <w:lang w:val="en-US" w:eastAsia="zh-CN"/>
                    </w:rPr>
                    <w:t>污染物类别</w:t>
                  </w:r>
                </w:p>
              </w:tc>
              <w:tc>
                <w:tcPr>
                  <w:tcW w:w="3984" w:type="dxa"/>
                  <w:vAlign w:val="center"/>
                </w:tcPr>
                <w:p>
                  <w:pPr>
                    <w:bidi w:val="0"/>
                    <w:jc w:val="center"/>
                    <w:rPr>
                      <w:rFonts w:hint="eastAsia" w:ascii="Times New Roman" w:hAnsi="Times New Roman" w:eastAsia="宋体" w:cs="Times New Roman"/>
                      <w:b/>
                      <w:bCs/>
                      <w:kern w:val="2"/>
                      <w:sz w:val="21"/>
                      <w:szCs w:val="24"/>
                      <w:u w:val="single"/>
                      <w:lang w:val="en-US" w:eastAsia="zh-CN" w:bidi="ar-SA"/>
                    </w:rPr>
                  </w:pPr>
                  <w:r>
                    <w:rPr>
                      <w:rFonts w:hint="eastAsia"/>
                      <w:b/>
                      <w:bCs/>
                      <w:u w:val="single"/>
                      <w:lang w:val="en-US" w:eastAsia="zh-CN"/>
                    </w:rPr>
                    <w:t>排放源</w:t>
                  </w:r>
                </w:p>
              </w:tc>
              <w:tc>
                <w:tcPr>
                  <w:tcW w:w="2663" w:type="dxa"/>
                  <w:vAlign w:val="center"/>
                </w:tcPr>
                <w:p>
                  <w:pPr>
                    <w:bidi w:val="0"/>
                    <w:jc w:val="center"/>
                    <w:rPr>
                      <w:rFonts w:hint="default"/>
                      <w:b/>
                      <w:bCs/>
                      <w:u w:val="single"/>
                      <w:lang w:val="en-US" w:eastAsia="zh-CN"/>
                    </w:rPr>
                  </w:pPr>
                  <w:r>
                    <w:rPr>
                      <w:rFonts w:hint="eastAsia"/>
                      <w:b/>
                      <w:bCs/>
                      <w:u w:val="single"/>
                      <w:lang w:val="en-US" w:eastAsia="zh-CN"/>
                    </w:rPr>
                    <w:t>污染因子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vMerge w:val="restart"/>
                  <w:vAlign w:val="center"/>
                </w:tcPr>
                <w:p>
                  <w:pPr>
                    <w:bidi w:val="0"/>
                    <w:jc w:val="center"/>
                    <w:rPr>
                      <w:rFonts w:hint="default"/>
                      <w:b/>
                      <w:bCs/>
                      <w:u w:val="single"/>
                      <w:lang w:val="en-US" w:eastAsia="zh-CN"/>
                    </w:rPr>
                  </w:pPr>
                  <w:r>
                    <w:rPr>
                      <w:rFonts w:hint="eastAsia"/>
                      <w:b/>
                      <w:bCs/>
                      <w:u w:val="single"/>
                      <w:lang w:val="en-US" w:eastAsia="zh-CN"/>
                    </w:rPr>
                    <w:t>废气</w:t>
                  </w:r>
                </w:p>
              </w:tc>
              <w:tc>
                <w:tcPr>
                  <w:tcW w:w="3984" w:type="dxa"/>
                  <w:vAlign w:val="center"/>
                </w:tcPr>
                <w:p>
                  <w:pPr>
                    <w:bidi w:val="0"/>
                    <w:jc w:val="center"/>
                    <w:rPr>
                      <w:rFonts w:hint="eastAsia" w:ascii="Times New Roman" w:hAnsi="Times New Roman" w:eastAsia="宋体" w:cs="Times New Roman"/>
                      <w:b/>
                      <w:bCs/>
                      <w:kern w:val="2"/>
                      <w:sz w:val="21"/>
                      <w:szCs w:val="24"/>
                      <w:u w:val="single"/>
                      <w:lang w:val="en-US" w:eastAsia="zh-CN" w:bidi="ar-SA"/>
                    </w:rPr>
                  </w:pPr>
                  <w:r>
                    <w:rPr>
                      <w:rFonts w:hint="eastAsia"/>
                      <w:b/>
                      <w:bCs/>
                      <w:u w:val="single"/>
                      <w:lang w:val="en-US" w:eastAsia="zh-CN"/>
                    </w:rPr>
                    <w:t>投料</w:t>
                  </w:r>
                </w:p>
              </w:tc>
              <w:tc>
                <w:tcPr>
                  <w:tcW w:w="2663" w:type="dxa"/>
                  <w:vAlign w:val="center"/>
                </w:tcPr>
                <w:p>
                  <w:pPr>
                    <w:bidi w:val="0"/>
                    <w:jc w:val="center"/>
                    <w:rPr>
                      <w:rFonts w:hint="default"/>
                      <w:b/>
                      <w:bCs/>
                      <w:u w:val="single"/>
                      <w:lang w:val="en-US" w:eastAsia="zh-CN"/>
                    </w:rPr>
                  </w:pPr>
                  <w:r>
                    <w:rPr>
                      <w:rFonts w:hint="eastAsia"/>
                      <w:b/>
                      <w:bCs/>
                      <w:u w:val="single"/>
                      <w:lang w:val="en-US" w:eastAsia="zh-CN"/>
                    </w:rPr>
                    <w:t>颗粒物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vMerge w:val="continue"/>
                  <w:vAlign w:val="center"/>
                </w:tcPr>
                <w:p>
                  <w:pPr>
                    <w:bidi w:val="0"/>
                    <w:jc w:val="center"/>
                    <w:rPr>
                      <w:rFonts w:hint="eastAsia"/>
                      <w:b/>
                      <w:bCs/>
                      <w:u w:val="single"/>
                      <w:lang w:val="en-US" w:eastAsia="zh-CN"/>
                    </w:rPr>
                  </w:pPr>
                </w:p>
              </w:tc>
              <w:tc>
                <w:tcPr>
                  <w:tcW w:w="3984" w:type="dxa"/>
                  <w:vAlign w:val="center"/>
                </w:tcPr>
                <w:p>
                  <w:pPr>
                    <w:bidi w:val="0"/>
                    <w:jc w:val="center"/>
                    <w:rPr>
                      <w:rFonts w:hint="eastAsia" w:ascii="Times New Roman" w:hAnsi="Times New Roman" w:eastAsia="宋体" w:cs="Times New Roman"/>
                      <w:b/>
                      <w:bCs/>
                      <w:kern w:val="2"/>
                      <w:sz w:val="21"/>
                      <w:szCs w:val="24"/>
                      <w:u w:val="single"/>
                      <w:lang w:val="en-US" w:eastAsia="zh-CN" w:bidi="ar-SA"/>
                    </w:rPr>
                  </w:pPr>
                  <w:r>
                    <w:rPr>
                      <w:rFonts w:hint="eastAsia"/>
                      <w:b/>
                      <w:bCs/>
                      <w:u w:val="single"/>
                      <w:lang w:val="en-US" w:eastAsia="zh-CN"/>
                    </w:rPr>
                    <w:t>颚式破碎机</w:t>
                  </w:r>
                </w:p>
              </w:tc>
              <w:tc>
                <w:tcPr>
                  <w:tcW w:w="2663" w:type="dxa"/>
                  <w:vAlign w:val="center"/>
                </w:tcPr>
                <w:p>
                  <w:pPr>
                    <w:bidi w:val="0"/>
                    <w:jc w:val="center"/>
                    <w:rPr>
                      <w:rFonts w:hint="eastAsia"/>
                      <w:b/>
                      <w:bCs/>
                      <w:u w:val="single"/>
                      <w:lang w:val="en-US" w:eastAsia="zh-CN"/>
                    </w:rPr>
                  </w:pPr>
                  <w:r>
                    <w:rPr>
                      <w:rFonts w:hint="eastAsia"/>
                      <w:b/>
                      <w:bCs/>
                      <w:u w:val="single"/>
                      <w:lang w:val="en-US" w:eastAsia="zh-CN"/>
                    </w:rPr>
                    <w:t>颗粒物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vMerge w:val="continue"/>
                  <w:vAlign w:val="center"/>
                </w:tcPr>
                <w:p>
                  <w:pPr>
                    <w:bidi w:val="0"/>
                    <w:jc w:val="center"/>
                    <w:rPr>
                      <w:rFonts w:hint="eastAsia"/>
                      <w:b/>
                      <w:bCs/>
                      <w:u w:val="single"/>
                      <w:lang w:val="en-US" w:eastAsia="zh-CN"/>
                    </w:rPr>
                  </w:pPr>
                </w:p>
              </w:tc>
              <w:tc>
                <w:tcPr>
                  <w:tcW w:w="3984" w:type="dxa"/>
                  <w:vAlign w:val="center"/>
                </w:tcPr>
                <w:p>
                  <w:pPr>
                    <w:bidi w:val="0"/>
                    <w:jc w:val="center"/>
                    <w:rPr>
                      <w:rFonts w:hint="eastAsia" w:ascii="Times New Roman" w:hAnsi="Times New Roman" w:eastAsia="宋体" w:cs="Times New Roman"/>
                      <w:b/>
                      <w:bCs/>
                      <w:kern w:val="2"/>
                      <w:sz w:val="21"/>
                      <w:szCs w:val="24"/>
                      <w:u w:val="single"/>
                      <w:lang w:val="en-US" w:eastAsia="zh-CN" w:bidi="ar-SA"/>
                    </w:rPr>
                  </w:pPr>
                  <w:r>
                    <w:rPr>
                      <w:rFonts w:hint="eastAsia"/>
                      <w:b/>
                      <w:bCs/>
                      <w:u w:val="single"/>
                      <w:lang w:val="en-US" w:eastAsia="zh-CN"/>
                    </w:rPr>
                    <w:t>甩锤破碎机</w:t>
                  </w:r>
                </w:p>
              </w:tc>
              <w:tc>
                <w:tcPr>
                  <w:tcW w:w="2663" w:type="dxa"/>
                  <w:vAlign w:val="center"/>
                </w:tcPr>
                <w:p>
                  <w:pPr>
                    <w:bidi w:val="0"/>
                    <w:jc w:val="center"/>
                    <w:rPr>
                      <w:rFonts w:hint="eastAsia"/>
                      <w:b/>
                      <w:bCs/>
                      <w:u w:val="single"/>
                      <w:lang w:val="en-US" w:eastAsia="zh-CN"/>
                    </w:rPr>
                  </w:pPr>
                  <w:r>
                    <w:rPr>
                      <w:rFonts w:hint="eastAsia"/>
                      <w:b/>
                      <w:bCs/>
                      <w:u w:val="single"/>
                      <w:lang w:val="en-US" w:eastAsia="zh-CN"/>
                    </w:rPr>
                    <w:t>颗粒物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vMerge w:val="continue"/>
                  <w:vAlign w:val="center"/>
                </w:tcPr>
                <w:p>
                  <w:pPr>
                    <w:bidi w:val="0"/>
                    <w:jc w:val="center"/>
                    <w:rPr>
                      <w:rFonts w:hint="eastAsia"/>
                      <w:b/>
                      <w:bCs/>
                      <w:u w:val="single"/>
                      <w:lang w:val="en-US" w:eastAsia="zh-CN"/>
                    </w:rPr>
                  </w:pPr>
                </w:p>
              </w:tc>
              <w:tc>
                <w:tcPr>
                  <w:tcW w:w="3984" w:type="dxa"/>
                  <w:vAlign w:val="center"/>
                </w:tcPr>
                <w:p>
                  <w:pPr>
                    <w:bidi w:val="0"/>
                    <w:jc w:val="center"/>
                    <w:rPr>
                      <w:rFonts w:hint="eastAsia" w:ascii="Times New Roman" w:hAnsi="Times New Roman" w:eastAsia="宋体" w:cs="Times New Roman"/>
                      <w:b/>
                      <w:bCs/>
                      <w:kern w:val="2"/>
                      <w:sz w:val="21"/>
                      <w:szCs w:val="24"/>
                      <w:u w:val="single"/>
                      <w:lang w:val="en-US" w:eastAsia="zh-CN" w:bidi="ar-SA"/>
                    </w:rPr>
                  </w:pPr>
                  <w:r>
                    <w:rPr>
                      <w:rFonts w:hint="eastAsia"/>
                      <w:b/>
                      <w:bCs/>
                      <w:u w:val="single"/>
                      <w:lang w:val="en-US" w:eastAsia="zh-CN"/>
                    </w:rPr>
                    <w:t>振动筛分机</w:t>
                  </w:r>
                </w:p>
              </w:tc>
              <w:tc>
                <w:tcPr>
                  <w:tcW w:w="2663" w:type="dxa"/>
                  <w:vAlign w:val="center"/>
                </w:tcPr>
                <w:p>
                  <w:pPr>
                    <w:bidi w:val="0"/>
                    <w:jc w:val="center"/>
                    <w:rPr>
                      <w:rFonts w:hint="eastAsia"/>
                      <w:b/>
                      <w:bCs/>
                      <w:u w:val="single"/>
                      <w:lang w:val="en-US" w:eastAsia="zh-CN"/>
                    </w:rPr>
                  </w:pPr>
                  <w:r>
                    <w:rPr>
                      <w:rFonts w:hint="eastAsia"/>
                      <w:b/>
                      <w:bCs/>
                      <w:u w:val="single"/>
                      <w:lang w:val="en-US" w:eastAsia="zh-CN"/>
                    </w:rPr>
                    <w:t>颗粒物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vMerge w:val="continue"/>
                  <w:vAlign w:val="center"/>
                </w:tcPr>
                <w:p>
                  <w:pPr>
                    <w:bidi w:val="0"/>
                    <w:jc w:val="center"/>
                    <w:rPr>
                      <w:rFonts w:hint="eastAsia"/>
                      <w:b/>
                      <w:bCs/>
                      <w:u w:val="single"/>
                      <w:lang w:val="en-US" w:eastAsia="zh-CN"/>
                    </w:rPr>
                  </w:pPr>
                </w:p>
              </w:tc>
              <w:tc>
                <w:tcPr>
                  <w:tcW w:w="3984" w:type="dxa"/>
                  <w:vAlign w:val="center"/>
                </w:tcPr>
                <w:p>
                  <w:pPr>
                    <w:bidi w:val="0"/>
                    <w:jc w:val="center"/>
                    <w:rPr>
                      <w:rFonts w:hint="eastAsia" w:ascii="Times New Roman" w:hAnsi="Times New Roman" w:eastAsia="宋体" w:cs="Times New Roman"/>
                      <w:b/>
                      <w:bCs/>
                      <w:kern w:val="2"/>
                      <w:sz w:val="21"/>
                      <w:szCs w:val="24"/>
                      <w:u w:val="single"/>
                      <w:lang w:val="en-US" w:eastAsia="zh-CN" w:bidi="ar-SA"/>
                    </w:rPr>
                  </w:pPr>
                  <w:r>
                    <w:rPr>
                      <w:rFonts w:hint="eastAsia"/>
                      <w:b/>
                      <w:bCs/>
                      <w:u w:val="single"/>
                      <w:lang w:val="en-US" w:eastAsia="zh-CN"/>
                    </w:rPr>
                    <w:t>斗式提升机</w:t>
                  </w:r>
                </w:p>
              </w:tc>
              <w:tc>
                <w:tcPr>
                  <w:tcW w:w="2663" w:type="dxa"/>
                  <w:vAlign w:val="center"/>
                </w:tcPr>
                <w:p>
                  <w:pPr>
                    <w:bidi w:val="0"/>
                    <w:jc w:val="center"/>
                    <w:rPr>
                      <w:rFonts w:hint="default"/>
                      <w:b/>
                      <w:bCs/>
                      <w:u w:val="single"/>
                      <w:lang w:val="en-US" w:eastAsia="zh-CN"/>
                    </w:rPr>
                  </w:pPr>
                  <w:r>
                    <w:rPr>
                      <w:rFonts w:hint="eastAsia"/>
                      <w:b/>
                      <w:bCs/>
                      <w:u w:val="single"/>
                      <w:lang w:val="en-US" w:eastAsia="zh-CN"/>
                    </w:rPr>
                    <w:t>颗粒物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vMerge w:val="continue"/>
                  <w:vAlign w:val="center"/>
                </w:tcPr>
                <w:p>
                  <w:pPr>
                    <w:bidi w:val="0"/>
                    <w:jc w:val="center"/>
                    <w:rPr>
                      <w:rFonts w:hint="eastAsia"/>
                      <w:b/>
                      <w:bCs/>
                      <w:u w:val="single"/>
                      <w:lang w:val="en-US" w:eastAsia="zh-CN"/>
                    </w:rPr>
                  </w:pPr>
                </w:p>
              </w:tc>
              <w:tc>
                <w:tcPr>
                  <w:tcW w:w="3984" w:type="dxa"/>
                  <w:vAlign w:val="center"/>
                </w:tcPr>
                <w:p>
                  <w:pPr>
                    <w:bidi w:val="0"/>
                    <w:jc w:val="center"/>
                    <w:rPr>
                      <w:rFonts w:hint="eastAsia" w:ascii="Times New Roman" w:hAnsi="Times New Roman" w:eastAsia="宋体" w:cs="Times New Roman"/>
                      <w:b/>
                      <w:bCs/>
                      <w:kern w:val="2"/>
                      <w:sz w:val="21"/>
                      <w:szCs w:val="24"/>
                      <w:u w:val="single"/>
                      <w:lang w:val="en-US" w:eastAsia="zh-CN" w:bidi="ar-SA"/>
                    </w:rPr>
                  </w:pPr>
                  <w:r>
                    <w:rPr>
                      <w:rFonts w:hint="eastAsia"/>
                      <w:b/>
                      <w:bCs/>
                      <w:u w:val="single"/>
                      <w:lang w:val="en-US" w:eastAsia="zh-CN"/>
                    </w:rPr>
                    <w:t>筛分机下料口</w:t>
                  </w:r>
                </w:p>
              </w:tc>
              <w:tc>
                <w:tcPr>
                  <w:tcW w:w="2663" w:type="dxa"/>
                  <w:vAlign w:val="center"/>
                </w:tcPr>
                <w:p>
                  <w:pPr>
                    <w:bidi w:val="0"/>
                    <w:jc w:val="center"/>
                    <w:rPr>
                      <w:rFonts w:hint="eastAsia"/>
                      <w:b/>
                      <w:bCs/>
                      <w:u w:val="single"/>
                      <w:lang w:val="en-US" w:eastAsia="zh-CN"/>
                    </w:rPr>
                  </w:pPr>
                  <w:r>
                    <w:rPr>
                      <w:rFonts w:hint="eastAsia"/>
                      <w:b/>
                      <w:bCs/>
                      <w:u w:val="single"/>
                      <w:lang w:val="en-US" w:eastAsia="zh-CN"/>
                    </w:rPr>
                    <w:t>颗粒物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vMerge w:val="continue"/>
                  <w:vAlign w:val="center"/>
                </w:tcPr>
                <w:p>
                  <w:pPr>
                    <w:bidi w:val="0"/>
                    <w:jc w:val="center"/>
                    <w:rPr>
                      <w:rFonts w:hint="eastAsia"/>
                      <w:b/>
                      <w:bCs/>
                      <w:u w:val="single"/>
                      <w:lang w:val="en-US" w:eastAsia="zh-CN"/>
                    </w:rPr>
                  </w:pPr>
                </w:p>
              </w:tc>
              <w:tc>
                <w:tcPr>
                  <w:tcW w:w="3984" w:type="dxa"/>
                  <w:vAlign w:val="center"/>
                </w:tcPr>
                <w:p>
                  <w:pPr>
                    <w:bidi w:val="0"/>
                    <w:jc w:val="center"/>
                    <w:rPr>
                      <w:rFonts w:hint="eastAsia" w:ascii="Times New Roman" w:hAnsi="Times New Roman" w:eastAsia="宋体" w:cs="Times New Roman"/>
                      <w:b/>
                      <w:bCs/>
                      <w:kern w:val="2"/>
                      <w:sz w:val="21"/>
                      <w:szCs w:val="24"/>
                      <w:u w:val="single"/>
                      <w:lang w:val="en-US" w:eastAsia="zh-CN" w:bidi="ar-SA"/>
                    </w:rPr>
                  </w:pPr>
                  <w:r>
                    <w:rPr>
                      <w:rFonts w:hint="eastAsia"/>
                      <w:b/>
                      <w:bCs/>
                      <w:u w:val="single"/>
                      <w:lang w:val="en-US" w:eastAsia="zh-CN"/>
                    </w:rPr>
                    <w:t>X1磨床粉尘</w:t>
                  </w:r>
                </w:p>
              </w:tc>
              <w:tc>
                <w:tcPr>
                  <w:tcW w:w="2663" w:type="dxa"/>
                  <w:vAlign w:val="center"/>
                </w:tcPr>
                <w:p>
                  <w:pPr>
                    <w:bidi w:val="0"/>
                    <w:jc w:val="center"/>
                    <w:rPr>
                      <w:rFonts w:hint="eastAsia"/>
                      <w:b/>
                      <w:bCs/>
                      <w:u w:val="single"/>
                      <w:lang w:val="en-US" w:eastAsia="zh-CN"/>
                    </w:rPr>
                  </w:pPr>
                  <w:r>
                    <w:rPr>
                      <w:rFonts w:hint="eastAsia"/>
                      <w:b/>
                      <w:bCs/>
                      <w:u w:val="single"/>
                      <w:lang w:val="en-US" w:eastAsia="zh-CN"/>
                    </w:rPr>
                    <w:t>颗粒物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vMerge w:val="continue"/>
                  <w:vAlign w:val="center"/>
                </w:tcPr>
                <w:p>
                  <w:pPr>
                    <w:bidi w:val="0"/>
                    <w:jc w:val="center"/>
                    <w:rPr>
                      <w:rFonts w:hint="eastAsia"/>
                      <w:b/>
                      <w:bCs/>
                      <w:u w:val="single"/>
                      <w:lang w:val="en-US" w:eastAsia="zh-CN"/>
                    </w:rPr>
                  </w:pPr>
                </w:p>
              </w:tc>
              <w:tc>
                <w:tcPr>
                  <w:tcW w:w="3984" w:type="dxa"/>
                  <w:vAlign w:val="center"/>
                </w:tcPr>
                <w:p>
                  <w:pPr>
                    <w:bidi w:val="0"/>
                    <w:jc w:val="center"/>
                    <w:rPr>
                      <w:rFonts w:hint="eastAsia"/>
                      <w:b/>
                      <w:bCs/>
                      <w:u w:val="single"/>
                      <w:lang w:val="en-US" w:eastAsia="zh-CN"/>
                    </w:rPr>
                  </w:pPr>
                  <w:r>
                    <w:rPr>
                      <w:rFonts w:hint="eastAsia"/>
                      <w:b/>
                      <w:bCs/>
                      <w:u w:val="single"/>
                      <w:lang w:val="en-US" w:eastAsia="zh-CN"/>
                    </w:rPr>
                    <w:t>X2磨床粉尘</w:t>
                  </w:r>
                </w:p>
              </w:tc>
              <w:tc>
                <w:tcPr>
                  <w:tcW w:w="2663" w:type="dxa"/>
                  <w:vAlign w:val="center"/>
                </w:tcPr>
                <w:p>
                  <w:pPr>
                    <w:bidi w:val="0"/>
                    <w:jc w:val="center"/>
                    <w:rPr>
                      <w:rFonts w:hint="eastAsia"/>
                      <w:b/>
                      <w:bCs/>
                      <w:u w:val="single"/>
                      <w:lang w:val="en-US" w:eastAsia="zh-CN"/>
                    </w:rPr>
                  </w:pPr>
                  <w:r>
                    <w:rPr>
                      <w:rFonts w:hint="eastAsia"/>
                      <w:b/>
                      <w:bCs/>
                      <w:u w:val="single"/>
                      <w:lang w:val="en-US" w:eastAsia="zh-CN"/>
                    </w:rPr>
                    <w:t>颗粒物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vMerge w:val="continue"/>
                  <w:vAlign w:val="center"/>
                </w:tcPr>
                <w:p>
                  <w:pPr>
                    <w:bidi w:val="0"/>
                    <w:jc w:val="center"/>
                    <w:rPr>
                      <w:rFonts w:hint="eastAsia"/>
                      <w:b/>
                      <w:bCs/>
                      <w:u w:val="single"/>
                      <w:lang w:val="en-US" w:eastAsia="zh-CN"/>
                    </w:rPr>
                  </w:pPr>
                </w:p>
              </w:tc>
              <w:tc>
                <w:tcPr>
                  <w:tcW w:w="3984" w:type="dxa"/>
                  <w:vAlign w:val="center"/>
                </w:tcPr>
                <w:p>
                  <w:pPr>
                    <w:bidi w:val="0"/>
                    <w:jc w:val="center"/>
                    <w:rPr>
                      <w:rFonts w:hint="eastAsia" w:ascii="Times New Roman" w:hAnsi="Times New Roman" w:eastAsia="宋体" w:cs="Times New Roman"/>
                      <w:b/>
                      <w:bCs/>
                      <w:kern w:val="2"/>
                      <w:sz w:val="21"/>
                      <w:szCs w:val="24"/>
                      <w:u w:val="single"/>
                      <w:lang w:val="en-US" w:eastAsia="zh-CN" w:bidi="ar-SA"/>
                    </w:rPr>
                  </w:pPr>
                  <w:r>
                    <w:rPr>
                      <w:rFonts w:hint="eastAsia"/>
                      <w:b/>
                      <w:bCs/>
                      <w:u w:val="single"/>
                      <w:lang w:val="en-US" w:eastAsia="zh-CN"/>
                    </w:rPr>
                    <w:t>导热油炉</w:t>
                  </w:r>
                </w:p>
              </w:tc>
              <w:tc>
                <w:tcPr>
                  <w:tcW w:w="2663" w:type="dxa"/>
                  <w:vAlign w:val="center"/>
                </w:tcPr>
                <w:p>
                  <w:pPr>
                    <w:bidi w:val="0"/>
                    <w:jc w:val="center"/>
                    <w:rPr>
                      <w:rFonts w:hint="default"/>
                      <w:b/>
                      <w:bCs/>
                      <w:u w:val="single"/>
                      <w:lang w:val="en-US" w:eastAsia="zh-CN"/>
                    </w:rPr>
                  </w:pPr>
                  <w:r>
                    <w:rPr>
                      <w:rFonts w:hint="eastAsia"/>
                      <w:b/>
                      <w:bCs/>
                      <w:u w:val="single"/>
                      <w:lang w:val="en-US" w:eastAsia="zh-CN"/>
                    </w:rPr>
                    <w:t>SO</w:t>
                  </w:r>
                  <w:r>
                    <w:rPr>
                      <w:rFonts w:hint="eastAsia"/>
                      <w:b/>
                      <w:bCs/>
                      <w:u w:val="single"/>
                      <w:vertAlign w:val="subscript"/>
                      <w:lang w:val="en-US" w:eastAsia="zh-CN"/>
                    </w:rPr>
                    <w:t>2</w:t>
                  </w:r>
                  <w:r>
                    <w:rPr>
                      <w:rFonts w:hint="eastAsia"/>
                      <w:b/>
                      <w:bCs/>
                      <w:u w:val="single"/>
                      <w:lang w:val="en-US" w:eastAsia="zh-CN"/>
                    </w:rPr>
                    <w:t>、NOx、颗粒物、林格曼黑度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vAlign w:val="center"/>
                </w:tcPr>
                <w:p>
                  <w:pPr>
                    <w:bidi w:val="0"/>
                    <w:jc w:val="center"/>
                    <w:rPr>
                      <w:rFonts w:hint="default"/>
                      <w:b/>
                      <w:bCs/>
                      <w:u w:val="single"/>
                      <w:lang w:val="en-US" w:eastAsia="zh-CN"/>
                    </w:rPr>
                  </w:pPr>
                  <w:r>
                    <w:rPr>
                      <w:rFonts w:hint="eastAsia"/>
                      <w:b/>
                      <w:bCs/>
                      <w:u w:val="single"/>
                      <w:lang w:val="en-US" w:eastAsia="zh-CN"/>
                    </w:rPr>
                    <w:t>废水</w:t>
                  </w:r>
                </w:p>
              </w:tc>
              <w:tc>
                <w:tcPr>
                  <w:tcW w:w="3984" w:type="dxa"/>
                  <w:vAlign w:val="center"/>
                </w:tcPr>
                <w:p>
                  <w:pPr>
                    <w:bidi w:val="0"/>
                    <w:jc w:val="center"/>
                    <w:rPr>
                      <w:rFonts w:hint="default"/>
                      <w:b/>
                      <w:bCs/>
                      <w:u w:val="single"/>
                      <w:lang w:val="en-US" w:eastAsia="zh-CN"/>
                    </w:rPr>
                  </w:pPr>
                  <w:r>
                    <w:rPr>
                      <w:rFonts w:hint="eastAsia"/>
                      <w:b/>
                      <w:bCs/>
                      <w:u w:val="single"/>
                      <w:lang w:val="en-US" w:eastAsia="zh-CN"/>
                    </w:rPr>
                    <w:t>技改工程不涉及废水排放</w:t>
                  </w:r>
                </w:p>
              </w:tc>
              <w:tc>
                <w:tcPr>
                  <w:tcW w:w="2663" w:type="dxa"/>
                  <w:vAlign w:val="center"/>
                </w:tcPr>
                <w:p>
                  <w:pPr>
                    <w:bidi w:val="0"/>
                    <w:jc w:val="center"/>
                    <w:rPr>
                      <w:rFonts w:hint="default"/>
                      <w:b/>
                      <w:bCs/>
                      <w:u w:val="single"/>
                      <w:lang w:val="en-US" w:eastAsia="zh-CN"/>
                    </w:rPr>
                  </w:pPr>
                  <w:r>
                    <w:rPr>
                      <w:rFonts w:hint="eastAsia"/>
                      <w:b/>
                      <w:bCs/>
                      <w:u w:val="singl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vAlign w:val="center"/>
                </w:tcPr>
                <w:p>
                  <w:pPr>
                    <w:bidi w:val="0"/>
                    <w:jc w:val="center"/>
                    <w:rPr>
                      <w:rFonts w:hint="default"/>
                      <w:b/>
                      <w:bCs/>
                      <w:u w:val="single"/>
                      <w:lang w:val="en-US" w:eastAsia="zh-CN"/>
                    </w:rPr>
                  </w:pPr>
                  <w:r>
                    <w:rPr>
                      <w:rFonts w:hint="eastAsia"/>
                      <w:b/>
                      <w:bCs/>
                      <w:u w:val="single"/>
                      <w:lang w:val="en-US" w:eastAsia="zh-CN"/>
                    </w:rPr>
                    <w:t>噪声</w:t>
                  </w:r>
                </w:p>
              </w:tc>
              <w:tc>
                <w:tcPr>
                  <w:tcW w:w="3984" w:type="dxa"/>
                  <w:vAlign w:val="center"/>
                </w:tcPr>
                <w:p>
                  <w:pPr>
                    <w:bidi w:val="0"/>
                    <w:jc w:val="center"/>
                    <w:rPr>
                      <w:rFonts w:hint="default"/>
                      <w:b/>
                      <w:bCs/>
                      <w:u w:val="single"/>
                      <w:lang w:val="en-US" w:eastAsia="zh-CN"/>
                    </w:rPr>
                  </w:pPr>
                  <w:r>
                    <w:rPr>
                      <w:rFonts w:hint="eastAsia"/>
                      <w:b/>
                      <w:bCs/>
                      <w:u w:val="single"/>
                      <w:lang w:val="en-US" w:eastAsia="zh-CN"/>
                    </w:rPr>
                    <w:t>颚式破碎机、甩锤破碎机、振动筛、筛分机、斗式提升机、磨床、风机等</w:t>
                  </w:r>
                </w:p>
              </w:tc>
              <w:tc>
                <w:tcPr>
                  <w:tcW w:w="2663" w:type="dxa"/>
                  <w:vAlign w:val="center"/>
                </w:tcPr>
                <w:p>
                  <w:pPr>
                    <w:bidi w:val="0"/>
                    <w:jc w:val="center"/>
                    <w:rPr>
                      <w:rFonts w:hint="default"/>
                      <w:b/>
                      <w:bCs/>
                      <w:u w:val="single"/>
                      <w:lang w:val="en-US" w:eastAsia="zh-CN"/>
                    </w:rPr>
                  </w:pPr>
                  <w:r>
                    <w:rPr>
                      <w:rFonts w:hint="eastAsia"/>
                      <w:b/>
                      <w:bCs/>
                      <w:u w:val="single"/>
                      <w:lang w:val="en-US" w:eastAsia="zh-CN"/>
                    </w:rPr>
                    <w:t>等效A声级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vMerge w:val="restart"/>
                  <w:vAlign w:val="center"/>
                </w:tcPr>
                <w:p>
                  <w:pPr>
                    <w:bidi w:val="0"/>
                    <w:jc w:val="center"/>
                    <w:rPr>
                      <w:rFonts w:hint="default"/>
                      <w:b/>
                      <w:bCs/>
                      <w:u w:val="single"/>
                      <w:lang w:val="en-US" w:eastAsia="zh-CN"/>
                    </w:rPr>
                  </w:pPr>
                  <w:r>
                    <w:rPr>
                      <w:rFonts w:hint="eastAsia"/>
                      <w:b/>
                      <w:bCs/>
                      <w:u w:val="single"/>
                      <w:lang w:val="en-US" w:eastAsia="zh-CN"/>
                    </w:rPr>
                    <w:t>固体废物</w:t>
                  </w:r>
                </w:p>
              </w:tc>
              <w:tc>
                <w:tcPr>
                  <w:tcW w:w="3984" w:type="dxa"/>
                  <w:vAlign w:val="center"/>
                </w:tcPr>
                <w:p>
                  <w:pPr>
                    <w:bidi w:val="0"/>
                    <w:jc w:val="center"/>
                    <w:rPr>
                      <w:rFonts w:hint="default"/>
                      <w:b/>
                      <w:bCs/>
                      <w:u w:val="single"/>
                      <w:lang w:val="en-US" w:eastAsia="zh-CN"/>
                    </w:rPr>
                  </w:pPr>
                  <w:r>
                    <w:rPr>
                      <w:rFonts w:hint="eastAsia"/>
                      <w:b/>
                      <w:bCs/>
                      <w:u w:val="single"/>
                      <w:lang w:val="en-US" w:eastAsia="zh-CN"/>
                    </w:rPr>
                    <w:t>生产设备产生量少量的润滑油</w:t>
                  </w:r>
                </w:p>
              </w:tc>
              <w:tc>
                <w:tcPr>
                  <w:tcW w:w="2663" w:type="dxa"/>
                  <w:vAlign w:val="center"/>
                </w:tcPr>
                <w:p>
                  <w:pPr>
                    <w:bidi w:val="0"/>
                    <w:jc w:val="center"/>
                    <w:rPr>
                      <w:rFonts w:hint="default"/>
                      <w:b/>
                      <w:bCs/>
                      <w:u w:val="single"/>
                      <w:lang w:val="en-US" w:eastAsia="zh-CN"/>
                    </w:rPr>
                  </w:pPr>
                  <w:r>
                    <w:rPr>
                      <w:rFonts w:hint="eastAsia"/>
                      <w:b/>
                      <w:bCs/>
                      <w:u w:val="single"/>
                      <w:lang w:val="en-US" w:eastAsia="zh-CN"/>
                    </w:rPr>
                    <w:t>危险废物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vMerge w:val="continue"/>
                  <w:vAlign w:val="center"/>
                </w:tcPr>
                <w:p>
                  <w:pPr>
                    <w:bidi w:val="0"/>
                    <w:jc w:val="center"/>
                    <w:rPr>
                      <w:rFonts w:hint="eastAsia"/>
                      <w:b/>
                      <w:bCs/>
                      <w:u w:val="single"/>
                      <w:lang w:val="en-US" w:eastAsia="zh-CN"/>
                    </w:rPr>
                  </w:pPr>
                </w:p>
              </w:tc>
              <w:tc>
                <w:tcPr>
                  <w:tcW w:w="3984" w:type="dxa"/>
                  <w:vAlign w:val="center"/>
                </w:tcPr>
                <w:p>
                  <w:pPr>
                    <w:bidi w:val="0"/>
                    <w:jc w:val="center"/>
                    <w:rPr>
                      <w:rFonts w:hint="default"/>
                      <w:b/>
                      <w:bCs/>
                      <w:u w:val="single"/>
                      <w:lang w:val="en-US" w:eastAsia="zh-CN"/>
                    </w:rPr>
                  </w:pPr>
                  <w:r>
                    <w:rPr>
                      <w:rFonts w:hint="eastAsia"/>
                      <w:b/>
                      <w:bCs/>
                      <w:u w:val="single"/>
                      <w:lang w:val="en-US" w:eastAsia="zh-CN"/>
                    </w:rPr>
                    <w:t>布袋除尘器收集的粉尘</w:t>
                  </w:r>
                </w:p>
              </w:tc>
              <w:tc>
                <w:tcPr>
                  <w:tcW w:w="2663" w:type="dxa"/>
                  <w:vAlign w:val="center"/>
                </w:tcPr>
                <w:p>
                  <w:pPr>
                    <w:bidi w:val="0"/>
                    <w:jc w:val="center"/>
                    <w:rPr>
                      <w:rFonts w:hint="default"/>
                      <w:b/>
                      <w:bCs/>
                      <w:u w:val="single"/>
                      <w:lang w:val="en-US" w:eastAsia="zh-CN"/>
                    </w:rPr>
                  </w:pPr>
                  <w:r>
                    <w:rPr>
                      <w:rFonts w:hint="eastAsia"/>
                      <w:b/>
                      <w:bCs/>
                      <w:u w:val="single"/>
                      <w:lang w:val="en-US" w:eastAsia="zh-CN"/>
                    </w:rPr>
                    <w:t>一般固废</w:t>
                  </w:r>
                </w:p>
              </w:tc>
            </w:tr>
          </w:tbl>
          <w:p>
            <w:pPr>
              <w:pStyle w:val="4"/>
              <w:rPr>
                <w:rFonts w:hint="eastAsia"/>
                <w:lang w:val="en-US" w:eastAsia="zh-CN"/>
              </w:rPr>
            </w:pPr>
          </w:p>
          <w:p>
            <w:pPr>
              <w:pStyle w:val="33"/>
              <w:rPr>
                <w:rFonts w:hint="eastAsia"/>
                <w:lang w:val="en-US" w:eastAsia="zh-CN"/>
              </w:rPr>
            </w:pPr>
          </w:p>
          <w:p>
            <w:pPr>
              <w:pStyle w:val="33"/>
              <w:rPr>
                <w:rFonts w:hint="eastAsia"/>
                <w:lang w:val="en-US" w:eastAsia="zh-CN"/>
              </w:rPr>
            </w:pPr>
          </w:p>
          <w:p>
            <w:pPr>
              <w:pStyle w:val="33"/>
              <w:rPr>
                <w:rFonts w:hint="eastAsia"/>
                <w:lang w:val="en-US" w:eastAsia="zh-CN"/>
              </w:rPr>
            </w:pPr>
          </w:p>
          <w:p>
            <w:pPr>
              <w:pStyle w:val="33"/>
              <w:rPr>
                <w:rFonts w:hint="eastAsia"/>
                <w:lang w:val="en-US" w:eastAsia="zh-CN"/>
              </w:rPr>
            </w:pPr>
          </w:p>
          <w:p>
            <w:pPr>
              <w:pStyle w:val="33"/>
              <w:rPr>
                <w:rFonts w:hint="eastAsia"/>
                <w:lang w:val="en-US" w:eastAsia="zh-CN"/>
              </w:rPr>
            </w:pPr>
          </w:p>
          <w:p>
            <w:pPr>
              <w:pStyle w:val="33"/>
              <w:rPr>
                <w:rFonts w:hint="eastAsia"/>
                <w:lang w:val="en-US" w:eastAsia="zh-CN"/>
              </w:rPr>
            </w:pPr>
          </w:p>
          <w:p>
            <w:pPr>
              <w:pStyle w:val="33"/>
              <w:rPr>
                <w:rFonts w:hint="eastAsia"/>
                <w:lang w:val="en-US" w:eastAsia="zh-CN"/>
              </w:rPr>
            </w:pPr>
          </w:p>
          <w:p>
            <w:pPr>
              <w:pStyle w:val="33"/>
              <w:rPr>
                <w:rFonts w:hint="eastAsia"/>
                <w:lang w:val="en-US" w:eastAsia="zh-CN"/>
              </w:rPr>
            </w:pPr>
          </w:p>
          <w:p>
            <w:pPr>
              <w:pStyle w:val="33"/>
              <w:rPr>
                <w:rFonts w:hint="eastAsia"/>
                <w:lang w:val="en-US" w:eastAsia="zh-CN"/>
              </w:rPr>
            </w:pPr>
          </w:p>
          <w:p>
            <w:pPr>
              <w:pStyle w:val="33"/>
              <w:rPr>
                <w:rFonts w:hint="eastAsia"/>
                <w:lang w:val="en-US" w:eastAsia="zh-CN"/>
              </w:rPr>
            </w:pPr>
          </w:p>
          <w:p>
            <w:pPr>
              <w:pStyle w:val="33"/>
              <w:rPr>
                <w:rFonts w:hint="eastAsia"/>
                <w:lang w:val="en-US" w:eastAsia="zh-CN"/>
              </w:rPr>
            </w:pPr>
          </w:p>
          <w:p>
            <w:pPr>
              <w:pStyle w:val="33"/>
              <w:rPr>
                <w:rFonts w:hint="eastAsia"/>
                <w:lang w:val="en-US" w:eastAsia="zh-CN"/>
              </w:rPr>
            </w:pPr>
          </w:p>
          <w:p>
            <w:pPr>
              <w:pStyle w:val="33"/>
              <w:rPr>
                <w:rFonts w:hint="eastAsia"/>
                <w:lang w:val="en-US" w:eastAsia="zh-CN"/>
              </w:rPr>
            </w:pPr>
          </w:p>
          <w:p>
            <w:pPr>
              <w:pStyle w:val="33"/>
              <w:rPr>
                <w:rFonts w:hint="eastAsia"/>
                <w:lang w:val="en-US" w:eastAsia="zh-CN"/>
              </w:rPr>
            </w:pPr>
          </w:p>
          <w:p>
            <w:pPr>
              <w:pStyle w:val="33"/>
              <w:rPr>
                <w:rFonts w:hint="eastAsia"/>
                <w:lang w:val="en-US" w:eastAsia="zh-CN"/>
              </w:rPr>
            </w:pPr>
          </w:p>
          <w:p>
            <w:pPr>
              <w:pStyle w:val="33"/>
              <w:rPr>
                <w:rFonts w:hint="eastAsia"/>
                <w:lang w:val="en-US" w:eastAsia="zh-CN"/>
              </w:rPr>
            </w:pPr>
          </w:p>
          <w:p>
            <w:pPr>
              <w:pStyle w:val="33"/>
              <w:rPr>
                <w:rFonts w:hint="eastAsia"/>
                <w:lang w:val="en-US" w:eastAsia="zh-CN"/>
              </w:rPr>
            </w:pPr>
          </w:p>
          <w:p>
            <w:pPr>
              <w:pStyle w:val="33"/>
              <w:rPr>
                <w:rFonts w:hint="eastAsia"/>
                <w:lang w:val="en-US" w:eastAsia="zh-CN"/>
              </w:rPr>
            </w:pPr>
          </w:p>
          <w:p>
            <w:pPr>
              <w:pStyle w:val="33"/>
              <w:rPr>
                <w:rFonts w:hint="eastAsia"/>
                <w:lang w:val="en-US" w:eastAsia="zh-CN"/>
              </w:rPr>
            </w:pPr>
          </w:p>
          <w:p>
            <w:pPr>
              <w:pStyle w:val="33"/>
              <w:rPr>
                <w:rFonts w:hint="eastAsia"/>
                <w:lang w:val="en-US" w:eastAsia="zh-CN"/>
              </w:rPr>
            </w:pPr>
          </w:p>
          <w:p>
            <w:pPr>
              <w:pStyle w:val="33"/>
              <w:rPr>
                <w:rFonts w:hint="eastAsia"/>
                <w:lang w:val="en-US" w:eastAsia="zh-CN"/>
              </w:rPr>
            </w:pPr>
          </w:p>
          <w:p>
            <w:pPr>
              <w:pStyle w:val="33"/>
              <w:rPr>
                <w:rFonts w:hint="eastAsia"/>
                <w:lang w:val="en-US" w:eastAsia="zh-CN"/>
              </w:rPr>
            </w:pPr>
          </w:p>
          <w:p>
            <w:pPr>
              <w:autoSpaceDE w:val="0"/>
              <w:autoSpaceDN w:val="0"/>
              <w:adjustRightInd w:val="0"/>
              <w:snapToGrid w:val="0"/>
              <w:spacing w:line="360" w:lineRule="auto"/>
              <w:ind w:firstLine="480" w:firstLineChars="200"/>
              <w:rPr>
                <w:bCs/>
                <w:color w:val="auto"/>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99" w:hRule="atLeast"/>
          <w:jc w:val="center"/>
        </w:trPr>
        <w:tc>
          <w:tcPr>
            <w:tcW w:w="823" w:type="dxa"/>
            <w:vAlign w:val="center"/>
          </w:tcPr>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bCs/>
                <w:color w:val="auto"/>
                <w:kern w:val="2"/>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bCs/>
                <w:color w:val="auto"/>
                <w:kern w:val="2"/>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bCs/>
                <w:color w:val="auto"/>
                <w:kern w:val="2"/>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bCs/>
                <w:color w:val="auto"/>
                <w:kern w:val="2"/>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bCs/>
                <w:color w:val="auto"/>
                <w:kern w:val="2"/>
                <w:szCs w:val="24"/>
              </w:rPr>
            </w:pPr>
            <w:r>
              <w:rPr>
                <w:rFonts w:hint="eastAsia" w:ascii="Times New Roman" w:hAnsi="Times New Roman" w:cs="宋体"/>
                <w:bCs/>
                <w:color w:val="auto"/>
                <w:kern w:val="2"/>
                <w:szCs w:val="24"/>
              </w:rPr>
              <w:t>与项目有关的原有环境污染问题</w:t>
            </w: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bCs/>
                <w:color w:val="auto"/>
                <w:kern w:val="2"/>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bCs/>
                <w:color w:val="auto"/>
                <w:kern w:val="2"/>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bCs/>
                <w:color w:val="auto"/>
                <w:kern w:val="2"/>
                <w:szCs w:val="24"/>
              </w:rPr>
            </w:pPr>
          </w:p>
        </w:tc>
        <w:tc>
          <w:tcPr>
            <w:tcW w:w="8161" w:type="dxa"/>
            <w:vAlign w:val="top"/>
          </w:tcPr>
          <w:p>
            <w:pPr>
              <w:keepNext w:val="0"/>
              <w:keepLines w:val="0"/>
              <w:pageBreakBefore w:val="0"/>
              <w:widowControl w:val="0"/>
              <w:kinsoku/>
              <w:wordWrap/>
              <w:overflowPunct/>
              <w:topLinePunct w:val="0"/>
              <w:autoSpaceDE w:val="0"/>
              <w:autoSpaceDN w:val="0"/>
              <w:bidi w:val="0"/>
              <w:adjustRightInd w:val="0"/>
              <w:snapToGrid w:val="0"/>
              <w:spacing w:line="360" w:lineRule="auto"/>
              <w:ind w:right="0" w:rightChars="0"/>
              <w:jc w:val="both"/>
              <w:textAlignment w:val="auto"/>
              <w:outlineLvl w:val="9"/>
              <w:rPr>
                <w:rFonts w:hint="default" w:ascii="Times New Roman" w:hAnsi="Times New Roman" w:cs="宋体"/>
                <w:b/>
                <w:bCs/>
                <w:kern w:val="0"/>
                <w:sz w:val="24"/>
                <w:szCs w:val="24"/>
                <w:lang w:val="en-US" w:eastAsia="zh-CN"/>
              </w:rPr>
            </w:pPr>
            <w:r>
              <w:rPr>
                <w:rFonts w:hint="eastAsia" w:cs="宋体"/>
                <w:b/>
                <w:bCs/>
                <w:kern w:val="0"/>
                <w:sz w:val="24"/>
                <w:szCs w:val="24"/>
                <w:lang w:val="en-US" w:eastAsia="zh-CN"/>
              </w:rPr>
              <w:t>1、</w:t>
            </w:r>
            <w:r>
              <w:rPr>
                <w:rFonts w:hint="eastAsia" w:ascii="Times New Roman" w:hAnsi="Times New Roman" w:cs="宋体"/>
                <w:b/>
                <w:bCs/>
                <w:kern w:val="0"/>
                <w:sz w:val="24"/>
                <w:szCs w:val="24"/>
                <w:lang w:val="en-US" w:eastAsia="zh-CN"/>
              </w:rPr>
              <w:t>现有工程基本情况</w:t>
            </w:r>
          </w:p>
          <w:p>
            <w:pPr>
              <w:bidi w:val="0"/>
              <w:spacing w:line="360" w:lineRule="auto"/>
              <w:ind w:firstLine="480" w:firstLineChars="200"/>
              <w:rPr>
                <w:rFonts w:hint="eastAsia"/>
                <w:sz w:val="24"/>
                <w:szCs w:val="24"/>
                <w:lang w:val="en-US" w:eastAsia="zh-CN"/>
              </w:rPr>
            </w:pPr>
            <w:r>
              <w:rPr>
                <w:rFonts w:hint="eastAsia"/>
                <w:sz w:val="24"/>
                <w:szCs w:val="24"/>
                <w:lang w:val="en-US" w:eastAsia="zh-CN"/>
              </w:rPr>
              <w:t>现有工程基本情况见表2-6。</w:t>
            </w:r>
          </w:p>
          <w:p>
            <w:pPr>
              <w:pStyle w:val="5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表2-6  现有工程基本情况一览表</w:t>
            </w:r>
          </w:p>
          <w:tbl>
            <w:tblPr>
              <w:tblStyle w:val="2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8"/>
              <w:gridCol w:w="6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lang w:val="en-US" w:eastAsia="zh-CN"/>
                    </w:rPr>
                  </w:pPr>
                  <w:r>
                    <w:rPr>
                      <w:rFonts w:hint="default"/>
                      <w:lang w:val="en-US" w:eastAsia="zh-CN"/>
                    </w:rPr>
                    <w:t>项目名称</w:t>
                  </w:r>
                </w:p>
              </w:tc>
              <w:tc>
                <w:tcPr>
                  <w:tcW w:w="4042"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lang w:val="en-US" w:eastAsia="zh-CN"/>
                    </w:rPr>
                  </w:pPr>
                  <w:r>
                    <w:rPr>
                      <w:rFonts w:hint="default"/>
                      <w:lang w:val="en-US" w:eastAsia="zh-CN"/>
                    </w:rPr>
                    <w:t>鲁山县远宏炭素材料有限公司年产10000吨大型高炉用微孔、超微孔炭砖项目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lang w:val="en-US" w:eastAsia="zh-CN"/>
                    </w:rPr>
                  </w:pPr>
                  <w:r>
                    <w:rPr>
                      <w:rFonts w:hint="default"/>
                      <w:lang w:val="en-US" w:eastAsia="zh-CN"/>
                    </w:rPr>
                    <w:t>建设地点</w:t>
                  </w:r>
                </w:p>
              </w:tc>
              <w:tc>
                <w:tcPr>
                  <w:tcW w:w="4042"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lang w:val="en-US" w:eastAsia="zh-CN"/>
                    </w:rPr>
                  </w:pPr>
                  <w:r>
                    <w:rPr>
                      <w:rFonts w:hint="default"/>
                      <w:lang w:val="en-US" w:eastAsia="zh-CN"/>
                    </w:rPr>
                    <w:t>鲁山县先进制造业开发区（原鲁山县产业集聚区）兴工路与创业大道交叉口西北角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lang w:val="en-US" w:eastAsia="zh-CN"/>
                    </w:rPr>
                  </w:pPr>
                  <w:r>
                    <w:rPr>
                      <w:rFonts w:hint="default"/>
                      <w:lang w:val="en-US" w:eastAsia="zh-CN"/>
                    </w:rPr>
                    <w:t>国民经济类别</w:t>
                  </w:r>
                </w:p>
              </w:tc>
              <w:tc>
                <w:tcPr>
                  <w:tcW w:w="4042"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lang w:val="en-US" w:eastAsia="zh-CN"/>
                    </w:rPr>
                  </w:pPr>
                  <w:r>
                    <w:rPr>
                      <w:rFonts w:hint="default"/>
                    </w:rPr>
                    <w:t>C</w:t>
                  </w:r>
                  <w:r>
                    <w:rPr>
                      <w:rFonts w:hint="default"/>
                      <w:lang w:val="en-US" w:eastAsia="zh-CN"/>
                    </w:rPr>
                    <w:t>3091石墨及碳素制品制造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lang w:val="en-US" w:eastAsia="zh-CN"/>
                    </w:rPr>
                  </w:pPr>
                  <w:r>
                    <w:rPr>
                      <w:rFonts w:hint="default"/>
                      <w:lang w:val="en-US" w:eastAsia="zh-CN"/>
                    </w:rPr>
                    <w:t>环评报告及批复情况</w:t>
                  </w:r>
                </w:p>
              </w:tc>
              <w:tc>
                <w:tcPr>
                  <w:tcW w:w="4042"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lang w:val="en-US" w:eastAsia="zh-CN"/>
                    </w:rPr>
                  </w:pPr>
                  <w:r>
                    <w:rPr>
                      <w:rFonts w:hint="default"/>
                      <w:lang w:val="en-US" w:eastAsia="zh-CN"/>
                    </w:rPr>
                    <w:t>环评名称：《鲁山县远宏炭素材料有限公司年产10000吨大型高炉用微孔、超微孔炭砖项目环境影响报告表》</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lang w:val="en-US" w:eastAsia="zh-CN"/>
                    </w:rPr>
                  </w:pPr>
                  <w:r>
                    <w:rPr>
                      <w:rFonts w:hint="default"/>
                      <w:lang w:val="en-US" w:eastAsia="zh-CN"/>
                    </w:rPr>
                    <w:t>审批时间及部门：2016年4月、鲁山县环境保护局。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lang w:val="en-US" w:eastAsia="zh-CN"/>
                    </w:rPr>
                  </w:pPr>
                  <w:r>
                    <w:rPr>
                      <w:rFonts w:hint="default"/>
                      <w:lang w:val="en-US" w:eastAsia="zh-CN"/>
                    </w:rPr>
                    <w:t>验收情况</w:t>
                  </w:r>
                </w:p>
              </w:tc>
              <w:tc>
                <w:tcPr>
                  <w:tcW w:w="4042"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lang w:val="en-US" w:eastAsia="zh-CN"/>
                    </w:rPr>
                  </w:pPr>
                  <w:r>
                    <w:rPr>
                      <w:rFonts w:hint="default"/>
                      <w:lang w:val="en-US" w:eastAsia="zh-CN"/>
                    </w:rPr>
                    <w:t>2019年4月企业自主验收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lang w:val="en-US" w:eastAsia="zh-CN"/>
                    </w:rPr>
                  </w:pPr>
                  <w:r>
                    <w:rPr>
                      <w:rFonts w:hint="default"/>
                      <w:lang w:val="en-US" w:eastAsia="zh-CN"/>
                    </w:rPr>
                    <w:t>排污许可证</w:t>
                  </w:r>
                </w:p>
              </w:tc>
              <w:tc>
                <w:tcPr>
                  <w:tcW w:w="4042"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lang w:val="en-US" w:eastAsia="zh-CN"/>
                    </w:rPr>
                  </w:pPr>
                  <w:r>
                    <w:rPr>
                      <w:rFonts w:hint="default"/>
                      <w:lang w:val="en-US" w:eastAsia="zh-CN"/>
                    </w:rPr>
                    <w:t>2020年7月取得排污许可证</w:t>
                  </w:r>
                  <w:r>
                    <w:rPr>
                      <w:rFonts w:hint="eastAsia"/>
                      <w:lang w:val="en-US" w:eastAsia="zh-CN"/>
                    </w:rPr>
                    <w:t>，证书编号91410423MA44NB310K001V</w:t>
                  </w:r>
                </w:p>
              </w:tc>
            </w:tr>
          </w:tbl>
          <w:p>
            <w:pPr>
              <w:keepNext w:val="0"/>
              <w:keepLines w:val="0"/>
              <w:pageBreakBefore w:val="0"/>
              <w:widowControl w:val="0"/>
              <w:kinsoku/>
              <w:wordWrap/>
              <w:overflowPunct/>
              <w:topLinePunct w:val="0"/>
              <w:autoSpaceDE w:val="0"/>
              <w:autoSpaceDN w:val="0"/>
              <w:bidi w:val="0"/>
              <w:adjustRightInd w:val="0"/>
              <w:snapToGrid w:val="0"/>
              <w:spacing w:line="360" w:lineRule="auto"/>
              <w:ind w:right="0" w:rightChars="0"/>
              <w:jc w:val="both"/>
              <w:textAlignment w:val="auto"/>
              <w:outlineLvl w:val="9"/>
              <w:rPr>
                <w:rFonts w:hint="eastAsia" w:cs="宋体"/>
                <w:b/>
                <w:bCs/>
                <w:kern w:val="0"/>
                <w:sz w:val="24"/>
                <w:szCs w:val="24"/>
                <w:lang w:val="en-US" w:eastAsia="zh-CN"/>
              </w:rPr>
            </w:pPr>
            <w:r>
              <w:rPr>
                <w:rFonts w:hint="eastAsia" w:cs="宋体"/>
                <w:b/>
                <w:bCs/>
                <w:kern w:val="0"/>
                <w:sz w:val="24"/>
                <w:szCs w:val="24"/>
                <w:lang w:val="en-US" w:eastAsia="zh-CN"/>
              </w:rPr>
              <w:t>2、现有工程生产规模及产品方案</w:t>
            </w:r>
          </w:p>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175"/>
              <w:jc w:val="both"/>
              <w:textAlignment w:val="auto"/>
              <w:rPr>
                <w:rFonts w:hint="eastAsia"/>
                <w:sz w:val="24"/>
                <w:szCs w:val="24"/>
                <w:lang w:val="en-US" w:eastAsia="zh-CN"/>
              </w:rPr>
            </w:pPr>
            <w:r>
              <w:rPr>
                <w:rFonts w:hint="eastAsia"/>
                <w:sz w:val="24"/>
                <w:szCs w:val="24"/>
                <w:lang w:val="en-US" w:eastAsia="zh-CN"/>
              </w:rPr>
              <w:t>现有工程生产规模为</w:t>
            </w:r>
            <w:r>
              <w:rPr>
                <w:rFonts w:hint="default"/>
                <w:sz w:val="24"/>
                <w:szCs w:val="24"/>
                <w:lang w:val="en-US" w:eastAsia="zh-CN"/>
              </w:rPr>
              <w:t>年产10000吨大型高炉用微孔、超微孔炭砖</w:t>
            </w:r>
            <w:r>
              <w:rPr>
                <w:rFonts w:hint="eastAsia"/>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175"/>
              <w:textAlignment w:val="auto"/>
              <w:rPr>
                <w:rFonts w:hint="default"/>
                <w:sz w:val="24"/>
                <w:szCs w:val="24"/>
                <w:lang w:val="en-US" w:eastAsia="zh-CN"/>
              </w:rPr>
            </w:pPr>
            <w:r>
              <w:rPr>
                <w:rFonts w:hint="eastAsia"/>
                <w:sz w:val="24"/>
                <w:szCs w:val="24"/>
                <w:lang w:val="en-US" w:eastAsia="zh-CN"/>
              </w:rPr>
              <w:t>产品方案为</w:t>
            </w:r>
            <w:r>
              <w:rPr>
                <w:rFonts w:hint="default"/>
                <w:sz w:val="24"/>
                <w:szCs w:val="24"/>
                <w:lang w:val="en-US" w:eastAsia="zh-CN"/>
              </w:rPr>
              <w:t>微孔炭砖7000t/a，超微孔炭砖3000t/a，合计微孔、超微孔炭砖10000t/a。</w:t>
            </w:r>
          </w:p>
          <w:p>
            <w:pPr>
              <w:keepNext w:val="0"/>
              <w:keepLines w:val="0"/>
              <w:pageBreakBefore w:val="0"/>
              <w:widowControl w:val="0"/>
              <w:kinsoku/>
              <w:wordWrap/>
              <w:overflowPunct/>
              <w:topLinePunct w:val="0"/>
              <w:autoSpaceDE w:val="0"/>
              <w:autoSpaceDN w:val="0"/>
              <w:bidi w:val="0"/>
              <w:adjustRightInd w:val="0"/>
              <w:snapToGrid w:val="0"/>
              <w:spacing w:line="360" w:lineRule="auto"/>
              <w:ind w:right="0" w:rightChars="0"/>
              <w:jc w:val="both"/>
              <w:textAlignment w:val="auto"/>
              <w:outlineLvl w:val="9"/>
              <w:rPr>
                <w:rFonts w:hint="eastAsia" w:cs="宋体"/>
                <w:b/>
                <w:bCs/>
                <w:kern w:val="0"/>
                <w:sz w:val="24"/>
                <w:szCs w:val="24"/>
                <w:lang w:val="en-US" w:eastAsia="zh-CN"/>
              </w:rPr>
            </w:pPr>
            <w:r>
              <w:rPr>
                <w:rFonts w:hint="eastAsia" w:cs="宋体"/>
                <w:b/>
                <w:bCs/>
                <w:kern w:val="0"/>
                <w:sz w:val="24"/>
                <w:szCs w:val="24"/>
                <w:lang w:val="en-US" w:eastAsia="zh-CN"/>
              </w:rPr>
              <w:t>3、现有工程设备</w:t>
            </w:r>
          </w:p>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480" w:firstLineChars="200"/>
              <w:jc w:val="both"/>
              <w:textAlignment w:val="auto"/>
              <w:rPr>
                <w:rFonts w:hint="eastAsia"/>
                <w:sz w:val="24"/>
                <w:szCs w:val="24"/>
                <w:lang w:val="en-US" w:eastAsia="zh-CN"/>
              </w:rPr>
            </w:pPr>
            <w:r>
              <w:rPr>
                <w:rFonts w:hint="eastAsia"/>
                <w:sz w:val="24"/>
                <w:szCs w:val="24"/>
                <w:lang w:val="en-US" w:eastAsia="zh-CN"/>
              </w:rPr>
              <w:t>经现场调查，目前厂区设备与竣工环保验收报告内容一致，现有工程生产设备见表2-7。</w:t>
            </w:r>
          </w:p>
          <w:p>
            <w:pPr>
              <w:pStyle w:val="5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表2-7  现有工程生产设备一览表</w:t>
            </w:r>
          </w:p>
          <w:tbl>
            <w:tblPr>
              <w:tblStyle w:val="2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5"/>
              <w:gridCol w:w="2244"/>
              <w:gridCol w:w="3357"/>
              <w:gridCol w:w="13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r>
                    <w:rPr>
                      <w:rFonts w:hint="default"/>
                      <w:lang w:val="en-US" w:eastAsia="zh-CN"/>
                    </w:rPr>
                    <w:t>车间名称</w:t>
                  </w:r>
                </w:p>
              </w:tc>
              <w:tc>
                <w:tcPr>
                  <w:tcW w:w="1414"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r>
                    <w:rPr>
                      <w:rFonts w:hint="default"/>
                      <w:lang w:val="en-US" w:eastAsia="zh-CN"/>
                    </w:rPr>
                    <w:t>设备名称</w:t>
                  </w:r>
                </w:p>
              </w:tc>
              <w:tc>
                <w:tcPr>
                  <w:tcW w:w="2115"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r>
                    <w:rPr>
                      <w:rFonts w:hint="default"/>
                      <w:lang w:val="en-US" w:eastAsia="zh-CN"/>
                    </w:rPr>
                    <w:t>型号</w:t>
                  </w:r>
                </w:p>
              </w:tc>
              <w:tc>
                <w:tcPr>
                  <w:tcW w:w="829"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r>
                    <w:rPr>
                      <w:rFonts w:hint="default"/>
                      <w:lang w:val="en-US" w:eastAsia="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pct"/>
                  <w:vMerge w:val="restar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r>
                    <w:rPr>
                      <w:rFonts w:hint="default"/>
                      <w:lang w:val="en-US" w:eastAsia="zh-CN"/>
                    </w:rPr>
                    <w:t>混料成型车间</w:t>
                  </w:r>
                </w:p>
              </w:tc>
              <w:tc>
                <w:tcPr>
                  <w:tcW w:w="1414" w:type="pct"/>
                  <w:vMerge w:val="restar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r>
                    <w:rPr>
                      <w:rFonts w:hint="default"/>
                      <w:lang w:val="en-US" w:eastAsia="zh-CN"/>
                    </w:rPr>
                    <w:t>混捏机</w:t>
                  </w:r>
                </w:p>
              </w:tc>
              <w:tc>
                <w:tcPr>
                  <w:tcW w:w="2115"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r>
                    <w:rPr>
                      <w:rFonts w:hint="default"/>
                      <w:lang w:val="en-US" w:eastAsia="zh-CN"/>
                    </w:rPr>
                    <w:t>卧式、容量2</w:t>
                  </w:r>
                  <w:r>
                    <w:rPr>
                      <w:rFonts w:hint="eastAsia"/>
                      <w:lang w:val="en-US" w:eastAsia="zh-CN"/>
                    </w:rPr>
                    <w:t>000L</w:t>
                  </w:r>
                </w:p>
              </w:tc>
              <w:tc>
                <w:tcPr>
                  <w:tcW w:w="829"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r>
                    <w:rPr>
                      <w:rFonts w:hint="default"/>
                      <w:lang w:val="en-US" w:eastAsia="zh-CN"/>
                    </w:rPr>
                    <w:t>2台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pct"/>
                  <w:vMerge w:val="continue"/>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p>
              </w:tc>
              <w:tc>
                <w:tcPr>
                  <w:tcW w:w="1414" w:type="pct"/>
                  <w:vMerge w:val="continue"/>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p>
              </w:tc>
              <w:tc>
                <w:tcPr>
                  <w:tcW w:w="2115"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r>
                    <w:rPr>
                      <w:rFonts w:hint="default"/>
                      <w:lang w:val="en-US" w:eastAsia="zh-CN"/>
                    </w:rPr>
                    <w:t>卧式、容量5</w:t>
                  </w:r>
                  <w:r>
                    <w:rPr>
                      <w:rFonts w:hint="eastAsia"/>
                      <w:lang w:val="en-US" w:eastAsia="zh-CN"/>
                    </w:rPr>
                    <w:t>000L</w:t>
                  </w:r>
                </w:p>
              </w:tc>
              <w:tc>
                <w:tcPr>
                  <w:tcW w:w="829"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r>
                    <w:rPr>
                      <w:rFonts w:hint="eastAsia"/>
                      <w:lang w:val="en-US" w:eastAsia="zh-CN"/>
                    </w:rPr>
                    <w:t>1</w:t>
                  </w:r>
                  <w:r>
                    <w:rPr>
                      <w:rFonts w:hint="default"/>
                      <w:lang w:val="en-US" w:eastAsia="zh-CN"/>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pct"/>
                  <w:vMerge w:val="continue"/>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p>
              </w:tc>
              <w:tc>
                <w:tcPr>
                  <w:tcW w:w="1414"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r>
                    <w:rPr>
                      <w:rFonts w:hint="default"/>
                      <w:lang w:val="en-US" w:eastAsia="zh-CN"/>
                    </w:rPr>
                    <w:t>高频振动成型机</w:t>
                  </w:r>
                </w:p>
              </w:tc>
              <w:tc>
                <w:tcPr>
                  <w:tcW w:w="2115"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r>
                    <w:rPr>
                      <w:rFonts w:hint="default"/>
                      <w:lang w:val="en-US" w:eastAsia="zh-CN"/>
                    </w:rPr>
                    <w:t>重锤式，</w:t>
                  </w:r>
                  <w:r>
                    <w:rPr>
                      <w:rFonts w:hint="eastAsia"/>
                      <w:lang w:val="en-US" w:eastAsia="zh-CN"/>
                    </w:rPr>
                    <w:t>台面尺寸1600×2500mm</w:t>
                  </w:r>
                </w:p>
              </w:tc>
              <w:tc>
                <w:tcPr>
                  <w:tcW w:w="829"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r>
                    <w:rPr>
                      <w:rFonts w:hint="default"/>
                      <w:lang w:val="en-US" w:eastAsia="zh-CN"/>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pct"/>
                  <w:vMerge w:val="continue"/>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p>
              </w:tc>
              <w:tc>
                <w:tcPr>
                  <w:tcW w:w="1414"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r>
                    <w:rPr>
                      <w:rFonts w:hint="default"/>
                      <w:lang w:val="en-US" w:eastAsia="zh-CN"/>
                    </w:rPr>
                    <w:t>沥青储罐（保温）</w:t>
                  </w:r>
                </w:p>
              </w:tc>
              <w:tc>
                <w:tcPr>
                  <w:tcW w:w="2115"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r>
                    <w:rPr>
                      <w:rFonts w:hint="default"/>
                      <w:lang w:val="en-US" w:eastAsia="zh-CN"/>
                    </w:rPr>
                    <w:t>Φ2.5m×3.5m</w:t>
                  </w:r>
                </w:p>
              </w:tc>
              <w:tc>
                <w:tcPr>
                  <w:tcW w:w="829"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r>
                    <w:rPr>
                      <w:rFonts w:hint="default"/>
                      <w:lang w:val="en-US" w:eastAsia="zh-CN"/>
                    </w:rPr>
                    <w:t>1座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pct"/>
                  <w:vMerge w:val="continue"/>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p>
              </w:tc>
              <w:tc>
                <w:tcPr>
                  <w:tcW w:w="1414"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r>
                    <w:rPr>
                      <w:rFonts w:hint="default"/>
                      <w:lang w:val="en-US" w:eastAsia="zh-CN"/>
                    </w:rPr>
                    <w:t>沥青储罐（加温）</w:t>
                  </w:r>
                </w:p>
              </w:tc>
              <w:tc>
                <w:tcPr>
                  <w:tcW w:w="2115"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r>
                    <w:rPr>
                      <w:rFonts w:hint="default"/>
                      <w:lang w:val="en-US" w:eastAsia="zh-CN"/>
                    </w:rPr>
                    <w:t>6m×3m×2.5m</w:t>
                  </w:r>
                </w:p>
              </w:tc>
              <w:tc>
                <w:tcPr>
                  <w:tcW w:w="829"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r>
                    <w:rPr>
                      <w:rFonts w:hint="default"/>
                      <w:lang w:val="en-US" w:eastAsia="zh-CN"/>
                    </w:rPr>
                    <w:t>1座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pct"/>
                  <w:vMerge w:val="continue"/>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p>
              </w:tc>
              <w:tc>
                <w:tcPr>
                  <w:tcW w:w="1414"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r>
                    <w:rPr>
                      <w:rFonts w:hint="default"/>
                      <w:lang w:val="en-US" w:eastAsia="zh-CN"/>
                    </w:rPr>
                    <w:t>行车</w:t>
                  </w:r>
                </w:p>
              </w:tc>
              <w:tc>
                <w:tcPr>
                  <w:tcW w:w="2115"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r>
                    <w:rPr>
                      <w:rFonts w:hint="default"/>
                      <w:lang w:val="en-US" w:eastAsia="zh-CN"/>
                    </w:rPr>
                    <w:t>5T</w:t>
                  </w:r>
                </w:p>
              </w:tc>
              <w:tc>
                <w:tcPr>
                  <w:tcW w:w="829"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r>
                    <w:rPr>
                      <w:rFonts w:hint="default"/>
                      <w:lang w:val="en-US" w:eastAsia="zh-CN"/>
                    </w:rPr>
                    <w:t>2台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pct"/>
                  <w:vMerge w:val="restar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r>
                    <w:rPr>
                      <w:rFonts w:hint="default"/>
                      <w:lang w:val="en-US" w:eastAsia="zh-CN"/>
                    </w:rPr>
                    <w:t>机加工车间</w:t>
                  </w:r>
                </w:p>
              </w:tc>
              <w:tc>
                <w:tcPr>
                  <w:tcW w:w="1414"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r>
                    <w:rPr>
                      <w:rFonts w:hint="default"/>
                      <w:lang w:val="en-US" w:eastAsia="zh-CN"/>
                    </w:rPr>
                    <w:t>大型单面锯床</w:t>
                  </w:r>
                </w:p>
              </w:tc>
              <w:tc>
                <w:tcPr>
                  <w:tcW w:w="2115"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r>
                    <w:rPr>
                      <w:rFonts w:hint="default"/>
                      <w:lang w:val="en-US" w:eastAsia="zh-CN"/>
                    </w:rPr>
                    <w:t>Φ1100mm～Φ1100mm</w:t>
                  </w:r>
                </w:p>
              </w:tc>
              <w:tc>
                <w:tcPr>
                  <w:tcW w:w="829"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r>
                    <w:rPr>
                      <w:rFonts w:hint="default"/>
                      <w:lang w:val="en-US" w:eastAsia="zh-CN"/>
                    </w:rPr>
                    <w:t>3台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pct"/>
                  <w:vMerge w:val="continue"/>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p>
              </w:tc>
              <w:tc>
                <w:tcPr>
                  <w:tcW w:w="1414"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r>
                    <w:rPr>
                      <w:rFonts w:hint="default"/>
                      <w:lang w:val="en-US" w:eastAsia="zh-CN"/>
                    </w:rPr>
                    <w:t>大型双面磨床</w:t>
                  </w:r>
                </w:p>
              </w:tc>
              <w:tc>
                <w:tcPr>
                  <w:tcW w:w="2115"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r>
                    <w:rPr>
                      <w:rFonts w:hint="default"/>
                      <w:lang w:val="en-US" w:eastAsia="zh-CN"/>
                    </w:rPr>
                    <w:t>MGB-2210AC</w:t>
                  </w:r>
                </w:p>
              </w:tc>
              <w:tc>
                <w:tcPr>
                  <w:tcW w:w="829"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r>
                    <w:rPr>
                      <w:rFonts w:hint="eastAsia"/>
                      <w:lang w:val="en-US" w:eastAsia="zh-CN"/>
                    </w:rPr>
                    <w:t>3</w:t>
                  </w:r>
                  <w:r>
                    <w:rPr>
                      <w:rFonts w:hint="default"/>
                      <w:lang w:val="en-US" w:eastAsia="zh-CN"/>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pct"/>
                  <w:vMerge w:val="continue"/>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p>
              </w:tc>
              <w:tc>
                <w:tcPr>
                  <w:tcW w:w="1414"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r>
                    <w:rPr>
                      <w:rFonts w:hint="default"/>
                      <w:lang w:val="en-US" w:eastAsia="zh-CN"/>
                    </w:rPr>
                    <w:t>钻床</w:t>
                  </w:r>
                </w:p>
              </w:tc>
              <w:tc>
                <w:tcPr>
                  <w:tcW w:w="2115"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r>
                    <w:rPr>
                      <w:rFonts w:hint="default"/>
                      <w:lang w:val="en-US" w:eastAsia="zh-CN"/>
                    </w:rPr>
                    <w:t>ZIZ-2000M</w:t>
                  </w:r>
                </w:p>
              </w:tc>
              <w:tc>
                <w:tcPr>
                  <w:tcW w:w="829"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r>
                    <w:rPr>
                      <w:rFonts w:hint="default"/>
                      <w:lang w:val="en-US" w:eastAsia="zh-CN"/>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pct"/>
                  <w:vMerge w:val="continue"/>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p>
              </w:tc>
              <w:tc>
                <w:tcPr>
                  <w:tcW w:w="1414"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r>
                    <w:rPr>
                      <w:rFonts w:hint="default"/>
                      <w:lang w:val="en-US" w:eastAsia="zh-CN"/>
                    </w:rPr>
                    <w:t>行车</w:t>
                  </w:r>
                </w:p>
              </w:tc>
              <w:tc>
                <w:tcPr>
                  <w:tcW w:w="2115"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r>
                    <w:rPr>
                      <w:rFonts w:hint="default"/>
                      <w:lang w:val="en-US" w:eastAsia="zh-CN"/>
                    </w:rPr>
                    <w:t>5T</w:t>
                  </w:r>
                </w:p>
              </w:tc>
              <w:tc>
                <w:tcPr>
                  <w:tcW w:w="829"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r>
                    <w:rPr>
                      <w:rFonts w:hint="default"/>
                      <w:lang w:val="en-US" w:eastAsia="zh-CN"/>
                    </w:rPr>
                    <w:t>2台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pct"/>
                  <w:vMerge w:val="continue"/>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p>
              </w:tc>
              <w:tc>
                <w:tcPr>
                  <w:tcW w:w="1414"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r>
                    <w:rPr>
                      <w:rFonts w:hint="default"/>
                      <w:lang w:val="en-US" w:eastAsia="zh-CN"/>
                    </w:rPr>
                    <w:t>大型预装平台</w:t>
                  </w:r>
                </w:p>
              </w:tc>
              <w:tc>
                <w:tcPr>
                  <w:tcW w:w="2115"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r>
                    <w:rPr>
                      <w:rFonts w:hint="default"/>
                      <w:lang w:val="en-US" w:eastAsia="zh-CN"/>
                    </w:rPr>
                    <w:t>15m×15m</w:t>
                  </w:r>
                </w:p>
              </w:tc>
              <w:tc>
                <w:tcPr>
                  <w:tcW w:w="829"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r>
                    <w:rPr>
                      <w:rFonts w:hint="defaul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pct"/>
                  <w:vMerge w:val="continue"/>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p>
              </w:tc>
              <w:tc>
                <w:tcPr>
                  <w:tcW w:w="1414"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r>
                    <w:rPr>
                      <w:rFonts w:hint="default"/>
                      <w:lang w:val="en-US" w:eastAsia="zh-CN"/>
                    </w:rPr>
                    <w:t>行车</w:t>
                  </w:r>
                </w:p>
              </w:tc>
              <w:tc>
                <w:tcPr>
                  <w:tcW w:w="2115"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r>
                    <w:rPr>
                      <w:rFonts w:hint="default"/>
                      <w:lang w:val="en-US" w:eastAsia="zh-CN"/>
                    </w:rPr>
                    <w:t>5T</w:t>
                  </w:r>
                </w:p>
              </w:tc>
              <w:tc>
                <w:tcPr>
                  <w:tcW w:w="829"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r>
                    <w:rPr>
                      <w:rFonts w:hint="default"/>
                      <w:lang w:val="en-US" w:eastAsia="zh-CN"/>
                    </w:rPr>
                    <w:t>2</w:t>
                  </w:r>
                  <w:r>
                    <w:rPr>
                      <w:rFonts w:hint="eastAsia"/>
                      <w:lang w:val="en-US" w:eastAsia="zh-CN"/>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r>
                    <w:rPr>
                      <w:rFonts w:hint="default"/>
                      <w:lang w:val="en-US" w:eastAsia="zh-CN"/>
                    </w:rPr>
                    <w:t>锅炉房</w:t>
                  </w:r>
                </w:p>
              </w:tc>
              <w:tc>
                <w:tcPr>
                  <w:tcW w:w="1414"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r>
                    <w:rPr>
                      <w:rFonts w:hint="default"/>
                      <w:lang w:val="en-US" w:eastAsia="zh-CN"/>
                    </w:rPr>
                    <w:t>导热油炉</w:t>
                  </w:r>
                </w:p>
              </w:tc>
              <w:tc>
                <w:tcPr>
                  <w:tcW w:w="2115"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r>
                    <w:rPr>
                      <w:rFonts w:hint="default"/>
                      <w:lang w:val="en-US" w:eastAsia="zh-CN"/>
                    </w:rPr>
                    <w:t>YGL350MA</w:t>
                  </w:r>
                </w:p>
              </w:tc>
              <w:tc>
                <w:tcPr>
                  <w:tcW w:w="829"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firstLine="0" w:firstLineChars="0"/>
                    <w:jc w:val="center"/>
                    <w:textAlignment w:val="auto"/>
                    <w:outlineLvl w:val="9"/>
                    <w:rPr>
                      <w:rFonts w:hint="default"/>
                      <w:lang w:val="en-US" w:eastAsia="zh-CN"/>
                    </w:rPr>
                  </w:pPr>
                  <w:r>
                    <w:rPr>
                      <w:rFonts w:hint="default"/>
                      <w:lang w:val="en-US" w:eastAsia="zh-CN"/>
                    </w:rPr>
                    <w:t>1座</w:t>
                  </w:r>
                </w:p>
              </w:tc>
            </w:tr>
          </w:tbl>
          <w:p>
            <w:pPr>
              <w:keepNext w:val="0"/>
              <w:keepLines w:val="0"/>
              <w:pageBreakBefore w:val="0"/>
              <w:widowControl w:val="0"/>
              <w:kinsoku/>
              <w:wordWrap/>
              <w:overflowPunct/>
              <w:topLinePunct w:val="0"/>
              <w:autoSpaceDE w:val="0"/>
              <w:autoSpaceDN w:val="0"/>
              <w:bidi w:val="0"/>
              <w:adjustRightInd w:val="0"/>
              <w:snapToGrid w:val="0"/>
              <w:spacing w:line="360" w:lineRule="auto"/>
              <w:ind w:right="0" w:rightChars="0"/>
              <w:jc w:val="both"/>
              <w:textAlignment w:val="auto"/>
              <w:outlineLvl w:val="9"/>
              <w:rPr>
                <w:rFonts w:hint="default" w:cs="宋体"/>
                <w:b/>
                <w:bCs/>
                <w:kern w:val="0"/>
                <w:sz w:val="24"/>
                <w:szCs w:val="24"/>
                <w:lang w:val="en-US" w:eastAsia="zh-CN"/>
              </w:rPr>
            </w:pPr>
            <w:r>
              <w:rPr>
                <w:rFonts w:hint="eastAsia" w:cs="宋体"/>
                <w:b/>
                <w:bCs/>
                <w:kern w:val="0"/>
                <w:sz w:val="24"/>
                <w:szCs w:val="24"/>
                <w:lang w:val="en-US" w:eastAsia="zh-CN"/>
              </w:rPr>
              <w:t>4、现有工程原辅料</w:t>
            </w:r>
          </w:p>
          <w:p>
            <w:pPr>
              <w:pStyle w:val="13"/>
              <w:keepNext w:val="0"/>
              <w:keepLines w:val="0"/>
              <w:pageBreakBefore w:val="0"/>
              <w:kinsoku/>
              <w:wordWrap/>
              <w:overflowPunct/>
              <w:topLinePunct w:val="0"/>
              <w:autoSpaceDE/>
              <w:autoSpaceDN/>
              <w:bidi w:val="0"/>
              <w:adjustRightInd/>
              <w:spacing w:before="0" w:after="0" w:line="360" w:lineRule="auto"/>
              <w:ind w:left="0" w:leftChars="0" w:right="0" w:firstLine="480" w:firstLineChars="200"/>
              <w:jc w:val="both"/>
              <w:textAlignment w:val="auto"/>
              <w:outlineLvl w:val="9"/>
              <w:rPr>
                <w:rFonts w:hint="eastAsia"/>
                <w:sz w:val="24"/>
                <w:szCs w:val="24"/>
                <w:lang w:val="en-US" w:eastAsia="zh-CN"/>
              </w:rPr>
            </w:pPr>
            <w:r>
              <w:rPr>
                <w:rFonts w:hint="eastAsia"/>
                <w:sz w:val="24"/>
                <w:szCs w:val="24"/>
                <w:lang w:val="en-US" w:eastAsia="zh-CN"/>
              </w:rPr>
              <w:t>现有工程原辅料使用情况见表2-8。</w:t>
            </w:r>
          </w:p>
          <w:p>
            <w:pPr>
              <w:pStyle w:val="5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表2-8  现有工程原辅料使用情况一览表</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6"/>
              <w:gridCol w:w="1785"/>
              <w:gridCol w:w="2044"/>
              <w:gridCol w:w="2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6" w:type="dxa"/>
                  <w:vAlign w:val="center"/>
                </w:tcPr>
                <w:p>
                  <w:pPr>
                    <w:pStyle w:val="14"/>
                    <w:spacing w:line="240" w:lineRule="auto"/>
                    <w:jc w:val="center"/>
                    <w:rPr>
                      <w:rFonts w:hint="default" w:cs="宋体"/>
                      <w:kern w:val="0"/>
                      <w:sz w:val="21"/>
                      <w:szCs w:val="21"/>
                      <w:vertAlign w:val="baseline"/>
                      <w:lang w:val="en-US" w:eastAsia="zh-CN"/>
                    </w:rPr>
                  </w:pPr>
                  <w:r>
                    <w:rPr>
                      <w:rFonts w:hint="eastAsia" w:cs="宋体"/>
                      <w:kern w:val="0"/>
                      <w:sz w:val="21"/>
                      <w:szCs w:val="21"/>
                      <w:vertAlign w:val="baseline"/>
                      <w:lang w:val="en-US" w:eastAsia="zh-CN"/>
                    </w:rPr>
                    <w:t>原辅料名称</w:t>
                  </w:r>
                </w:p>
              </w:tc>
              <w:tc>
                <w:tcPr>
                  <w:tcW w:w="1785" w:type="dxa"/>
                  <w:vAlign w:val="center"/>
                </w:tcPr>
                <w:p>
                  <w:pPr>
                    <w:pStyle w:val="14"/>
                    <w:spacing w:line="240" w:lineRule="auto"/>
                    <w:jc w:val="center"/>
                    <w:rPr>
                      <w:rFonts w:hint="default" w:cs="宋体"/>
                      <w:kern w:val="0"/>
                      <w:sz w:val="21"/>
                      <w:szCs w:val="21"/>
                      <w:vertAlign w:val="baseline"/>
                      <w:lang w:val="en-US" w:eastAsia="zh-CN"/>
                    </w:rPr>
                  </w:pPr>
                  <w:r>
                    <w:rPr>
                      <w:rFonts w:hint="eastAsia" w:cs="宋体"/>
                      <w:kern w:val="0"/>
                      <w:sz w:val="21"/>
                      <w:szCs w:val="21"/>
                      <w:vertAlign w:val="baseline"/>
                      <w:lang w:val="en-US" w:eastAsia="zh-CN"/>
                    </w:rPr>
                    <w:t>用量（t/a）</w:t>
                  </w:r>
                </w:p>
              </w:tc>
              <w:tc>
                <w:tcPr>
                  <w:tcW w:w="2044" w:type="dxa"/>
                  <w:vAlign w:val="center"/>
                </w:tcPr>
                <w:p>
                  <w:pPr>
                    <w:pStyle w:val="14"/>
                    <w:spacing w:line="240" w:lineRule="auto"/>
                    <w:jc w:val="center"/>
                    <w:rPr>
                      <w:rFonts w:hint="eastAsia" w:ascii="Times New Roman" w:hAnsi="Times New Roman" w:eastAsia="宋体" w:cs="宋体"/>
                      <w:kern w:val="0"/>
                      <w:sz w:val="21"/>
                      <w:szCs w:val="21"/>
                      <w:vertAlign w:val="baseline"/>
                      <w:lang w:val="en-US" w:eastAsia="zh-CN" w:bidi="ar-SA"/>
                    </w:rPr>
                  </w:pPr>
                  <w:r>
                    <w:rPr>
                      <w:rFonts w:hint="eastAsia" w:cs="宋体"/>
                      <w:kern w:val="0"/>
                      <w:sz w:val="21"/>
                      <w:szCs w:val="21"/>
                      <w:vertAlign w:val="baseline"/>
                      <w:lang w:val="en-US" w:eastAsia="zh-CN"/>
                    </w:rPr>
                    <w:t>原辅料名称</w:t>
                  </w:r>
                </w:p>
              </w:tc>
              <w:tc>
                <w:tcPr>
                  <w:tcW w:w="2112" w:type="dxa"/>
                  <w:vAlign w:val="center"/>
                </w:tcPr>
                <w:p>
                  <w:pPr>
                    <w:pStyle w:val="14"/>
                    <w:spacing w:line="240" w:lineRule="auto"/>
                    <w:jc w:val="center"/>
                    <w:rPr>
                      <w:rFonts w:hint="eastAsia" w:ascii="Times New Roman" w:hAnsi="Times New Roman" w:eastAsia="宋体" w:cs="宋体"/>
                      <w:kern w:val="0"/>
                      <w:sz w:val="21"/>
                      <w:szCs w:val="21"/>
                      <w:vertAlign w:val="baseline"/>
                      <w:lang w:val="en-US" w:eastAsia="zh-CN" w:bidi="ar-SA"/>
                    </w:rPr>
                  </w:pPr>
                  <w:r>
                    <w:rPr>
                      <w:rFonts w:hint="eastAsia" w:cs="宋体"/>
                      <w:kern w:val="0"/>
                      <w:sz w:val="21"/>
                      <w:szCs w:val="21"/>
                      <w:vertAlign w:val="baseline"/>
                      <w:lang w:val="en-US" w:eastAsia="zh-CN"/>
                    </w:rPr>
                    <w:t>用量（t/a）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6" w:type="dxa"/>
                  <w:vAlign w:val="center"/>
                </w:tcPr>
                <w:p>
                  <w:pPr>
                    <w:pStyle w:val="14"/>
                    <w:spacing w:line="240" w:lineRule="auto"/>
                    <w:jc w:val="center"/>
                    <w:rPr>
                      <w:rFonts w:hint="default" w:cs="宋体"/>
                      <w:kern w:val="0"/>
                      <w:sz w:val="21"/>
                      <w:szCs w:val="21"/>
                      <w:vertAlign w:val="baseline"/>
                      <w:lang w:val="en-US" w:eastAsia="zh-CN"/>
                    </w:rPr>
                  </w:pPr>
                  <w:r>
                    <w:rPr>
                      <w:rFonts w:hint="eastAsia" w:cs="宋体"/>
                      <w:kern w:val="0"/>
                      <w:sz w:val="21"/>
                      <w:szCs w:val="21"/>
                      <w:vertAlign w:val="baseline"/>
                      <w:lang w:val="en-US" w:eastAsia="zh-CN"/>
                    </w:rPr>
                    <w:t>无烟电煅煤</w:t>
                  </w:r>
                </w:p>
              </w:tc>
              <w:tc>
                <w:tcPr>
                  <w:tcW w:w="1785" w:type="dxa"/>
                  <w:vAlign w:val="center"/>
                </w:tcPr>
                <w:p>
                  <w:pPr>
                    <w:keepNext w:val="0"/>
                    <w:keepLines w:val="0"/>
                    <w:widowControl/>
                    <w:suppressLineNumbers w:val="0"/>
                    <w:jc w:val="center"/>
                    <w:textAlignment w:val="center"/>
                    <w:rPr>
                      <w:rFonts w:hint="default" w:ascii="Times New Roman" w:hAnsi="Times New Roman" w:eastAsia="宋体" w:cs="宋体"/>
                      <w:kern w:val="0"/>
                      <w:sz w:val="21"/>
                      <w:szCs w:val="21"/>
                      <w:vertAlign w:val="baseline"/>
                      <w:lang w:val="en-US" w:eastAsia="zh-CN" w:bidi="ar-SA"/>
                    </w:rPr>
                  </w:pPr>
                  <w:r>
                    <w:rPr>
                      <w:rFonts w:hint="eastAsia" w:cs="宋体"/>
                      <w:kern w:val="0"/>
                      <w:sz w:val="21"/>
                      <w:szCs w:val="21"/>
                      <w:vertAlign w:val="baseline"/>
                      <w:lang w:val="en-US" w:eastAsia="zh-CN" w:bidi="ar-SA"/>
                    </w:rPr>
                    <w:t>6594</w:t>
                  </w:r>
                </w:p>
              </w:tc>
              <w:tc>
                <w:tcPr>
                  <w:tcW w:w="2044" w:type="dxa"/>
                  <w:vAlign w:val="center"/>
                </w:tcPr>
                <w:p>
                  <w:pPr>
                    <w:pStyle w:val="14"/>
                    <w:spacing w:line="240" w:lineRule="auto"/>
                    <w:jc w:val="center"/>
                    <w:rPr>
                      <w:rFonts w:hint="eastAsia" w:ascii="Times New Roman" w:hAnsi="Times New Roman" w:eastAsia="宋体" w:cs="宋体"/>
                      <w:kern w:val="0"/>
                      <w:sz w:val="21"/>
                      <w:szCs w:val="21"/>
                      <w:vertAlign w:val="baseline"/>
                      <w:lang w:val="en-US" w:eastAsia="zh-CN" w:bidi="ar-SA"/>
                    </w:rPr>
                  </w:pPr>
                  <w:r>
                    <w:rPr>
                      <w:rFonts w:hint="eastAsia" w:cs="宋体"/>
                      <w:kern w:val="0"/>
                      <w:sz w:val="21"/>
                      <w:szCs w:val="21"/>
                      <w:vertAlign w:val="baseline"/>
                      <w:lang w:val="en-US" w:eastAsia="zh-CN"/>
                    </w:rPr>
                    <w:t>人造石墨</w:t>
                  </w:r>
                </w:p>
              </w:tc>
              <w:tc>
                <w:tcPr>
                  <w:tcW w:w="2112" w:type="dxa"/>
                  <w:vAlign w:val="center"/>
                </w:tcPr>
                <w:p>
                  <w:pPr>
                    <w:keepNext w:val="0"/>
                    <w:keepLines w:val="0"/>
                    <w:widowControl/>
                    <w:suppressLineNumbers w:val="0"/>
                    <w:jc w:val="center"/>
                    <w:textAlignment w:val="center"/>
                    <w:rPr>
                      <w:rFonts w:hint="default" w:ascii="Times New Roman" w:hAnsi="Times New Roman" w:eastAsia="宋体" w:cs="宋体"/>
                      <w:kern w:val="0"/>
                      <w:sz w:val="21"/>
                      <w:szCs w:val="21"/>
                      <w:vertAlign w:val="baseline"/>
                      <w:lang w:val="en-US" w:eastAsia="zh-CN" w:bidi="ar-SA"/>
                    </w:rPr>
                  </w:pPr>
                  <w:r>
                    <w:rPr>
                      <w:rFonts w:hint="eastAsia" w:cs="宋体"/>
                      <w:kern w:val="0"/>
                      <w:sz w:val="21"/>
                      <w:szCs w:val="21"/>
                      <w:vertAlign w:val="baseline"/>
                      <w:lang w:val="en-US" w:eastAsia="zh-CN" w:bidi="ar-SA"/>
                    </w:rPr>
                    <w:t>1197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6" w:type="dxa"/>
                  <w:vAlign w:val="center"/>
                </w:tcPr>
                <w:p>
                  <w:pPr>
                    <w:pStyle w:val="14"/>
                    <w:spacing w:line="240" w:lineRule="auto"/>
                    <w:jc w:val="center"/>
                    <w:rPr>
                      <w:rFonts w:hint="default" w:ascii="Times New Roman" w:hAnsi="Times New Roman" w:eastAsia="宋体" w:cs="宋体"/>
                      <w:kern w:val="0"/>
                      <w:sz w:val="21"/>
                      <w:szCs w:val="21"/>
                      <w:vertAlign w:val="baseline"/>
                      <w:lang w:val="en-US" w:eastAsia="zh-CN" w:bidi="ar-SA"/>
                    </w:rPr>
                  </w:pPr>
                  <w:r>
                    <w:rPr>
                      <w:rFonts w:hint="eastAsia" w:cs="宋体"/>
                      <w:kern w:val="0"/>
                      <w:sz w:val="21"/>
                      <w:szCs w:val="21"/>
                      <w:vertAlign w:val="baseline"/>
                      <w:lang w:val="en-US" w:eastAsia="zh-CN"/>
                    </w:rPr>
                    <w:t>碳化硅</w:t>
                  </w:r>
                </w:p>
              </w:tc>
              <w:tc>
                <w:tcPr>
                  <w:tcW w:w="1785" w:type="dxa"/>
                  <w:vAlign w:val="center"/>
                </w:tcPr>
                <w:p>
                  <w:pPr>
                    <w:keepNext w:val="0"/>
                    <w:keepLines w:val="0"/>
                    <w:widowControl/>
                    <w:suppressLineNumbers w:val="0"/>
                    <w:jc w:val="center"/>
                    <w:textAlignment w:val="center"/>
                    <w:rPr>
                      <w:rFonts w:hint="default" w:ascii="Times New Roman" w:hAnsi="Times New Roman" w:eastAsia="宋体" w:cs="宋体"/>
                      <w:kern w:val="0"/>
                      <w:sz w:val="21"/>
                      <w:szCs w:val="21"/>
                      <w:vertAlign w:val="baseline"/>
                      <w:lang w:val="en-US" w:eastAsia="zh-CN" w:bidi="ar-SA"/>
                    </w:rPr>
                  </w:pPr>
                  <w:r>
                    <w:rPr>
                      <w:rFonts w:hint="eastAsia" w:cs="宋体"/>
                      <w:kern w:val="0"/>
                      <w:sz w:val="21"/>
                      <w:szCs w:val="21"/>
                      <w:vertAlign w:val="baseline"/>
                      <w:lang w:val="en-US" w:eastAsia="zh-CN" w:bidi="ar-SA"/>
                    </w:rPr>
                    <w:t>850</w:t>
                  </w:r>
                </w:p>
              </w:tc>
              <w:tc>
                <w:tcPr>
                  <w:tcW w:w="2044" w:type="dxa"/>
                  <w:vAlign w:val="center"/>
                </w:tcPr>
                <w:p>
                  <w:pPr>
                    <w:pStyle w:val="14"/>
                    <w:spacing w:line="240" w:lineRule="auto"/>
                    <w:jc w:val="center"/>
                    <w:rPr>
                      <w:rFonts w:hint="default" w:ascii="Times New Roman" w:hAnsi="Times New Roman" w:eastAsia="宋体" w:cs="宋体"/>
                      <w:kern w:val="0"/>
                      <w:sz w:val="21"/>
                      <w:szCs w:val="21"/>
                      <w:vertAlign w:val="baseline"/>
                      <w:lang w:val="en-US" w:eastAsia="zh-CN" w:bidi="ar-SA"/>
                    </w:rPr>
                  </w:pPr>
                  <w:r>
                    <w:rPr>
                      <w:rFonts w:hint="eastAsia" w:cs="宋体"/>
                      <w:kern w:val="0"/>
                      <w:sz w:val="21"/>
                      <w:szCs w:val="21"/>
                      <w:vertAlign w:val="baseline"/>
                      <w:lang w:val="en-US" w:eastAsia="zh-CN"/>
                    </w:rPr>
                    <w:t>金属硅粉</w:t>
                  </w:r>
                </w:p>
              </w:tc>
              <w:tc>
                <w:tcPr>
                  <w:tcW w:w="2112" w:type="dxa"/>
                  <w:vAlign w:val="center"/>
                </w:tcPr>
                <w:p>
                  <w:pPr>
                    <w:keepNext w:val="0"/>
                    <w:keepLines w:val="0"/>
                    <w:widowControl/>
                    <w:suppressLineNumbers w:val="0"/>
                    <w:jc w:val="center"/>
                    <w:textAlignment w:val="center"/>
                    <w:rPr>
                      <w:rFonts w:hint="default" w:ascii="Times New Roman" w:hAnsi="Times New Roman" w:eastAsia="宋体" w:cs="宋体"/>
                      <w:kern w:val="0"/>
                      <w:sz w:val="21"/>
                      <w:szCs w:val="21"/>
                      <w:vertAlign w:val="baseline"/>
                      <w:lang w:val="en-US" w:eastAsia="zh-CN" w:bidi="ar-SA"/>
                    </w:rPr>
                  </w:pPr>
                  <w:r>
                    <w:rPr>
                      <w:rFonts w:hint="eastAsia" w:cs="宋体"/>
                      <w:kern w:val="0"/>
                      <w:sz w:val="21"/>
                      <w:szCs w:val="21"/>
                      <w:vertAlign w:val="baseline"/>
                      <w:lang w:val="en-US" w:eastAsia="zh-CN" w:bidi="ar-SA"/>
                    </w:rPr>
                    <w:t>788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6" w:type="dxa"/>
                  <w:vAlign w:val="center"/>
                </w:tcPr>
                <w:p>
                  <w:pPr>
                    <w:pStyle w:val="14"/>
                    <w:spacing w:line="240" w:lineRule="auto"/>
                    <w:jc w:val="center"/>
                    <w:rPr>
                      <w:rFonts w:hint="default" w:ascii="Times New Roman" w:hAnsi="Times New Roman" w:eastAsia="宋体" w:cs="宋体"/>
                      <w:kern w:val="0"/>
                      <w:sz w:val="21"/>
                      <w:szCs w:val="21"/>
                      <w:vertAlign w:val="baseline"/>
                      <w:lang w:val="en-US" w:eastAsia="zh-CN" w:bidi="ar-SA"/>
                    </w:rPr>
                  </w:pPr>
                  <w:r>
                    <w:rPr>
                      <w:rFonts w:hint="eastAsia" w:cs="宋体"/>
                      <w:kern w:val="0"/>
                      <w:sz w:val="21"/>
                      <w:szCs w:val="21"/>
                      <w:vertAlign w:val="baseline"/>
                      <w:lang w:val="en-US" w:eastAsia="zh-CN"/>
                    </w:rPr>
                    <w:t>煤沥青</w:t>
                  </w:r>
                </w:p>
              </w:tc>
              <w:tc>
                <w:tcPr>
                  <w:tcW w:w="1785" w:type="dxa"/>
                  <w:vAlign w:val="center"/>
                </w:tcPr>
                <w:p>
                  <w:pPr>
                    <w:keepNext w:val="0"/>
                    <w:keepLines w:val="0"/>
                    <w:widowControl/>
                    <w:suppressLineNumbers w:val="0"/>
                    <w:jc w:val="center"/>
                    <w:textAlignment w:val="center"/>
                    <w:rPr>
                      <w:rFonts w:hint="default" w:ascii="Times New Roman" w:hAnsi="Times New Roman" w:eastAsia="宋体" w:cs="宋体"/>
                      <w:kern w:val="0"/>
                      <w:sz w:val="21"/>
                      <w:szCs w:val="21"/>
                      <w:vertAlign w:val="baseline"/>
                      <w:lang w:val="en-US" w:eastAsia="zh-CN" w:bidi="ar-SA"/>
                    </w:rPr>
                  </w:pPr>
                  <w:r>
                    <w:rPr>
                      <w:rFonts w:hint="eastAsia" w:cs="宋体"/>
                      <w:kern w:val="0"/>
                      <w:sz w:val="21"/>
                      <w:szCs w:val="21"/>
                      <w:vertAlign w:val="baseline"/>
                      <w:lang w:val="en-US" w:eastAsia="zh-CN" w:bidi="ar-SA"/>
                    </w:rPr>
                    <w:t>1071</w:t>
                  </w:r>
                </w:p>
              </w:tc>
              <w:tc>
                <w:tcPr>
                  <w:tcW w:w="2044" w:type="dxa"/>
                  <w:vAlign w:val="center"/>
                </w:tcPr>
                <w:p>
                  <w:pPr>
                    <w:pStyle w:val="14"/>
                    <w:spacing w:line="240" w:lineRule="auto"/>
                    <w:jc w:val="center"/>
                    <w:rPr>
                      <w:rFonts w:hint="eastAsia" w:ascii="Times New Roman" w:hAnsi="Times New Roman" w:eastAsia="宋体" w:cs="宋体"/>
                      <w:kern w:val="0"/>
                      <w:sz w:val="21"/>
                      <w:szCs w:val="21"/>
                      <w:vertAlign w:val="baseline"/>
                      <w:lang w:val="en-US" w:eastAsia="zh-CN" w:bidi="ar-SA"/>
                    </w:rPr>
                  </w:pPr>
                  <w:r>
                    <w:rPr>
                      <w:rFonts w:hint="eastAsia" w:cs="宋体"/>
                      <w:kern w:val="0"/>
                      <w:sz w:val="21"/>
                      <w:szCs w:val="21"/>
                      <w:vertAlign w:val="baseline"/>
                      <w:lang w:val="en-US" w:eastAsia="zh-CN"/>
                    </w:rPr>
                    <w:t>合计</w:t>
                  </w:r>
                </w:p>
              </w:tc>
              <w:tc>
                <w:tcPr>
                  <w:tcW w:w="2112" w:type="dxa"/>
                  <w:vAlign w:val="center"/>
                </w:tcPr>
                <w:p>
                  <w:pPr>
                    <w:keepNext w:val="0"/>
                    <w:keepLines w:val="0"/>
                    <w:widowControl/>
                    <w:suppressLineNumbers w:val="0"/>
                    <w:jc w:val="center"/>
                    <w:textAlignment w:val="center"/>
                    <w:rPr>
                      <w:rFonts w:hint="eastAsia" w:ascii="Times New Roman" w:hAnsi="Times New Roman" w:eastAsia="宋体" w:cs="宋体"/>
                      <w:kern w:val="0"/>
                      <w:sz w:val="21"/>
                      <w:szCs w:val="21"/>
                      <w:vertAlign w:val="baseline"/>
                      <w:lang w:val="en-US" w:eastAsia="zh-CN" w:bidi="ar-SA"/>
                    </w:rPr>
                  </w:pPr>
                  <w:r>
                    <w:rPr>
                      <w:rFonts w:hint="eastAsia" w:cs="宋体"/>
                      <w:kern w:val="0"/>
                      <w:sz w:val="21"/>
                      <w:szCs w:val="21"/>
                      <w:vertAlign w:val="baseline"/>
                      <w:lang w:val="en-US" w:eastAsia="zh-CN" w:bidi="ar-SA"/>
                    </w:rPr>
                    <w:t>10500</w:t>
                  </w:r>
                </w:p>
              </w:tc>
            </w:tr>
          </w:tbl>
          <w:p>
            <w:pPr>
              <w:keepNext w:val="0"/>
              <w:keepLines w:val="0"/>
              <w:pageBreakBefore w:val="0"/>
              <w:widowControl w:val="0"/>
              <w:kinsoku/>
              <w:wordWrap/>
              <w:overflowPunct/>
              <w:topLinePunct w:val="0"/>
              <w:autoSpaceDE w:val="0"/>
              <w:autoSpaceDN w:val="0"/>
              <w:bidi w:val="0"/>
              <w:adjustRightInd w:val="0"/>
              <w:snapToGrid w:val="0"/>
              <w:spacing w:line="360" w:lineRule="auto"/>
              <w:ind w:right="0" w:rightChars="0"/>
              <w:jc w:val="both"/>
              <w:textAlignment w:val="auto"/>
              <w:outlineLvl w:val="9"/>
              <w:rPr>
                <w:rFonts w:hint="default" w:cs="宋体"/>
                <w:b/>
                <w:bCs/>
                <w:kern w:val="0"/>
                <w:sz w:val="24"/>
                <w:szCs w:val="24"/>
                <w:lang w:val="en-US" w:eastAsia="zh-CN"/>
              </w:rPr>
            </w:pPr>
            <w:r>
              <w:rPr>
                <w:rFonts w:hint="eastAsia" w:cs="宋体"/>
                <w:b/>
                <w:bCs/>
                <w:kern w:val="0"/>
                <w:sz w:val="24"/>
                <w:szCs w:val="24"/>
                <w:lang w:val="en-US" w:eastAsia="zh-CN"/>
              </w:rPr>
              <w:t>5、现有工程生产工艺流程</w:t>
            </w:r>
          </w:p>
          <w:p>
            <w:pPr>
              <w:pStyle w:val="1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cs="Times New Roman"/>
                <w:sz w:val="24"/>
                <w:szCs w:val="24"/>
                <w:lang w:val="en-US" w:eastAsia="zh-CN"/>
              </w:rPr>
            </w:pPr>
            <w:r>
              <w:rPr>
                <w:rFonts w:hint="eastAsia" w:ascii="Times New Roman" w:hAnsi="Times New Roman" w:cs="Times New Roman"/>
                <w:sz w:val="24"/>
                <w:szCs w:val="24"/>
                <w:lang w:val="en-US" w:eastAsia="zh-CN"/>
              </w:rPr>
              <w:t>工程产品为微孔</w:t>
            </w:r>
            <w:bookmarkStart w:id="3" w:name="OLE_LINK2"/>
            <w:r>
              <w:rPr>
                <w:rFonts w:hint="eastAsia" w:ascii="Times New Roman" w:hAnsi="Times New Roman" w:cs="Times New Roman"/>
                <w:sz w:val="24"/>
                <w:szCs w:val="24"/>
                <w:lang w:val="en-US" w:eastAsia="zh-CN"/>
              </w:rPr>
              <w:t>炭砖</w:t>
            </w:r>
            <w:bookmarkEnd w:id="3"/>
            <w:r>
              <w:rPr>
                <w:rFonts w:hint="eastAsia" w:ascii="Times New Roman" w:hAnsi="Times New Roman" w:cs="Times New Roman"/>
                <w:sz w:val="24"/>
                <w:szCs w:val="24"/>
                <w:lang w:val="en-US" w:eastAsia="zh-CN"/>
              </w:rPr>
              <w:t>、超微孔炭砖，生产工艺</w:t>
            </w:r>
            <w:r>
              <w:rPr>
                <w:rFonts w:hint="eastAsia" w:cs="Times New Roman"/>
                <w:sz w:val="24"/>
                <w:szCs w:val="24"/>
                <w:lang w:val="en-US" w:eastAsia="zh-CN"/>
              </w:rPr>
              <w:t>基本</w:t>
            </w:r>
            <w:r>
              <w:rPr>
                <w:rFonts w:hint="eastAsia" w:ascii="Times New Roman" w:hAnsi="Times New Roman" w:cs="Times New Roman"/>
                <w:sz w:val="24"/>
                <w:szCs w:val="24"/>
                <w:lang w:val="en-US" w:eastAsia="zh-CN"/>
              </w:rPr>
              <w:t>相同</w:t>
            </w:r>
            <w:r>
              <w:rPr>
                <w:rFonts w:hint="eastAsia" w:cs="Times New Roman"/>
                <w:sz w:val="24"/>
                <w:szCs w:val="24"/>
                <w:lang w:val="en-US" w:eastAsia="zh-CN"/>
              </w:rPr>
              <w:t>，微孔</w:t>
            </w:r>
            <w:r>
              <w:rPr>
                <w:rFonts w:hint="eastAsia" w:ascii="Times New Roman" w:hAnsi="Times New Roman" w:cs="Times New Roman"/>
                <w:sz w:val="24"/>
                <w:szCs w:val="24"/>
                <w:lang w:val="en-US" w:eastAsia="zh-CN"/>
              </w:rPr>
              <w:t>炭砖</w:t>
            </w:r>
            <w:r>
              <w:rPr>
                <w:rFonts w:hint="eastAsia" w:cs="Times New Roman"/>
                <w:sz w:val="24"/>
                <w:szCs w:val="24"/>
                <w:lang w:val="en-US" w:eastAsia="zh-CN"/>
              </w:rPr>
              <w:t>和超微孔</w:t>
            </w:r>
            <w:r>
              <w:rPr>
                <w:rFonts w:hint="eastAsia" w:ascii="Times New Roman" w:hAnsi="Times New Roman" w:cs="Times New Roman"/>
                <w:sz w:val="24"/>
                <w:szCs w:val="24"/>
                <w:lang w:val="en-US" w:eastAsia="zh-CN"/>
              </w:rPr>
              <w:t>炭砖</w:t>
            </w:r>
            <w:r>
              <w:rPr>
                <w:rFonts w:hint="eastAsia" w:cs="Times New Roman"/>
                <w:sz w:val="24"/>
                <w:szCs w:val="24"/>
                <w:lang w:val="en-US" w:eastAsia="zh-CN"/>
              </w:rPr>
              <w:t>生产不同之处在于超微</w:t>
            </w:r>
            <w:r>
              <w:rPr>
                <w:rFonts w:hint="eastAsia" w:ascii="Times New Roman" w:hAnsi="Times New Roman" w:cs="Times New Roman"/>
                <w:sz w:val="24"/>
                <w:szCs w:val="24"/>
                <w:lang w:val="en-US" w:eastAsia="zh-CN"/>
              </w:rPr>
              <w:t>炭砖</w:t>
            </w:r>
            <w:r>
              <w:rPr>
                <w:rFonts w:hint="eastAsia" w:cs="Times New Roman"/>
                <w:sz w:val="24"/>
                <w:szCs w:val="24"/>
                <w:lang w:val="en-US" w:eastAsia="zh-CN"/>
              </w:rPr>
              <w:t>生产时需要二次焙烧处理（委外焙烧，不在本厂区）</w:t>
            </w:r>
            <w:r>
              <w:rPr>
                <w:rFonts w:hint="eastAsia" w:ascii="Times New Roman" w:hAnsi="Times New Roman" w:cs="Times New Roman"/>
                <w:sz w:val="24"/>
                <w:szCs w:val="24"/>
                <w:lang w:val="en-US" w:eastAsia="zh-CN"/>
              </w:rPr>
              <w:t>。</w:t>
            </w:r>
            <w:r>
              <w:rPr>
                <w:rFonts w:hint="eastAsia" w:cs="Times New Roman"/>
                <w:sz w:val="24"/>
                <w:szCs w:val="24"/>
                <w:lang w:val="en-US" w:eastAsia="zh-CN"/>
              </w:rPr>
              <w:t>整体生产工艺为：</w:t>
            </w:r>
            <w:r>
              <w:rPr>
                <w:rFonts w:hint="eastAsia" w:ascii="Times New Roman" w:hAnsi="Times New Roman" w:cs="Times New Roman"/>
                <w:sz w:val="24"/>
                <w:szCs w:val="24"/>
                <w:lang w:val="en-US" w:eastAsia="zh-CN"/>
              </w:rPr>
              <w:t>使用电煅无烟煤、人造石墨、碳化硅、金属硅</w:t>
            </w:r>
            <w:r>
              <w:rPr>
                <w:rFonts w:hint="eastAsia" w:cs="Times New Roman"/>
                <w:sz w:val="24"/>
                <w:szCs w:val="24"/>
                <w:lang w:val="en-US" w:eastAsia="zh-CN"/>
              </w:rPr>
              <w:t>粉</w:t>
            </w:r>
            <w:r>
              <w:rPr>
                <w:rFonts w:hint="eastAsia" w:ascii="Times New Roman" w:hAnsi="Times New Roman" w:cs="Times New Roman"/>
                <w:sz w:val="24"/>
                <w:szCs w:val="24"/>
                <w:lang w:val="en-US" w:eastAsia="zh-CN"/>
              </w:rPr>
              <w:t>及煤沥青等为原料，经过混捏—成型—冷却—焙烧（外协）—浸渍（外协）—机加工—预砌等工序制成。现有工程生产工艺流程及产污环节见图</w:t>
            </w:r>
            <w:r>
              <w:rPr>
                <w:rFonts w:hint="eastAsia" w:cs="Times New Roman"/>
                <w:sz w:val="24"/>
                <w:szCs w:val="24"/>
                <w:lang w:val="en-US" w:eastAsia="zh-CN"/>
              </w:rPr>
              <w:t>2-3。</w:t>
            </w:r>
          </w:p>
          <w:p>
            <w:pPr>
              <w:pStyle w:val="14"/>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cs="宋体"/>
                <w:kern w:val="0"/>
                <w:sz w:val="24"/>
                <w:szCs w:val="24"/>
                <w:lang w:val="en-US" w:eastAsia="zh-CN"/>
              </w:rPr>
            </w:pPr>
            <w:r>
              <w:rPr>
                <w:rFonts w:hint="eastAsia" w:cs="宋体"/>
                <w:kern w:val="0"/>
                <w:sz w:val="24"/>
                <w:szCs w:val="24"/>
                <w:lang w:val="en-US" w:eastAsia="zh-CN"/>
              </w:rPr>
              <w:t>（1）原料预处理</w:t>
            </w:r>
          </w:p>
          <w:p>
            <w:pPr>
              <w:pStyle w:val="14"/>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jc w:val="left"/>
              <w:textAlignment w:val="auto"/>
              <w:rPr>
                <w:rFonts w:hint="eastAsia" w:cs="宋体"/>
                <w:kern w:val="0"/>
                <w:sz w:val="24"/>
                <w:szCs w:val="24"/>
                <w:lang w:val="en-US" w:eastAsia="zh-CN"/>
              </w:rPr>
            </w:pPr>
            <w:r>
              <w:rPr>
                <w:rFonts w:hint="eastAsia" w:cs="宋体"/>
                <w:kern w:val="0"/>
                <w:sz w:val="24"/>
                <w:szCs w:val="24"/>
                <w:lang w:val="en-US" w:eastAsia="zh-CN"/>
              </w:rPr>
              <w:t>本项目购买的无烟煤、人造石墨、碳化硅、金属硅粉等均为成品原料，各原料生产厂家均已将原料加工成本项目需要的颗粒目数（120目）大小，可以直接进行混料，不需要进行原料的预处理工序；半固态的沥青在沥青熔化灌中由导热油炉加热至120℃进行熔化，送至计量槽备用。</w:t>
            </w:r>
          </w:p>
          <w:p>
            <w:pPr>
              <w:pStyle w:val="14"/>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cs="宋体"/>
                <w:kern w:val="0"/>
                <w:sz w:val="24"/>
                <w:szCs w:val="24"/>
                <w:lang w:val="en-US" w:eastAsia="zh-CN"/>
              </w:rPr>
            </w:pPr>
            <w:r>
              <w:rPr>
                <w:rFonts w:hint="eastAsia" w:cs="宋体"/>
                <w:kern w:val="0"/>
                <w:sz w:val="24"/>
                <w:szCs w:val="24"/>
                <w:lang w:val="en-US" w:eastAsia="zh-CN"/>
              </w:rPr>
              <w:t>（2）配料</w:t>
            </w:r>
          </w:p>
          <w:p>
            <w:pPr>
              <w:pStyle w:val="14"/>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jc w:val="left"/>
              <w:textAlignment w:val="auto"/>
              <w:rPr>
                <w:rFonts w:hint="eastAsia" w:cs="宋体"/>
                <w:kern w:val="0"/>
                <w:sz w:val="24"/>
                <w:szCs w:val="24"/>
                <w:lang w:val="en-US" w:eastAsia="zh-CN"/>
              </w:rPr>
            </w:pPr>
            <w:r>
              <w:rPr>
                <w:rFonts w:hint="eastAsia" w:cs="宋体"/>
                <w:kern w:val="0"/>
                <w:sz w:val="24"/>
                <w:szCs w:val="24"/>
                <w:lang w:val="en-US" w:eastAsia="zh-CN"/>
              </w:rPr>
              <w:t>将电煅无烟煤、人造石墨、碳化硅、金属硅粉等按照比例在混捏锅中进行混料。</w:t>
            </w:r>
          </w:p>
          <w:p>
            <w:pPr>
              <w:pStyle w:val="14"/>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cs="宋体"/>
                <w:kern w:val="0"/>
                <w:sz w:val="24"/>
                <w:szCs w:val="24"/>
                <w:lang w:val="en-US" w:eastAsia="zh-CN"/>
              </w:rPr>
            </w:pPr>
            <w:r>
              <w:rPr>
                <w:rFonts w:hint="eastAsia" w:cs="宋体"/>
                <w:kern w:val="0"/>
                <w:sz w:val="24"/>
                <w:szCs w:val="24"/>
                <w:lang w:val="en-US" w:eastAsia="zh-CN"/>
              </w:rPr>
              <w:t>（3）混捏</w:t>
            </w:r>
          </w:p>
          <w:p>
            <w:pPr>
              <w:pStyle w:val="14"/>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jc w:val="left"/>
              <w:textAlignment w:val="auto"/>
              <w:rPr>
                <w:rFonts w:hint="eastAsia" w:cs="宋体"/>
                <w:kern w:val="0"/>
                <w:sz w:val="24"/>
                <w:szCs w:val="24"/>
                <w:lang w:val="en-US" w:eastAsia="zh-CN"/>
              </w:rPr>
            </w:pPr>
            <w:r>
              <w:rPr>
                <w:rFonts w:hint="eastAsia" w:cs="宋体"/>
                <w:kern w:val="0"/>
                <w:sz w:val="24"/>
                <w:szCs w:val="24"/>
                <w:lang w:val="en-US" w:eastAsia="zh-CN"/>
              </w:rPr>
              <w:t>将按比例混合好的电煅煤粉、人造石墨粉和碳化硅加入混捏锅后在保持温度140-150℃进行混合搅拌15分钟，再加入液态沥青，混捏45分钟至混合均匀。</w:t>
            </w:r>
          </w:p>
          <w:p>
            <w:pPr>
              <w:pStyle w:val="1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cs="Times New Roman"/>
                <w:sz w:val="24"/>
                <w:szCs w:val="24"/>
                <w:lang w:val="en-US" w:eastAsia="zh-CN"/>
              </w:rPr>
            </w:pPr>
          </w:p>
          <w:p>
            <w:pPr>
              <w:pStyle w:val="14"/>
              <w:spacing w:line="240" w:lineRule="auto"/>
              <w:jc w:val="center"/>
              <w:rPr>
                <w:rFonts w:hint="eastAsia" w:cs="宋体"/>
                <w:kern w:val="0"/>
                <w:sz w:val="21"/>
                <w:szCs w:val="21"/>
                <w:lang w:val="en-US" w:eastAsia="zh-CN"/>
              </w:rPr>
            </w:pPr>
          </w:p>
          <w:p>
            <w:pPr>
              <w:pStyle w:val="14"/>
              <w:keepNext w:val="0"/>
              <w:keepLines w:val="0"/>
              <w:pageBreakBefore w:val="0"/>
              <w:widowControl w:val="0"/>
              <w:kinsoku/>
              <w:wordWrap/>
              <w:overflowPunct/>
              <w:topLinePunct w:val="0"/>
              <w:autoSpaceDE/>
              <w:autoSpaceDN/>
              <w:bidi w:val="0"/>
              <w:adjustRightInd/>
              <w:snapToGrid/>
              <w:spacing w:before="313" w:beforeLines="100" w:after="0" w:line="240" w:lineRule="auto"/>
              <w:jc w:val="center"/>
              <w:textAlignment w:val="auto"/>
              <w:rPr>
                <w:rFonts w:hint="eastAsia" w:cs="宋体"/>
                <w:kern w:val="0"/>
                <w:sz w:val="21"/>
                <w:szCs w:val="21"/>
                <w:lang w:val="en-US" w:eastAsia="zh-CN"/>
              </w:rPr>
            </w:pPr>
            <w:r>
              <w:rPr>
                <w:rFonts w:hint="eastAsia" w:cs="宋体"/>
                <w:kern w:val="0"/>
                <w:sz w:val="21"/>
                <w:szCs w:val="21"/>
                <w:lang w:val="en-US" w:eastAsia="zh-CN"/>
              </w:rPr>
              <w:object>
                <v:shape id="_x0000_i1026" o:spt="75" type="#_x0000_t75" style="height:421.05pt;width:365.75pt;" o:ole="t" filled="f" o:preferrelative="t" stroked="f" coordsize="21600,21600">
                  <v:path/>
                  <v:fill on="f" focussize="0,0"/>
                  <v:stroke on="f"/>
                  <v:imagedata r:id="rId9" o:title=""/>
                  <o:lock v:ext="edit" aspectratio="f"/>
                  <w10:wrap type="none"/>
                  <w10:anchorlock/>
                </v:shape>
                <o:OLEObject Type="Embed" ProgID="Visio.Drawing.11" ShapeID="_x0000_i1026" DrawAspect="Content" ObjectID="_1468075726" r:id="rId8">
                  <o:LockedField>false</o:LockedField>
                </o:OLEObject>
              </w:object>
            </w:r>
          </w:p>
          <w:p>
            <w:pPr>
              <w:pStyle w:val="14"/>
              <w:keepNext w:val="0"/>
              <w:keepLines w:val="0"/>
              <w:pageBreakBefore w:val="0"/>
              <w:widowControl w:val="0"/>
              <w:kinsoku/>
              <w:wordWrap/>
              <w:overflowPunct/>
              <w:topLinePunct w:val="0"/>
              <w:autoSpaceDE/>
              <w:autoSpaceDN/>
              <w:bidi w:val="0"/>
              <w:adjustRightInd/>
              <w:snapToGrid/>
              <w:spacing w:before="313" w:beforeLines="100" w:after="0" w:line="240" w:lineRule="auto"/>
              <w:jc w:val="center"/>
              <w:textAlignment w:val="auto"/>
              <w:rPr>
                <w:rFonts w:hint="default" w:cs="宋体"/>
                <w:b/>
                <w:bCs/>
                <w:kern w:val="0"/>
                <w:sz w:val="24"/>
                <w:szCs w:val="24"/>
                <w:highlight w:val="none"/>
                <w:lang w:val="en-US" w:eastAsia="zh-CN"/>
              </w:rPr>
            </w:pPr>
            <w:r>
              <w:rPr>
                <w:rFonts w:hint="eastAsia" w:ascii="黑体" w:hAnsi="黑体" w:eastAsia="黑体" w:cs="黑体"/>
                <w:b w:val="0"/>
                <w:bCs w:val="0"/>
                <w:kern w:val="0"/>
                <w:sz w:val="21"/>
                <w:szCs w:val="21"/>
                <w:highlight w:val="none"/>
                <w:lang w:val="en-US" w:eastAsia="zh-CN"/>
              </w:rPr>
              <w:t>图2-3  现有工程工艺流程及产污环节图</w:t>
            </w:r>
          </w:p>
          <w:p>
            <w:pPr>
              <w:pStyle w:val="14"/>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cs="宋体"/>
                <w:kern w:val="0"/>
                <w:sz w:val="24"/>
                <w:szCs w:val="24"/>
                <w:lang w:val="en-US" w:eastAsia="zh-CN"/>
              </w:rPr>
            </w:pPr>
            <w:r>
              <w:rPr>
                <w:rFonts w:hint="eastAsia" w:cs="宋体"/>
                <w:kern w:val="0"/>
                <w:sz w:val="24"/>
                <w:szCs w:val="24"/>
                <w:lang w:val="en-US" w:eastAsia="zh-CN"/>
              </w:rPr>
              <w:t>（4）成型</w:t>
            </w:r>
          </w:p>
          <w:p>
            <w:pPr>
              <w:pStyle w:val="14"/>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jc w:val="left"/>
              <w:textAlignment w:val="auto"/>
              <w:rPr>
                <w:rFonts w:hint="eastAsia" w:cs="宋体"/>
                <w:kern w:val="0"/>
                <w:sz w:val="24"/>
                <w:szCs w:val="24"/>
                <w:lang w:val="en-US" w:eastAsia="zh-CN"/>
              </w:rPr>
            </w:pPr>
            <w:r>
              <w:rPr>
                <w:rFonts w:hint="eastAsia" w:cs="宋体"/>
                <w:kern w:val="0"/>
                <w:sz w:val="24"/>
                <w:szCs w:val="24"/>
                <w:lang w:val="en-US" w:eastAsia="zh-CN"/>
              </w:rPr>
              <w:t>成型工序采用振动成型，混捏工序得到的糊料采用高频振动成型机模压振动成型。成型半成品炭砖温度约120℃，滑入冷却水池中进行冷却。在水冷却池中冷却至40℃以下。</w:t>
            </w:r>
          </w:p>
          <w:p>
            <w:pPr>
              <w:pStyle w:val="14"/>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cs="宋体"/>
                <w:kern w:val="0"/>
                <w:sz w:val="24"/>
                <w:szCs w:val="24"/>
                <w:lang w:val="en-US" w:eastAsia="zh-CN"/>
              </w:rPr>
            </w:pPr>
            <w:r>
              <w:rPr>
                <w:rFonts w:hint="eastAsia" w:cs="宋体"/>
                <w:kern w:val="0"/>
                <w:sz w:val="24"/>
                <w:szCs w:val="24"/>
                <w:lang w:val="en-US" w:eastAsia="zh-CN"/>
              </w:rPr>
              <w:t>（5）焙烧（外协）</w:t>
            </w:r>
          </w:p>
          <w:p>
            <w:pPr>
              <w:pStyle w:val="14"/>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jc w:val="left"/>
              <w:textAlignment w:val="auto"/>
              <w:rPr>
                <w:rFonts w:hint="default" w:cs="宋体"/>
                <w:kern w:val="0"/>
                <w:sz w:val="24"/>
                <w:szCs w:val="24"/>
                <w:lang w:val="en-US" w:eastAsia="zh-CN"/>
              </w:rPr>
            </w:pPr>
            <w:r>
              <w:rPr>
                <w:rFonts w:hint="eastAsia" w:cs="宋体"/>
                <w:kern w:val="0"/>
                <w:sz w:val="24"/>
                <w:szCs w:val="24"/>
                <w:lang w:val="en-US" w:eastAsia="zh-CN"/>
              </w:rPr>
              <w:t>成型后的半成品炭砖在隔绝空气的条件下加热，按一定的升温曲线加热，在1300℃的温度下，使粘结剂完全焦化，以增强电极的强度，提高电极的导电能力。焙烧委外处置，厂区不涉及焙烧工序。</w:t>
            </w:r>
          </w:p>
          <w:p>
            <w:pPr>
              <w:pStyle w:val="14"/>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cs="宋体"/>
                <w:kern w:val="0"/>
                <w:sz w:val="24"/>
                <w:szCs w:val="24"/>
                <w:lang w:val="en-US" w:eastAsia="zh-CN"/>
              </w:rPr>
            </w:pPr>
            <w:r>
              <w:rPr>
                <w:rFonts w:hint="eastAsia" w:cs="宋体"/>
                <w:kern w:val="0"/>
                <w:sz w:val="24"/>
                <w:szCs w:val="24"/>
                <w:lang w:val="en-US" w:eastAsia="zh-CN"/>
              </w:rPr>
              <w:t>（6）浸渍（外协）</w:t>
            </w:r>
          </w:p>
          <w:p>
            <w:pPr>
              <w:pStyle w:val="14"/>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jc w:val="left"/>
              <w:textAlignment w:val="auto"/>
              <w:rPr>
                <w:rFonts w:hint="default" w:cs="宋体"/>
                <w:kern w:val="0"/>
                <w:sz w:val="24"/>
                <w:szCs w:val="24"/>
                <w:lang w:val="en-US" w:eastAsia="zh-CN"/>
              </w:rPr>
            </w:pPr>
            <w:r>
              <w:rPr>
                <w:rFonts w:hint="eastAsia" w:cs="宋体"/>
                <w:kern w:val="0"/>
                <w:sz w:val="24"/>
                <w:szCs w:val="24"/>
                <w:lang w:val="en-US" w:eastAsia="zh-CN"/>
              </w:rPr>
              <w:t>生产超微孔炭砖时需要使用，主要作用是使炭素制品减少孔隙，增加比重，以达到提高其导电率和机械强度的目的，把焙烧炭砖预热至500℃左右，放入浸渍罐，抽真空至一定的真空度后注入沥青，沥青在一定的压力下，浸到炭砖体内，卸压后冷却出罐，再根据不同的要求返回进行二次焙烧。浸渍委外处置，厂区不涉及浸渍工序。</w:t>
            </w:r>
          </w:p>
          <w:p>
            <w:pPr>
              <w:pStyle w:val="14"/>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cs="宋体"/>
                <w:kern w:val="0"/>
                <w:sz w:val="24"/>
                <w:szCs w:val="24"/>
                <w:lang w:val="en-US" w:eastAsia="zh-CN"/>
              </w:rPr>
            </w:pPr>
            <w:r>
              <w:rPr>
                <w:rFonts w:hint="eastAsia" w:cs="宋体"/>
                <w:kern w:val="0"/>
                <w:sz w:val="24"/>
                <w:szCs w:val="24"/>
                <w:lang w:val="en-US" w:eastAsia="zh-CN"/>
              </w:rPr>
              <w:t>（7）二次焙烧（外协）</w:t>
            </w:r>
          </w:p>
          <w:p>
            <w:pPr>
              <w:pStyle w:val="14"/>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jc w:val="left"/>
              <w:textAlignment w:val="auto"/>
              <w:rPr>
                <w:rFonts w:hint="eastAsia" w:cs="宋体"/>
                <w:kern w:val="0"/>
                <w:sz w:val="24"/>
                <w:szCs w:val="24"/>
                <w:lang w:val="en-US" w:eastAsia="zh-CN"/>
              </w:rPr>
            </w:pPr>
            <w:r>
              <w:rPr>
                <w:rFonts w:hint="eastAsia" w:cs="宋体"/>
                <w:kern w:val="0"/>
                <w:sz w:val="24"/>
                <w:szCs w:val="24"/>
                <w:lang w:val="en-US" w:eastAsia="zh-CN"/>
              </w:rPr>
              <w:t>主要是生产超微孔炭砖时需要使用，二次焙烧工序采用一次焙烧使用的焙烧炉，二次焙烧生产技术条件与一次焙烧完全相同。焙烧委外处置，厂区不涉及焙烧工序。</w:t>
            </w:r>
          </w:p>
          <w:p>
            <w:pPr>
              <w:pStyle w:val="14"/>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cs="宋体"/>
                <w:kern w:val="0"/>
                <w:sz w:val="24"/>
                <w:szCs w:val="24"/>
                <w:lang w:val="en-US" w:eastAsia="zh-CN"/>
              </w:rPr>
            </w:pPr>
            <w:r>
              <w:rPr>
                <w:rFonts w:hint="eastAsia" w:cs="宋体"/>
                <w:kern w:val="0"/>
                <w:sz w:val="24"/>
                <w:szCs w:val="24"/>
                <w:lang w:val="en-US" w:eastAsia="zh-CN"/>
              </w:rPr>
              <w:t>（8）机加工</w:t>
            </w:r>
          </w:p>
          <w:p>
            <w:pPr>
              <w:pStyle w:val="14"/>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jc w:val="left"/>
              <w:textAlignment w:val="auto"/>
              <w:rPr>
                <w:rFonts w:hint="eastAsia" w:cs="宋体"/>
                <w:kern w:val="0"/>
                <w:sz w:val="24"/>
                <w:szCs w:val="24"/>
                <w:lang w:val="en-US" w:eastAsia="zh-CN"/>
              </w:rPr>
            </w:pPr>
            <w:r>
              <w:rPr>
                <w:rFonts w:hint="eastAsia" w:cs="宋体"/>
                <w:kern w:val="0"/>
                <w:sz w:val="24"/>
                <w:szCs w:val="24"/>
                <w:lang w:val="en-US" w:eastAsia="zh-CN"/>
              </w:rPr>
              <w:t>冷却好的炭砖根据客户的要求利用锯床切割成所需的尺寸，然后在磨床上进行精细加工，并根据需要利用钻床在炭砖上进行打孔。</w:t>
            </w:r>
          </w:p>
          <w:p>
            <w:pPr>
              <w:pStyle w:val="14"/>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cs="宋体"/>
                <w:kern w:val="0"/>
                <w:sz w:val="24"/>
                <w:szCs w:val="24"/>
                <w:lang w:val="en-US" w:eastAsia="zh-CN"/>
              </w:rPr>
            </w:pPr>
            <w:r>
              <w:rPr>
                <w:rFonts w:hint="eastAsia" w:cs="宋体"/>
                <w:kern w:val="0"/>
                <w:sz w:val="24"/>
                <w:szCs w:val="24"/>
                <w:lang w:val="en-US" w:eastAsia="zh-CN"/>
              </w:rPr>
              <w:t>（9）预砌</w:t>
            </w:r>
          </w:p>
          <w:p>
            <w:pPr>
              <w:pStyle w:val="14"/>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jc w:val="left"/>
              <w:textAlignment w:val="auto"/>
              <w:rPr>
                <w:rFonts w:hint="eastAsia" w:cs="宋体"/>
                <w:kern w:val="0"/>
                <w:sz w:val="24"/>
                <w:szCs w:val="24"/>
                <w:lang w:val="en-US" w:eastAsia="zh-CN"/>
              </w:rPr>
            </w:pPr>
            <w:r>
              <w:rPr>
                <w:rFonts w:hint="eastAsia" w:cs="宋体"/>
                <w:kern w:val="0"/>
                <w:sz w:val="24"/>
                <w:szCs w:val="24"/>
                <w:lang w:val="en-US" w:eastAsia="zh-CN"/>
              </w:rPr>
              <w:t>机加工后的炭砖，用行车、专用吊具吊装到预砌平台上面，按照客户规定的图纸进行预砌、编号，经需求双方检验合格后绘制预砌图纸，按编定的号码进行包装。</w:t>
            </w:r>
          </w:p>
          <w:p>
            <w:pPr>
              <w:keepNext w:val="0"/>
              <w:keepLines w:val="0"/>
              <w:pageBreakBefore w:val="0"/>
              <w:widowControl w:val="0"/>
              <w:kinsoku/>
              <w:wordWrap/>
              <w:overflowPunct/>
              <w:topLinePunct w:val="0"/>
              <w:autoSpaceDE w:val="0"/>
              <w:autoSpaceDN w:val="0"/>
              <w:bidi w:val="0"/>
              <w:adjustRightInd w:val="0"/>
              <w:snapToGrid w:val="0"/>
              <w:spacing w:line="360" w:lineRule="auto"/>
              <w:ind w:right="0" w:rightChars="0"/>
              <w:jc w:val="both"/>
              <w:textAlignment w:val="auto"/>
              <w:outlineLvl w:val="9"/>
              <w:rPr>
                <w:rFonts w:hint="default" w:cs="宋体"/>
                <w:b/>
                <w:bCs/>
                <w:kern w:val="0"/>
                <w:sz w:val="24"/>
                <w:szCs w:val="24"/>
                <w:lang w:val="en-US" w:eastAsia="zh-CN"/>
              </w:rPr>
            </w:pPr>
            <w:r>
              <w:rPr>
                <w:rFonts w:hint="eastAsia" w:cs="宋体"/>
                <w:b/>
                <w:bCs/>
                <w:kern w:val="0"/>
                <w:sz w:val="24"/>
                <w:szCs w:val="24"/>
                <w:lang w:val="en-US" w:eastAsia="zh-CN"/>
              </w:rPr>
              <w:t>6、现有工程产污环节及主要污染物治理及排放情况</w:t>
            </w:r>
          </w:p>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360" w:lineRule="auto"/>
              <w:jc w:val="left"/>
              <w:textAlignment w:val="auto"/>
              <w:rPr>
                <w:rFonts w:hint="eastAsia" w:asciiTheme="minorEastAsia" w:hAnsiTheme="minorEastAsia" w:eastAsiaTheme="minorEastAsia" w:cstheme="minorEastAsia"/>
                <w:b/>
                <w:bCs/>
                <w:kern w:val="0"/>
                <w:sz w:val="24"/>
                <w:szCs w:val="24"/>
                <w:lang w:val="en-US" w:eastAsia="zh-CN"/>
              </w:rPr>
            </w:pPr>
            <w:r>
              <w:rPr>
                <w:rFonts w:hint="eastAsia" w:asciiTheme="minorEastAsia" w:hAnsiTheme="minorEastAsia" w:eastAsiaTheme="minorEastAsia" w:cstheme="minorEastAsia"/>
                <w:b/>
                <w:bCs/>
                <w:kern w:val="0"/>
                <w:sz w:val="24"/>
                <w:szCs w:val="24"/>
                <w:lang w:val="en-US" w:eastAsia="zh-CN"/>
              </w:rPr>
              <w:t>6.1废气</w:t>
            </w:r>
          </w:p>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360" w:lineRule="auto"/>
              <w:jc w:val="left"/>
              <w:textAlignment w:val="auto"/>
              <w:rPr>
                <w:rFonts w:hint="eastAsia" w:ascii="仿宋" w:hAnsi="仿宋" w:eastAsia="仿宋" w:cs="仿宋"/>
                <w:b/>
                <w:bCs/>
                <w:kern w:val="0"/>
                <w:sz w:val="24"/>
                <w:szCs w:val="24"/>
                <w:lang w:val="en-US" w:eastAsia="zh-CN"/>
              </w:rPr>
            </w:pPr>
            <w:r>
              <w:rPr>
                <w:rFonts w:hint="eastAsia" w:ascii="仿宋" w:hAnsi="仿宋" w:eastAsia="仿宋" w:cs="仿宋"/>
                <w:b/>
                <w:bCs/>
                <w:kern w:val="0"/>
                <w:sz w:val="24"/>
                <w:szCs w:val="24"/>
                <w:lang w:val="en-US" w:eastAsia="zh-CN"/>
              </w:rPr>
              <w:t>6.1.1有组织污染物排放</w:t>
            </w:r>
          </w:p>
          <w:p>
            <w:pPr>
              <w:pStyle w:val="14"/>
              <w:keepNext w:val="0"/>
              <w:keepLines w:val="0"/>
              <w:pageBreakBefore w:val="0"/>
              <w:widowControl w:val="0"/>
              <w:numPr>
                <w:ilvl w:val="0"/>
                <w:numId w:val="10"/>
              </w:numPr>
              <w:kinsoku/>
              <w:wordWrap/>
              <w:overflowPunct/>
              <w:topLinePunct w:val="0"/>
              <w:autoSpaceDE/>
              <w:autoSpaceDN/>
              <w:bidi w:val="0"/>
              <w:adjustRightInd/>
              <w:snapToGrid/>
              <w:spacing w:after="0" w:line="360" w:lineRule="auto"/>
              <w:ind w:left="0" w:leftChars="0" w:firstLine="0" w:firstLineChars="0"/>
              <w:jc w:val="left"/>
              <w:textAlignment w:val="auto"/>
              <w:rPr>
                <w:rFonts w:hint="eastAsia" w:cs="宋体"/>
                <w:kern w:val="0"/>
                <w:sz w:val="24"/>
                <w:szCs w:val="24"/>
                <w:lang w:val="en-US" w:eastAsia="zh-CN"/>
              </w:rPr>
            </w:pPr>
            <w:r>
              <w:rPr>
                <w:rFonts w:hint="eastAsia" w:cs="宋体"/>
                <w:kern w:val="0"/>
                <w:sz w:val="24"/>
                <w:szCs w:val="24"/>
                <w:lang w:val="en-US" w:eastAsia="zh-CN"/>
              </w:rPr>
              <w:t>原料配料粉尘</w:t>
            </w:r>
          </w:p>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480" w:firstLineChars="200"/>
              <w:jc w:val="left"/>
              <w:textAlignment w:val="auto"/>
              <w:rPr>
                <w:rFonts w:hint="eastAsia" w:cs="宋体"/>
                <w:kern w:val="0"/>
                <w:sz w:val="24"/>
                <w:szCs w:val="24"/>
                <w:lang w:val="en-US" w:eastAsia="zh-CN"/>
              </w:rPr>
            </w:pPr>
            <w:r>
              <w:rPr>
                <w:rFonts w:hint="eastAsia" w:cs="宋体"/>
                <w:kern w:val="0"/>
                <w:sz w:val="24"/>
                <w:szCs w:val="24"/>
                <w:lang w:val="en-US" w:eastAsia="zh-CN"/>
              </w:rPr>
              <w:t>混捏机设置地下，地面留有进料口，进料口上方设置有集气罩。粉装物料进料时，粉尘经集气罩收集后进入一台布袋除尘器处理，后经一根20m高排气筒排放（DA001）。</w:t>
            </w:r>
          </w:p>
          <w:p>
            <w:pPr>
              <w:pStyle w:val="14"/>
              <w:keepNext w:val="0"/>
              <w:keepLines w:val="0"/>
              <w:pageBreakBefore w:val="0"/>
              <w:widowControl w:val="0"/>
              <w:numPr>
                <w:ilvl w:val="0"/>
                <w:numId w:val="10"/>
              </w:numPr>
              <w:kinsoku/>
              <w:wordWrap/>
              <w:overflowPunct/>
              <w:topLinePunct w:val="0"/>
              <w:autoSpaceDE/>
              <w:autoSpaceDN/>
              <w:bidi w:val="0"/>
              <w:adjustRightInd/>
              <w:snapToGrid/>
              <w:spacing w:after="0" w:line="360" w:lineRule="auto"/>
              <w:jc w:val="left"/>
              <w:textAlignment w:val="auto"/>
              <w:rPr>
                <w:rFonts w:hint="default" w:cs="宋体"/>
                <w:kern w:val="0"/>
                <w:sz w:val="24"/>
                <w:szCs w:val="24"/>
                <w:lang w:val="en-US" w:eastAsia="zh-CN"/>
              </w:rPr>
            </w:pPr>
            <w:r>
              <w:rPr>
                <w:rFonts w:hint="eastAsia" w:cs="宋体"/>
                <w:kern w:val="0"/>
                <w:sz w:val="24"/>
                <w:szCs w:val="24"/>
                <w:lang w:val="en-US" w:eastAsia="zh-CN"/>
              </w:rPr>
              <w:t>煤沥青储罐及混捏成型废气</w:t>
            </w:r>
          </w:p>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480" w:firstLineChars="200"/>
              <w:jc w:val="left"/>
              <w:textAlignment w:val="auto"/>
              <w:rPr>
                <w:rFonts w:hint="eastAsia" w:cs="宋体"/>
                <w:kern w:val="0"/>
                <w:sz w:val="24"/>
                <w:szCs w:val="24"/>
                <w:lang w:val="en-US" w:eastAsia="zh-CN"/>
              </w:rPr>
            </w:pPr>
            <w:r>
              <w:rPr>
                <w:rFonts w:hint="eastAsia" w:cs="宋体"/>
                <w:kern w:val="0"/>
                <w:sz w:val="24"/>
                <w:szCs w:val="24"/>
                <w:lang w:val="en-US" w:eastAsia="zh-CN"/>
              </w:rPr>
              <w:t>现有工程煤沥青储罐封闭设置，留有出气口，废气污染物主要为沥青烟、烟尘、苯并芘，通过引风管道抽至一座三电场电捕焦油器处理后通过20m高排气筒排放（DA005）。</w:t>
            </w:r>
          </w:p>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480" w:firstLineChars="200"/>
              <w:jc w:val="left"/>
              <w:textAlignment w:val="auto"/>
              <w:rPr>
                <w:rFonts w:hint="default" w:cs="宋体"/>
                <w:kern w:val="0"/>
                <w:sz w:val="24"/>
                <w:szCs w:val="24"/>
                <w:lang w:val="en-US" w:eastAsia="zh-CN"/>
              </w:rPr>
            </w:pPr>
            <w:r>
              <w:rPr>
                <w:rFonts w:hint="eastAsia" w:cs="宋体"/>
                <w:kern w:val="0"/>
                <w:sz w:val="24"/>
                <w:szCs w:val="24"/>
                <w:lang w:val="en-US" w:eastAsia="zh-CN"/>
              </w:rPr>
              <w:t>混捏机置于地下，沥青经管道输送进入混捏机，混捏工序会有沥青烟、烟尘、苯并芘从料口溢出，经集气罩收集引至1台三电场电捕焦油器处理后由1根20m高排气筒排放（DA005）。成型机设置在混捏机东侧，混捏工序得到的糊料经行车提升至成型机进料口，在进口上方设置有集气罩，成型机产生煤沥青、烟尘、苯并芘，经集气罩收集后引至一台三电场电捕焦油器处理后经1根20m高排气筒排放（DA005）。</w:t>
            </w:r>
          </w:p>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360" w:lineRule="auto"/>
              <w:jc w:val="left"/>
              <w:textAlignment w:val="auto"/>
              <w:rPr>
                <w:rFonts w:hint="default" w:cs="宋体"/>
                <w:kern w:val="0"/>
                <w:sz w:val="24"/>
                <w:szCs w:val="24"/>
                <w:lang w:val="en-US" w:eastAsia="zh-CN"/>
              </w:rPr>
            </w:pPr>
            <w:r>
              <w:rPr>
                <w:rFonts w:hint="eastAsia" w:cs="宋体"/>
                <w:kern w:val="0"/>
                <w:sz w:val="24"/>
                <w:szCs w:val="24"/>
                <w:lang w:val="en-US" w:eastAsia="zh-CN"/>
              </w:rPr>
              <w:t>（3）机械加工粉尘</w:t>
            </w:r>
          </w:p>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480" w:firstLineChars="200"/>
              <w:jc w:val="left"/>
              <w:textAlignment w:val="auto"/>
              <w:rPr>
                <w:rFonts w:hint="default" w:cs="宋体"/>
                <w:kern w:val="0"/>
                <w:sz w:val="24"/>
                <w:szCs w:val="24"/>
                <w:lang w:val="en-US" w:eastAsia="zh-CN"/>
              </w:rPr>
            </w:pPr>
            <w:r>
              <w:rPr>
                <w:rFonts w:hint="eastAsia" w:cs="宋体"/>
                <w:kern w:val="0"/>
                <w:sz w:val="24"/>
                <w:szCs w:val="24"/>
                <w:lang w:val="en-US" w:eastAsia="zh-CN"/>
              </w:rPr>
              <w:t>现有3台磨床，其中1#磨床产生的粉尘通过集气罩收集后通过一座袋式除尘器处理后经20m排气筒排放（DA002），2#磨床产生的粉尘通过集气罩收集后通过一座袋式除尘器处理后经20m排气筒排放（DA003），3#磨床产生的粉尘通过集气罩收集后通过一座袋式除尘器处理后经20m排气筒排放（DA004）。</w:t>
            </w:r>
          </w:p>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360" w:lineRule="auto"/>
              <w:jc w:val="left"/>
              <w:textAlignment w:val="auto"/>
              <w:rPr>
                <w:rFonts w:hint="eastAsia" w:cs="宋体"/>
                <w:kern w:val="0"/>
                <w:sz w:val="24"/>
                <w:szCs w:val="24"/>
                <w:lang w:val="en-US" w:eastAsia="zh-CN"/>
              </w:rPr>
            </w:pPr>
            <w:r>
              <w:rPr>
                <w:rFonts w:hint="eastAsia" w:cs="宋体"/>
                <w:kern w:val="0"/>
                <w:sz w:val="24"/>
                <w:szCs w:val="24"/>
                <w:lang w:val="en-US" w:eastAsia="zh-CN"/>
              </w:rPr>
              <w:t>（4）导热油炉废气</w:t>
            </w:r>
          </w:p>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480" w:firstLineChars="200"/>
              <w:jc w:val="left"/>
              <w:textAlignment w:val="auto"/>
              <w:rPr>
                <w:rFonts w:hint="eastAsia" w:cs="宋体"/>
                <w:kern w:val="0"/>
                <w:sz w:val="24"/>
                <w:szCs w:val="24"/>
                <w:lang w:val="en-US" w:eastAsia="zh-CN"/>
              </w:rPr>
            </w:pPr>
            <w:r>
              <w:rPr>
                <w:rFonts w:hint="eastAsia" w:cs="宋体"/>
                <w:kern w:val="0"/>
                <w:sz w:val="24"/>
                <w:szCs w:val="24"/>
                <w:lang w:val="en-US" w:eastAsia="zh-CN"/>
              </w:rPr>
              <w:t>现有工程煤沥青使用导热油炉进行加热，导热油炉使用天然气为燃料。天然气燃烧排放的主要污染物为颗粒物，SO</w:t>
            </w:r>
            <w:r>
              <w:rPr>
                <w:rFonts w:hint="eastAsia" w:cs="宋体"/>
                <w:kern w:val="0"/>
                <w:sz w:val="24"/>
                <w:szCs w:val="24"/>
                <w:vertAlign w:val="subscript"/>
                <w:lang w:val="en-US" w:eastAsia="zh-CN"/>
              </w:rPr>
              <w:t>2</w:t>
            </w:r>
            <w:r>
              <w:rPr>
                <w:rFonts w:hint="eastAsia" w:cs="宋体"/>
                <w:kern w:val="0"/>
                <w:sz w:val="24"/>
                <w:szCs w:val="24"/>
                <w:lang w:val="en-US" w:eastAsia="zh-CN"/>
              </w:rPr>
              <w:t>、NOx，经1根15m高排气筒（DA006）排放。</w:t>
            </w:r>
          </w:p>
          <w:p>
            <w:pPr>
              <w:bidi w:val="0"/>
              <w:spacing w:line="360" w:lineRule="auto"/>
              <w:ind w:left="0" w:leftChars="0" w:firstLine="641" w:firstLineChars="266"/>
              <w:rPr>
                <w:rFonts w:hint="eastAsia"/>
                <w:b/>
                <w:bCs/>
                <w:sz w:val="24"/>
                <w:szCs w:val="24"/>
                <w:u w:val="single"/>
                <w:lang w:val="en-US" w:eastAsia="zh-CN"/>
              </w:rPr>
            </w:pPr>
            <w:r>
              <w:rPr>
                <w:rFonts w:hint="eastAsia"/>
                <w:b/>
                <w:bCs/>
                <w:sz w:val="24"/>
                <w:szCs w:val="24"/>
                <w:u w:val="single"/>
                <w:lang w:val="en-US" w:eastAsia="zh-CN"/>
              </w:rPr>
              <w:t>根据最近的2023年4月份现有工程常规监测监测数据（见附件9），现有工程颗粒物、沥青烟、苯并芘等均能满足《大气污染物综合排放标准》（GB16279-1996）表2二级排放标准，同时满足</w:t>
            </w:r>
            <w:r>
              <w:rPr>
                <w:rFonts w:hint="eastAsia" w:ascii="Times New Roman" w:hAnsi="Times New Roman" w:eastAsia="宋体" w:cs="宋体"/>
                <w:b/>
                <w:bCs/>
                <w:kern w:val="0"/>
                <w:sz w:val="24"/>
                <w:szCs w:val="24"/>
                <w:u w:val="single"/>
                <w:lang w:val="en-US" w:eastAsia="zh-CN"/>
              </w:rPr>
              <w:t>《</w:t>
            </w:r>
            <w:r>
              <w:rPr>
                <w:rFonts w:hint="default" w:ascii="Times New Roman" w:hAnsi="Times New Roman" w:eastAsia="宋体" w:cs="宋体"/>
                <w:b/>
                <w:bCs/>
                <w:kern w:val="0"/>
                <w:sz w:val="24"/>
                <w:szCs w:val="24"/>
                <w:u w:val="single"/>
                <w:lang w:val="en-US" w:eastAsia="zh-CN"/>
              </w:rPr>
              <w:t>重污染天气重点行业应急减排措施制定技术指南（202</w:t>
            </w:r>
            <w:r>
              <w:rPr>
                <w:rFonts w:hint="eastAsia" w:ascii="Times New Roman" w:hAnsi="Times New Roman" w:eastAsia="宋体" w:cs="宋体"/>
                <w:b/>
                <w:bCs/>
                <w:kern w:val="0"/>
                <w:sz w:val="24"/>
                <w:szCs w:val="24"/>
                <w:u w:val="single"/>
                <w:lang w:val="en-US" w:eastAsia="zh-CN"/>
              </w:rPr>
              <w:t>0</w:t>
            </w:r>
            <w:r>
              <w:rPr>
                <w:rFonts w:hint="default" w:ascii="Times New Roman" w:hAnsi="Times New Roman" w:eastAsia="宋体" w:cs="宋体"/>
                <w:b/>
                <w:bCs/>
                <w:kern w:val="0"/>
                <w:sz w:val="24"/>
                <w:szCs w:val="24"/>
                <w:u w:val="single"/>
                <w:lang w:val="en-US" w:eastAsia="zh-CN"/>
              </w:rPr>
              <w:t>年修订版）</w:t>
            </w:r>
            <w:r>
              <w:rPr>
                <w:rFonts w:hint="eastAsia" w:ascii="Times New Roman" w:hAnsi="Times New Roman" w:eastAsia="宋体" w:cs="宋体"/>
                <w:b/>
                <w:bCs/>
                <w:kern w:val="0"/>
                <w:sz w:val="24"/>
                <w:szCs w:val="24"/>
                <w:u w:val="single"/>
                <w:lang w:val="en-US" w:eastAsia="zh-CN"/>
              </w:rPr>
              <w:t>》中“碳素B级”要求（颗粒物浓度10mg/m</w:t>
            </w:r>
            <w:r>
              <w:rPr>
                <w:rFonts w:hint="eastAsia" w:ascii="Times New Roman" w:hAnsi="Times New Roman" w:eastAsia="宋体" w:cs="宋体"/>
                <w:b/>
                <w:bCs/>
                <w:kern w:val="0"/>
                <w:sz w:val="24"/>
                <w:szCs w:val="24"/>
                <w:u w:val="single"/>
                <w:vertAlign w:val="superscript"/>
                <w:lang w:val="en-US" w:eastAsia="zh-CN"/>
              </w:rPr>
              <w:t>3</w:t>
            </w:r>
            <w:r>
              <w:rPr>
                <w:rFonts w:hint="eastAsia" w:cs="宋体"/>
                <w:b/>
                <w:bCs/>
                <w:kern w:val="0"/>
                <w:sz w:val="24"/>
                <w:szCs w:val="24"/>
                <w:u w:val="single"/>
                <w:vertAlign w:val="baseline"/>
                <w:lang w:val="en-US" w:eastAsia="zh-CN"/>
              </w:rPr>
              <w:t>、沥青烟浓度20</w:t>
            </w:r>
            <w:r>
              <w:rPr>
                <w:rFonts w:hint="eastAsia" w:ascii="Times New Roman" w:hAnsi="Times New Roman" w:eastAsia="宋体" w:cs="宋体"/>
                <w:b/>
                <w:bCs/>
                <w:kern w:val="0"/>
                <w:sz w:val="24"/>
                <w:szCs w:val="24"/>
                <w:u w:val="single"/>
                <w:lang w:val="en-US" w:eastAsia="zh-CN"/>
              </w:rPr>
              <w:t>mg/m</w:t>
            </w:r>
            <w:r>
              <w:rPr>
                <w:rFonts w:hint="eastAsia" w:ascii="Times New Roman" w:hAnsi="Times New Roman" w:eastAsia="宋体" w:cs="宋体"/>
                <w:b/>
                <w:bCs/>
                <w:kern w:val="0"/>
                <w:sz w:val="24"/>
                <w:szCs w:val="24"/>
                <w:u w:val="single"/>
                <w:vertAlign w:val="superscript"/>
                <w:lang w:val="en-US" w:eastAsia="zh-CN"/>
              </w:rPr>
              <w:t>3</w:t>
            </w:r>
            <w:r>
              <w:rPr>
                <w:rFonts w:hint="eastAsia" w:ascii="Times New Roman" w:hAnsi="Times New Roman" w:eastAsia="宋体" w:cs="宋体"/>
                <w:b/>
                <w:bCs/>
                <w:kern w:val="0"/>
                <w:sz w:val="24"/>
                <w:szCs w:val="24"/>
                <w:u w:val="single"/>
                <w:lang w:val="en-US" w:eastAsia="zh-CN"/>
              </w:rPr>
              <w:t>）</w:t>
            </w:r>
            <w:r>
              <w:rPr>
                <w:rFonts w:hint="eastAsia" w:cs="宋体"/>
                <w:b/>
                <w:bCs/>
                <w:kern w:val="0"/>
                <w:sz w:val="24"/>
                <w:szCs w:val="24"/>
                <w:u w:val="single"/>
                <w:lang w:val="en-US" w:eastAsia="zh-CN"/>
              </w:rPr>
              <w:t>中碳素B级要求</w:t>
            </w:r>
            <w:r>
              <w:rPr>
                <w:rFonts w:hint="eastAsia"/>
                <w:b/>
                <w:bCs/>
                <w:sz w:val="24"/>
                <w:szCs w:val="24"/>
                <w:u w:val="single"/>
                <w:lang w:val="en-US" w:eastAsia="zh-CN"/>
              </w:rPr>
              <w:t>。导热油炉能满足《锅炉大气污染物排放标准》（DB41/2089-2021）排放标准。</w:t>
            </w:r>
          </w:p>
          <w:p>
            <w:pPr>
              <w:bidi w:val="0"/>
              <w:spacing w:line="360" w:lineRule="auto"/>
              <w:ind w:left="0" w:leftChars="0" w:firstLine="641" w:firstLineChars="266"/>
              <w:rPr>
                <w:rFonts w:hint="eastAsia" w:cs="宋体"/>
                <w:kern w:val="0"/>
                <w:sz w:val="24"/>
                <w:szCs w:val="24"/>
                <w:lang w:val="en-US" w:eastAsia="zh-CN"/>
              </w:rPr>
            </w:pPr>
            <w:r>
              <w:rPr>
                <w:rFonts w:hint="eastAsia" w:ascii="Times New Roman" w:hAnsi="Times New Roman" w:cs="Times New Roman"/>
                <w:b/>
                <w:bCs/>
                <w:sz w:val="24"/>
                <w:szCs w:val="24"/>
                <w:u w:val="single"/>
                <w:lang w:val="en-US" w:eastAsia="zh-CN"/>
              </w:rPr>
              <w:t>沥青烟、苯并芘采用电捕焦油器处理后通过一根20m高排气筒排放，电捕焦油器属于《排污许可证申请与核发技术规范 石墨及其他非金属矿物制品制造》“沥青转运及融化、高压浸渍等工艺废气”中可行技术。</w:t>
            </w:r>
          </w:p>
          <w:p>
            <w:pPr>
              <w:pStyle w:val="14"/>
              <w:spacing w:line="240" w:lineRule="auto"/>
              <w:jc w:val="center"/>
              <w:rPr>
                <w:rFonts w:hint="default" w:cs="宋体"/>
                <w:kern w:val="0"/>
                <w:sz w:val="21"/>
                <w:szCs w:val="21"/>
                <w:lang w:val="en-US" w:eastAsia="zh-CN"/>
              </w:rPr>
            </w:pPr>
          </w:p>
        </w:tc>
      </w:tr>
    </w:tbl>
    <w:p>
      <w:pPr>
        <w:pStyle w:val="22"/>
        <w:adjustRightInd w:val="0"/>
        <w:snapToGrid w:val="0"/>
        <w:spacing w:before="0" w:beforeAutospacing="0" w:after="0" w:afterAutospacing="0" w:line="14" w:lineRule="auto"/>
        <w:jc w:val="center"/>
        <w:outlineLvl w:val="0"/>
        <w:rPr>
          <w:rFonts w:ascii="Times New Roman" w:hAnsi="Times New Roman"/>
          <w:snapToGrid w:val="0"/>
          <w:color w:val="auto"/>
          <w:sz w:val="30"/>
          <w:szCs w:val="30"/>
        </w:rPr>
        <w:sectPr>
          <w:pgSz w:w="11907" w:h="16840"/>
          <w:pgMar w:top="1701" w:right="1531" w:bottom="2127" w:left="1531" w:header="851" w:footer="851" w:gutter="0"/>
          <w:pgBorders>
            <w:top w:val="none" w:sz="0" w:space="0"/>
            <w:left w:val="none" w:sz="0" w:space="0"/>
            <w:bottom w:val="none" w:sz="0" w:space="0"/>
            <w:right w:val="none" w:sz="0" w:space="0"/>
          </w:pgBorders>
          <w:cols w:space="720" w:num="1"/>
          <w:docGrid w:linePitch="312" w:charSpace="0"/>
        </w:sectPr>
      </w:pPr>
    </w:p>
    <w:p>
      <w:pPr>
        <w:pStyle w:val="22"/>
        <w:adjustRightInd w:val="0"/>
        <w:snapToGrid w:val="0"/>
        <w:spacing w:before="0" w:beforeAutospacing="0" w:after="0" w:afterAutospacing="0" w:line="14" w:lineRule="auto"/>
        <w:jc w:val="center"/>
        <w:outlineLvl w:val="0"/>
        <w:rPr>
          <w:rFonts w:ascii="Times New Roman" w:hAnsi="Times New Roman"/>
          <w:snapToGrid w:val="0"/>
          <w:color w:val="auto"/>
          <w:sz w:val="30"/>
          <w:szCs w:val="30"/>
        </w:rPr>
      </w:pPr>
    </w:p>
    <w:p>
      <w:pPr>
        <w:bidi w:val="0"/>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
        <w:gridCol w:w="12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dxa"/>
          </w:tcPr>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bCs/>
                <w:color w:val="auto"/>
                <w:kern w:val="2"/>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bCs/>
                <w:color w:val="auto"/>
                <w:kern w:val="2"/>
                <w:szCs w:val="24"/>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bCs/>
                <w:color w:val="auto"/>
                <w:kern w:val="2"/>
                <w:szCs w:val="24"/>
              </w:rPr>
            </w:pPr>
            <w:r>
              <w:rPr>
                <w:rFonts w:hint="eastAsia" w:ascii="Times New Roman" w:hAnsi="Times New Roman" w:cs="宋体"/>
                <w:bCs/>
                <w:color w:val="auto"/>
                <w:kern w:val="2"/>
                <w:szCs w:val="24"/>
              </w:rPr>
              <w:t>与项目有关的原有环境污染问题</w:t>
            </w: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bCs/>
                <w:color w:val="auto"/>
                <w:kern w:val="2"/>
                <w:szCs w:val="24"/>
              </w:rPr>
            </w:pPr>
          </w:p>
          <w:p>
            <w:pPr>
              <w:pStyle w:val="24"/>
              <w:rPr>
                <w:rFonts w:hint="eastAsia"/>
                <w:vertAlign w:val="baseline"/>
                <w:lang w:eastAsia="zh-CN"/>
              </w:rPr>
            </w:pPr>
          </w:p>
        </w:tc>
        <w:tc>
          <w:tcPr>
            <w:tcW w:w="12586" w:type="dxa"/>
          </w:tcPr>
          <w:p>
            <w:pPr>
              <w:pStyle w:val="24"/>
              <w:jc w:val="left"/>
              <w:rPr>
                <w:rFonts w:hint="default"/>
                <w:sz w:val="24"/>
                <w:szCs w:val="24"/>
                <w:vertAlign w:val="baseline"/>
                <w:lang w:val="en-US" w:eastAsia="zh-CN"/>
              </w:rPr>
            </w:pPr>
            <w:r>
              <w:rPr>
                <w:rFonts w:hint="eastAsia"/>
                <w:sz w:val="24"/>
                <w:szCs w:val="24"/>
                <w:vertAlign w:val="baseline"/>
                <w:lang w:val="en-US" w:eastAsia="zh-CN"/>
              </w:rPr>
              <w:t>根据2023年4月份现有工程的常规监测报告，现有工程污染物排放情况见表2-9。</w:t>
            </w:r>
          </w:p>
          <w:p>
            <w:pPr>
              <w:pStyle w:val="5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表2-9  现有工程污染物排放量汇总表</w:t>
            </w:r>
          </w:p>
          <w:tbl>
            <w:tblPr>
              <w:tblStyle w:val="2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960"/>
              <w:gridCol w:w="1373"/>
              <w:gridCol w:w="1320"/>
              <w:gridCol w:w="1453"/>
              <w:gridCol w:w="1107"/>
              <w:gridCol w:w="1387"/>
              <w:gridCol w:w="1466"/>
              <w:gridCol w:w="1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7" w:type="pct"/>
                  <w:vMerge w:val="restar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kern w:val="0"/>
                      <w:sz w:val="21"/>
                      <w:szCs w:val="21"/>
                      <w:highlight w:val="none"/>
                      <w:vertAlign w:val="baseline"/>
                      <w:lang w:val="en-US" w:eastAsia="zh-CN"/>
                    </w:rPr>
                  </w:pPr>
                  <w:r>
                    <w:rPr>
                      <w:rFonts w:hint="default" w:ascii="Times New Roman" w:hAnsi="Times New Roman" w:cs="Times New Roman"/>
                      <w:kern w:val="0"/>
                      <w:sz w:val="21"/>
                      <w:szCs w:val="21"/>
                      <w:highlight w:val="none"/>
                      <w:vertAlign w:val="baseline"/>
                      <w:lang w:val="en-US" w:eastAsia="zh-CN"/>
                    </w:rPr>
                    <w:t>排气筒</w:t>
                  </w:r>
                </w:p>
              </w:tc>
              <w:tc>
                <w:tcPr>
                  <w:tcW w:w="793" w:type="pct"/>
                  <w:vMerge w:val="restar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kern w:val="0"/>
                      <w:sz w:val="21"/>
                      <w:szCs w:val="21"/>
                      <w:highlight w:val="none"/>
                      <w:vertAlign w:val="baseline"/>
                      <w:lang w:val="en-US" w:eastAsia="zh-CN"/>
                    </w:rPr>
                  </w:pPr>
                  <w:r>
                    <w:rPr>
                      <w:rFonts w:hint="default" w:ascii="Times New Roman" w:hAnsi="Times New Roman" w:cs="Times New Roman"/>
                      <w:kern w:val="0"/>
                      <w:sz w:val="21"/>
                      <w:szCs w:val="21"/>
                      <w:highlight w:val="none"/>
                      <w:vertAlign w:val="baseline"/>
                      <w:lang w:val="en-US" w:eastAsia="zh-CN"/>
                    </w:rPr>
                    <w:t>排气筒名称</w:t>
                  </w:r>
                </w:p>
              </w:tc>
              <w:tc>
                <w:tcPr>
                  <w:tcW w:w="555" w:type="pct"/>
                  <w:vMerge w:val="restar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kern w:val="0"/>
                      <w:sz w:val="21"/>
                      <w:szCs w:val="21"/>
                      <w:highlight w:val="none"/>
                      <w:vertAlign w:val="baseline"/>
                      <w:lang w:val="en-US" w:eastAsia="zh-CN"/>
                    </w:rPr>
                  </w:pPr>
                  <w:r>
                    <w:rPr>
                      <w:rFonts w:hint="default" w:ascii="Times New Roman" w:hAnsi="Times New Roman" w:cs="Times New Roman"/>
                      <w:kern w:val="0"/>
                      <w:sz w:val="21"/>
                      <w:szCs w:val="21"/>
                      <w:highlight w:val="none"/>
                      <w:vertAlign w:val="baseline"/>
                      <w:lang w:val="en-US" w:eastAsia="zh-CN"/>
                    </w:rPr>
                    <w:t>污染物</w:t>
                  </w:r>
                </w:p>
              </w:tc>
              <w:tc>
                <w:tcPr>
                  <w:tcW w:w="1569" w:type="pct"/>
                  <w:gridSpan w:val="3"/>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kern w:val="0"/>
                      <w:sz w:val="21"/>
                      <w:szCs w:val="21"/>
                      <w:highlight w:val="none"/>
                      <w:vertAlign w:val="baseline"/>
                      <w:lang w:val="en-US" w:eastAsia="zh-CN"/>
                    </w:rPr>
                  </w:pPr>
                  <w:r>
                    <w:rPr>
                      <w:rFonts w:hint="default" w:ascii="Times New Roman" w:hAnsi="Times New Roman" w:cs="Times New Roman"/>
                      <w:kern w:val="0"/>
                      <w:sz w:val="21"/>
                      <w:szCs w:val="21"/>
                      <w:highlight w:val="none"/>
                      <w:vertAlign w:val="baseline"/>
                      <w:lang w:val="en-US" w:eastAsia="zh-CN"/>
                    </w:rPr>
                    <w:t>监测数据</w:t>
                  </w:r>
                </w:p>
              </w:tc>
              <w:tc>
                <w:tcPr>
                  <w:tcW w:w="1154" w:type="pct"/>
                  <w:gridSpan w:val="2"/>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kern w:val="0"/>
                      <w:sz w:val="21"/>
                      <w:szCs w:val="21"/>
                      <w:highlight w:val="none"/>
                      <w:vertAlign w:val="baseline"/>
                      <w:lang w:val="en-US" w:eastAsia="zh-CN"/>
                    </w:rPr>
                  </w:pPr>
                  <w:r>
                    <w:rPr>
                      <w:rFonts w:hint="default" w:ascii="Times New Roman" w:hAnsi="Times New Roman" w:cs="Times New Roman"/>
                      <w:kern w:val="0"/>
                      <w:sz w:val="21"/>
                      <w:szCs w:val="21"/>
                      <w:highlight w:val="none"/>
                      <w:vertAlign w:val="baseline"/>
                      <w:lang w:val="en-US" w:eastAsia="zh-CN"/>
                    </w:rPr>
                    <w:t>标准限值</w:t>
                  </w:r>
                </w:p>
              </w:tc>
              <w:tc>
                <w:tcPr>
                  <w:tcW w:w="509" w:type="pct"/>
                  <w:vMerge w:val="restar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kern w:val="0"/>
                      <w:sz w:val="21"/>
                      <w:szCs w:val="21"/>
                      <w:highlight w:val="none"/>
                      <w:vertAlign w:val="baseline"/>
                      <w:lang w:val="en-US" w:eastAsia="zh-CN"/>
                    </w:rPr>
                  </w:pPr>
                  <w:r>
                    <w:rPr>
                      <w:rFonts w:hint="default" w:ascii="Times New Roman" w:hAnsi="Times New Roman" w:cs="Times New Roman"/>
                      <w:kern w:val="0"/>
                      <w:sz w:val="21"/>
                      <w:szCs w:val="21"/>
                      <w:highlight w:val="none"/>
                      <w:vertAlign w:val="baseline"/>
                      <w:lang w:val="en-US" w:eastAsia="zh-CN"/>
                    </w:rPr>
                    <w:t>达标情况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7" w:type="pct"/>
                  <w:vMerge w:val="continue"/>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kern w:val="0"/>
                      <w:sz w:val="21"/>
                      <w:szCs w:val="21"/>
                      <w:highlight w:val="none"/>
                      <w:vertAlign w:val="baseline"/>
                      <w:lang w:val="en-US" w:eastAsia="zh-CN"/>
                    </w:rPr>
                  </w:pPr>
                </w:p>
              </w:tc>
              <w:tc>
                <w:tcPr>
                  <w:tcW w:w="793" w:type="pct"/>
                  <w:vMerge w:val="continue"/>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kern w:val="0"/>
                      <w:sz w:val="21"/>
                      <w:szCs w:val="21"/>
                      <w:highlight w:val="none"/>
                      <w:vertAlign w:val="baseline"/>
                      <w:lang w:val="en-US" w:eastAsia="zh-CN"/>
                    </w:rPr>
                  </w:pPr>
                </w:p>
              </w:tc>
              <w:tc>
                <w:tcPr>
                  <w:tcW w:w="555" w:type="pct"/>
                  <w:vMerge w:val="continue"/>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kern w:val="0"/>
                      <w:sz w:val="21"/>
                      <w:szCs w:val="21"/>
                      <w:highlight w:val="none"/>
                      <w:vertAlign w:val="baseline"/>
                      <w:lang w:val="en-US" w:eastAsia="zh-CN"/>
                    </w:rPr>
                  </w:pPr>
                </w:p>
              </w:tc>
              <w:tc>
                <w:tcPr>
                  <w:tcW w:w="534"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kern w:val="0"/>
                      <w:sz w:val="21"/>
                      <w:szCs w:val="21"/>
                      <w:highlight w:val="none"/>
                      <w:vertAlign w:val="baseline"/>
                      <w:lang w:val="en-US" w:eastAsia="zh-CN"/>
                    </w:rPr>
                  </w:pPr>
                  <w:r>
                    <w:rPr>
                      <w:rFonts w:hint="default" w:ascii="Times New Roman" w:hAnsi="Times New Roman" w:cs="Times New Roman"/>
                      <w:kern w:val="0"/>
                      <w:sz w:val="21"/>
                      <w:szCs w:val="21"/>
                      <w:highlight w:val="none"/>
                      <w:vertAlign w:val="baseline"/>
                      <w:lang w:val="en-US" w:eastAsia="zh-CN"/>
                    </w:rPr>
                    <w:t>排放浓度（mg/m</w:t>
                  </w:r>
                  <w:r>
                    <w:rPr>
                      <w:rFonts w:hint="default" w:ascii="Times New Roman" w:hAnsi="Times New Roman" w:cs="Times New Roman"/>
                      <w:kern w:val="0"/>
                      <w:sz w:val="21"/>
                      <w:szCs w:val="21"/>
                      <w:highlight w:val="none"/>
                      <w:vertAlign w:val="superscript"/>
                      <w:lang w:val="en-US" w:eastAsia="zh-CN"/>
                    </w:rPr>
                    <w:t>3</w:t>
                  </w:r>
                  <w:r>
                    <w:rPr>
                      <w:rFonts w:hint="default" w:ascii="Times New Roman" w:hAnsi="Times New Roman" w:cs="Times New Roman"/>
                      <w:kern w:val="0"/>
                      <w:sz w:val="21"/>
                      <w:szCs w:val="21"/>
                      <w:highlight w:val="none"/>
                      <w:vertAlign w:val="baseline"/>
                      <w:lang w:val="en-US" w:eastAsia="zh-CN"/>
                    </w:rPr>
                    <w:t>）</w:t>
                  </w:r>
                </w:p>
              </w:tc>
              <w:tc>
                <w:tcPr>
                  <w:tcW w:w="587"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kern w:val="0"/>
                      <w:sz w:val="21"/>
                      <w:szCs w:val="21"/>
                      <w:highlight w:val="none"/>
                      <w:vertAlign w:val="baseline"/>
                      <w:lang w:val="en-US" w:eastAsia="zh-CN"/>
                    </w:rPr>
                  </w:pPr>
                  <w:r>
                    <w:rPr>
                      <w:rFonts w:hint="default" w:ascii="Times New Roman" w:hAnsi="Times New Roman" w:cs="Times New Roman"/>
                      <w:kern w:val="0"/>
                      <w:sz w:val="21"/>
                      <w:szCs w:val="21"/>
                      <w:highlight w:val="none"/>
                      <w:vertAlign w:val="baseline"/>
                      <w:lang w:val="en-US" w:eastAsia="zh-CN"/>
                    </w:rPr>
                    <w:t>排放速率（kg/h）</w:t>
                  </w:r>
                </w:p>
              </w:tc>
              <w:tc>
                <w:tcPr>
                  <w:tcW w:w="447"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kern w:val="0"/>
                      <w:sz w:val="21"/>
                      <w:szCs w:val="21"/>
                      <w:highlight w:val="none"/>
                      <w:vertAlign w:val="baseline"/>
                      <w:lang w:val="en-US" w:eastAsia="zh-CN"/>
                    </w:rPr>
                  </w:pPr>
                  <w:r>
                    <w:rPr>
                      <w:rFonts w:hint="default" w:ascii="Times New Roman" w:hAnsi="Times New Roman" w:cs="Times New Roman"/>
                      <w:kern w:val="0"/>
                      <w:sz w:val="21"/>
                      <w:szCs w:val="21"/>
                      <w:highlight w:val="none"/>
                      <w:vertAlign w:val="baseline"/>
                      <w:lang w:val="en-US" w:eastAsia="zh-CN"/>
                    </w:rPr>
                    <w:t>排放量</w:t>
                  </w:r>
                </w:p>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kern w:val="0"/>
                      <w:sz w:val="21"/>
                      <w:szCs w:val="21"/>
                      <w:highlight w:val="none"/>
                      <w:vertAlign w:val="baseline"/>
                      <w:lang w:val="en-US" w:eastAsia="zh-CN"/>
                    </w:rPr>
                  </w:pPr>
                  <w:r>
                    <w:rPr>
                      <w:rFonts w:hint="default" w:ascii="Times New Roman" w:hAnsi="Times New Roman" w:cs="Times New Roman"/>
                      <w:kern w:val="0"/>
                      <w:sz w:val="21"/>
                      <w:szCs w:val="21"/>
                      <w:highlight w:val="none"/>
                      <w:vertAlign w:val="baseline"/>
                      <w:lang w:val="en-US" w:eastAsia="zh-CN"/>
                    </w:rPr>
                    <w:t>（t/a）</w:t>
                  </w:r>
                </w:p>
              </w:tc>
              <w:tc>
                <w:tcPr>
                  <w:tcW w:w="561"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kern w:val="0"/>
                      <w:sz w:val="21"/>
                      <w:szCs w:val="21"/>
                      <w:highlight w:val="none"/>
                      <w:vertAlign w:val="baseline"/>
                      <w:lang w:val="en-US" w:eastAsia="zh-CN"/>
                    </w:rPr>
                  </w:pPr>
                  <w:r>
                    <w:rPr>
                      <w:rFonts w:hint="default" w:ascii="Times New Roman" w:hAnsi="Times New Roman" w:cs="Times New Roman"/>
                      <w:kern w:val="0"/>
                      <w:sz w:val="21"/>
                      <w:szCs w:val="21"/>
                      <w:highlight w:val="none"/>
                      <w:vertAlign w:val="baseline"/>
                      <w:lang w:val="en-US" w:eastAsia="zh-CN"/>
                    </w:rPr>
                    <w:t>浓度</w:t>
                  </w:r>
                </w:p>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kern w:val="0"/>
                      <w:sz w:val="21"/>
                      <w:szCs w:val="21"/>
                      <w:highlight w:val="none"/>
                      <w:vertAlign w:val="baseline"/>
                      <w:lang w:val="en-US" w:eastAsia="zh-CN"/>
                    </w:rPr>
                  </w:pPr>
                  <w:r>
                    <w:rPr>
                      <w:rFonts w:hint="default" w:ascii="Times New Roman" w:hAnsi="Times New Roman" w:cs="Times New Roman"/>
                      <w:kern w:val="0"/>
                      <w:sz w:val="21"/>
                      <w:szCs w:val="21"/>
                      <w:highlight w:val="none"/>
                      <w:vertAlign w:val="baseline"/>
                      <w:lang w:val="en-US" w:eastAsia="zh-CN"/>
                    </w:rPr>
                    <w:t>（mg/m</w:t>
                  </w:r>
                  <w:r>
                    <w:rPr>
                      <w:rFonts w:hint="default" w:ascii="Times New Roman" w:hAnsi="Times New Roman" w:cs="Times New Roman"/>
                      <w:kern w:val="0"/>
                      <w:sz w:val="21"/>
                      <w:szCs w:val="21"/>
                      <w:highlight w:val="none"/>
                      <w:vertAlign w:val="superscript"/>
                      <w:lang w:val="en-US" w:eastAsia="zh-CN"/>
                    </w:rPr>
                    <w:t>3</w:t>
                  </w:r>
                  <w:r>
                    <w:rPr>
                      <w:rFonts w:hint="default" w:ascii="Times New Roman" w:hAnsi="Times New Roman" w:cs="Times New Roman"/>
                      <w:kern w:val="0"/>
                      <w:sz w:val="21"/>
                      <w:szCs w:val="21"/>
                      <w:highlight w:val="none"/>
                      <w:vertAlign w:val="baseline"/>
                      <w:lang w:val="en-US" w:eastAsia="zh-CN"/>
                    </w:rPr>
                    <w:t>）</w:t>
                  </w:r>
                </w:p>
              </w:tc>
              <w:tc>
                <w:tcPr>
                  <w:tcW w:w="593"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kern w:val="0"/>
                      <w:sz w:val="21"/>
                      <w:szCs w:val="21"/>
                      <w:highlight w:val="none"/>
                      <w:vertAlign w:val="baseline"/>
                      <w:lang w:val="en-US" w:eastAsia="zh-CN"/>
                    </w:rPr>
                  </w:pPr>
                  <w:r>
                    <w:rPr>
                      <w:rFonts w:hint="default" w:ascii="Times New Roman" w:hAnsi="Times New Roman" w:cs="Times New Roman"/>
                      <w:kern w:val="0"/>
                      <w:sz w:val="21"/>
                      <w:szCs w:val="21"/>
                      <w:highlight w:val="none"/>
                      <w:vertAlign w:val="baseline"/>
                      <w:lang w:val="en-US" w:eastAsia="zh-CN"/>
                    </w:rPr>
                    <w:t>速率</w:t>
                  </w:r>
                </w:p>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kern w:val="0"/>
                      <w:sz w:val="21"/>
                      <w:szCs w:val="21"/>
                      <w:highlight w:val="none"/>
                      <w:vertAlign w:val="baseline"/>
                      <w:lang w:val="en-US" w:eastAsia="zh-CN"/>
                    </w:rPr>
                  </w:pPr>
                  <w:r>
                    <w:rPr>
                      <w:rFonts w:hint="default" w:ascii="Times New Roman" w:hAnsi="Times New Roman" w:cs="Times New Roman"/>
                      <w:kern w:val="0"/>
                      <w:sz w:val="21"/>
                      <w:szCs w:val="21"/>
                      <w:highlight w:val="none"/>
                      <w:vertAlign w:val="baseline"/>
                      <w:lang w:val="en-US" w:eastAsia="zh-CN"/>
                    </w:rPr>
                    <w:t>（kg/h）</w:t>
                  </w:r>
                </w:p>
              </w:tc>
              <w:tc>
                <w:tcPr>
                  <w:tcW w:w="509" w:type="pct"/>
                  <w:vMerge w:val="continue"/>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kern w:val="0"/>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7"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kern w:val="0"/>
                      <w:sz w:val="21"/>
                      <w:szCs w:val="21"/>
                      <w:highlight w:val="none"/>
                      <w:vertAlign w:val="baseline"/>
                      <w:lang w:val="en-US" w:eastAsia="zh-CN"/>
                    </w:rPr>
                  </w:pPr>
                  <w:r>
                    <w:rPr>
                      <w:rFonts w:hint="eastAsia" w:ascii="Times New Roman" w:hAnsi="Times New Roman" w:cs="Times New Roman"/>
                      <w:kern w:val="0"/>
                      <w:sz w:val="21"/>
                      <w:szCs w:val="21"/>
                      <w:highlight w:val="none"/>
                      <w:vertAlign w:val="baseline"/>
                      <w:lang w:val="en-US" w:eastAsia="zh-CN"/>
                    </w:rPr>
                    <w:t>D</w:t>
                  </w:r>
                  <w:r>
                    <w:rPr>
                      <w:rFonts w:hint="default" w:ascii="Times New Roman" w:hAnsi="Times New Roman" w:cs="Times New Roman"/>
                      <w:kern w:val="0"/>
                      <w:sz w:val="21"/>
                      <w:szCs w:val="21"/>
                      <w:highlight w:val="none"/>
                      <w:vertAlign w:val="baseline"/>
                      <w:lang w:val="en-US" w:eastAsia="zh-CN"/>
                    </w:rPr>
                    <w:t>A001</w:t>
                  </w:r>
                </w:p>
              </w:tc>
              <w:tc>
                <w:tcPr>
                  <w:tcW w:w="793"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kern w:val="0"/>
                      <w:sz w:val="21"/>
                      <w:szCs w:val="21"/>
                      <w:highlight w:val="none"/>
                      <w:vertAlign w:val="baseline"/>
                      <w:lang w:val="en-US" w:eastAsia="zh-CN"/>
                    </w:rPr>
                  </w:pPr>
                  <w:r>
                    <w:rPr>
                      <w:rFonts w:hint="default" w:ascii="Times New Roman" w:hAnsi="Times New Roman" w:cs="Times New Roman"/>
                      <w:kern w:val="0"/>
                      <w:sz w:val="21"/>
                      <w:szCs w:val="21"/>
                      <w:highlight w:val="none"/>
                      <w:vertAlign w:val="baseline"/>
                      <w:lang w:val="en-US" w:eastAsia="zh-CN"/>
                    </w:rPr>
                    <w:t>原料加料粉尘布袋除尘器排气筒</w:t>
                  </w:r>
                </w:p>
              </w:tc>
              <w:tc>
                <w:tcPr>
                  <w:tcW w:w="555"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kern w:val="0"/>
                      <w:sz w:val="21"/>
                      <w:szCs w:val="21"/>
                      <w:highlight w:val="none"/>
                      <w:vertAlign w:val="baseline"/>
                      <w:lang w:val="en-US" w:eastAsia="zh-CN"/>
                    </w:rPr>
                  </w:pPr>
                  <w:r>
                    <w:rPr>
                      <w:rFonts w:hint="default" w:ascii="Times New Roman" w:hAnsi="Times New Roman" w:cs="Times New Roman"/>
                      <w:kern w:val="0"/>
                      <w:sz w:val="21"/>
                      <w:szCs w:val="21"/>
                      <w:highlight w:val="none"/>
                      <w:vertAlign w:val="baseline"/>
                      <w:lang w:val="en-US" w:eastAsia="zh-CN"/>
                    </w:rPr>
                    <w:t>颗粒物</w:t>
                  </w:r>
                </w:p>
              </w:tc>
              <w:tc>
                <w:tcPr>
                  <w:tcW w:w="534"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kern w:val="0"/>
                      <w:sz w:val="21"/>
                      <w:szCs w:val="21"/>
                      <w:highlight w:val="none"/>
                      <w:vertAlign w:val="baseline"/>
                      <w:lang w:val="en-US" w:eastAsia="zh-CN"/>
                    </w:rPr>
                  </w:pPr>
                  <w:r>
                    <w:rPr>
                      <w:rFonts w:hint="default" w:ascii="Times New Roman" w:hAnsi="Times New Roman" w:cs="Times New Roman"/>
                      <w:kern w:val="0"/>
                      <w:sz w:val="21"/>
                      <w:szCs w:val="21"/>
                      <w:highlight w:val="none"/>
                      <w:vertAlign w:val="baseline"/>
                      <w:lang w:val="en-US" w:eastAsia="zh-CN"/>
                    </w:rPr>
                    <w:t>6.9</w:t>
                  </w:r>
                </w:p>
              </w:tc>
              <w:tc>
                <w:tcPr>
                  <w:tcW w:w="587"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kern w:val="0"/>
                      <w:sz w:val="21"/>
                      <w:szCs w:val="21"/>
                      <w:highlight w:val="none"/>
                      <w:vertAlign w:val="baseline"/>
                      <w:lang w:val="en-US" w:eastAsia="zh-CN"/>
                    </w:rPr>
                  </w:pPr>
                  <w:r>
                    <w:rPr>
                      <w:rFonts w:hint="default" w:ascii="Times New Roman" w:hAnsi="Times New Roman" w:cs="Times New Roman"/>
                      <w:kern w:val="0"/>
                      <w:sz w:val="21"/>
                      <w:szCs w:val="21"/>
                      <w:highlight w:val="none"/>
                      <w:vertAlign w:val="baseline"/>
                      <w:lang w:val="en-US" w:eastAsia="zh-CN"/>
                    </w:rPr>
                    <w:t>0.029</w:t>
                  </w:r>
                </w:p>
              </w:tc>
              <w:tc>
                <w:tcPr>
                  <w:tcW w:w="447" w:type="pct"/>
                  <w:vAlign w:val="center"/>
                </w:tcPr>
                <w:p>
                  <w:pPr>
                    <w:keepNext w:val="0"/>
                    <w:keepLines w:val="0"/>
                    <w:widowControl/>
                    <w:suppressLineNumbers w:val="0"/>
                    <w:jc w:val="center"/>
                    <w:textAlignment w:val="center"/>
                    <w:rPr>
                      <w:rFonts w:hint="default" w:ascii="Times New Roman" w:hAnsi="Times New Roman" w:cs="Times New Roman"/>
                      <w:color w:val="FF0000"/>
                      <w:kern w:val="0"/>
                      <w:sz w:val="21"/>
                      <w:szCs w:val="21"/>
                      <w:highlight w:val="none"/>
                      <w:vertAlign w:val="baseline"/>
                      <w:lang w:val="en-US" w:eastAsia="zh-CN"/>
                    </w:rPr>
                  </w:pPr>
                  <w:r>
                    <w:rPr>
                      <w:rFonts w:hint="default" w:ascii="Times New Roman" w:hAnsi="Times New Roman" w:eastAsia="宋体" w:cs="Times New Roman"/>
                      <w:i w:val="0"/>
                      <w:iCs w:val="0"/>
                      <w:color w:val="auto"/>
                      <w:kern w:val="0"/>
                      <w:sz w:val="21"/>
                      <w:szCs w:val="21"/>
                      <w:u w:val="none"/>
                      <w:lang w:val="en-US" w:eastAsia="zh-CN" w:bidi="ar"/>
                    </w:rPr>
                    <w:t>0.1531</w:t>
                  </w:r>
                </w:p>
              </w:tc>
              <w:tc>
                <w:tcPr>
                  <w:tcW w:w="561"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kern w:val="0"/>
                      <w:sz w:val="21"/>
                      <w:szCs w:val="21"/>
                      <w:highlight w:val="none"/>
                      <w:vertAlign w:val="baseline"/>
                      <w:lang w:val="en-US" w:eastAsia="zh-CN"/>
                    </w:rPr>
                  </w:pPr>
                  <w:r>
                    <w:rPr>
                      <w:rFonts w:hint="default" w:ascii="Times New Roman" w:hAnsi="Times New Roman" w:cs="Times New Roman"/>
                      <w:kern w:val="0"/>
                      <w:sz w:val="21"/>
                      <w:szCs w:val="21"/>
                      <w:highlight w:val="none"/>
                      <w:vertAlign w:val="baseline"/>
                      <w:lang w:val="en-US" w:eastAsia="zh-CN"/>
                    </w:rPr>
                    <w:t>10</w:t>
                  </w:r>
                </w:p>
              </w:tc>
              <w:tc>
                <w:tcPr>
                  <w:tcW w:w="593"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kern w:val="0"/>
                      <w:sz w:val="21"/>
                      <w:szCs w:val="21"/>
                      <w:highlight w:val="none"/>
                      <w:vertAlign w:val="baseline"/>
                      <w:lang w:val="en-US" w:eastAsia="zh-CN"/>
                    </w:rPr>
                  </w:pPr>
                  <w:r>
                    <w:rPr>
                      <w:rFonts w:hint="default" w:ascii="Times New Roman" w:hAnsi="Times New Roman" w:cs="Times New Roman"/>
                      <w:kern w:val="0"/>
                      <w:sz w:val="21"/>
                      <w:szCs w:val="21"/>
                      <w:highlight w:val="none"/>
                      <w:vertAlign w:val="baseline"/>
                      <w:lang w:val="en-US" w:eastAsia="zh-CN"/>
                    </w:rPr>
                    <w:t>5.9kg/h</w:t>
                  </w:r>
                </w:p>
              </w:tc>
              <w:tc>
                <w:tcPr>
                  <w:tcW w:w="509"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kern w:val="0"/>
                      <w:sz w:val="21"/>
                      <w:szCs w:val="21"/>
                      <w:highlight w:val="none"/>
                      <w:vertAlign w:val="baseline"/>
                      <w:lang w:val="en-US" w:eastAsia="zh-CN"/>
                    </w:rPr>
                  </w:pPr>
                  <w:r>
                    <w:rPr>
                      <w:rFonts w:hint="default" w:ascii="Times New Roman" w:hAnsi="Times New Roman" w:cs="Times New Roman"/>
                      <w:kern w:val="0"/>
                      <w:sz w:val="21"/>
                      <w:szCs w:val="21"/>
                      <w:highlight w:val="none"/>
                      <w:vertAlign w:val="baseline"/>
                      <w:lang w:val="en-US" w:eastAsia="zh-CN"/>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7"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kern w:val="0"/>
                      <w:sz w:val="21"/>
                      <w:szCs w:val="21"/>
                      <w:highlight w:val="none"/>
                      <w:vertAlign w:val="baseline"/>
                      <w:lang w:val="en-US" w:eastAsia="zh-CN"/>
                    </w:rPr>
                  </w:pPr>
                  <w:r>
                    <w:rPr>
                      <w:rFonts w:hint="eastAsia" w:ascii="Times New Roman" w:hAnsi="Times New Roman" w:cs="Times New Roman"/>
                      <w:kern w:val="0"/>
                      <w:sz w:val="21"/>
                      <w:szCs w:val="21"/>
                      <w:highlight w:val="none"/>
                      <w:vertAlign w:val="baseline"/>
                      <w:lang w:val="en-US" w:eastAsia="zh-CN"/>
                    </w:rPr>
                    <w:t>D</w:t>
                  </w:r>
                  <w:r>
                    <w:rPr>
                      <w:rFonts w:hint="default" w:ascii="Times New Roman" w:hAnsi="Times New Roman" w:cs="Times New Roman"/>
                      <w:kern w:val="0"/>
                      <w:sz w:val="21"/>
                      <w:szCs w:val="21"/>
                      <w:highlight w:val="none"/>
                      <w:vertAlign w:val="baseline"/>
                      <w:lang w:val="en-US" w:eastAsia="zh-CN"/>
                    </w:rPr>
                    <w:t>A00</w:t>
                  </w:r>
                  <w:r>
                    <w:rPr>
                      <w:rFonts w:hint="eastAsia" w:ascii="Times New Roman" w:hAnsi="Times New Roman" w:cs="Times New Roman"/>
                      <w:kern w:val="0"/>
                      <w:sz w:val="21"/>
                      <w:szCs w:val="21"/>
                      <w:highlight w:val="none"/>
                      <w:vertAlign w:val="baseline"/>
                      <w:lang w:val="en-US" w:eastAsia="zh-CN"/>
                    </w:rPr>
                    <w:t>2</w:t>
                  </w:r>
                </w:p>
              </w:tc>
              <w:tc>
                <w:tcPr>
                  <w:tcW w:w="793"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kern w:val="0"/>
                      <w:sz w:val="21"/>
                      <w:szCs w:val="21"/>
                      <w:highlight w:val="none"/>
                      <w:vertAlign w:val="baseline"/>
                      <w:lang w:val="en-US" w:eastAsia="zh-CN"/>
                    </w:rPr>
                  </w:pPr>
                  <w:r>
                    <w:rPr>
                      <w:rFonts w:hint="default" w:ascii="Times New Roman" w:hAnsi="Times New Roman" w:cs="Times New Roman"/>
                      <w:kern w:val="0"/>
                      <w:sz w:val="21"/>
                      <w:szCs w:val="21"/>
                      <w:highlight w:val="none"/>
                      <w:vertAlign w:val="baseline"/>
                      <w:lang w:val="en-US" w:eastAsia="zh-CN"/>
                    </w:rPr>
                    <w:t>1#磨床布袋除尘器排气筒</w:t>
                  </w:r>
                </w:p>
              </w:tc>
              <w:tc>
                <w:tcPr>
                  <w:tcW w:w="555"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kern w:val="0"/>
                      <w:sz w:val="21"/>
                      <w:szCs w:val="21"/>
                      <w:highlight w:val="none"/>
                      <w:vertAlign w:val="baseline"/>
                      <w:lang w:val="en-US" w:eastAsia="zh-CN"/>
                    </w:rPr>
                  </w:pPr>
                  <w:r>
                    <w:rPr>
                      <w:rFonts w:hint="default" w:ascii="Times New Roman" w:hAnsi="Times New Roman" w:cs="Times New Roman"/>
                      <w:kern w:val="0"/>
                      <w:sz w:val="21"/>
                      <w:szCs w:val="21"/>
                      <w:highlight w:val="none"/>
                      <w:vertAlign w:val="baseline"/>
                      <w:lang w:val="en-US" w:eastAsia="zh-CN"/>
                    </w:rPr>
                    <w:t>颗粒物</w:t>
                  </w:r>
                </w:p>
              </w:tc>
              <w:tc>
                <w:tcPr>
                  <w:tcW w:w="534"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kern w:val="0"/>
                      <w:sz w:val="21"/>
                      <w:szCs w:val="21"/>
                      <w:highlight w:val="none"/>
                      <w:vertAlign w:val="baseline"/>
                      <w:lang w:val="en-US" w:eastAsia="zh-CN"/>
                    </w:rPr>
                  </w:pPr>
                  <w:r>
                    <w:rPr>
                      <w:rFonts w:hint="default" w:ascii="Times New Roman" w:hAnsi="Times New Roman" w:cs="Times New Roman"/>
                      <w:kern w:val="0"/>
                      <w:sz w:val="21"/>
                      <w:szCs w:val="21"/>
                      <w:highlight w:val="none"/>
                      <w:vertAlign w:val="baseline"/>
                      <w:lang w:val="en-US" w:eastAsia="zh-CN"/>
                    </w:rPr>
                    <w:t>7.3</w:t>
                  </w:r>
                </w:p>
              </w:tc>
              <w:tc>
                <w:tcPr>
                  <w:tcW w:w="587"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kern w:val="0"/>
                      <w:sz w:val="21"/>
                      <w:szCs w:val="21"/>
                      <w:highlight w:val="none"/>
                      <w:vertAlign w:val="baseline"/>
                      <w:lang w:val="en-US" w:eastAsia="zh-CN"/>
                    </w:rPr>
                  </w:pPr>
                  <w:r>
                    <w:rPr>
                      <w:rFonts w:hint="default" w:ascii="Times New Roman" w:hAnsi="Times New Roman" w:cs="Times New Roman"/>
                      <w:kern w:val="0"/>
                      <w:sz w:val="21"/>
                      <w:szCs w:val="21"/>
                      <w:highlight w:val="none"/>
                      <w:vertAlign w:val="baseline"/>
                      <w:lang w:val="en-US" w:eastAsia="zh-CN"/>
                    </w:rPr>
                    <w:t>0.031</w:t>
                  </w:r>
                </w:p>
              </w:tc>
              <w:tc>
                <w:tcPr>
                  <w:tcW w:w="447" w:type="pct"/>
                  <w:vAlign w:val="center"/>
                </w:tcPr>
                <w:p>
                  <w:pPr>
                    <w:keepNext w:val="0"/>
                    <w:keepLines w:val="0"/>
                    <w:widowControl/>
                    <w:suppressLineNumbers w:val="0"/>
                    <w:jc w:val="center"/>
                    <w:textAlignment w:val="center"/>
                    <w:rPr>
                      <w:rFonts w:hint="default" w:ascii="Times New Roman" w:hAnsi="Times New Roman" w:cs="Times New Roman"/>
                      <w:color w:val="auto"/>
                      <w:kern w:val="0"/>
                      <w:sz w:val="21"/>
                      <w:szCs w:val="21"/>
                      <w:highlight w:val="none"/>
                      <w:vertAlign w:val="baseline"/>
                      <w:lang w:val="en-US" w:eastAsia="zh-CN"/>
                    </w:rPr>
                  </w:pPr>
                  <w:r>
                    <w:rPr>
                      <w:rFonts w:hint="default" w:ascii="Times New Roman" w:hAnsi="Times New Roman" w:eastAsia="宋体" w:cs="Times New Roman"/>
                      <w:i w:val="0"/>
                      <w:iCs w:val="0"/>
                      <w:color w:val="auto"/>
                      <w:kern w:val="0"/>
                      <w:sz w:val="21"/>
                      <w:szCs w:val="21"/>
                      <w:u w:val="none"/>
                      <w:lang w:val="en-US" w:eastAsia="zh-CN" w:bidi="ar"/>
                    </w:rPr>
                    <w:t>0.1637</w:t>
                  </w:r>
                </w:p>
              </w:tc>
              <w:tc>
                <w:tcPr>
                  <w:tcW w:w="561"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eastAsia="宋体" w:cs="Times New Roman"/>
                      <w:kern w:val="0"/>
                      <w:sz w:val="21"/>
                      <w:szCs w:val="21"/>
                      <w:highlight w:val="none"/>
                      <w:vertAlign w:val="baseline"/>
                      <w:lang w:val="en-US" w:eastAsia="zh-CN" w:bidi="ar-SA"/>
                    </w:rPr>
                  </w:pPr>
                  <w:r>
                    <w:rPr>
                      <w:rFonts w:hint="default" w:ascii="Times New Roman" w:hAnsi="Times New Roman" w:cs="Times New Roman"/>
                      <w:kern w:val="0"/>
                      <w:sz w:val="21"/>
                      <w:szCs w:val="21"/>
                      <w:highlight w:val="none"/>
                      <w:vertAlign w:val="baseline"/>
                      <w:lang w:val="en-US" w:eastAsia="zh-CN" w:bidi="ar-SA"/>
                    </w:rPr>
                    <w:t>10</w:t>
                  </w:r>
                </w:p>
              </w:tc>
              <w:tc>
                <w:tcPr>
                  <w:tcW w:w="593"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eastAsia="宋体" w:cs="Times New Roman"/>
                      <w:kern w:val="0"/>
                      <w:sz w:val="21"/>
                      <w:szCs w:val="21"/>
                      <w:highlight w:val="none"/>
                      <w:vertAlign w:val="baseline"/>
                      <w:lang w:val="en-US" w:eastAsia="zh-CN" w:bidi="ar-SA"/>
                    </w:rPr>
                  </w:pPr>
                  <w:r>
                    <w:rPr>
                      <w:rFonts w:hint="default" w:ascii="Times New Roman" w:hAnsi="Times New Roman" w:cs="Times New Roman"/>
                      <w:kern w:val="0"/>
                      <w:sz w:val="21"/>
                      <w:szCs w:val="21"/>
                      <w:highlight w:val="none"/>
                      <w:vertAlign w:val="baseline"/>
                      <w:lang w:val="en-US" w:eastAsia="zh-CN"/>
                    </w:rPr>
                    <w:t>5.9kg/h</w:t>
                  </w:r>
                </w:p>
              </w:tc>
              <w:tc>
                <w:tcPr>
                  <w:tcW w:w="509"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kern w:val="0"/>
                      <w:sz w:val="21"/>
                      <w:szCs w:val="21"/>
                      <w:highlight w:val="none"/>
                      <w:vertAlign w:val="baseline"/>
                      <w:lang w:val="en-US" w:eastAsia="zh-CN"/>
                    </w:rPr>
                  </w:pPr>
                  <w:r>
                    <w:rPr>
                      <w:rFonts w:hint="default" w:ascii="Times New Roman" w:hAnsi="Times New Roman" w:cs="Times New Roman"/>
                      <w:kern w:val="0"/>
                      <w:sz w:val="21"/>
                      <w:szCs w:val="21"/>
                      <w:highlight w:val="none"/>
                      <w:vertAlign w:val="baseline"/>
                      <w:lang w:val="en-US" w:eastAsia="zh-CN"/>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7"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eastAsia="宋体" w:cs="Times New Roman"/>
                      <w:kern w:val="0"/>
                      <w:sz w:val="21"/>
                      <w:szCs w:val="21"/>
                      <w:highlight w:val="none"/>
                      <w:vertAlign w:val="baseline"/>
                      <w:lang w:val="en-US" w:eastAsia="zh-CN" w:bidi="ar-SA"/>
                    </w:rPr>
                  </w:pPr>
                  <w:r>
                    <w:rPr>
                      <w:rFonts w:hint="eastAsia" w:ascii="Times New Roman" w:hAnsi="Times New Roman" w:cs="Times New Roman"/>
                      <w:kern w:val="0"/>
                      <w:sz w:val="21"/>
                      <w:szCs w:val="21"/>
                      <w:highlight w:val="none"/>
                      <w:vertAlign w:val="baseline"/>
                      <w:lang w:val="en-US" w:eastAsia="zh-CN"/>
                    </w:rPr>
                    <w:t>D</w:t>
                  </w:r>
                  <w:r>
                    <w:rPr>
                      <w:rFonts w:hint="default" w:ascii="Times New Roman" w:hAnsi="Times New Roman" w:cs="Times New Roman"/>
                      <w:kern w:val="0"/>
                      <w:sz w:val="21"/>
                      <w:szCs w:val="21"/>
                      <w:highlight w:val="none"/>
                      <w:vertAlign w:val="baseline"/>
                      <w:lang w:val="en-US" w:eastAsia="zh-CN"/>
                    </w:rPr>
                    <w:t>A00</w:t>
                  </w:r>
                  <w:r>
                    <w:rPr>
                      <w:rFonts w:hint="eastAsia" w:ascii="Times New Roman" w:hAnsi="Times New Roman" w:cs="Times New Roman"/>
                      <w:kern w:val="0"/>
                      <w:sz w:val="21"/>
                      <w:szCs w:val="21"/>
                      <w:highlight w:val="none"/>
                      <w:vertAlign w:val="baseline"/>
                      <w:lang w:val="en-US" w:eastAsia="zh-CN"/>
                    </w:rPr>
                    <w:t>3</w:t>
                  </w:r>
                </w:p>
              </w:tc>
              <w:tc>
                <w:tcPr>
                  <w:tcW w:w="793"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eastAsia="宋体" w:cs="Times New Roman"/>
                      <w:kern w:val="0"/>
                      <w:sz w:val="21"/>
                      <w:szCs w:val="21"/>
                      <w:highlight w:val="none"/>
                      <w:vertAlign w:val="baseline"/>
                      <w:lang w:val="en-US" w:eastAsia="zh-CN" w:bidi="ar-SA"/>
                    </w:rPr>
                  </w:pPr>
                  <w:r>
                    <w:rPr>
                      <w:rFonts w:hint="default" w:ascii="Times New Roman" w:hAnsi="Times New Roman" w:cs="Times New Roman"/>
                      <w:kern w:val="0"/>
                      <w:sz w:val="21"/>
                      <w:szCs w:val="21"/>
                      <w:highlight w:val="none"/>
                      <w:vertAlign w:val="baseline"/>
                      <w:lang w:val="en-US" w:eastAsia="zh-CN"/>
                    </w:rPr>
                    <w:t>2#磨床布袋除尘器排气筒</w:t>
                  </w:r>
                </w:p>
              </w:tc>
              <w:tc>
                <w:tcPr>
                  <w:tcW w:w="555"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kern w:val="0"/>
                      <w:sz w:val="21"/>
                      <w:szCs w:val="21"/>
                      <w:highlight w:val="none"/>
                      <w:vertAlign w:val="baseline"/>
                      <w:lang w:val="en-US" w:eastAsia="zh-CN"/>
                    </w:rPr>
                  </w:pPr>
                  <w:r>
                    <w:rPr>
                      <w:rFonts w:hint="default" w:ascii="Times New Roman" w:hAnsi="Times New Roman" w:cs="Times New Roman"/>
                      <w:kern w:val="0"/>
                      <w:sz w:val="21"/>
                      <w:szCs w:val="21"/>
                      <w:highlight w:val="none"/>
                      <w:vertAlign w:val="baseline"/>
                      <w:lang w:val="en-US" w:eastAsia="zh-CN"/>
                    </w:rPr>
                    <w:t>颗粒物</w:t>
                  </w:r>
                </w:p>
              </w:tc>
              <w:tc>
                <w:tcPr>
                  <w:tcW w:w="534"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kern w:val="0"/>
                      <w:sz w:val="21"/>
                      <w:szCs w:val="21"/>
                      <w:highlight w:val="none"/>
                      <w:vertAlign w:val="baseline"/>
                      <w:lang w:val="en-US" w:eastAsia="zh-CN"/>
                    </w:rPr>
                  </w:pPr>
                  <w:r>
                    <w:rPr>
                      <w:rFonts w:hint="default" w:ascii="Times New Roman" w:hAnsi="Times New Roman" w:cs="Times New Roman"/>
                      <w:kern w:val="0"/>
                      <w:sz w:val="21"/>
                      <w:szCs w:val="21"/>
                      <w:highlight w:val="none"/>
                      <w:vertAlign w:val="baseline"/>
                      <w:lang w:val="en-US" w:eastAsia="zh-CN"/>
                    </w:rPr>
                    <w:t>7.1</w:t>
                  </w:r>
                </w:p>
              </w:tc>
              <w:tc>
                <w:tcPr>
                  <w:tcW w:w="587"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kern w:val="0"/>
                      <w:sz w:val="21"/>
                      <w:szCs w:val="21"/>
                      <w:highlight w:val="none"/>
                      <w:vertAlign w:val="baseline"/>
                      <w:lang w:val="en-US" w:eastAsia="zh-CN"/>
                    </w:rPr>
                  </w:pPr>
                  <w:r>
                    <w:rPr>
                      <w:rFonts w:hint="default" w:ascii="Times New Roman" w:hAnsi="Times New Roman" w:cs="Times New Roman"/>
                      <w:kern w:val="0"/>
                      <w:sz w:val="21"/>
                      <w:szCs w:val="21"/>
                      <w:highlight w:val="none"/>
                      <w:vertAlign w:val="baseline"/>
                      <w:lang w:val="en-US" w:eastAsia="zh-CN"/>
                    </w:rPr>
                    <w:t>0.082</w:t>
                  </w:r>
                </w:p>
              </w:tc>
              <w:tc>
                <w:tcPr>
                  <w:tcW w:w="447" w:type="pct"/>
                  <w:vAlign w:val="center"/>
                </w:tcPr>
                <w:p>
                  <w:pPr>
                    <w:keepNext w:val="0"/>
                    <w:keepLines w:val="0"/>
                    <w:widowControl/>
                    <w:suppressLineNumbers w:val="0"/>
                    <w:jc w:val="center"/>
                    <w:textAlignment w:val="center"/>
                    <w:rPr>
                      <w:rFonts w:hint="default" w:ascii="Times New Roman" w:hAnsi="Times New Roman" w:cs="Times New Roman"/>
                      <w:color w:val="auto"/>
                      <w:kern w:val="0"/>
                      <w:sz w:val="21"/>
                      <w:szCs w:val="21"/>
                      <w:highlight w:val="none"/>
                      <w:vertAlign w:val="baseline"/>
                      <w:lang w:val="en-US" w:eastAsia="zh-CN"/>
                    </w:rPr>
                  </w:pPr>
                  <w:r>
                    <w:rPr>
                      <w:rFonts w:hint="default" w:ascii="Times New Roman" w:hAnsi="Times New Roman" w:eastAsia="宋体" w:cs="Times New Roman"/>
                      <w:i w:val="0"/>
                      <w:iCs w:val="0"/>
                      <w:color w:val="auto"/>
                      <w:kern w:val="0"/>
                      <w:sz w:val="21"/>
                      <w:szCs w:val="21"/>
                      <w:u w:val="none"/>
                      <w:lang w:val="en-US" w:eastAsia="zh-CN" w:bidi="ar"/>
                    </w:rPr>
                    <w:t>0.4330</w:t>
                  </w:r>
                </w:p>
              </w:tc>
              <w:tc>
                <w:tcPr>
                  <w:tcW w:w="561"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eastAsia="宋体" w:cs="Times New Roman"/>
                      <w:kern w:val="0"/>
                      <w:sz w:val="21"/>
                      <w:szCs w:val="21"/>
                      <w:highlight w:val="none"/>
                      <w:vertAlign w:val="baseline"/>
                      <w:lang w:val="en-US" w:eastAsia="zh-CN" w:bidi="ar-SA"/>
                    </w:rPr>
                  </w:pPr>
                  <w:r>
                    <w:rPr>
                      <w:rFonts w:hint="default" w:ascii="Times New Roman" w:hAnsi="Times New Roman" w:cs="Times New Roman"/>
                      <w:kern w:val="0"/>
                      <w:sz w:val="21"/>
                      <w:szCs w:val="21"/>
                      <w:highlight w:val="none"/>
                      <w:vertAlign w:val="baseline"/>
                      <w:lang w:val="en-US" w:eastAsia="zh-CN" w:bidi="ar-SA"/>
                    </w:rPr>
                    <w:t>10</w:t>
                  </w:r>
                </w:p>
              </w:tc>
              <w:tc>
                <w:tcPr>
                  <w:tcW w:w="593"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eastAsia="宋体" w:cs="Times New Roman"/>
                      <w:kern w:val="0"/>
                      <w:sz w:val="21"/>
                      <w:szCs w:val="21"/>
                      <w:highlight w:val="none"/>
                      <w:vertAlign w:val="baseline"/>
                      <w:lang w:val="en-US" w:eastAsia="zh-CN" w:bidi="ar-SA"/>
                    </w:rPr>
                  </w:pPr>
                  <w:r>
                    <w:rPr>
                      <w:rFonts w:hint="default" w:ascii="Times New Roman" w:hAnsi="Times New Roman" w:cs="Times New Roman"/>
                      <w:kern w:val="0"/>
                      <w:sz w:val="21"/>
                      <w:szCs w:val="21"/>
                      <w:highlight w:val="none"/>
                      <w:vertAlign w:val="baseline"/>
                      <w:lang w:val="en-US" w:eastAsia="zh-CN"/>
                    </w:rPr>
                    <w:t>5.9kg/h</w:t>
                  </w:r>
                </w:p>
              </w:tc>
              <w:tc>
                <w:tcPr>
                  <w:tcW w:w="509"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kern w:val="0"/>
                      <w:sz w:val="21"/>
                      <w:szCs w:val="21"/>
                      <w:highlight w:val="none"/>
                      <w:vertAlign w:val="baseline"/>
                      <w:lang w:val="en-US" w:eastAsia="zh-CN"/>
                    </w:rPr>
                  </w:pPr>
                  <w:r>
                    <w:rPr>
                      <w:rFonts w:hint="default" w:ascii="Times New Roman" w:hAnsi="Times New Roman" w:cs="Times New Roman"/>
                      <w:kern w:val="0"/>
                      <w:sz w:val="21"/>
                      <w:szCs w:val="21"/>
                      <w:highlight w:val="none"/>
                      <w:vertAlign w:val="baseline"/>
                      <w:lang w:val="en-US" w:eastAsia="zh-CN"/>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7"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eastAsia="宋体" w:cs="Times New Roman"/>
                      <w:kern w:val="0"/>
                      <w:sz w:val="21"/>
                      <w:szCs w:val="21"/>
                      <w:highlight w:val="none"/>
                      <w:vertAlign w:val="baseline"/>
                      <w:lang w:val="en-US" w:eastAsia="zh-CN" w:bidi="ar-SA"/>
                    </w:rPr>
                  </w:pPr>
                  <w:r>
                    <w:rPr>
                      <w:rFonts w:hint="eastAsia" w:ascii="Times New Roman" w:hAnsi="Times New Roman" w:cs="Times New Roman"/>
                      <w:kern w:val="0"/>
                      <w:sz w:val="21"/>
                      <w:szCs w:val="21"/>
                      <w:highlight w:val="none"/>
                      <w:vertAlign w:val="baseline"/>
                      <w:lang w:val="en-US" w:eastAsia="zh-CN"/>
                    </w:rPr>
                    <w:t>D</w:t>
                  </w:r>
                  <w:r>
                    <w:rPr>
                      <w:rFonts w:hint="default" w:ascii="Times New Roman" w:hAnsi="Times New Roman" w:cs="Times New Roman"/>
                      <w:kern w:val="0"/>
                      <w:sz w:val="21"/>
                      <w:szCs w:val="21"/>
                      <w:highlight w:val="none"/>
                      <w:vertAlign w:val="baseline"/>
                      <w:lang w:val="en-US" w:eastAsia="zh-CN"/>
                    </w:rPr>
                    <w:t>A00</w:t>
                  </w:r>
                  <w:r>
                    <w:rPr>
                      <w:rFonts w:hint="eastAsia" w:ascii="Times New Roman" w:hAnsi="Times New Roman" w:cs="Times New Roman"/>
                      <w:kern w:val="0"/>
                      <w:sz w:val="21"/>
                      <w:szCs w:val="21"/>
                      <w:highlight w:val="none"/>
                      <w:vertAlign w:val="baseline"/>
                      <w:lang w:val="en-US" w:eastAsia="zh-CN"/>
                    </w:rPr>
                    <w:t>4</w:t>
                  </w:r>
                </w:p>
              </w:tc>
              <w:tc>
                <w:tcPr>
                  <w:tcW w:w="793"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eastAsia="宋体" w:cs="Times New Roman"/>
                      <w:kern w:val="0"/>
                      <w:sz w:val="21"/>
                      <w:szCs w:val="21"/>
                      <w:highlight w:val="none"/>
                      <w:vertAlign w:val="baseline"/>
                      <w:lang w:val="en-US" w:eastAsia="zh-CN" w:bidi="ar-SA"/>
                    </w:rPr>
                  </w:pPr>
                  <w:r>
                    <w:rPr>
                      <w:rFonts w:hint="default" w:ascii="Times New Roman" w:hAnsi="Times New Roman" w:cs="Times New Roman"/>
                      <w:kern w:val="0"/>
                      <w:sz w:val="21"/>
                      <w:szCs w:val="21"/>
                      <w:highlight w:val="none"/>
                      <w:vertAlign w:val="baseline"/>
                      <w:lang w:val="en-US" w:eastAsia="zh-CN"/>
                    </w:rPr>
                    <w:t>3#磨床布袋除尘器排气筒</w:t>
                  </w:r>
                </w:p>
              </w:tc>
              <w:tc>
                <w:tcPr>
                  <w:tcW w:w="555"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eastAsia="宋体" w:cs="Times New Roman"/>
                      <w:kern w:val="0"/>
                      <w:sz w:val="21"/>
                      <w:szCs w:val="21"/>
                      <w:highlight w:val="none"/>
                      <w:vertAlign w:val="baseline"/>
                      <w:lang w:val="en-US" w:eastAsia="zh-CN" w:bidi="ar-SA"/>
                    </w:rPr>
                  </w:pPr>
                  <w:r>
                    <w:rPr>
                      <w:rFonts w:hint="default" w:ascii="Times New Roman" w:hAnsi="Times New Roman" w:cs="Times New Roman"/>
                      <w:kern w:val="0"/>
                      <w:sz w:val="21"/>
                      <w:szCs w:val="21"/>
                      <w:highlight w:val="none"/>
                      <w:vertAlign w:val="baseline"/>
                      <w:lang w:val="en-US" w:eastAsia="zh-CN"/>
                    </w:rPr>
                    <w:t>颗粒物</w:t>
                  </w:r>
                </w:p>
              </w:tc>
              <w:tc>
                <w:tcPr>
                  <w:tcW w:w="534"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kern w:val="0"/>
                      <w:sz w:val="21"/>
                      <w:szCs w:val="21"/>
                      <w:highlight w:val="none"/>
                      <w:vertAlign w:val="baseline"/>
                      <w:lang w:val="en-US" w:eastAsia="zh-CN"/>
                    </w:rPr>
                  </w:pPr>
                  <w:r>
                    <w:rPr>
                      <w:rFonts w:hint="default" w:ascii="Times New Roman" w:hAnsi="Times New Roman" w:cs="Times New Roman"/>
                      <w:kern w:val="0"/>
                      <w:sz w:val="21"/>
                      <w:szCs w:val="21"/>
                      <w:highlight w:val="none"/>
                      <w:vertAlign w:val="baseline"/>
                      <w:lang w:val="en-US" w:eastAsia="zh-CN"/>
                    </w:rPr>
                    <w:t>7.1</w:t>
                  </w:r>
                </w:p>
              </w:tc>
              <w:tc>
                <w:tcPr>
                  <w:tcW w:w="587"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kern w:val="0"/>
                      <w:sz w:val="21"/>
                      <w:szCs w:val="21"/>
                      <w:highlight w:val="none"/>
                      <w:vertAlign w:val="baseline"/>
                      <w:lang w:val="en-US" w:eastAsia="zh-CN"/>
                    </w:rPr>
                  </w:pPr>
                  <w:r>
                    <w:rPr>
                      <w:rFonts w:hint="default" w:ascii="Times New Roman" w:hAnsi="Times New Roman" w:cs="Times New Roman"/>
                      <w:kern w:val="0"/>
                      <w:sz w:val="21"/>
                      <w:szCs w:val="21"/>
                      <w:highlight w:val="none"/>
                      <w:vertAlign w:val="baseline"/>
                      <w:lang w:val="en-US" w:eastAsia="zh-CN"/>
                    </w:rPr>
                    <w:t>0.13</w:t>
                  </w:r>
                </w:p>
              </w:tc>
              <w:tc>
                <w:tcPr>
                  <w:tcW w:w="447" w:type="pct"/>
                  <w:vAlign w:val="center"/>
                </w:tcPr>
                <w:p>
                  <w:pPr>
                    <w:keepNext w:val="0"/>
                    <w:keepLines w:val="0"/>
                    <w:widowControl/>
                    <w:suppressLineNumbers w:val="0"/>
                    <w:jc w:val="center"/>
                    <w:textAlignment w:val="center"/>
                    <w:rPr>
                      <w:rFonts w:hint="default" w:ascii="Times New Roman" w:hAnsi="Times New Roman" w:cs="Times New Roman"/>
                      <w:color w:val="auto"/>
                      <w:kern w:val="0"/>
                      <w:sz w:val="21"/>
                      <w:szCs w:val="21"/>
                      <w:highlight w:val="none"/>
                      <w:vertAlign w:val="baseline"/>
                      <w:lang w:val="en-US" w:eastAsia="zh-CN"/>
                    </w:rPr>
                  </w:pPr>
                  <w:r>
                    <w:rPr>
                      <w:rFonts w:hint="default" w:ascii="Times New Roman" w:hAnsi="Times New Roman" w:eastAsia="宋体" w:cs="Times New Roman"/>
                      <w:i w:val="0"/>
                      <w:iCs w:val="0"/>
                      <w:color w:val="auto"/>
                      <w:kern w:val="0"/>
                      <w:sz w:val="21"/>
                      <w:szCs w:val="21"/>
                      <w:u w:val="none"/>
                      <w:lang w:val="en-US" w:eastAsia="zh-CN" w:bidi="ar"/>
                    </w:rPr>
                    <w:t>0.6864</w:t>
                  </w:r>
                </w:p>
              </w:tc>
              <w:tc>
                <w:tcPr>
                  <w:tcW w:w="561"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eastAsia="宋体" w:cs="Times New Roman"/>
                      <w:kern w:val="0"/>
                      <w:sz w:val="21"/>
                      <w:szCs w:val="21"/>
                      <w:highlight w:val="none"/>
                      <w:vertAlign w:val="baseline"/>
                      <w:lang w:val="en-US" w:eastAsia="zh-CN" w:bidi="ar-SA"/>
                    </w:rPr>
                  </w:pPr>
                  <w:r>
                    <w:rPr>
                      <w:rFonts w:hint="default" w:ascii="Times New Roman" w:hAnsi="Times New Roman" w:cs="Times New Roman"/>
                      <w:kern w:val="0"/>
                      <w:sz w:val="21"/>
                      <w:szCs w:val="21"/>
                      <w:highlight w:val="none"/>
                      <w:vertAlign w:val="baseline"/>
                      <w:lang w:val="en-US" w:eastAsia="zh-CN" w:bidi="ar-SA"/>
                    </w:rPr>
                    <w:t>10</w:t>
                  </w:r>
                </w:p>
              </w:tc>
              <w:tc>
                <w:tcPr>
                  <w:tcW w:w="593"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eastAsia="宋体" w:cs="Times New Roman"/>
                      <w:kern w:val="0"/>
                      <w:sz w:val="21"/>
                      <w:szCs w:val="21"/>
                      <w:highlight w:val="none"/>
                      <w:vertAlign w:val="baseline"/>
                      <w:lang w:val="en-US" w:eastAsia="zh-CN" w:bidi="ar-SA"/>
                    </w:rPr>
                  </w:pPr>
                  <w:r>
                    <w:rPr>
                      <w:rFonts w:hint="default" w:ascii="Times New Roman" w:hAnsi="Times New Roman" w:cs="Times New Roman"/>
                      <w:kern w:val="0"/>
                      <w:sz w:val="21"/>
                      <w:szCs w:val="21"/>
                      <w:highlight w:val="none"/>
                      <w:vertAlign w:val="baseline"/>
                      <w:lang w:val="en-US" w:eastAsia="zh-CN"/>
                    </w:rPr>
                    <w:t>5.9kg/h</w:t>
                  </w:r>
                </w:p>
              </w:tc>
              <w:tc>
                <w:tcPr>
                  <w:tcW w:w="509"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kern w:val="0"/>
                      <w:sz w:val="21"/>
                      <w:szCs w:val="21"/>
                      <w:highlight w:val="none"/>
                      <w:vertAlign w:val="baseline"/>
                      <w:lang w:val="en-US" w:eastAsia="zh-CN"/>
                    </w:rPr>
                  </w:pPr>
                  <w:r>
                    <w:rPr>
                      <w:rFonts w:hint="default" w:ascii="Times New Roman" w:hAnsi="Times New Roman" w:cs="Times New Roman"/>
                      <w:kern w:val="0"/>
                      <w:sz w:val="21"/>
                      <w:szCs w:val="21"/>
                      <w:highlight w:val="none"/>
                      <w:vertAlign w:val="baseline"/>
                      <w:lang w:val="en-US" w:eastAsia="zh-CN"/>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7" w:type="pct"/>
                  <w:vMerge w:val="restar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Times New Roman" w:hAnsi="Times New Roman" w:cs="Times New Roman"/>
                      <w:kern w:val="0"/>
                      <w:sz w:val="21"/>
                      <w:szCs w:val="21"/>
                      <w:highlight w:val="none"/>
                      <w:vertAlign w:val="baseline"/>
                      <w:lang w:val="en-US" w:eastAsia="zh-CN"/>
                    </w:rPr>
                  </w:pPr>
                  <w:r>
                    <w:rPr>
                      <w:rFonts w:hint="eastAsia" w:ascii="Times New Roman" w:hAnsi="Times New Roman" w:cs="Times New Roman"/>
                      <w:kern w:val="0"/>
                      <w:sz w:val="21"/>
                      <w:szCs w:val="21"/>
                      <w:highlight w:val="none"/>
                      <w:vertAlign w:val="baseline"/>
                      <w:lang w:val="en-US" w:eastAsia="zh-CN"/>
                    </w:rPr>
                    <w:t>D</w:t>
                  </w:r>
                  <w:r>
                    <w:rPr>
                      <w:rFonts w:hint="default" w:ascii="Times New Roman" w:hAnsi="Times New Roman" w:cs="Times New Roman"/>
                      <w:kern w:val="0"/>
                      <w:sz w:val="21"/>
                      <w:szCs w:val="21"/>
                      <w:highlight w:val="none"/>
                      <w:vertAlign w:val="baseline"/>
                      <w:lang w:val="en-US" w:eastAsia="zh-CN"/>
                    </w:rPr>
                    <w:t>A00</w:t>
                  </w:r>
                  <w:r>
                    <w:rPr>
                      <w:rFonts w:hint="eastAsia" w:ascii="Times New Roman" w:hAnsi="Times New Roman" w:cs="Times New Roman"/>
                      <w:kern w:val="0"/>
                      <w:sz w:val="21"/>
                      <w:szCs w:val="21"/>
                      <w:highlight w:val="none"/>
                      <w:vertAlign w:val="baseline"/>
                      <w:lang w:val="en-US" w:eastAsia="zh-CN"/>
                    </w:rPr>
                    <w:t>5</w:t>
                  </w:r>
                </w:p>
              </w:tc>
              <w:tc>
                <w:tcPr>
                  <w:tcW w:w="793" w:type="pct"/>
                  <w:vMerge w:val="restar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cs="Times New Roman"/>
                      <w:kern w:val="0"/>
                      <w:sz w:val="21"/>
                      <w:szCs w:val="21"/>
                      <w:highlight w:val="none"/>
                      <w:vertAlign w:val="baseline"/>
                      <w:lang w:val="en-US" w:eastAsia="zh-CN"/>
                    </w:rPr>
                  </w:pPr>
                  <w:r>
                    <w:rPr>
                      <w:rFonts w:hint="default" w:ascii="Times New Roman" w:hAnsi="Times New Roman" w:cs="Times New Roman"/>
                      <w:kern w:val="0"/>
                      <w:sz w:val="21"/>
                      <w:szCs w:val="21"/>
                      <w:highlight w:val="none"/>
                      <w:vertAlign w:val="baseline"/>
                      <w:lang w:val="en-US" w:eastAsia="zh-CN"/>
                    </w:rPr>
                    <w:t>三电场电捕焦油器排气筒</w:t>
                  </w:r>
                </w:p>
              </w:tc>
              <w:tc>
                <w:tcPr>
                  <w:tcW w:w="555"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eastAsia="宋体" w:cs="Times New Roman"/>
                      <w:kern w:val="0"/>
                      <w:sz w:val="21"/>
                      <w:szCs w:val="21"/>
                      <w:highlight w:val="none"/>
                      <w:vertAlign w:val="baseline"/>
                      <w:lang w:val="en-US" w:eastAsia="zh-CN" w:bidi="ar-SA"/>
                    </w:rPr>
                  </w:pPr>
                  <w:r>
                    <w:rPr>
                      <w:rFonts w:hint="default" w:ascii="Times New Roman" w:hAnsi="Times New Roman" w:cs="Times New Roman"/>
                      <w:kern w:val="0"/>
                      <w:sz w:val="21"/>
                      <w:szCs w:val="21"/>
                      <w:highlight w:val="none"/>
                      <w:vertAlign w:val="baseline"/>
                      <w:lang w:val="en-US" w:eastAsia="zh-CN"/>
                    </w:rPr>
                    <w:t>颗粒物</w:t>
                  </w:r>
                </w:p>
              </w:tc>
              <w:tc>
                <w:tcPr>
                  <w:tcW w:w="534"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eastAsia="宋体" w:cs="Times New Roman"/>
                      <w:kern w:val="0"/>
                      <w:sz w:val="21"/>
                      <w:szCs w:val="21"/>
                      <w:highlight w:val="none"/>
                      <w:vertAlign w:val="baseline"/>
                      <w:lang w:val="en-US" w:eastAsia="zh-CN" w:bidi="ar-SA"/>
                    </w:rPr>
                  </w:pPr>
                  <w:r>
                    <w:rPr>
                      <w:rFonts w:hint="default" w:ascii="Times New Roman" w:hAnsi="Times New Roman" w:cs="Times New Roman"/>
                      <w:kern w:val="0"/>
                      <w:sz w:val="21"/>
                      <w:szCs w:val="21"/>
                      <w:highlight w:val="none"/>
                      <w:vertAlign w:val="baseline"/>
                      <w:lang w:val="en-US" w:eastAsia="zh-CN"/>
                    </w:rPr>
                    <w:t>7.0</w:t>
                  </w:r>
                </w:p>
              </w:tc>
              <w:tc>
                <w:tcPr>
                  <w:tcW w:w="587"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eastAsia="宋体" w:cs="Times New Roman"/>
                      <w:kern w:val="0"/>
                      <w:sz w:val="21"/>
                      <w:szCs w:val="21"/>
                      <w:highlight w:val="none"/>
                      <w:vertAlign w:val="baseline"/>
                      <w:lang w:val="en-US" w:eastAsia="zh-CN" w:bidi="ar-SA"/>
                    </w:rPr>
                  </w:pPr>
                  <w:r>
                    <w:rPr>
                      <w:rFonts w:hint="default" w:ascii="Times New Roman" w:hAnsi="Times New Roman" w:cs="Times New Roman"/>
                      <w:kern w:val="0"/>
                      <w:sz w:val="21"/>
                      <w:szCs w:val="21"/>
                      <w:highlight w:val="none"/>
                      <w:vertAlign w:val="baseline"/>
                      <w:lang w:val="en-US" w:eastAsia="zh-CN"/>
                    </w:rPr>
                    <w:t>6.3</w:t>
                  </w:r>
                  <w:r>
                    <w:rPr>
                      <w:rFonts w:hint="default" w:ascii="Times New Roman" w:hAnsi="Times New Roman" w:cs="Times New Roman"/>
                      <w:kern w:val="0"/>
                      <w:sz w:val="21"/>
                      <w:szCs w:val="21"/>
                      <w:highlight w:val="none"/>
                      <w:vertAlign w:val="baseline"/>
                      <w:lang w:val="en-US" w:eastAsia="zh-CN" w:bidi="ar-SA"/>
                    </w:rPr>
                    <w:t>×10</w:t>
                  </w:r>
                  <w:r>
                    <w:rPr>
                      <w:rFonts w:hint="default" w:ascii="Times New Roman" w:hAnsi="Times New Roman" w:cs="Times New Roman"/>
                      <w:kern w:val="0"/>
                      <w:sz w:val="21"/>
                      <w:szCs w:val="21"/>
                      <w:highlight w:val="none"/>
                      <w:vertAlign w:val="superscript"/>
                      <w:lang w:val="en-US" w:eastAsia="zh-CN" w:bidi="ar-SA"/>
                    </w:rPr>
                    <w:t>-3</w:t>
                  </w:r>
                </w:p>
              </w:tc>
              <w:tc>
                <w:tcPr>
                  <w:tcW w:w="447" w:type="pct"/>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highlight w:val="none"/>
                      <w:vertAlign w:val="baseli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0.0333</w:t>
                  </w:r>
                </w:p>
              </w:tc>
              <w:tc>
                <w:tcPr>
                  <w:tcW w:w="561"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eastAsia="宋体" w:cs="Times New Roman"/>
                      <w:kern w:val="0"/>
                      <w:sz w:val="21"/>
                      <w:szCs w:val="21"/>
                      <w:highlight w:val="none"/>
                      <w:vertAlign w:val="baseline"/>
                      <w:lang w:val="en-US" w:eastAsia="zh-CN" w:bidi="ar-SA"/>
                    </w:rPr>
                  </w:pPr>
                  <w:r>
                    <w:rPr>
                      <w:rFonts w:hint="default" w:ascii="Times New Roman" w:hAnsi="Times New Roman" w:cs="Times New Roman"/>
                      <w:kern w:val="0"/>
                      <w:sz w:val="21"/>
                      <w:szCs w:val="21"/>
                      <w:highlight w:val="none"/>
                      <w:vertAlign w:val="baseline"/>
                      <w:lang w:val="en-US" w:eastAsia="zh-CN" w:bidi="ar-SA"/>
                    </w:rPr>
                    <w:t>10</w:t>
                  </w:r>
                </w:p>
              </w:tc>
              <w:tc>
                <w:tcPr>
                  <w:tcW w:w="593"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eastAsia="宋体" w:cs="Times New Roman"/>
                      <w:kern w:val="0"/>
                      <w:sz w:val="21"/>
                      <w:szCs w:val="21"/>
                      <w:highlight w:val="none"/>
                      <w:vertAlign w:val="baseline"/>
                      <w:lang w:val="en-US" w:eastAsia="zh-CN" w:bidi="ar-SA"/>
                    </w:rPr>
                  </w:pPr>
                  <w:r>
                    <w:rPr>
                      <w:rFonts w:hint="default" w:ascii="Times New Roman" w:hAnsi="Times New Roman" w:cs="Times New Roman"/>
                      <w:kern w:val="0"/>
                      <w:sz w:val="21"/>
                      <w:szCs w:val="21"/>
                      <w:highlight w:val="none"/>
                      <w:vertAlign w:val="baseline"/>
                      <w:lang w:val="en-US" w:eastAsia="zh-CN"/>
                    </w:rPr>
                    <w:t>5.9kg/h</w:t>
                  </w:r>
                </w:p>
              </w:tc>
              <w:tc>
                <w:tcPr>
                  <w:tcW w:w="509"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eastAsia="宋体" w:cs="Times New Roman"/>
                      <w:kern w:val="0"/>
                      <w:sz w:val="21"/>
                      <w:szCs w:val="21"/>
                      <w:highlight w:val="none"/>
                      <w:vertAlign w:val="baseline"/>
                      <w:lang w:val="en-US" w:eastAsia="zh-CN" w:bidi="ar-SA"/>
                    </w:rPr>
                  </w:pPr>
                  <w:r>
                    <w:rPr>
                      <w:rFonts w:hint="default" w:ascii="Times New Roman" w:hAnsi="Times New Roman" w:cs="Times New Roman"/>
                      <w:kern w:val="0"/>
                      <w:sz w:val="21"/>
                      <w:szCs w:val="21"/>
                      <w:highlight w:val="none"/>
                      <w:vertAlign w:val="baseline"/>
                      <w:lang w:val="en-US" w:eastAsia="zh-CN"/>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7" w:type="pct"/>
                  <w:vMerge w:val="continue"/>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Times New Roman" w:hAnsi="Times New Roman" w:cs="Times New Roman"/>
                      <w:kern w:val="0"/>
                      <w:sz w:val="21"/>
                      <w:szCs w:val="21"/>
                      <w:highlight w:val="none"/>
                      <w:vertAlign w:val="baseline"/>
                      <w:lang w:val="en-US" w:eastAsia="zh-CN"/>
                    </w:rPr>
                  </w:pPr>
                </w:p>
              </w:tc>
              <w:tc>
                <w:tcPr>
                  <w:tcW w:w="793" w:type="pct"/>
                  <w:vMerge w:val="continue"/>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cs="Times New Roman"/>
                      <w:kern w:val="0"/>
                      <w:sz w:val="21"/>
                      <w:szCs w:val="21"/>
                      <w:highlight w:val="none"/>
                      <w:vertAlign w:val="baseline"/>
                      <w:lang w:val="en-US" w:eastAsia="zh-CN"/>
                    </w:rPr>
                  </w:pPr>
                </w:p>
              </w:tc>
              <w:tc>
                <w:tcPr>
                  <w:tcW w:w="555"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eastAsia="宋体" w:cs="Times New Roman"/>
                      <w:kern w:val="0"/>
                      <w:sz w:val="21"/>
                      <w:szCs w:val="21"/>
                      <w:highlight w:val="none"/>
                      <w:vertAlign w:val="baseline"/>
                      <w:lang w:val="en-US" w:eastAsia="zh-CN" w:bidi="ar-SA"/>
                    </w:rPr>
                  </w:pPr>
                  <w:r>
                    <w:rPr>
                      <w:rFonts w:hint="default" w:ascii="Times New Roman" w:hAnsi="Times New Roman" w:cs="Times New Roman"/>
                      <w:kern w:val="0"/>
                      <w:sz w:val="21"/>
                      <w:szCs w:val="21"/>
                      <w:highlight w:val="none"/>
                      <w:vertAlign w:val="baseline"/>
                      <w:lang w:val="en-US" w:eastAsia="zh-CN"/>
                    </w:rPr>
                    <w:t>沥青烟</w:t>
                  </w:r>
                </w:p>
              </w:tc>
              <w:tc>
                <w:tcPr>
                  <w:tcW w:w="534"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eastAsia="宋体" w:cs="Times New Roman"/>
                      <w:kern w:val="0"/>
                      <w:sz w:val="21"/>
                      <w:szCs w:val="21"/>
                      <w:highlight w:val="none"/>
                      <w:vertAlign w:val="baseline"/>
                      <w:lang w:val="en-US" w:eastAsia="zh-CN" w:bidi="ar-SA"/>
                    </w:rPr>
                  </w:pPr>
                  <w:r>
                    <w:rPr>
                      <w:rFonts w:hint="default" w:ascii="Times New Roman" w:hAnsi="Times New Roman" w:cs="Times New Roman"/>
                      <w:kern w:val="0"/>
                      <w:sz w:val="21"/>
                      <w:szCs w:val="21"/>
                      <w:highlight w:val="none"/>
                      <w:vertAlign w:val="baseline"/>
                      <w:lang w:val="en-US" w:eastAsia="zh-CN"/>
                    </w:rPr>
                    <w:t>6.5</w:t>
                  </w:r>
                </w:p>
              </w:tc>
              <w:tc>
                <w:tcPr>
                  <w:tcW w:w="587"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eastAsia="宋体" w:cs="Times New Roman"/>
                      <w:kern w:val="0"/>
                      <w:sz w:val="21"/>
                      <w:szCs w:val="21"/>
                      <w:highlight w:val="none"/>
                      <w:vertAlign w:val="baseline"/>
                      <w:lang w:val="en-US" w:eastAsia="zh-CN" w:bidi="ar-SA"/>
                    </w:rPr>
                  </w:pPr>
                  <w:r>
                    <w:rPr>
                      <w:rFonts w:hint="default" w:ascii="Times New Roman" w:hAnsi="Times New Roman" w:cs="Times New Roman"/>
                      <w:kern w:val="0"/>
                      <w:sz w:val="21"/>
                      <w:szCs w:val="21"/>
                      <w:highlight w:val="none"/>
                      <w:vertAlign w:val="baseline"/>
                      <w:lang w:val="en-US" w:eastAsia="zh-CN"/>
                    </w:rPr>
                    <w:t>5.9</w:t>
                  </w:r>
                  <w:r>
                    <w:rPr>
                      <w:rFonts w:hint="default" w:ascii="Times New Roman" w:hAnsi="Times New Roman" w:cs="Times New Roman"/>
                      <w:kern w:val="0"/>
                      <w:sz w:val="21"/>
                      <w:szCs w:val="21"/>
                      <w:highlight w:val="none"/>
                      <w:vertAlign w:val="baseline"/>
                      <w:lang w:val="en-US" w:eastAsia="zh-CN" w:bidi="ar-SA"/>
                    </w:rPr>
                    <w:t>×10</w:t>
                  </w:r>
                  <w:r>
                    <w:rPr>
                      <w:rFonts w:hint="default" w:ascii="Times New Roman" w:hAnsi="Times New Roman" w:cs="Times New Roman"/>
                      <w:kern w:val="0"/>
                      <w:sz w:val="21"/>
                      <w:szCs w:val="21"/>
                      <w:highlight w:val="none"/>
                      <w:vertAlign w:val="superscript"/>
                      <w:lang w:val="en-US" w:eastAsia="zh-CN" w:bidi="ar-SA"/>
                    </w:rPr>
                    <w:t>-3</w:t>
                  </w:r>
                </w:p>
              </w:tc>
              <w:tc>
                <w:tcPr>
                  <w:tcW w:w="447" w:type="pct"/>
                  <w:vAlign w:val="center"/>
                </w:tcPr>
                <w:p>
                  <w:pPr>
                    <w:keepNext w:val="0"/>
                    <w:keepLines w:val="0"/>
                    <w:widowControl/>
                    <w:suppressLineNumbers w:val="0"/>
                    <w:jc w:val="center"/>
                    <w:textAlignment w:val="center"/>
                    <w:rPr>
                      <w:rFonts w:hint="default" w:ascii="Times New Roman" w:hAnsi="Times New Roman" w:eastAsia="宋体" w:cs="Times New Roman"/>
                      <w:kern w:val="0"/>
                      <w:sz w:val="21"/>
                      <w:szCs w:val="21"/>
                      <w:highlight w:val="none"/>
                      <w:vertAlign w:val="baseli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0.0312</w:t>
                  </w:r>
                </w:p>
              </w:tc>
              <w:tc>
                <w:tcPr>
                  <w:tcW w:w="561"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eastAsia="宋体" w:cs="Times New Roman"/>
                      <w:kern w:val="0"/>
                      <w:sz w:val="21"/>
                      <w:szCs w:val="21"/>
                      <w:highlight w:val="none"/>
                      <w:vertAlign w:val="baseline"/>
                      <w:lang w:val="en-US" w:eastAsia="zh-CN" w:bidi="ar-SA"/>
                    </w:rPr>
                  </w:pPr>
                  <w:r>
                    <w:rPr>
                      <w:rFonts w:hint="default" w:ascii="Times New Roman" w:hAnsi="Times New Roman" w:cs="Times New Roman"/>
                      <w:kern w:val="0"/>
                      <w:sz w:val="21"/>
                      <w:szCs w:val="21"/>
                      <w:highlight w:val="none"/>
                      <w:vertAlign w:val="baseline"/>
                      <w:lang w:val="en-US" w:eastAsia="zh-CN"/>
                    </w:rPr>
                    <w:t>20</w:t>
                  </w:r>
                </w:p>
              </w:tc>
              <w:tc>
                <w:tcPr>
                  <w:tcW w:w="593"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eastAsia="宋体" w:cs="Times New Roman"/>
                      <w:b/>
                      <w:bCs/>
                      <w:kern w:val="0"/>
                      <w:sz w:val="21"/>
                      <w:szCs w:val="21"/>
                      <w:highlight w:val="none"/>
                      <w:vertAlign w:val="baseline"/>
                      <w:lang w:val="en-US" w:eastAsia="zh-CN" w:bidi="ar-SA"/>
                    </w:rPr>
                  </w:pPr>
                  <w:r>
                    <w:rPr>
                      <w:rFonts w:hint="default" w:ascii="Times New Roman" w:hAnsi="Times New Roman" w:cs="Times New Roman"/>
                      <w:kern w:val="0"/>
                      <w:sz w:val="21"/>
                      <w:szCs w:val="21"/>
                      <w:highlight w:val="none"/>
                      <w:vertAlign w:val="baseline"/>
                      <w:lang w:val="en-US" w:eastAsia="zh-CN"/>
                    </w:rPr>
                    <w:t>0.3kg/h</w:t>
                  </w:r>
                </w:p>
              </w:tc>
              <w:tc>
                <w:tcPr>
                  <w:tcW w:w="509"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eastAsia="宋体" w:cs="Times New Roman"/>
                      <w:kern w:val="0"/>
                      <w:sz w:val="21"/>
                      <w:szCs w:val="21"/>
                      <w:highlight w:val="none"/>
                      <w:vertAlign w:val="baseline"/>
                      <w:lang w:val="en-US" w:eastAsia="zh-CN" w:bidi="ar-SA"/>
                    </w:rPr>
                  </w:pPr>
                  <w:r>
                    <w:rPr>
                      <w:rFonts w:hint="default" w:ascii="Times New Roman" w:hAnsi="Times New Roman" w:cs="Times New Roman"/>
                      <w:kern w:val="0"/>
                      <w:sz w:val="21"/>
                      <w:szCs w:val="21"/>
                      <w:highlight w:val="none"/>
                      <w:vertAlign w:val="baseline"/>
                      <w:lang w:val="en-US" w:eastAsia="zh-CN"/>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7" w:type="pct"/>
                  <w:vMerge w:val="continue"/>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Times New Roman" w:hAnsi="Times New Roman" w:cs="Times New Roman"/>
                      <w:kern w:val="0"/>
                      <w:sz w:val="21"/>
                      <w:szCs w:val="21"/>
                      <w:highlight w:val="none"/>
                      <w:vertAlign w:val="baseline"/>
                      <w:lang w:val="en-US" w:eastAsia="zh-CN"/>
                    </w:rPr>
                  </w:pPr>
                </w:p>
              </w:tc>
              <w:tc>
                <w:tcPr>
                  <w:tcW w:w="793" w:type="pct"/>
                  <w:vMerge w:val="continue"/>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cs="Times New Roman"/>
                      <w:kern w:val="0"/>
                      <w:sz w:val="21"/>
                      <w:szCs w:val="21"/>
                      <w:highlight w:val="none"/>
                      <w:vertAlign w:val="baseline"/>
                      <w:lang w:val="en-US" w:eastAsia="zh-CN"/>
                    </w:rPr>
                  </w:pPr>
                </w:p>
              </w:tc>
              <w:tc>
                <w:tcPr>
                  <w:tcW w:w="555"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eastAsia="宋体" w:cs="Times New Roman"/>
                      <w:kern w:val="0"/>
                      <w:sz w:val="21"/>
                      <w:szCs w:val="21"/>
                      <w:highlight w:val="none"/>
                      <w:vertAlign w:val="baseline"/>
                      <w:lang w:val="en-US" w:eastAsia="zh-CN" w:bidi="ar-SA"/>
                    </w:rPr>
                  </w:pPr>
                  <w:r>
                    <w:rPr>
                      <w:rFonts w:hint="default" w:ascii="Times New Roman" w:hAnsi="Times New Roman" w:cs="Times New Roman"/>
                      <w:kern w:val="0"/>
                      <w:sz w:val="21"/>
                      <w:szCs w:val="21"/>
                      <w:highlight w:val="none"/>
                      <w:vertAlign w:val="baseline"/>
                      <w:lang w:val="en-US" w:eastAsia="zh-CN"/>
                    </w:rPr>
                    <w:t>苯并芘</w:t>
                  </w:r>
                </w:p>
              </w:tc>
              <w:tc>
                <w:tcPr>
                  <w:tcW w:w="534"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eastAsia="宋体" w:cs="Times New Roman"/>
                      <w:kern w:val="0"/>
                      <w:sz w:val="21"/>
                      <w:szCs w:val="21"/>
                      <w:highlight w:val="none"/>
                      <w:vertAlign w:val="baseline"/>
                      <w:lang w:val="en-US" w:eastAsia="zh-CN" w:bidi="ar-SA"/>
                    </w:rPr>
                  </w:pPr>
                  <w:r>
                    <w:rPr>
                      <w:rFonts w:hint="default" w:ascii="Times New Roman" w:hAnsi="Times New Roman" w:cs="Times New Roman"/>
                      <w:kern w:val="0"/>
                      <w:sz w:val="21"/>
                      <w:szCs w:val="21"/>
                      <w:highlight w:val="none"/>
                      <w:vertAlign w:val="baseline"/>
                      <w:lang w:val="en-US" w:eastAsia="zh-CN" w:bidi="ar-SA"/>
                    </w:rPr>
                    <w:t>未检出</w:t>
                  </w:r>
                </w:p>
              </w:tc>
              <w:tc>
                <w:tcPr>
                  <w:tcW w:w="587"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eastAsia="宋体" w:cs="Times New Roman"/>
                      <w:kern w:val="0"/>
                      <w:sz w:val="21"/>
                      <w:szCs w:val="21"/>
                      <w:highlight w:val="none"/>
                      <w:vertAlign w:val="baseline"/>
                      <w:lang w:val="en-US" w:eastAsia="zh-CN" w:bidi="ar-SA"/>
                    </w:rPr>
                  </w:pPr>
                  <w:r>
                    <w:rPr>
                      <w:rFonts w:hint="default" w:ascii="Times New Roman" w:hAnsi="Times New Roman" w:cs="Times New Roman"/>
                      <w:kern w:val="0"/>
                      <w:sz w:val="21"/>
                      <w:szCs w:val="21"/>
                      <w:highlight w:val="none"/>
                      <w:vertAlign w:val="baseline"/>
                      <w:lang w:val="en-US" w:eastAsia="zh-CN" w:bidi="ar-SA"/>
                    </w:rPr>
                    <w:t>/</w:t>
                  </w:r>
                </w:p>
              </w:tc>
              <w:tc>
                <w:tcPr>
                  <w:tcW w:w="447" w:type="pct"/>
                  <w:vAlign w:val="center"/>
                </w:tcPr>
                <w:p>
                  <w:pPr>
                    <w:keepNext w:val="0"/>
                    <w:keepLines w:val="0"/>
                    <w:widowControl/>
                    <w:suppressLineNumbers w:val="0"/>
                    <w:jc w:val="center"/>
                    <w:textAlignment w:val="center"/>
                    <w:rPr>
                      <w:rFonts w:hint="default" w:ascii="Times New Roman" w:hAnsi="Times New Roman" w:eastAsia="宋体" w:cs="Times New Roman"/>
                      <w:kern w:val="0"/>
                      <w:sz w:val="21"/>
                      <w:szCs w:val="21"/>
                      <w:highlight w:val="none"/>
                      <w:vertAlign w:val="baseline"/>
                      <w:lang w:val="en-US" w:eastAsia="zh-CN" w:bidi="ar-SA"/>
                    </w:rPr>
                  </w:pPr>
                  <w:r>
                    <w:rPr>
                      <w:rFonts w:hint="default" w:ascii="Times New Roman" w:hAnsi="Times New Roman" w:cs="Times New Roman"/>
                      <w:i w:val="0"/>
                      <w:iCs w:val="0"/>
                      <w:color w:val="000000"/>
                      <w:kern w:val="0"/>
                      <w:sz w:val="21"/>
                      <w:szCs w:val="21"/>
                      <w:u w:val="none"/>
                      <w:lang w:val="en-US" w:eastAsia="zh-CN" w:bidi="ar"/>
                    </w:rPr>
                    <w:t>/</w:t>
                  </w:r>
                </w:p>
              </w:tc>
              <w:tc>
                <w:tcPr>
                  <w:tcW w:w="561"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eastAsia="宋体" w:cs="Times New Roman"/>
                      <w:kern w:val="0"/>
                      <w:sz w:val="21"/>
                      <w:szCs w:val="21"/>
                      <w:highlight w:val="none"/>
                      <w:vertAlign w:val="baseline"/>
                      <w:lang w:val="en-US" w:eastAsia="zh-CN" w:bidi="ar-SA"/>
                    </w:rPr>
                  </w:pPr>
                  <w:r>
                    <w:rPr>
                      <w:rFonts w:hint="default" w:ascii="Times New Roman" w:hAnsi="Times New Roman" w:cs="Times New Roman"/>
                      <w:kern w:val="0"/>
                      <w:sz w:val="21"/>
                      <w:szCs w:val="21"/>
                      <w:highlight w:val="none"/>
                      <w:vertAlign w:val="baseline"/>
                      <w:lang w:val="en-US" w:eastAsia="zh-CN"/>
                    </w:rPr>
                    <w:t>0.3</w:t>
                  </w:r>
                  <w:r>
                    <w:rPr>
                      <w:rFonts w:hint="default" w:ascii="Times New Roman" w:hAnsi="Times New Roman" w:cs="Times New Roman"/>
                      <w:kern w:val="0"/>
                      <w:sz w:val="21"/>
                      <w:szCs w:val="21"/>
                      <w:highlight w:val="none"/>
                      <w:vertAlign w:val="baseline"/>
                      <w:lang w:val="en-US" w:eastAsia="zh-CN" w:bidi="ar-SA"/>
                    </w:rPr>
                    <w:t>×10</w:t>
                  </w:r>
                  <w:r>
                    <w:rPr>
                      <w:rFonts w:hint="default" w:ascii="Times New Roman" w:hAnsi="Times New Roman" w:cs="Times New Roman"/>
                      <w:kern w:val="0"/>
                      <w:sz w:val="21"/>
                      <w:szCs w:val="21"/>
                      <w:highlight w:val="none"/>
                      <w:vertAlign w:val="superscript"/>
                      <w:lang w:val="en-US" w:eastAsia="zh-CN" w:bidi="ar-SA"/>
                    </w:rPr>
                    <w:t>-3</w:t>
                  </w:r>
                </w:p>
              </w:tc>
              <w:tc>
                <w:tcPr>
                  <w:tcW w:w="593"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eastAsia="宋体" w:cs="Times New Roman"/>
                      <w:kern w:val="0"/>
                      <w:sz w:val="21"/>
                      <w:szCs w:val="21"/>
                      <w:highlight w:val="none"/>
                      <w:vertAlign w:val="baseline"/>
                      <w:lang w:val="en-US" w:eastAsia="zh-CN" w:bidi="ar-SA"/>
                    </w:rPr>
                  </w:pPr>
                  <w:r>
                    <w:rPr>
                      <w:rFonts w:hint="default" w:ascii="Times New Roman" w:hAnsi="Times New Roman" w:cs="Times New Roman"/>
                      <w:lang w:val="en-US" w:eastAsia="zh-CN"/>
                    </w:rPr>
                    <w:t>0.085×10</w:t>
                  </w:r>
                  <w:r>
                    <w:rPr>
                      <w:rFonts w:hint="default" w:ascii="Times New Roman" w:hAnsi="Times New Roman" w:cs="Times New Roman"/>
                      <w:vertAlign w:val="superscript"/>
                      <w:lang w:val="en-US" w:eastAsia="zh-CN"/>
                    </w:rPr>
                    <w:t>-3</w:t>
                  </w:r>
                </w:p>
              </w:tc>
              <w:tc>
                <w:tcPr>
                  <w:tcW w:w="509"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eastAsia="宋体" w:cs="Times New Roman"/>
                      <w:kern w:val="0"/>
                      <w:sz w:val="21"/>
                      <w:szCs w:val="21"/>
                      <w:highlight w:val="none"/>
                      <w:vertAlign w:val="baseline"/>
                      <w:lang w:val="en-US" w:eastAsia="zh-CN" w:bidi="ar-SA"/>
                    </w:rPr>
                  </w:pPr>
                  <w:r>
                    <w:rPr>
                      <w:rFonts w:hint="default" w:ascii="Times New Roman" w:hAnsi="Times New Roman" w:cs="Times New Roman"/>
                      <w:kern w:val="0"/>
                      <w:sz w:val="21"/>
                      <w:szCs w:val="21"/>
                      <w:highlight w:val="none"/>
                      <w:vertAlign w:val="baseline"/>
                      <w:lang w:val="en-US" w:eastAsia="zh-CN"/>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7" w:type="pct"/>
                  <w:vMerge w:val="restar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cs="Times New Roman"/>
                      <w:kern w:val="0"/>
                      <w:sz w:val="21"/>
                      <w:szCs w:val="21"/>
                      <w:highlight w:val="none"/>
                      <w:vertAlign w:val="baseline"/>
                      <w:lang w:val="en-US" w:eastAsia="zh-CN"/>
                    </w:rPr>
                  </w:pPr>
                  <w:r>
                    <w:rPr>
                      <w:rFonts w:hint="eastAsia" w:ascii="Times New Roman" w:hAnsi="Times New Roman" w:cs="Times New Roman"/>
                      <w:kern w:val="0"/>
                      <w:sz w:val="21"/>
                      <w:szCs w:val="21"/>
                      <w:highlight w:val="none"/>
                      <w:vertAlign w:val="baseline"/>
                      <w:lang w:val="en-US" w:eastAsia="zh-CN"/>
                    </w:rPr>
                    <w:t>D</w:t>
                  </w:r>
                  <w:r>
                    <w:rPr>
                      <w:rFonts w:hint="default" w:ascii="Times New Roman" w:hAnsi="Times New Roman" w:cs="Times New Roman"/>
                      <w:kern w:val="0"/>
                      <w:sz w:val="21"/>
                      <w:szCs w:val="21"/>
                      <w:highlight w:val="none"/>
                      <w:vertAlign w:val="baseline"/>
                      <w:lang w:val="en-US" w:eastAsia="zh-CN"/>
                    </w:rPr>
                    <w:t>A006</w:t>
                  </w:r>
                </w:p>
              </w:tc>
              <w:tc>
                <w:tcPr>
                  <w:tcW w:w="793" w:type="pct"/>
                  <w:vMerge w:val="restar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cs="Times New Roman"/>
                      <w:kern w:val="0"/>
                      <w:sz w:val="21"/>
                      <w:szCs w:val="21"/>
                      <w:highlight w:val="none"/>
                      <w:vertAlign w:val="baseline"/>
                      <w:lang w:val="en-US" w:eastAsia="zh-CN"/>
                    </w:rPr>
                  </w:pPr>
                  <w:r>
                    <w:rPr>
                      <w:rFonts w:hint="default" w:ascii="Times New Roman" w:hAnsi="Times New Roman" w:cs="Times New Roman"/>
                      <w:kern w:val="0"/>
                      <w:sz w:val="21"/>
                      <w:szCs w:val="21"/>
                      <w:highlight w:val="none"/>
                      <w:vertAlign w:val="baseline"/>
                      <w:lang w:val="en-US" w:eastAsia="zh-CN"/>
                    </w:rPr>
                    <w:t>导热油炉排气筒</w:t>
                  </w:r>
                </w:p>
              </w:tc>
              <w:tc>
                <w:tcPr>
                  <w:tcW w:w="555"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cs="Times New Roman"/>
                      <w:kern w:val="0"/>
                      <w:sz w:val="21"/>
                      <w:szCs w:val="21"/>
                      <w:highlight w:val="none"/>
                      <w:vertAlign w:val="baseline"/>
                      <w:lang w:val="en-US" w:eastAsia="zh-CN"/>
                    </w:rPr>
                  </w:pPr>
                  <w:r>
                    <w:rPr>
                      <w:rFonts w:hint="default" w:ascii="Times New Roman" w:hAnsi="Times New Roman" w:cs="Times New Roman"/>
                      <w:kern w:val="0"/>
                      <w:sz w:val="21"/>
                      <w:szCs w:val="21"/>
                      <w:highlight w:val="none"/>
                      <w:vertAlign w:val="baseline"/>
                      <w:lang w:val="en-US" w:eastAsia="zh-CN"/>
                    </w:rPr>
                    <w:t>颗粒物</w:t>
                  </w:r>
                </w:p>
              </w:tc>
              <w:tc>
                <w:tcPr>
                  <w:tcW w:w="534"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color w:val="auto"/>
                      <w:kern w:val="0"/>
                      <w:sz w:val="21"/>
                      <w:szCs w:val="21"/>
                      <w:highlight w:val="none"/>
                      <w:vertAlign w:val="baseline"/>
                      <w:lang w:val="en-US" w:eastAsia="zh-CN"/>
                    </w:rPr>
                  </w:pPr>
                  <w:r>
                    <w:rPr>
                      <w:rFonts w:hint="default" w:ascii="Times New Roman" w:hAnsi="Times New Roman" w:cs="Times New Roman"/>
                      <w:color w:val="auto"/>
                      <w:kern w:val="0"/>
                      <w:sz w:val="21"/>
                      <w:szCs w:val="21"/>
                      <w:highlight w:val="none"/>
                      <w:vertAlign w:val="baseline"/>
                      <w:lang w:val="en-US" w:eastAsia="zh-CN"/>
                    </w:rPr>
                    <w:t>4.5</w:t>
                  </w:r>
                </w:p>
              </w:tc>
              <w:tc>
                <w:tcPr>
                  <w:tcW w:w="587"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color w:val="auto"/>
                      <w:kern w:val="0"/>
                      <w:sz w:val="21"/>
                      <w:szCs w:val="21"/>
                      <w:highlight w:val="none"/>
                      <w:vertAlign w:val="baseline"/>
                      <w:lang w:val="en-US" w:eastAsia="zh-CN"/>
                    </w:rPr>
                  </w:pPr>
                  <w:r>
                    <w:rPr>
                      <w:rFonts w:hint="default" w:ascii="Times New Roman" w:hAnsi="Times New Roman" w:cs="Times New Roman"/>
                      <w:color w:val="auto"/>
                      <w:kern w:val="0"/>
                      <w:sz w:val="21"/>
                      <w:szCs w:val="21"/>
                      <w:highlight w:val="none"/>
                      <w:vertAlign w:val="baseline"/>
                      <w:lang w:val="en-US" w:eastAsia="zh-CN"/>
                    </w:rPr>
                    <w:t>0.012</w:t>
                  </w:r>
                </w:p>
              </w:tc>
              <w:tc>
                <w:tcPr>
                  <w:tcW w:w="447" w:type="pct"/>
                  <w:vAlign w:val="center"/>
                </w:tcPr>
                <w:p>
                  <w:pPr>
                    <w:keepNext w:val="0"/>
                    <w:keepLines w:val="0"/>
                    <w:widowControl/>
                    <w:suppressLineNumbers w:val="0"/>
                    <w:jc w:val="center"/>
                    <w:textAlignment w:val="center"/>
                    <w:rPr>
                      <w:rFonts w:hint="default" w:ascii="Times New Roman" w:hAnsi="Times New Roman" w:cs="Times New Roman"/>
                      <w:color w:val="auto"/>
                      <w:kern w:val="0"/>
                      <w:sz w:val="21"/>
                      <w:szCs w:val="21"/>
                      <w:highlight w:val="none"/>
                      <w:vertAlign w:val="baseline"/>
                      <w:lang w:val="en-US" w:eastAsia="zh-CN"/>
                    </w:rPr>
                  </w:pPr>
                  <w:r>
                    <w:rPr>
                      <w:rFonts w:hint="eastAsia" w:cs="Times New Roman"/>
                      <w:i w:val="0"/>
                      <w:iCs w:val="0"/>
                      <w:color w:val="auto"/>
                      <w:kern w:val="0"/>
                      <w:sz w:val="21"/>
                      <w:szCs w:val="21"/>
                      <w:u w:val="none"/>
                      <w:lang w:val="en-US" w:eastAsia="zh-CN" w:bidi="ar"/>
                    </w:rPr>
                    <w:t>0.0634</w:t>
                  </w:r>
                </w:p>
              </w:tc>
              <w:tc>
                <w:tcPr>
                  <w:tcW w:w="561"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cs="Times New Roman"/>
                      <w:color w:val="auto"/>
                      <w:kern w:val="0"/>
                      <w:sz w:val="21"/>
                      <w:szCs w:val="21"/>
                      <w:highlight w:val="none"/>
                      <w:vertAlign w:val="baseline"/>
                      <w:lang w:val="en-US" w:eastAsia="zh-CN"/>
                    </w:rPr>
                  </w:pPr>
                  <w:r>
                    <w:rPr>
                      <w:rFonts w:hint="default" w:ascii="Times New Roman" w:hAnsi="Times New Roman" w:cs="Times New Roman"/>
                      <w:color w:val="auto"/>
                      <w:kern w:val="0"/>
                      <w:sz w:val="21"/>
                      <w:szCs w:val="21"/>
                      <w:highlight w:val="none"/>
                      <w:vertAlign w:val="baseline"/>
                      <w:lang w:val="en-US" w:eastAsia="zh-CN"/>
                    </w:rPr>
                    <w:t>5</w:t>
                  </w:r>
                </w:p>
              </w:tc>
              <w:tc>
                <w:tcPr>
                  <w:tcW w:w="593"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cs="Times New Roman"/>
                      <w:color w:val="auto"/>
                      <w:kern w:val="0"/>
                      <w:sz w:val="21"/>
                      <w:szCs w:val="21"/>
                      <w:highlight w:val="none"/>
                      <w:vertAlign w:val="baseline"/>
                      <w:lang w:val="en-US" w:eastAsia="zh-CN"/>
                    </w:rPr>
                  </w:pPr>
                  <w:r>
                    <w:rPr>
                      <w:rFonts w:hint="default" w:ascii="Times New Roman" w:hAnsi="Times New Roman" w:cs="Times New Roman"/>
                      <w:color w:val="auto"/>
                      <w:kern w:val="0"/>
                      <w:sz w:val="21"/>
                      <w:szCs w:val="21"/>
                      <w:highlight w:val="none"/>
                      <w:vertAlign w:val="baseline"/>
                      <w:lang w:val="en-US" w:eastAsia="zh-CN"/>
                    </w:rPr>
                    <w:t>/</w:t>
                  </w:r>
                </w:p>
              </w:tc>
              <w:tc>
                <w:tcPr>
                  <w:tcW w:w="509"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kern w:val="0"/>
                      <w:sz w:val="21"/>
                      <w:szCs w:val="21"/>
                      <w:highlight w:val="none"/>
                      <w:vertAlign w:val="baseline"/>
                      <w:lang w:val="en-US" w:eastAsia="zh-CN"/>
                    </w:rPr>
                  </w:pPr>
                  <w:r>
                    <w:rPr>
                      <w:rFonts w:hint="default" w:ascii="Times New Roman" w:hAnsi="Times New Roman" w:cs="Times New Roman"/>
                      <w:kern w:val="0"/>
                      <w:sz w:val="21"/>
                      <w:szCs w:val="21"/>
                      <w:highlight w:val="none"/>
                      <w:vertAlign w:val="baseline"/>
                      <w:lang w:val="en-US" w:eastAsia="zh-CN"/>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417" w:type="pct"/>
                  <w:vMerge w:val="continue"/>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cs="Times New Roman"/>
                      <w:kern w:val="0"/>
                      <w:sz w:val="21"/>
                      <w:szCs w:val="21"/>
                      <w:highlight w:val="none"/>
                      <w:vertAlign w:val="baseline"/>
                      <w:lang w:val="en-US" w:eastAsia="zh-CN"/>
                    </w:rPr>
                  </w:pPr>
                </w:p>
              </w:tc>
              <w:tc>
                <w:tcPr>
                  <w:tcW w:w="793" w:type="pct"/>
                  <w:vMerge w:val="continue"/>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cs="Times New Roman"/>
                      <w:kern w:val="0"/>
                      <w:sz w:val="21"/>
                      <w:szCs w:val="21"/>
                      <w:highlight w:val="none"/>
                      <w:vertAlign w:val="baseline"/>
                      <w:lang w:val="en-US" w:eastAsia="zh-CN"/>
                    </w:rPr>
                  </w:pPr>
                </w:p>
              </w:tc>
              <w:tc>
                <w:tcPr>
                  <w:tcW w:w="555"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cs="Times New Roman"/>
                      <w:kern w:val="0"/>
                      <w:sz w:val="21"/>
                      <w:szCs w:val="21"/>
                      <w:highlight w:val="none"/>
                      <w:vertAlign w:val="baseline"/>
                      <w:lang w:val="en-US" w:eastAsia="zh-CN"/>
                    </w:rPr>
                  </w:pPr>
                  <w:r>
                    <w:rPr>
                      <w:rFonts w:hint="default" w:ascii="Times New Roman" w:hAnsi="Times New Roman" w:cs="Times New Roman"/>
                      <w:kern w:val="0"/>
                      <w:sz w:val="21"/>
                      <w:szCs w:val="21"/>
                      <w:highlight w:val="none"/>
                      <w:vertAlign w:val="baseline"/>
                      <w:lang w:val="en-US" w:eastAsia="zh-CN"/>
                    </w:rPr>
                    <w:t>SO</w:t>
                  </w:r>
                  <w:r>
                    <w:rPr>
                      <w:rFonts w:hint="default" w:ascii="Times New Roman" w:hAnsi="Times New Roman" w:cs="Times New Roman"/>
                      <w:kern w:val="0"/>
                      <w:sz w:val="21"/>
                      <w:szCs w:val="21"/>
                      <w:highlight w:val="none"/>
                      <w:vertAlign w:val="subscript"/>
                      <w:lang w:val="en-US" w:eastAsia="zh-CN"/>
                    </w:rPr>
                    <w:t>2</w:t>
                  </w:r>
                </w:p>
              </w:tc>
              <w:tc>
                <w:tcPr>
                  <w:tcW w:w="534"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color w:val="auto"/>
                      <w:kern w:val="0"/>
                      <w:sz w:val="21"/>
                      <w:szCs w:val="21"/>
                      <w:highlight w:val="none"/>
                      <w:vertAlign w:val="baseline"/>
                      <w:lang w:val="en-US" w:eastAsia="zh-CN"/>
                    </w:rPr>
                  </w:pPr>
                  <w:r>
                    <w:rPr>
                      <w:rFonts w:hint="default" w:ascii="Times New Roman" w:hAnsi="Times New Roman" w:cs="Times New Roman"/>
                      <w:color w:val="auto"/>
                      <w:kern w:val="0"/>
                      <w:sz w:val="21"/>
                      <w:szCs w:val="21"/>
                      <w:highlight w:val="none"/>
                      <w:vertAlign w:val="baseline"/>
                      <w:lang w:val="en-US" w:eastAsia="zh-CN"/>
                    </w:rPr>
                    <w:t>6</w:t>
                  </w:r>
                </w:p>
              </w:tc>
              <w:tc>
                <w:tcPr>
                  <w:tcW w:w="587"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color w:val="auto"/>
                      <w:kern w:val="0"/>
                      <w:sz w:val="21"/>
                      <w:szCs w:val="21"/>
                      <w:highlight w:val="none"/>
                      <w:vertAlign w:val="baseline"/>
                      <w:lang w:val="en-US" w:eastAsia="zh-CN"/>
                    </w:rPr>
                  </w:pPr>
                  <w:r>
                    <w:rPr>
                      <w:rFonts w:hint="default" w:ascii="Times New Roman" w:hAnsi="Times New Roman" w:cs="Times New Roman"/>
                      <w:color w:val="auto"/>
                      <w:kern w:val="0"/>
                      <w:sz w:val="21"/>
                      <w:szCs w:val="21"/>
                      <w:highlight w:val="none"/>
                      <w:vertAlign w:val="baseline"/>
                      <w:lang w:val="en-US" w:eastAsia="zh-CN"/>
                    </w:rPr>
                    <w:t>0.014</w:t>
                  </w:r>
                </w:p>
              </w:tc>
              <w:tc>
                <w:tcPr>
                  <w:tcW w:w="447" w:type="pct"/>
                  <w:vAlign w:val="center"/>
                </w:tcPr>
                <w:p>
                  <w:pPr>
                    <w:keepNext w:val="0"/>
                    <w:keepLines w:val="0"/>
                    <w:widowControl/>
                    <w:suppressLineNumbers w:val="0"/>
                    <w:jc w:val="center"/>
                    <w:textAlignment w:val="center"/>
                    <w:rPr>
                      <w:rFonts w:hint="default" w:ascii="Times New Roman" w:hAnsi="Times New Roman" w:cs="Times New Roman"/>
                      <w:color w:val="auto"/>
                      <w:kern w:val="0"/>
                      <w:sz w:val="21"/>
                      <w:szCs w:val="21"/>
                      <w:highlight w:val="none"/>
                      <w:vertAlign w:val="baseline"/>
                      <w:lang w:val="en-US" w:eastAsia="zh-CN"/>
                    </w:rPr>
                  </w:pPr>
                  <w:r>
                    <w:rPr>
                      <w:rFonts w:hint="eastAsia" w:cs="Times New Roman"/>
                      <w:color w:val="auto"/>
                      <w:kern w:val="0"/>
                      <w:sz w:val="21"/>
                      <w:szCs w:val="21"/>
                      <w:highlight w:val="none"/>
                      <w:vertAlign w:val="baseline"/>
                      <w:lang w:val="en-US" w:eastAsia="zh-CN"/>
                    </w:rPr>
                    <w:t>0.0739</w:t>
                  </w:r>
                </w:p>
              </w:tc>
              <w:tc>
                <w:tcPr>
                  <w:tcW w:w="561"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cs="Times New Roman"/>
                      <w:color w:val="auto"/>
                      <w:kern w:val="0"/>
                      <w:sz w:val="21"/>
                      <w:szCs w:val="21"/>
                      <w:highlight w:val="none"/>
                      <w:vertAlign w:val="baseline"/>
                      <w:lang w:val="en-US" w:eastAsia="zh-CN"/>
                    </w:rPr>
                  </w:pPr>
                  <w:r>
                    <w:rPr>
                      <w:rFonts w:hint="default" w:ascii="Times New Roman" w:hAnsi="Times New Roman" w:cs="Times New Roman"/>
                      <w:color w:val="auto"/>
                      <w:kern w:val="0"/>
                      <w:sz w:val="21"/>
                      <w:szCs w:val="21"/>
                      <w:highlight w:val="none"/>
                      <w:vertAlign w:val="baseline"/>
                      <w:lang w:val="en-US" w:eastAsia="zh-CN"/>
                    </w:rPr>
                    <w:t>10</w:t>
                  </w:r>
                </w:p>
              </w:tc>
              <w:tc>
                <w:tcPr>
                  <w:tcW w:w="593"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cs="Times New Roman"/>
                      <w:color w:val="auto"/>
                      <w:kern w:val="0"/>
                      <w:sz w:val="21"/>
                      <w:szCs w:val="21"/>
                      <w:highlight w:val="none"/>
                      <w:vertAlign w:val="baseline"/>
                      <w:lang w:val="en-US" w:eastAsia="zh-CN"/>
                    </w:rPr>
                  </w:pPr>
                  <w:r>
                    <w:rPr>
                      <w:rFonts w:hint="default" w:ascii="Times New Roman" w:hAnsi="Times New Roman" w:cs="Times New Roman"/>
                      <w:color w:val="auto"/>
                      <w:kern w:val="0"/>
                      <w:sz w:val="21"/>
                      <w:szCs w:val="21"/>
                      <w:highlight w:val="none"/>
                      <w:vertAlign w:val="baseline"/>
                      <w:lang w:val="en-US" w:eastAsia="zh-CN"/>
                    </w:rPr>
                    <w:t>/</w:t>
                  </w:r>
                </w:p>
              </w:tc>
              <w:tc>
                <w:tcPr>
                  <w:tcW w:w="509"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kern w:val="0"/>
                      <w:sz w:val="21"/>
                      <w:szCs w:val="21"/>
                      <w:highlight w:val="none"/>
                      <w:vertAlign w:val="baseline"/>
                      <w:lang w:val="en-US" w:eastAsia="zh-CN"/>
                    </w:rPr>
                  </w:pPr>
                  <w:r>
                    <w:rPr>
                      <w:rFonts w:hint="default" w:ascii="Times New Roman" w:hAnsi="Times New Roman" w:cs="Times New Roman"/>
                      <w:kern w:val="0"/>
                      <w:sz w:val="21"/>
                      <w:szCs w:val="21"/>
                      <w:highlight w:val="none"/>
                      <w:vertAlign w:val="baseline"/>
                      <w:lang w:val="en-US" w:eastAsia="zh-CN"/>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7" w:type="pct"/>
                  <w:vMerge w:val="continue"/>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cs="Times New Roman"/>
                      <w:kern w:val="0"/>
                      <w:sz w:val="21"/>
                      <w:szCs w:val="21"/>
                      <w:highlight w:val="none"/>
                      <w:vertAlign w:val="baseline"/>
                      <w:lang w:val="en-US" w:eastAsia="zh-CN"/>
                    </w:rPr>
                  </w:pPr>
                </w:p>
              </w:tc>
              <w:tc>
                <w:tcPr>
                  <w:tcW w:w="793" w:type="pct"/>
                  <w:vMerge w:val="continue"/>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cs="Times New Roman"/>
                      <w:kern w:val="0"/>
                      <w:sz w:val="21"/>
                      <w:szCs w:val="21"/>
                      <w:highlight w:val="none"/>
                      <w:vertAlign w:val="baseline"/>
                      <w:lang w:val="en-US" w:eastAsia="zh-CN"/>
                    </w:rPr>
                  </w:pPr>
                </w:p>
              </w:tc>
              <w:tc>
                <w:tcPr>
                  <w:tcW w:w="555"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cs="Times New Roman"/>
                      <w:kern w:val="0"/>
                      <w:sz w:val="21"/>
                      <w:szCs w:val="21"/>
                      <w:highlight w:val="none"/>
                      <w:vertAlign w:val="baseline"/>
                      <w:lang w:val="en-US" w:eastAsia="zh-CN"/>
                    </w:rPr>
                  </w:pPr>
                  <w:r>
                    <w:rPr>
                      <w:rFonts w:hint="default" w:ascii="Times New Roman" w:hAnsi="Times New Roman" w:cs="Times New Roman"/>
                      <w:kern w:val="0"/>
                      <w:sz w:val="21"/>
                      <w:szCs w:val="21"/>
                      <w:highlight w:val="none"/>
                      <w:vertAlign w:val="baseline"/>
                      <w:lang w:val="en-US" w:eastAsia="zh-CN"/>
                    </w:rPr>
                    <w:t>氮氧化物</w:t>
                  </w:r>
                </w:p>
              </w:tc>
              <w:tc>
                <w:tcPr>
                  <w:tcW w:w="534"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color w:val="auto"/>
                      <w:kern w:val="0"/>
                      <w:sz w:val="21"/>
                      <w:szCs w:val="21"/>
                      <w:highlight w:val="none"/>
                      <w:vertAlign w:val="baseline"/>
                      <w:lang w:val="en-US" w:eastAsia="zh-CN"/>
                    </w:rPr>
                  </w:pPr>
                  <w:r>
                    <w:rPr>
                      <w:rFonts w:hint="default" w:ascii="Times New Roman" w:hAnsi="Times New Roman" w:cs="Times New Roman"/>
                      <w:color w:val="auto"/>
                      <w:kern w:val="0"/>
                      <w:sz w:val="21"/>
                      <w:szCs w:val="21"/>
                      <w:highlight w:val="none"/>
                      <w:vertAlign w:val="baseline"/>
                      <w:lang w:val="en-US" w:eastAsia="zh-CN"/>
                    </w:rPr>
                    <w:t>22</w:t>
                  </w:r>
                </w:p>
              </w:tc>
              <w:tc>
                <w:tcPr>
                  <w:tcW w:w="587"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color w:val="auto"/>
                      <w:kern w:val="0"/>
                      <w:sz w:val="21"/>
                      <w:szCs w:val="21"/>
                      <w:highlight w:val="none"/>
                      <w:vertAlign w:val="baseline"/>
                      <w:lang w:val="en-US" w:eastAsia="zh-CN"/>
                    </w:rPr>
                  </w:pPr>
                  <w:r>
                    <w:rPr>
                      <w:rFonts w:hint="default" w:ascii="Times New Roman" w:hAnsi="Times New Roman" w:cs="Times New Roman"/>
                      <w:color w:val="auto"/>
                      <w:kern w:val="0"/>
                      <w:sz w:val="21"/>
                      <w:szCs w:val="21"/>
                      <w:highlight w:val="none"/>
                      <w:vertAlign w:val="baseline"/>
                      <w:lang w:val="en-US" w:eastAsia="zh-CN"/>
                    </w:rPr>
                    <w:t>0.058</w:t>
                  </w:r>
                </w:p>
              </w:tc>
              <w:tc>
                <w:tcPr>
                  <w:tcW w:w="447" w:type="pct"/>
                  <w:vAlign w:val="center"/>
                </w:tcPr>
                <w:p>
                  <w:pPr>
                    <w:keepNext w:val="0"/>
                    <w:keepLines w:val="0"/>
                    <w:widowControl/>
                    <w:suppressLineNumbers w:val="0"/>
                    <w:jc w:val="center"/>
                    <w:textAlignment w:val="center"/>
                    <w:rPr>
                      <w:rFonts w:hint="default" w:ascii="Times New Roman" w:hAnsi="Times New Roman" w:cs="Times New Roman"/>
                      <w:color w:val="auto"/>
                      <w:kern w:val="0"/>
                      <w:sz w:val="21"/>
                      <w:szCs w:val="21"/>
                      <w:highlight w:val="none"/>
                      <w:vertAlign w:val="baseline"/>
                      <w:lang w:val="en-US" w:eastAsia="zh-CN"/>
                    </w:rPr>
                  </w:pPr>
                  <w:r>
                    <w:rPr>
                      <w:rFonts w:hint="eastAsia" w:cs="Times New Roman"/>
                      <w:i w:val="0"/>
                      <w:iCs w:val="0"/>
                      <w:color w:val="auto"/>
                      <w:kern w:val="0"/>
                      <w:sz w:val="21"/>
                      <w:szCs w:val="21"/>
                      <w:u w:val="none"/>
                      <w:lang w:val="en-US" w:eastAsia="zh-CN" w:bidi="ar"/>
                    </w:rPr>
                    <w:t>0.3062</w:t>
                  </w:r>
                </w:p>
              </w:tc>
              <w:tc>
                <w:tcPr>
                  <w:tcW w:w="561"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cs="Times New Roman"/>
                      <w:color w:val="auto"/>
                      <w:kern w:val="0"/>
                      <w:sz w:val="21"/>
                      <w:szCs w:val="21"/>
                      <w:highlight w:val="none"/>
                      <w:vertAlign w:val="baseline"/>
                      <w:lang w:val="en-US" w:eastAsia="zh-CN"/>
                    </w:rPr>
                  </w:pPr>
                  <w:r>
                    <w:rPr>
                      <w:rFonts w:hint="default" w:ascii="Times New Roman" w:hAnsi="Times New Roman" w:cs="Times New Roman"/>
                      <w:color w:val="auto"/>
                      <w:kern w:val="0"/>
                      <w:sz w:val="21"/>
                      <w:szCs w:val="21"/>
                      <w:highlight w:val="none"/>
                      <w:vertAlign w:val="baseline"/>
                      <w:lang w:val="en-US" w:eastAsia="zh-CN"/>
                    </w:rPr>
                    <w:t>30</w:t>
                  </w:r>
                </w:p>
              </w:tc>
              <w:tc>
                <w:tcPr>
                  <w:tcW w:w="593"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cs="Times New Roman"/>
                      <w:color w:val="auto"/>
                      <w:kern w:val="0"/>
                      <w:sz w:val="21"/>
                      <w:szCs w:val="21"/>
                      <w:highlight w:val="none"/>
                      <w:vertAlign w:val="baseline"/>
                      <w:lang w:val="en-US" w:eastAsia="zh-CN"/>
                    </w:rPr>
                  </w:pPr>
                  <w:r>
                    <w:rPr>
                      <w:rFonts w:hint="default" w:ascii="Times New Roman" w:hAnsi="Times New Roman" w:cs="Times New Roman"/>
                      <w:color w:val="auto"/>
                      <w:kern w:val="0"/>
                      <w:sz w:val="21"/>
                      <w:szCs w:val="21"/>
                      <w:highlight w:val="none"/>
                      <w:vertAlign w:val="baseline"/>
                      <w:lang w:val="en-US" w:eastAsia="zh-CN"/>
                    </w:rPr>
                    <w:t>/</w:t>
                  </w:r>
                </w:p>
              </w:tc>
              <w:tc>
                <w:tcPr>
                  <w:tcW w:w="509"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kern w:val="0"/>
                      <w:sz w:val="21"/>
                      <w:szCs w:val="21"/>
                      <w:highlight w:val="none"/>
                      <w:vertAlign w:val="baseline"/>
                      <w:lang w:val="en-US" w:eastAsia="zh-CN"/>
                    </w:rPr>
                  </w:pPr>
                  <w:r>
                    <w:rPr>
                      <w:rFonts w:hint="default" w:ascii="Times New Roman" w:hAnsi="Times New Roman" w:cs="Times New Roman"/>
                      <w:kern w:val="0"/>
                      <w:sz w:val="21"/>
                      <w:szCs w:val="21"/>
                      <w:highlight w:val="none"/>
                      <w:vertAlign w:val="baseline"/>
                      <w:lang w:val="en-US" w:eastAsia="zh-CN"/>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7" w:type="pct"/>
                  <w:vMerge w:val="continue"/>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cs="Times New Roman"/>
                      <w:kern w:val="0"/>
                      <w:sz w:val="21"/>
                      <w:szCs w:val="21"/>
                      <w:highlight w:val="none"/>
                      <w:vertAlign w:val="baseline"/>
                      <w:lang w:val="en-US" w:eastAsia="zh-CN"/>
                    </w:rPr>
                  </w:pPr>
                </w:p>
              </w:tc>
              <w:tc>
                <w:tcPr>
                  <w:tcW w:w="793" w:type="pct"/>
                  <w:vMerge w:val="continue"/>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cs="Times New Roman"/>
                      <w:kern w:val="0"/>
                      <w:sz w:val="21"/>
                      <w:szCs w:val="21"/>
                      <w:highlight w:val="none"/>
                      <w:vertAlign w:val="baseline"/>
                      <w:lang w:val="en-US" w:eastAsia="zh-CN"/>
                    </w:rPr>
                  </w:pPr>
                </w:p>
              </w:tc>
              <w:tc>
                <w:tcPr>
                  <w:tcW w:w="555"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cs="Times New Roman"/>
                      <w:kern w:val="0"/>
                      <w:sz w:val="21"/>
                      <w:szCs w:val="21"/>
                      <w:highlight w:val="none"/>
                      <w:vertAlign w:val="baseline"/>
                      <w:lang w:val="en-US" w:eastAsia="zh-CN"/>
                    </w:rPr>
                  </w:pPr>
                  <w:r>
                    <w:rPr>
                      <w:rFonts w:hint="eastAsia"/>
                      <w:bCs/>
                      <w:color w:val="auto"/>
                      <w:szCs w:val="21"/>
                      <w:lang w:val="en-US" w:eastAsia="zh-CN"/>
                    </w:rPr>
                    <w:t>林格曼黑度</w:t>
                  </w:r>
                </w:p>
              </w:tc>
              <w:tc>
                <w:tcPr>
                  <w:tcW w:w="534"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color w:val="auto"/>
                      <w:kern w:val="0"/>
                      <w:sz w:val="21"/>
                      <w:szCs w:val="21"/>
                      <w:highlight w:val="none"/>
                      <w:vertAlign w:val="baseline"/>
                      <w:lang w:val="en-US" w:eastAsia="zh-CN"/>
                    </w:rPr>
                  </w:pPr>
                  <w:r>
                    <w:rPr>
                      <w:rFonts w:hint="default" w:ascii="Times New Roman" w:hAnsi="Times New Roman" w:cs="Times New Roman"/>
                      <w:color w:val="auto"/>
                      <w:kern w:val="0"/>
                      <w:sz w:val="21"/>
                      <w:szCs w:val="21"/>
                      <w:highlight w:val="none"/>
                      <w:vertAlign w:val="baseline"/>
                      <w:lang w:val="en-US" w:eastAsia="zh-CN"/>
                    </w:rPr>
                    <w:t>＜1</w:t>
                  </w:r>
                </w:p>
              </w:tc>
              <w:tc>
                <w:tcPr>
                  <w:tcW w:w="587"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color w:val="auto"/>
                      <w:kern w:val="0"/>
                      <w:sz w:val="21"/>
                      <w:szCs w:val="21"/>
                      <w:highlight w:val="none"/>
                      <w:vertAlign w:val="baseline"/>
                      <w:lang w:val="en-US" w:eastAsia="zh-CN"/>
                    </w:rPr>
                  </w:pPr>
                </w:p>
              </w:tc>
              <w:tc>
                <w:tcPr>
                  <w:tcW w:w="447"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color w:val="auto"/>
                      <w:kern w:val="0"/>
                      <w:sz w:val="21"/>
                      <w:szCs w:val="21"/>
                      <w:highlight w:val="none"/>
                      <w:vertAlign w:val="baseline"/>
                      <w:lang w:val="en-US" w:eastAsia="zh-CN"/>
                    </w:rPr>
                  </w:pPr>
                </w:p>
              </w:tc>
              <w:tc>
                <w:tcPr>
                  <w:tcW w:w="561"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cs="Times New Roman"/>
                      <w:color w:val="auto"/>
                      <w:kern w:val="0"/>
                      <w:sz w:val="21"/>
                      <w:szCs w:val="21"/>
                      <w:highlight w:val="none"/>
                      <w:vertAlign w:val="baseline"/>
                      <w:lang w:val="en-US" w:eastAsia="zh-CN"/>
                    </w:rPr>
                  </w:pPr>
                  <w:r>
                    <w:rPr>
                      <w:rFonts w:hint="default" w:ascii="Times New Roman" w:hAnsi="Times New Roman" w:cs="Times New Roman"/>
                      <w:color w:val="auto"/>
                      <w:kern w:val="0"/>
                      <w:sz w:val="21"/>
                      <w:szCs w:val="21"/>
                      <w:highlight w:val="none"/>
                      <w:vertAlign w:val="baseline"/>
                      <w:lang w:val="en-US" w:eastAsia="zh-CN"/>
                    </w:rPr>
                    <w:t>＜1</w:t>
                  </w:r>
                </w:p>
              </w:tc>
              <w:tc>
                <w:tcPr>
                  <w:tcW w:w="593"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Times New Roman" w:hAnsi="Times New Roman" w:cs="Times New Roman"/>
                      <w:color w:val="auto"/>
                      <w:kern w:val="0"/>
                      <w:sz w:val="21"/>
                      <w:szCs w:val="21"/>
                      <w:highlight w:val="none"/>
                      <w:vertAlign w:val="baseline"/>
                      <w:lang w:val="en-US" w:eastAsia="zh-CN"/>
                    </w:rPr>
                  </w:pPr>
                  <w:r>
                    <w:rPr>
                      <w:rFonts w:hint="default" w:ascii="Times New Roman" w:hAnsi="Times New Roman" w:cs="Times New Roman"/>
                      <w:color w:val="auto"/>
                      <w:kern w:val="0"/>
                      <w:sz w:val="21"/>
                      <w:szCs w:val="21"/>
                      <w:highlight w:val="none"/>
                      <w:vertAlign w:val="baseline"/>
                      <w:lang w:val="en-US" w:eastAsia="zh-CN"/>
                    </w:rPr>
                    <w:t>/</w:t>
                  </w:r>
                </w:p>
              </w:tc>
              <w:tc>
                <w:tcPr>
                  <w:tcW w:w="509" w:type="pct"/>
                  <w:vAlign w:val="center"/>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kern w:val="0"/>
                      <w:sz w:val="21"/>
                      <w:szCs w:val="21"/>
                      <w:highlight w:val="none"/>
                      <w:vertAlign w:val="baseline"/>
                      <w:lang w:val="en-US" w:eastAsia="zh-CN"/>
                    </w:rPr>
                  </w:pPr>
                  <w:r>
                    <w:rPr>
                      <w:rFonts w:hint="default" w:ascii="Times New Roman" w:hAnsi="Times New Roman" w:cs="Times New Roman"/>
                      <w:kern w:val="0"/>
                      <w:sz w:val="21"/>
                      <w:szCs w:val="21"/>
                      <w:highlight w:val="none"/>
                      <w:vertAlign w:val="baseline"/>
                      <w:lang w:val="en-US" w:eastAsia="zh-CN"/>
                    </w:rPr>
                    <w:t>达标</w:t>
                  </w:r>
                </w:p>
              </w:tc>
            </w:tr>
          </w:tbl>
          <w:p>
            <w:pPr>
              <w:pStyle w:val="24"/>
              <w:rPr>
                <w:rFonts w:hint="eastAsia"/>
                <w:vertAlign w:val="baseline"/>
                <w:lang w:val="en-US" w:eastAsia="zh-CN"/>
              </w:rPr>
            </w:pPr>
          </w:p>
          <w:p>
            <w:pPr>
              <w:pStyle w:val="24"/>
              <w:rPr>
                <w:rFonts w:hint="eastAsia"/>
                <w:vertAlign w:val="baseline"/>
                <w:lang w:val="en-US" w:eastAsia="zh-CN"/>
              </w:rPr>
            </w:pPr>
          </w:p>
          <w:p>
            <w:pPr>
              <w:pStyle w:val="24"/>
              <w:rPr>
                <w:rFonts w:hint="default"/>
                <w:vertAlign w:val="baseline"/>
                <w:lang w:val="en-US" w:eastAsia="zh-CN"/>
              </w:rPr>
            </w:pPr>
          </w:p>
        </w:tc>
      </w:tr>
    </w:tbl>
    <w:p>
      <w:pPr>
        <w:pStyle w:val="24"/>
        <w:rPr>
          <w:rFonts w:hint="eastAsia"/>
          <w:lang w:eastAsia="zh-CN"/>
        </w:rPr>
      </w:pPr>
    </w:p>
    <w:p>
      <w:pPr>
        <w:pStyle w:val="24"/>
        <w:rPr>
          <w:rFonts w:hint="eastAsia"/>
          <w:lang w:eastAsia="zh-CN"/>
        </w:rPr>
      </w:pPr>
    </w:p>
    <w:p>
      <w:pPr>
        <w:pStyle w:val="24"/>
        <w:rPr>
          <w:rFonts w:hint="eastAsia"/>
          <w:lang w:eastAsia="zh-CN"/>
        </w:rPr>
        <w:sectPr>
          <w:pgSz w:w="16840" w:h="11907" w:orient="landscape"/>
          <w:pgMar w:top="1531" w:right="1701" w:bottom="1531" w:left="2127" w:header="851" w:footer="850" w:gutter="0"/>
          <w:pgBorders>
            <w:top w:val="none" w:sz="0" w:space="0"/>
            <w:left w:val="none" w:sz="0" w:space="0"/>
            <w:bottom w:val="none" w:sz="0" w:space="0"/>
            <w:right w:val="none" w:sz="0" w:space="0"/>
          </w:pgBorders>
          <w:cols w:space="0" w:num="1"/>
          <w:rtlGutter w:val="0"/>
          <w:docGrid w:linePitch="312" w:charSpace="0"/>
        </w:sect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2"/>
        <w:gridCol w:w="8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tcPr>
          <w:p>
            <w:pPr>
              <w:pStyle w:val="22"/>
              <w:jc w:val="both"/>
              <w:outlineLvl w:val="0"/>
              <w:rPr>
                <w:rFonts w:hint="eastAsia" w:ascii="Times New Roman" w:hAnsi="Times New Roman"/>
                <w:b/>
                <w:bCs/>
                <w:snapToGrid w:val="0"/>
                <w:color w:val="auto"/>
                <w:sz w:val="30"/>
                <w:szCs w:val="30"/>
                <w:vertAlign w:val="baseline"/>
              </w:rPr>
            </w:pPr>
          </w:p>
        </w:tc>
        <w:tc>
          <w:tcPr>
            <w:tcW w:w="8429" w:type="dxa"/>
          </w:tcPr>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360" w:lineRule="auto"/>
              <w:jc w:val="left"/>
              <w:textAlignment w:val="auto"/>
              <w:rPr>
                <w:rFonts w:hint="default" w:ascii="仿宋" w:hAnsi="仿宋" w:eastAsia="仿宋" w:cs="仿宋"/>
                <w:b/>
                <w:bCs/>
                <w:kern w:val="0"/>
                <w:sz w:val="24"/>
                <w:szCs w:val="24"/>
                <w:lang w:val="en-US" w:eastAsia="zh-CN"/>
              </w:rPr>
            </w:pPr>
            <w:r>
              <w:rPr>
                <w:rFonts w:hint="eastAsia" w:ascii="仿宋" w:hAnsi="仿宋" w:eastAsia="仿宋" w:cs="仿宋"/>
                <w:b/>
                <w:bCs/>
                <w:kern w:val="0"/>
                <w:sz w:val="24"/>
                <w:szCs w:val="24"/>
                <w:lang w:val="en-US" w:eastAsia="zh-CN"/>
              </w:rPr>
              <w:t>6.1.2无组织污染物排放</w:t>
            </w:r>
          </w:p>
          <w:p>
            <w:pPr>
              <w:pStyle w:val="24"/>
              <w:spacing w:line="360" w:lineRule="auto"/>
              <w:ind w:firstLine="480" w:firstLineChars="200"/>
              <w:rPr>
                <w:rFonts w:hint="default" w:ascii="Times New Roman" w:hAnsi="Times New Roman" w:eastAsia="宋体" w:cs="Times New Roman"/>
                <w:kern w:val="2"/>
                <w:sz w:val="24"/>
                <w:szCs w:val="24"/>
                <w:lang w:val="en-US" w:eastAsia="zh-CN" w:bidi="ar-SA"/>
              </w:rPr>
            </w:pPr>
            <w:r>
              <w:rPr>
                <w:rFonts w:hint="eastAsia" w:cs="Times New Roman"/>
                <w:kern w:val="2"/>
                <w:sz w:val="24"/>
                <w:szCs w:val="24"/>
                <w:lang w:val="en-US" w:eastAsia="zh-CN" w:bidi="ar-SA"/>
              </w:rPr>
              <w:t>根据2023年4月份现有工程常规监测报告，厂周界最大浓度值颗粒物为0.362-0.373mg/m</w:t>
            </w:r>
            <w:r>
              <w:rPr>
                <w:rFonts w:hint="eastAsia" w:cs="Times New Roman"/>
                <w:kern w:val="2"/>
                <w:sz w:val="24"/>
                <w:szCs w:val="24"/>
                <w:vertAlign w:val="superscript"/>
                <w:lang w:val="en-US" w:eastAsia="zh-CN" w:bidi="ar-SA"/>
              </w:rPr>
              <w:t>3</w:t>
            </w:r>
            <w:r>
              <w:rPr>
                <w:rFonts w:hint="eastAsia" w:cs="Times New Roman"/>
                <w:kern w:val="2"/>
                <w:sz w:val="24"/>
                <w:szCs w:val="24"/>
                <w:lang w:val="en-US" w:eastAsia="zh-CN" w:bidi="ar-SA"/>
              </w:rPr>
              <w:t>，苯并芘未检出，满足《大气污染物综合排放标准》（GB16297-1996）表2中无组织排放浓度限值。</w:t>
            </w:r>
          </w:p>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360" w:lineRule="auto"/>
              <w:jc w:val="left"/>
              <w:textAlignment w:val="auto"/>
              <w:rPr>
                <w:rFonts w:hint="eastAsia" w:asciiTheme="minorEastAsia" w:hAnsiTheme="minorEastAsia" w:eastAsiaTheme="minorEastAsia" w:cstheme="minorEastAsia"/>
                <w:b/>
                <w:bCs/>
                <w:kern w:val="0"/>
                <w:sz w:val="24"/>
                <w:szCs w:val="24"/>
                <w:lang w:val="en-US" w:eastAsia="zh-CN"/>
              </w:rPr>
            </w:pPr>
            <w:r>
              <w:rPr>
                <w:rFonts w:hint="eastAsia" w:asciiTheme="minorEastAsia" w:hAnsiTheme="minorEastAsia" w:eastAsiaTheme="minorEastAsia" w:cstheme="minorEastAsia"/>
                <w:b/>
                <w:bCs/>
                <w:kern w:val="0"/>
                <w:sz w:val="24"/>
                <w:szCs w:val="24"/>
                <w:lang w:val="en-US" w:eastAsia="zh-CN"/>
              </w:rPr>
              <w:t>6.2废水</w:t>
            </w:r>
          </w:p>
          <w:p>
            <w:pPr>
              <w:pStyle w:val="24"/>
              <w:keepNext w:val="0"/>
              <w:keepLines w:val="0"/>
              <w:pageBreakBefore w:val="0"/>
              <w:widowControl w:val="0"/>
              <w:kinsoku/>
              <w:wordWrap/>
              <w:overflowPunct/>
              <w:topLinePunct w:val="0"/>
              <w:autoSpaceDE/>
              <w:autoSpaceDN/>
              <w:bidi w:val="0"/>
              <w:adjustRightInd/>
              <w:snapToGrid w:val="0"/>
              <w:spacing w:before="0" w:after="0" w:line="360" w:lineRule="auto"/>
              <w:ind w:left="0" w:leftChars="0" w:right="113" w:firstLine="240" w:firstLineChars="100"/>
              <w:textAlignment w:val="auto"/>
              <w:rPr>
                <w:rFonts w:hint="default" w:ascii="Times New Roman" w:hAnsi="Times New Roman" w:eastAsia="宋体" w:cs="Times New Roman"/>
                <w:kern w:val="2"/>
                <w:sz w:val="24"/>
                <w:szCs w:val="24"/>
                <w:lang w:val="en-US" w:eastAsia="zh-CN" w:bidi="ar-SA"/>
              </w:rPr>
            </w:pPr>
            <w:r>
              <w:rPr>
                <w:rFonts w:hint="eastAsia" w:cs="Times New Roman"/>
                <w:kern w:val="2"/>
                <w:sz w:val="24"/>
                <w:szCs w:val="24"/>
                <w:lang w:val="en-US" w:eastAsia="zh-CN" w:bidi="ar-SA"/>
              </w:rPr>
              <w:t>（1）炭砖冷却水</w:t>
            </w:r>
          </w:p>
          <w:p>
            <w:pPr>
              <w:pStyle w:val="24"/>
              <w:keepNext w:val="0"/>
              <w:keepLines w:val="0"/>
              <w:pageBreakBefore w:val="0"/>
              <w:widowControl w:val="0"/>
              <w:kinsoku/>
              <w:wordWrap/>
              <w:overflowPunct/>
              <w:topLinePunct w:val="0"/>
              <w:autoSpaceDE/>
              <w:autoSpaceDN/>
              <w:bidi w:val="0"/>
              <w:adjustRightInd/>
              <w:snapToGrid w:val="0"/>
              <w:spacing w:before="0" w:after="0" w:line="360" w:lineRule="auto"/>
              <w:ind w:right="113" w:firstLine="480" w:firstLineChars="200"/>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炭砖成型后在混捏、成型车间内</w:t>
            </w:r>
            <w:r>
              <w:rPr>
                <w:rFonts w:hint="eastAsia" w:cs="Times New Roman"/>
                <w:kern w:val="2"/>
                <w:sz w:val="24"/>
                <w:szCs w:val="24"/>
                <w:lang w:val="en-US" w:eastAsia="zh-CN" w:bidi="ar-SA"/>
              </w:rPr>
              <w:t>一</w:t>
            </w:r>
            <w:r>
              <w:rPr>
                <w:rFonts w:hint="eastAsia" w:ascii="Times New Roman" w:hAnsi="Times New Roman" w:eastAsia="宋体" w:cs="Times New Roman"/>
                <w:kern w:val="2"/>
                <w:sz w:val="24"/>
                <w:szCs w:val="24"/>
                <w:lang w:val="en-US" w:eastAsia="zh-CN" w:bidi="ar-SA"/>
              </w:rPr>
              <w:t>座48m</w:t>
            </w:r>
            <w:r>
              <w:rPr>
                <w:rFonts w:hint="eastAsia" w:ascii="Times New Roman" w:hAnsi="Times New Roman" w:eastAsia="宋体" w:cs="Times New Roman"/>
                <w:kern w:val="2"/>
                <w:sz w:val="24"/>
                <w:szCs w:val="24"/>
                <w:vertAlign w:val="superscript"/>
                <w:lang w:val="en-US" w:eastAsia="zh-CN" w:bidi="ar-SA"/>
              </w:rPr>
              <w:t>3</w:t>
            </w:r>
            <w:r>
              <w:rPr>
                <w:rFonts w:hint="eastAsia" w:ascii="Times New Roman" w:hAnsi="Times New Roman" w:eastAsia="宋体" w:cs="Times New Roman"/>
                <w:kern w:val="2"/>
                <w:sz w:val="24"/>
                <w:szCs w:val="24"/>
                <w:lang w:val="en-US" w:eastAsia="zh-CN" w:bidi="ar-SA"/>
              </w:rPr>
              <w:t>冷却池中用水进行冷却，冷却水循环使用，不外排，定期补充新水，池底废料定期清理回用。</w:t>
            </w:r>
          </w:p>
          <w:p>
            <w:pPr>
              <w:pStyle w:val="24"/>
              <w:keepNext w:val="0"/>
              <w:keepLines w:val="0"/>
              <w:pageBreakBefore w:val="0"/>
              <w:widowControl w:val="0"/>
              <w:kinsoku/>
              <w:wordWrap/>
              <w:overflowPunct/>
              <w:topLinePunct w:val="0"/>
              <w:autoSpaceDE/>
              <w:autoSpaceDN/>
              <w:bidi w:val="0"/>
              <w:adjustRightInd/>
              <w:snapToGrid w:val="0"/>
              <w:spacing w:before="0" w:after="0" w:line="360" w:lineRule="auto"/>
              <w:ind w:left="0" w:leftChars="0" w:right="113" w:firstLine="480" w:firstLineChars="200"/>
              <w:textAlignment w:val="auto"/>
              <w:rPr>
                <w:rFonts w:hint="eastAsia" w:ascii="Times New Roman" w:hAnsi="Times New Roman" w:eastAsia="宋体" w:cs="Times New Roman"/>
                <w:kern w:val="2"/>
                <w:sz w:val="24"/>
                <w:szCs w:val="24"/>
                <w:lang w:val="en-US" w:eastAsia="zh-CN" w:bidi="ar-SA"/>
              </w:rPr>
            </w:pPr>
            <w:r>
              <w:rPr>
                <w:rFonts w:hint="eastAsia" w:cs="Times New Roman"/>
                <w:kern w:val="2"/>
                <w:sz w:val="24"/>
                <w:szCs w:val="24"/>
                <w:lang w:val="en-US" w:eastAsia="zh-CN" w:bidi="ar-SA"/>
              </w:rPr>
              <w:t>（2）</w:t>
            </w:r>
            <w:r>
              <w:rPr>
                <w:rFonts w:hint="eastAsia" w:ascii="Times New Roman" w:hAnsi="Times New Roman" w:eastAsia="宋体" w:cs="Times New Roman"/>
                <w:kern w:val="2"/>
                <w:sz w:val="24"/>
                <w:szCs w:val="24"/>
                <w:lang w:val="en-US" w:eastAsia="zh-CN" w:bidi="ar-SA"/>
              </w:rPr>
              <w:t>炭砖机加工除尘、冷却废水</w:t>
            </w:r>
          </w:p>
          <w:p>
            <w:pPr>
              <w:pStyle w:val="24"/>
              <w:keepNext w:val="0"/>
              <w:keepLines w:val="0"/>
              <w:pageBreakBefore w:val="0"/>
              <w:widowControl w:val="0"/>
              <w:kinsoku/>
              <w:wordWrap/>
              <w:overflowPunct/>
              <w:topLinePunct w:val="0"/>
              <w:autoSpaceDE/>
              <w:autoSpaceDN/>
              <w:bidi w:val="0"/>
              <w:adjustRightInd/>
              <w:snapToGrid w:val="0"/>
              <w:spacing w:before="0" w:after="0" w:line="360" w:lineRule="auto"/>
              <w:ind w:left="0" w:leftChars="0" w:right="113" w:firstLine="480" w:firstLineChars="200"/>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炭砖在进行机加工时，</w:t>
            </w:r>
            <w:r>
              <w:rPr>
                <w:rFonts w:hint="eastAsia" w:cs="Times New Roman"/>
                <w:kern w:val="2"/>
                <w:sz w:val="24"/>
                <w:szCs w:val="24"/>
                <w:lang w:val="en-US" w:eastAsia="zh-CN" w:bidi="ar-SA"/>
              </w:rPr>
              <w:t>3</w:t>
            </w:r>
            <w:r>
              <w:rPr>
                <w:rFonts w:hint="eastAsia" w:ascii="Times New Roman" w:hAnsi="Times New Roman" w:eastAsia="宋体" w:cs="Times New Roman"/>
                <w:kern w:val="2"/>
                <w:sz w:val="24"/>
                <w:szCs w:val="24"/>
                <w:lang w:val="en-US" w:eastAsia="zh-CN" w:bidi="ar-SA"/>
              </w:rPr>
              <w:t>台锯床、1台钻床</w:t>
            </w:r>
            <w:r>
              <w:rPr>
                <w:rFonts w:hint="eastAsia" w:cs="Times New Roman"/>
                <w:kern w:val="2"/>
                <w:sz w:val="24"/>
                <w:szCs w:val="24"/>
                <w:lang w:val="en-US" w:eastAsia="zh-CN" w:bidi="ar-SA"/>
              </w:rPr>
              <w:t>湿式作业，采用水降温喷淋</w:t>
            </w:r>
            <w:r>
              <w:rPr>
                <w:rFonts w:hint="eastAsia" w:ascii="Times New Roman" w:hAnsi="Times New Roman" w:eastAsia="宋体" w:cs="Times New Roman"/>
                <w:kern w:val="2"/>
                <w:sz w:val="24"/>
                <w:szCs w:val="24"/>
                <w:lang w:val="en-US" w:eastAsia="zh-CN" w:bidi="ar-SA"/>
              </w:rPr>
              <w:t>除尘、废水经收集后进入二级沉淀池沉淀后循环使用，不外排，定期补充新水，池底废料定期清理后回用。</w:t>
            </w:r>
          </w:p>
          <w:p>
            <w:pPr>
              <w:pStyle w:val="24"/>
              <w:keepNext w:val="0"/>
              <w:keepLines w:val="0"/>
              <w:pageBreakBefore w:val="0"/>
              <w:widowControl w:val="0"/>
              <w:kinsoku/>
              <w:wordWrap/>
              <w:overflowPunct/>
              <w:topLinePunct w:val="0"/>
              <w:autoSpaceDE/>
              <w:autoSpaceDN/>
              <w:bidi w:val="0"/>
              <w:adjustRightInd/>
              <w:snapToGrid w:val="0"/>
              <w:spacing w:before="0" w:after="0" w:line="360" w:lineRule="auto"/>
              <w:ind w:right="113"/>
              <w:textAlignment w:val="auto"/>
              <w:rPr>
                <w:rFonts w:hint="eastAsia" w:ascii="Times New Roman" w:hAnsi="Times New Roman" w:eastAsia="宋体" w:cs="Times New Roman"/>
                <w:kern w:val="2"/>
                <w:sz w:val="24"/>
                <w:szCs w:val="24"/>
                <w:lang w:val="en-US" w:eastAsia="zh-CN" w:bidi="ar-SA"/>
              </w:rPr>
            </w:pPr>
            <w:r>
              <w:rPr>
                <w:rFonts w:hint="eastAsia" w:cs="Times New Roman"/>
                <w:kern w:val="2"/>
                <w:sz w:val="24"/>
                <w:szCs w:val="24"/>
                <w:lang w:val="en-US" w:eastAsia="zh-CN" w:bidi="ar-SA"/>
              </w:rPr>
              <w:t>（3）</w:t>
            </w:r>
            <w:r>
              <w:rPr>
                <w:rFonts w:hint="eastAsia" w:ascii="Times New Roman" w:hAnsi="Times New Roman" w:eastAsia="宋体" w:cs="Times New Roman"/>
                <w:kern w:val="2"/>
                <w:sz w:val="24"/>
                <w:szCs w:val="24"/>
                <w:lang w:val="en-US" w:eastAsia="zh-CN" w:bidi="ar-SA"/>
              </w:rPr>
              <w:t>生活污水</w:t>
            </w:r>
          </w:p>
          <w:p>
            <w:pPr>
              <w:pStyle w:val="24"/>
              <w:keepNext w:val="0"/>
              <w:keepLines w:val="0"/>
              <w:pageBreakBefore w:val="0"/>
              <w:widowControl w:val="0"/>
              <w:kinsoku/>
              <w:wordWrap/>
              <w:overflowPunct/>
              <w:topLinePunct w:val="0"/>
              <w:autoSpaceDE/>
              <w:autoSpaceDN/>
              <w:bidi w:val="0"/>
              <w:adjustRightInd/>
              <w:snapToGrid w:val="0"/>
              <w:spacing w:before="0" w:after="0" w:line="360" w:lineRule="auto"/>
              <w:ind w:right="113" w:firstLine="480" w:firstLineChars="200"/>
              <w:textAlignment w:val="auto"/>
              <w:rPr>
                <w:rFonts w:hint="eastAsia" w:ascii="Times New Roman" w:hAnsi="Times New Roman" w:eastAsia="宋体" w:cs="Times New Roman"/>
                <w:kern w:val="2"/>
                <w:sz w:val="24"/>
                <w:szCs w:val="24"/>
                <w:lang w:val="en-US" w:eastAsia="zh-CN" w:bidi="ar-SA"/>
              </w:rPr>
            </w:pPr>
            <w:r>
              <w:rPr>
                <w:rFonts w:hint="eastAsia" w:cs="Times New Roman"/>
                <w:kern w:val="2"/>
                <w:sz w:val="24"/>
                <w:szCs w:val="24"/>
                <w:lang w:val="en-US" w:eastAsia="zh-CN" w:bidi="ar-SA"/>
              </w:rPr>
              <w:t>生活污水包含冲厕水、食堂废水。冲厕水</w:t>
            </w:r>
            <w:r>
              <w:rPr>
                <w:rFonts w:hint="eastAsia" w:ascii="Times New Roman" w:hAnsi="Times New Roman" w:eastAsia="宋体" w:cs="Times New Roman"/>
                <w:kern w:val="2"/>
                <w:sz w:val="24"/>
                <w:szCs w:val="24"/>
                <w:lang w:val="en-US" w:eastAsia="zh-CN" w:bidi="ar-SA"/>
              </w:rPr>
              <w:t>经厂区内化粪池处理</w:t>
            </w:r>
            <w:r>
              <w:rPr>
                <w:rFonts w:hint="eastAsia" w:cs="Times New Roman"/>
                <w:kern w:val="2"/>
                <w:sz w:val="24"/>
                <w:szCs w:val="24"/>
                <w:lang w:val="en-US" w:eastAsia="zh-CN" w:bidi="ar-SA"/>
              </w:rPr>
              <w:t>后</w:t>
            </w:r>
            <w:r>
              <w:rPr>
                <w:rFonts w:hint="eastAsia" w:ascii="Times New Roman" w:hAnsi="Times New Roman" w:eastAsia="宋体" w:cs="Times New Roman"/>
                <w:kern w:val="2"/>
                <w:sz w:val="24"/>
                <w:szCs w:val="24"/>
                <w:lang w:val="en-US" w:eastAsia="zh-CN" w:bidi="ar-SA"/>
              </w:rPr>
              <w:t>，</w:t>
            </w:r>
            <w:r>
              <w:rPr>
                <w:rFonts w:hint="eastAsia" w:cs="Times New Roman"/>
                <w:kern w:val="2"/>
                <w:sz w:val="24"/>
                <w:szCs w:val="24"/>
                <w:lang w:val="en-US" w:eastAsia="zh-CN" w:bidi="ar-SA"/>
              </w:rPr>
              <w:t>食堂废水经隔油池处理后，一起经厂区废水总排放排入市政污水管网，进入鲁山县产业集聚区北区污水处理厂处理。</w:t>
            </w:r>
          </w:p>
          <w:p>
            <w:pPr>
              <w:pStyle w:val="24"/>
              <w:keepNext w:val="0"/>
              <w:keepLines w:val="0"/>
              <w:pageBreakBefore w:val="0"/>
              <w:widowControl w:val="0"/>
              <w:kinsoku/>
              <w:wordWrap/>
              <w:overflowPunct/>
              <w:topLinePunct w:val="0"/>
              <w:autoSpaceDE/>
              <w:autoSpaceDN/>
              <w:bidi w:val="0"/>
              <w:adjustRightInd/>
              <w:snapToGrid w:val="0"/>
              <w:spacing w:before="0" w:after="0" w:line="360" w:lineRule="auto"/>
              <w:ind w:right="113" w:firstLine="480" w:firstLineChars="200"/>
              <w:textAlignment w:val="auto"/>
              <w:rPr>
                <w:rFonts w:hint="default" w:ascii="Times New Roman" w:hAnsi="Times New Roman" w:eastAsia="宋体" w:cs="Times New Roman"/>
                <w:kern w:val="2"/>
                <w:sz w:val="24"/>
                <w:szCs w:val="24"/>
                <w:lang w:val="en-US" w:eastAsia="zh-CN" w:bidi="ar-SA"/>
              </w:rPr>
            </w:pPr>
            <w:r>
              <w:rPr>
                <w:rFonts w:hint="eastAsia" w:cs="Times New Roman"/>
                <w:kern w:val="2"/>
                <w:sz w:val="24"/>
                <w:szCs w:val="24"/>
                <w:lang w:val="en-US" w:eastAsia="zh-CN" w:bidi="ar-SA"/>
              </w:rPr>
              <w:t>根据现有工程环保竣工验收报告，生活污水排放量为1.2m</w:t>
            </w:r>
            <w:r>
              <w:rPr>
                <w:rFonts w:hint="eastAsia" w:cs="Times New Roman"/>
                <w:kern w:val="2"/>
                <w:sz w:val="24"/>
                <w:szCs w:val="24"/>
                <w:vertAlign w:val="superscript"/>
                <w:lang w:val="en-US" w:eastAsia="zh-CN" w:bidi="ar-SA"/>
              </w:rPr>
              <w:t>3</w:t>
            </w:r>
            <w:r>
              <w:rPr>
                <w:rFonts w:hint="eastAsia" w:cs="Times New Roman"/>
                <w:kern w:val="2"/>
                <w:sz w:val="24"/>
                <w:szCs w:val="24"/>
                <w:lang w:val="en-US" w:eastAsia="zh-CN" w:bidi="ar-SA"/>
              </w:rPr>
              <w:t>/d，主要污染物浓度为pH7.28-7.31、COD190-192mg/m</w:t>
            </w:r>
            <w:r>
              <w:rPr>
                <w:rFonts w:hint="eastAsia" w:cs="Times New Roman"/>
                <w:kern w:val="2"/>
                <w:sz w:val="24"/>
                <w:szCs w:val="24"/>
                <w:vertAlign w:val="superscript"/>
                <w:lang w:val="en-US" w:eastAsia="zh-CN" w:bidi="ar-SA"/>
              </w:rPr>
              <w:t>3</w:t>
            </w:r>
            <w:r>
              <w:rPr>
                <w:rFonts w:hint="eastAsia" w:cs="Times New Roman"/>
                <w:kern w:val="2"/>
                <w:sz w:val="24"/>
                <w:szCs w:val="24"/>
                <w:lang w:val="en-US" w:eastAsia="zh-CN" w:bidi="ar-SA"/>
              </w:rPr>
              <w:t>、BOD</w:t>
            </w:r>
            <w:r>
              <w:rPr>
                <w:rFonts w:hint="eastAsia" w:cs="Times New Roman"/>
                <w:kern w:val="2"/>
                <w:sz w:val="24"/>
                <w:szCs w:val="24"/>
                <w:vertAlign w:val="subscript"/>
                <w:lang w:val="en-US" w:eastAsia="zh-CN" w:bidi="ar-SA"/>
              </w:rPr>
              <w:t>5</w:t>
            </w:r>
            <w:r>
              <w:rPr>
                <w:rFonts w:hint="eastAsia" w:cs="Times New Roman"/>
                <w:kern w:val="2"/>
                <w:sz w:val="24"/>
                <w:szCs w:val="24"/>
                <w:lang w:val="en-US" w:eastAsia="zh-CN" w:bidi="ar-SA"/>
              </w:rPr>
              <w:t>61.0-61.9mg/m</w:t>
            </w:r>
            <w:r>
              <w:rPr>
                <w:rFonts w:hint="eastAsia" w:cs="Times New Roman"/>
                <w:kern w:val="2"/>
                <w:sz w:val="24"/>
                <w:szCs w:val="24"/>
                <w:vertAlign w:val="superscript"/>
                <w:lang w:val="en-US" w:eastAsia="zh-CN" w:bidi="ar-SA"/>
              </w:rPr>
              <w:t>3</w:t>
            </w:r>
            <w:r>
              <w:rPr>
                <w:rFonts w:hint="eastAsia" w:cs="Times New Roman"/>
                <w:kern w:val="2"/>
                <w:sz w:val="24"/>
                <w:szCs w:val="24"/>
                <w:lang w:val="en-US" w:eastAsia="zh-CN" w:bidi="ar-SA"/>
              </w:rPr>
              <w:t>、NH</w:t>
            </w:r>
            <w:r>
              <w:rPr>
                <w:rFonts w:hint="eastAsia" w:cs="Times New Roman"/>
                <w:kern w:val="2"/>
                <w:sz w:val="24"/>
                <w:szCs w:val="24"/>
                <w:vertAlign w:val="subscript"/>
                <w:lang w:val="en-US" w:eastAsia="zh-CN" w:bidi="ar-SA"/>
              </w:rPr>
              <w:t>3</w:t>
            </w:r>
            <w:r>
              <w:rPr>
                <w:rFonts w:hint="eastAsia" w:cs="Times New Roman"/>
                <w:kern w:val="2"/>
                <w:sz w:val="24"/>
                <w:szCs w:val="24"/>
                <w:lang w:val="en-US" w:eastAsia="zh-CN" w:bidi="ar-SA"/>
              </w:rPr>
              <w:t>-N10.9-11.1mg/m</w:t>
            </w:r>
            <w:r>
              <w:rPr>
                <w:rFonts w:hint="eastAsia" w:cs="Times New Roman"/>
                <w:kern w:val="2"/>
                <w:sz w:val="24"/>
                <w:szCs w:val="24"/>
                <w:vertAlign w:val="superscript"/>
                <w:lang w:val="en-US" w:eastAsia="zh-CN" w:bidi="ar-SA"/>
              </w:rPr>
              <w:t>3</w:t>
            </w:r>
            <w:r>
              <w:rPr>
                <w:rFonts w:hint="eastAsia" w:cs="Times New Roman"/>
                <w:kern w:val="2"/>
                <w:sz w:val="24"/>
                <w:szCs w:val="24"/>
                <w:lang w:val="en-US" w:eastAsia="zh-CN" w:bidi="ar-SA"/>
              </w:rPr>
              <w:t>、SS104-106mg/m</w:t>
            </w:r>
            <w:r>
              <w:rPr>
                <w:rFonts w:hint="eastAsia" w:cs="Times New Roman"/>
                <w:kern w:val="2"/>
                <w:sz w:val="24"/>
                <w:szCs w:val="24"/>
                <w:vertAlign w:val="superscript"/>
                <w:lang w:val="en-US" w:eastAsia="zh-CN" w:bidi="ar-SA"/>
              </w:rPr>
              <w:t>3</w:t>
            </w:r>
            <w:r>
              <w:rPr>
                <w:rFonts w:hint="eastAsia" w:cs="Times New Roman"/>
                <w:kern w:val="2"/>
                <w:sz w:val="24"/>
                <w:szCs w:val="24"/>
                <w:lang w:val="en-US" w:eastAsia="zh-CN" w:bidi="ar-SA"/>
              </w:rPr>
              <w:t>、动植物油6.40-6.42mg/m</w:t>
            </w:r>
            <w:r>
              <w:rPr>
                <w:rFonts w:hint="eastAsia" w:cs="Times New Roman"/>
                <w:kern w:val="2"/>
                <w:sz w:val="24"/>
                <w:szCs w:val="24"/>
                <w:vertAlign w:val="superscript"/>
                <w:lang w:val="en-US" w:eastAsia="zh-CN" w:bidi="ar-SA"/>
              </w:rPr>
              <w:t>3</w:t>
            </w:r>
            <w:r>
              <w:rPr>
                <w:rFonts w:hint="eastAsia" w:cs="Times New Roman"/>
                <w:kern w:val="2"/>
                <w:sz w:val="24"/>
                <w:szCs w:val="24"/>
                <w:vertAlign w:val="baseline"/>
                <w:lang w:val="en-US" w:eastAsia="zh-CN" w:bidi="ar-SA"/>
              </w:rPr>
              <w:t>，</w:t>
            </w:r>
            <w:r>
              <w:rPr>
                <w:rFonts w:hint="eastAsia" w:cs="Times New Roman"/>
                <w:kern w:val="2"/>
                <w:sz w:val="24"/>
                <w:szCs w:val="24"/>
                <w:lang w:val="en-US" w:eastAsia="zh-CN" w:bidi="ar-SA"/>
              </w:rPr>
              <w:t>满足《污水综合排放标准》（GB8978-1996）三级排放标准：pH6-9、COD500mg/L、BOD</w:t>
            </w:r>
            <w:r>
              <w:rPr>
                <w:rFonts w:hint="eastAsia" w:cs="Times New Roman"/>
                <w:kern w:val="2"/>
                <w:sz w:val="24"/>
                <w:szCs w:val="24"/>
                <w:vertAlign w:val="subscript"/>
                <w:lang w:val="en-US" w:eastAsia="zh-CN" w:bidi="ar-SA"/>
              </w:rPr>
              <w:t>5</w:t>
            </w:r>
            <w:r>
              <w:rPr>
                <w:rFonts w:hint="eastAsia" w:cs="Times New Roman"/>
                <w:kern w:val="2"/>
                <w:sz w:val="24"/>
                <w:szCs w:val="24"/>
                <w:vertAlign w:val="baseline"/>
                <w:lang w:val="en-US" w:eastAsia="zh-CN" w:bidi="ar-SA"/>
              </w:rPr>
              <w:t>300</w:t>
            </w:r>
            <w:r>
              <w:rPr>
                <w:rFonts w:hint="eastAsia" w:cs="Times New Roman"/>
                <w:kern w:val="2"/>
                <w:sz w:val="24"/>
                <w:szCs w:val="24"/>
                <w:lang w:val="en-US" w:eastAsia="zh-CN" w:bidi="ar-SA"/>
              </w:rPr>
              <w:t>mg/L、SS400mg/L、NH</w:t>
            </w:r>
            <w:r>
              <w:rPr>
                <w:rFonts w:hint="eastAsia" w:cs="Times New Roman"/>
                <w:kern w:val="2"/>
                <w:sz w:val="24"/>
                <w:szCs w:val="24"/>
                <w:vertAlign w:val="subscript"/>
                <w:lang w:val="en-US" w:eastAsia="zh-CN" w:bidi="ar-SA"/>
              </w:rPr>
              <w:t>3</w:t>
            </w:r>
            <w:r>
              <w:rPr>
                <w:rFonts w:hint="eastAsia" w:cs="Times New Roman"/>
                <w:kern w:val="2"/>
                <w:sz w:val="24"/>
                <w:szCs w:val="24"/>
                <w:lang w:val="en-US" w:eastAsia="zh-CN" w:bidi="ar-SA"/>
              </w:rPr>
              <w:t>-N/mg/L，动植物油100mg/L。</w:t>
            </w:r>
          </w:p>
          <w:p>
            <w:pPr>
              <w:pStyle w:val="24"/>
              <w:keepNext w:val="0"/>
              <w:keepLines w:val="0"/>
              <w:pageBreakBefore w:val="0"/>
              <w:widowControl w:val="0"/>
              <w:kinsoku/>
              <w:wordWrap/>
              <w:overflowPunct/>
              <w:topLinePunct w:val="0"/>
              <w:autoSpaceDE/>
              <w:autoSpaceDN/>
              <w:bidi w:val="0"/>
              <w:adjustRightInd/>
              <w:snapToGrid w:val="0"/>
              <w:spacing w:before="0" w:after="0" w:line="360" w:lineRule="auto"/>
              <w:ind w:right="113"/>
              <w:textAlignment w:val="auto"/>
              <w:rPr>
                <w:rFonts w:hint="eastAsia" w:ascii="Times New Roman" w:hAnsi="Times New Roman" w:eastAsia="宋体" w:cs="Times New Roman"/>
                <w:kern w:val="2"/>
                <w:sz w:val="24"/>
                <w:szCs w:val="24"/>
                <w:lang w:val="en-US" w:eastAsia="zh-CN" w:bidi="ar-SA"/>
              </w:rPr>
            </w:pPr>
            <w:r>
              <w:rPr>
                <w:rFonts w:hint="eastAsia" w:cs="Times New Roman"/>
                <w:kern w:val="2"/>
                <w:sz w:val="24"/>
                <w:szCs w:val="24"/>
                <w:lang w:val="en-US" w:eastAsia="zh-CN" w:bidi="ar-SA"/>
              </w:rPr>
              <w:t>（5）</w:t>
            </w:r>
            <w:r>
              <w:rPr>
                <w:rFonts w:hint="eastAsia" w:ascii="Times New Roman" w:hAnsi="Times New Roman" w:eastAsia="宋体" w:cs="Times New Roman"/>
                <w:kern w:val="2"/>
                <w:sz w:val="24"/>
                <w:szCs w:val="24"/>
                <w:lang w:val="en-US" w:eastAsia="zh-CN" w:bidi="ar-SA"/>
              </w:rPr>
              <w:t>初期雨水</w:t>
            </w:r>
          </w:p>
          <w:p>
            <w:pPr>
              <w:pStyle w:val="24"/>
              <w:keepNext w:val="0"/>
              <w:keepLines w:val="0"/>
              <w:pageBreakBefore w:val="0"/>
              <w:widowControl w:val="0"/>
              <w:kinsoku/>
              <w:wordWrap/>
              <w:overflowPunct/>
              <w:topLinePunct w:val="0"/>
              <w:autoSpaceDE/>
              <w:autoSpaceDN/>
              <w:bidi w:val="0"/>
              <w:adjustRightInd/>
              <w:snapToGrid w:val="0"/>
              <w:spacing w:before="0" w:after="0" w:line="360" w:lineRule="auto"/>
              <w:ind w:right="113"/>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项目厂区内建设有一座300m</w:t>
            </w:r>
            <w:r>
              <w:rPr>
                <w:rFonts w:hint="eastAsia" w:ascii="Times New Roman" w:hAnsi="Times New Roman" w:eastAsia="宋体" w:cs="Times New Roman"/>
                <w:kern w:val="2"/>
                <w:sz w:val="24"/>
                <w:szCs w:val="24"/>
                <w:vertAlign w:val="superscript"/>
                <w:lang w:val="en-US" w:eastAsia="zh-CN" w:bidi="ar-SA"/>
              </w:rPr>
              <w:t>3</w:t>
            </w:r>
            <w:r>
              <w:rPr>
                <w:rFonts w:hint="eastAsia" w:ascii="Times New Roman" w:hAnsi="Times New Roman" w:eastAsia="宋体" w:cs="Times New Roman"/>
                <w:kern w:val="2"/>
                <w:sz w:val="24"/>
                <w:szCs w:val="24"/>
                <w:lang w:val="en-US" w:eastAsia="zh-CN" w:bidi="ar-SA"/>
              </w:rPr>
              <w:t>初期雨水池，用于收集初期雨水，兼事故废水池</w:t>
            </w:r>
            <w:r>
              <w:rPr>
                <w:rFonts w:hint="eastAsia" w:cs="Times New Roman"/>
                <w:kern w:val="2"/>
                <w:sz w:val="24"/>
                <w:szCs w:val="24"/>
                <w:lang w:val="en-US" w:eastAsia="zh-CN" w:bidi="ar-SA"/>
              </w:rPr>
              <w:t>，初期雨水收集后用于生产，不外排</w:t>
            </w:r>
            <w:r>
              <w:rPr>
                <w:rFonts w:hint="eastAsia" w:ascii="Times New Roman" w:hAnsi="Times New Roman" w:eastAsia="宋体" w:cs="Times New Roman"/>
                <w:kern w:val="2"/>
                <w:sz w:val="24"/>
                <w:szCs w:val="24"/>
                <w:lang w:val="en-US" w:eastAsia="zh-CN" w:bidi="ar-SA"/>
              </w:rPr>
              <w:t>。</w:t>
            </w:r>
          </w:p>
          <w:p>
            <w:pPr>
              <w:pStyle w:val="24"/>
              <w:keepNext w:val="0"/>
              <w:keepLines w:val="0"/>
              <w:pageBreakBefore w:val="0"/>
              <w:widowControl w:val="0"/>
              <w:kinsoku/>
              <w:wordWrap/>
              <w:overflowPunct/>
              <w:topLinePunct w:val="0"/>
              <w:autoSpaceDE/>
              <w:autoSpaceDN/>
              <w:bidi w:val="0"/>
              <w:adjustRightInd/>
              <w:snapToGrid w:val="0"/>
              <w:spacing w:before="0" w:after="0" w:line="360" w:lineRule="auto"/>
              <w:ind w:right="113"/>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现有工程水平衡见图</w:t>
            </w:r>
            <w:r>
              <w:rPr>
                <w:rFonts w:hint="eastAsia" w:cs="Times New Roman"/>
                <w:kern w:val="2"/>
                <w:sz w:val="24"/>
                <w:szCs w:val="24"/>
                <w:lang w:val="en-US" w:eastAsia="zh-CN" w:bidi="ar-SA"/>
              </w:rPr>
              <w:t>2-4</w:t>
            </w:r>
            <w:r>
              <w:rPr>
                <w:rFonts w:hint="eastAsia" w:ascii="Times New Roman" w:hAnsi="Times New Roman" w:eastAsia="宋体" w:cs="Times New Roman"/>
                <w:kern w:val="2"/>
                <w:sz w:val="24"/>
                <w:szCs w:val="24"/>
                <w:lang w:val="en-US" w:eastAsia="zh-CN" w:bidi="ar-SA"/>
              </w:rPr>
              <w:t>，本项目废水产生及处置情况见表</w:t>
            </w:r>
            <w:r>
              <w:rPr>
                <w:rFonts w:hint="eastAsia" w:cs="Times New Roman"/>
                <w:kern w:val="2"/>
                <w:sz w:val="24"/>
                <w:szCs w:val="24"/>
                <w:lang w:val="en-US" w:eastAsia="zh-CN" w:bidi="ar-SA"/>
              </w:rPr>
              <w:t>2-10</w:t>
            </w:r>
            <w:r>
              <w:rPr>
                <w:rFonts w:hint="eastAsia" w:ascii="Times New Roman" w:hAnsi="Times New Roman" w:eastAsia="宋体" w:cs="Times New Roman"/>
                <w:kern w:val="2"/>
                <w:sz w:val="24"/>
                <w:szCs w:val="24"/>
                <w:lang w:val="en-US" w:eastAsia="zh-CN" w:bidi="ar-SA"/>
              </w:rPr>
              <w:t>。</w:t>
            </w:r>
          </w:p>
          <w:p>
            <w:pPr>
              <w:pStyle w:val="24"/>
              <w:spacing w:line="360" w:lineRule="auto"/>
              <w:rPr>
                <w:rFonts w:hint="eastAsia" w:ascii="Times New Roman" w:hAnsi="Times New Roman" w:eastAsia="宋体" w:cs="Times New Roman"/>
                <w:kern w:val="2"/>
                <w:sz w:val="21"/>
                <w:szCs w:val="24"/>
                <w:lang w:val="en-US" w:eastAsia="zh-CN" w:bidi="ar-SA"/>
              </w:rPr>
            </w:pPr>
            <w:r>
              <w:rPr>
                <w:rFonts w:hint="eastAsia" w:cs="宋体"/>
                <w:kern w:val="0"/>
                <w:sz w:val="24"/>
                <w:szCs w:val="24"/>
                <w:lang w:val="en-US" w:eastAsia="zh-CN"/>
              </w:rPr>
              <w:object>
                <v:shape id="_x0000_i1027" o:spt="75" type="#_x0000_t75" style="height:256.15pt;width:370.4pt;" o:ole="t" filled="f" o:preferrelative="t" stroked="f" coordsize="21600,21600">
                  <v:path/>
                  <v:fill on="f" focussize="0,0"/>
                  <v:stroke on="f"/>
                  <v:imagedata r:id="rId11" o:title=""/>
                  <o:lock v:ext="edit" aspectratio="f"/>
                  <w10:wrap type="none"/>
                  <w10:anchorlock/>
                </v:shape>
                <o:OLEObject Type="Embed" ProgID="Visio.Drawing.11" ShapeID="_x0000_i1027" DrawAspect="Content" ObjectID="_1468075727" r:id="rId10">
                  <o:LockedField>false</o:LockedField>
                </o:OLEObject>
              </w:object>
            </w:r>
          </w:p>
          <w:p>
            <w:pPr>
              <w:pStyle w:val="24"/>
              <w:keepNext w:val="0"/>
              <w:keepLines w:val="0"/>
              <w:pageBreakBefore w:val="0"/>
              <w:widowControl w:val="0"/>
              <w:kinsoku/>
              <w:wordWrap/>
              <w:overflowPunct/>
              <w:topLinePunct w:val="0"/>
              <w:autoSpaceDE/>
              <w:autoSpaceDN/>
              <w:bidi w:val="0"/>
              <w:adjustRightInd/>
              <w:snapToGrid w:val="0"/>
              <w:spacing w:before="0" w:after="0" w:line="360" w:lineRule="auto"/>
              <w:ind w:right="113"/>
              <w:jc w:val="center"/>
              <w:textAlignment w:val="auto"/>
              <w:rPr>
                <w:rFonts w:hint="eastAsia" w:ascii="黑体" w:hAnsi="黑体" w:eastAsia="黑体" w:cs="黑体"/>
                <w:b w:val="0"/>
                <w:bCs w:val="0"/>
                <w:kern w:val="2"/>
                <w:sz w:val="21"/>
                <w:szCs w:val="24"/>
                <w:highlight w:val="yellow"/>
                <w:lang w:val="en-US" w:eastAsia="zh-CN" w:bidi="ar-SA"/>
              </w:rPr>
            </w:pPr>
            <w:r>
              <w:rPr>
                <w:rFonts w:hint="eastAsia" w:ascii="黑体" w:hAnsi="黑体" w:eastAsia="黑体" w:cs="黑体"/>
                <w:b w:val="0"/>
                <w:bCs w:val="0"/>
                <w:kern w:val="2"/>
                <w:sz w:val="21"/>
                <w:szCs w:val="24"/>
                <w:highlight w:val="none"/>
                <w:lang w:val="en-US" w:eastAsia="zh-CN" w:bidi="ar-SA"/>
              </w:rPr>
              <w:t>图2-4  现有工程水平衡图 单位：m</w:t>
            </w:r>
            <w:r>
              <w:rPr>
                <w:rFonts w:hint="eastAsia" w:ascii="黑体" w:hAnsi="黑体" w:eastAsia="黑体" w:cs="黑体"/>
                <w:b w:val="0"/>
                <w:bCs w:val="0"/>
                <w:kern w:val="2"/>
                <w:sz w:val="21"/>
                <w:szCs w:val="24"/>
                <w:highlight w:val="none"/>
                <w:vertAlign w:val="superscript"/>
                <w:lang w:val="en-US" w:eastAsia="zh-CN" w:bidi="ar-SA"/>
              </w:rPr>
              <w:t>3</w:t>
            </w:r>
            <w:r>
              <w:rPr>
                <w:rFonts w:hint="eastAsia" w:ascii="黑体" w:hAnsi="黑体" w:eastAsia="黑体" w:cs="黑体"/>
                <w:b w:val="0"/>
                <w:bCs w:val="0"/>
                <w:kern w:val="2"/>
                <w:sz w:val="21"/>
                <w:szCs w:val="24"/>
                <w:highlight w:val="none"/>
                <w:lang w:val="en-US" w:eastAsia="zh-CN" w:bidi="ar-SA"/>
              </w:rPr>
              <w:t>/d</w:t>
            </w:r>
          </w:p>
          <w:p>
            <w:pPr>
              <w:pStyle w:val="5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表2-10  现有工程废水产生及处置情况一览表</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2"/>
              <w:gridCol w:w="1040"/>
              <w:gridCol w:w="1070"/>
              <w:gridCol w:w="1070"/>
              <w:gridCol w:w="940"/>
              <w:gridCol w:w="1970"/>
              <w:gridCol w:w="1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2"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类别</w:t>
                  </w:r>
                </w:p>
              </w:tc>
              <w:tc>
                <w:tcPr>
                  <w:tcW w:w="1040"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来源</w:t>
                  </w:r>
                </w:p>
              </w:tc>
              <w:tc>
                <w:tcPr>
                  <w:tcW w:w="1070"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废水类型</w:t>
                  </w:r>
                </w:p>
              </w:tc>
              <w:tc>
                <w:tcPr>
                  <w:tcW w:w="1070"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排放规律</w:t>
                  </w:r>
                </w:p>
              </w:tc>
              <w:tc>
                <w:tcPr>
                  <w:tcW w:w="940"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排放量</w:t>
                  </w:r>
                </w:p>
              </w:tc>
              <w:tc>
                <w:tcPr>
                  <w:tcW w:w="1970"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治理设施</w:t>
                  </w:r>
                </w:p>
              </w:tc>
              <w:tc>
                <w:tcPr>
                  <w:tcW w:w="1111"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排放去向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2"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炭砖冷却水</w:t>
                  </w:r>
                </w:p>
              </w:tc>
              <w:tc>
                <w:tcPr>
                  <w:tcW w:w="1040"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炭砖冷却</w:t>
                  </w:r>
                </w:p>
              </w:tc>
              <w:tc>
                <w:tcPr>
                  <w:tcW w:w="1070"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生产废水</w:t>
                  </w:r>
                </w:p>
              </w:tc>
              <w:tc>
                <w:tcPr>
                  <w:tcW w:w="1070"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连续</w:t>
                  </w:r>
                </w:p>
              </w:tc>
              <w:tc>
                <w:tcPr>
                  <w:tcW w:w="940"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0t/d</w:t>
                  </w:r>
                </w:p>
              </w:tc>
              <w:tc>
                <w:tcPr>
                  <w:tcW w:w="1970"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经一座48m</w:t>
                  </w:r>
                  <w:r>
                    <w:rPr>
                      <w:rFonts w:hint="eastAsia" w:cs="Times New Roman"/>
                      <w:kern w:val="2"/>
                      <w:sz w:val="21"/>
                      <w:szCs w:val="24"/>
                      <w:vertAlign w:val="superscript"/>
                      <w:lang w:val="en-US" w:eastAsia="zh-CN" w:bidi="ar-SA"/>
                    </w:rPr>
                    <w:t>3</w:t>
                  </w:r>
                  <w:r>
                    <w:rPr>
                      <w:rFonts w:hint="eastAsia" w:cs="Times New Roman"/>
                      <w:kern w:val="2"/>
                      <w:sz w:val="21"/>
                      <w:szCs w:val="24"/>
                      <w:vertAlign w:val="baseline"/>
                      <w:lang w:val="en-US" w:eastAsia="zh-CN" w:bidi="ar-SA"/>
                    </w:rPr>
                    <w:t>沉淀池沉淀后循环使用</w:t>
                  </w:r>
                </w:p>
              </w:tc>
              <w:tc>
                <w:tcPr>
                  <w:tcW w:w="1111"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不外排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2"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机加工除尘、冷却废水</w:t>
                  </w:r>
                </w:p>
              </w:tc>
              <w:tc>
                <w:tcPr>
                  <w:tcW w:w="1040"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炭砖机加工除尘、冷却</w:t>
                  </w:r>
                </w:p>
              </w:tc>
              <w:tc>
                <w:tcPr>
                  <w:tcW w:w="1070"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生产废水</w:t>
                  </w:r>
                </w:p>
              </w:tc>
              <w:tc>
                <w:tcPr>
                  <w:tcW w:w="1070"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连续</w:t>
                  </w:r>
                </w:p>
              </w:tc>
              <w:tc>
                <w:tcPr>
                  <w:tcW w:w="940"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0t/d</w:t>
                  </w:r>
                </w:p>
              </w:tc>
              <w:tc>
                <w:tcPr>
                  <w:tcW w:w="1970"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经一座27m</w:t>
                  </w:r>
                  <w:r>
                    <w:rPr>
                      <w:rFonts w:hint="eastAsia" w:cs="Times New Roman"/>
                      <w:kern w:val="2"/>
                      <w:sz w:val="21"/>
                      <w:szCs w:val="24"/>
                      <w:vertAlign w:val="superscript"/>
                      <w:lang w:val="en-US" w:eastAsia="zh-CN" w:bidi="ar-SA"/>
                    </w:rPr>
                    <w:t>3</w:t>
                  </w:r>
                  <w:r>
                    <w:rPr>
                      <w:rFonts w:hint="eastAsia" w:cs="Times New Roman"/>
                      <w:kern w:val="2"/>
                      <w:sz w:val="21"/>
                      <w:szCs w:val="24"/>
                      <w:vertAlign w:val="baseline"/>
                      <w:lang w:val="en-US" w:eastAsia="zh-CN" w:bidi="ar-SA"/>
                    </w:rPr>
                    <w:t>、一座36m</w:t>
                  </w:r>
                  <w:r>
                    <w:rPr>
                      <w:rFonts w:hint="eastAsia" w:cs="Times New Roman"/>
                      <w:kern w:val="2"/>
                      <w:sz w:val="21"/>
                      <w:szCs w:val="24"/>
                      <w:vertAlign w:val="superscript"/>
                      <w:lang w:val="en-US" w:eastAsia="zh-CN" w:bidi="ar-SA"/>
                    </w:rPr>
                    <w:t>3</w:t>
                  </w:r>
                  <w:r>
                    <w:rPr>
                      <w:rFonts w:hint="eastAsia" w:cs="Times New Roman"/>
                      <w:kern w:val="2"/>
                      <w:sz w:val="21"/>
                      <w:szCs w:val="24"/>
                      <w:vertAlign w:val="baseline"/>
                      <w:lang w:val="en-US" w:eastAsia="zh-CN" w:bidi="ar-SA"/>
                    </w:rPr>
                    <w:t>二级沉淀池沉淀后循环使用</w:t>
                  </w:r>
                </w:p>
              </w:tc>
              <w:tc>
                <w:tcPr>
                  <w:tcW w:w="1111"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不外排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2"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生活污水</w:t>
                  </w:r>
                </w:p>
              </w:tc>
              <w:tc>
                <w:tcPr>
                  <w:tcW w:w="1040"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冲厕、洗浴、食堂</w:t>
                  </w:r>
                </w:p>
              </w:tc>
              <w:tc>
                <w:tcPr>
                  <w:tcW w:w="1070"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生活污水</w:t>
                  </w:r>
                </w:p>
              </w:tc>
              <w:tc>
                <w:tcPr>
                  <w:tcW w:w="1070"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间断</w:t>
                  </w:r>
                </w:p>
              </w:tc>
              <w:tc>
                <w:tcPr>
                  <w:tcW w:w="940"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1.2t/d</w:t>
                  </w:r>
                </w:p>
              </w:tc>
              <w:tc>
                <w:tcPr>
                  <w:tcW w:w="1970"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食堂废水经隔油池处理后，和其他生活污水经一座18m</w:t>
                  </w:r>
                  <w:r>
                    <w:rPr>
                      <w:rFonts w:hint="eastAsia" w:cs="Times New Roman"/>
                      <w:kern w:val="2"/>
                      <w:sz w:val="21"/>
                      <w:szCs w:val="24"/>
                      <w:vertAlign w:val="superscript"/>
                      <w:lang w:val="en-US" w:eastAsia="zh-CN" w:bidi="ar-SA"/>
                    </w:rPr>
                    <w:t>3</w:t>
                  </w:r>
                  <w:r>
                    <w:rPr>
                      <w:rFonts w:hint="eastAsia" w:cs="Times New Roman"/>
                      <w:kern w:val="2"/>
                      <w:sz w:val="21"/>
                      <w:szCs w:val="24"/>
                      <w:vertAlign w:val="baseline"/>
                      <w:lang w:val="en-US" w:eastAsia="zh-CN" w:bidi="ar-SA"/>
                    </w:rPr>
                    <w:t>化粪池，1座12m</w:t>
                  </w:r>
                  <w:r>
                    <w:rPr>
                      <w:rFonts w:hint="eastAsia" w:cs="Times New Roman"/>
                      <w:kern w:val="2"/>
                      <w:sz w:val="21"/>
                      <w:szCs w:val="24"/>
                      <w:vertAlign w:val="superscript"/>
                      <w:lang w:val="en-US" w:eastAsia="zh-CN" w:bidi="ar-SA"/>
                    </w:rPr>
                    <w:t>3</w:t>
                  </w:r>
                  <w:r>
                    <w:rPr>
                      <w:rFonts w:hint="eastAsia" w:cs="Times New Roman"/>
                      <w:kern w:val="2"/>
                      <w:sz w:val="21"/>
                      <w:szCs w:val="24"/>
                      <w:vertAlign w:val="baseline"/>
                      <w:lang w:val="en-US" w:eastAsia="zh-CN" w:bidi="ar-SA"/>
                    </w:rPr>
                    <w:t>化粪池处理</w:t>
                  </w:r>
                </w:p>
              </w:tc>
              <w:tc>
                <w:tcPr>
                  <w:tcW w:w="1111"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排污鲁山县产业集聚区北区污水处理厂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2"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初期雨水</w:t>
                  </w:r>
                </w:p>
              </w:tc>
              <w:tc>
                <w:tcPr>
                  <w:tcW w:w="1040"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初期雨水</w:t>
                  </w:r>
                </w:p>
              </w:tc>
              <w:tc>
                <w:tcPr>
                  <w:tcW w:w="1070"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初期雨水</w:t>
                  </w:r>
                </w:p>
              </w:tc>
              <w:tc>
                <w:tcPr>
                  <w:tcW w:w="1070"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间断</w:t>
                  </w:r>
                </w:p>
              </w:tc>
              <w:tc>
                <w:tcPr>
                  <w:tcW w:w="940"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0t/d</w:t>
                  </w:r>
                </w:p>
              </w:tc>
              <w:tc>
                <w:tcPr>
                  <w:tcW w:w="1970"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进入一座300m</w:t>
                  </w:r>
                  <w:r>
                    <w:rPr>
                      <w:rFonts w:hint="eastAsia" w:cs="Times New Roman"/>
                      <w:kern w:val="2"/>
                      <w:sz w:val="21"/>
                      <w:szCs w:val="24"/>
                      <w:vertAlign w:val="superscript"/>
                      <w:lang w:val="en-US" w:eastAsia="zh-CN" w:bidi="ar-SA"/>
                    </w:rPr>
                    <w:t>3</w:t>
                  </w:r>
                  <w:r>
                    <w:rPr>
                      <w:rFonts w:hint="eastAsia" w:cs="Times New Roman"/>
                      <w:kern w:val="2"/>
                      <w:sz w:val="21"/>
                      <w:szCs w:val="24"/>
                      <w:vertAlign w:val="baseline"/>
                      <w:lang w:val="en-US" w:eastAsia="zh-CN" w:bidi="ar-SA"/>
                    </w:rPr>
                    <w:t>雨水收集池收集后，用于厂区绿化洒水</w:t>
                  </w:r>
                </w:p>
              </w:tc>
              <w:tc>
                <w:tcPr>
                  <w:tcW w:w="1111"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不外排</w:t>
                  </w:r>
                </w:p>
              </w:tc>
            </w:tr>
          </w:tbl>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360" w:lineRule="auto"/>
              <w:jc w:val="left"/>
              <w:textAlignment w:val="auto"/>
              <w:rPr>
                <w:rFonts w:hint="eastAsia" w:asciiTheme="minorEastAsia" w:hAnsiTheme="minorEastAsia" w:eastAsiaTheme="minorEastAsia" w:cstheme="minorEastAsia"/>
                <w:b/>
                <w:bCs/>
                <w:kern w:val="0"/>
                <w:sz w:val="24"/>
                <w:szCs w:val="24"/>
                <w:lang w:val="en-US" w:eastAsia="zh-CN"/>
              </w:rPr>
            </w:pPr>
            <w:r>
              <w:rPr>
                <w:rFonts w:hint="eastAsia" w:asciiTheme="minorEastAsia" w:hAnsiTheme="minorEastAsia" w:eastAsiaTheme="minorEastAsia" w:cstheme="minorEastAsia"/>
                <w:b/>
                <w:bCs/>
                <w:kern w:val="0"/>
                <w:sz w:val="24"/>
                <w:szCs w:val="24"/>
                <w:lang w:val="en-US" w:eastAsia="zh-CN"/>
              </w:rPr>
              <w:t>6.3固体废物</w:t>
            </w:r>
          </w:p>
          <w:p>
            <w:pPr>
              <w:pStyle w:val="24"/>
              <w:spacing w:line="360" w:lineRule="auto"/>
              <w:ind w:firstLine="480" w:firstLineChars="200"/>
              <w:rPr>
                <w:rFonts w:hint="eastAsia" w:cs="Times New Roman"/>
                <w:kern w:val="2"/>
                <w:sz w:val="24"/>
                <w:szCs w:val="24"/>
                <w:lang w:val="en-US" w:eastAsia="zh-CN" w:bidi="ar-SA"/>
              </w:rPr>
            </w:pPr>
            <w:r>
              <w:rPr>
                <w:rFonts w:hint="eastAsia" w:cs="Times New Roman"/>
                <w:kern w:val="2"/>
                <w:sz w:val="24"/>
                <w:szCs w:val="24"/>
                <w:lang w:val="en-US" w:eastAsia="zh-CN" w:bidi="ar-SA"/>
              </w:rPr>
              <w:t>现有工程固体废物产排及处置措施见表2-11。</w:t>
            </w:r>
          </w:p>
          <w:p>
            <w:pPr>
              <w:pStyle w:val="24"/>
              <w:spacing w:line="360" w:lineRule="auto"/>
              <w:rPr>
                <w:rFonts w:hint="eastAsia" w:cs="Times New Roman"/>
                <w:kern w:val="2"/>
                <w:sz w:val="24"/>
                <w:szCs w:val="24"/>
                <w:lang w:val="en-US" w:eastAsia="zh-CN" w:bidi="ar-SA"/>
              </w:rPr>
            </w:pPr>
          </w:p>
          <w:p>
            <w:pPr>
              <w:pStyle w:val="24"/>
              <w:spacing w:line="360" w:lineRule="auto"/>
              <w:rPr>
                <w:rFonts w:hint="eastAsia" w:cs="Times New Roman"/>
                <w:kern w:val="2"/>
                <w:sz w:val="24"/>
                <w:szCs w:val="24"/>
                <w:lang w:val="en-US" w:eastAsia="zh-CN" w:bidi="ar-SA"/>
              </w:rPr>
            </w:pPr>
          </w:p>
          <w:p>
            <w:pPr>
              <w:pStyle w:val="24"/>
              <w:spacing w:line="360" w:lineRule="auto"/>
              <w:rPr>
                <w:rFonts w:hint="eastAsia" w:cs="Times New Roman"/>
                <w:kern w:val="2"/>
                <w:sz w:val="24"/>
                <w:szCs w:val="24"/>
                <w:lang w:val="en-US" w:eastAsia="zh-CN" w:bidi="ar-SA"/>
              </w:rPr>
            </w:pPr>
          </w:p>
          <w:p>
            <w:pPr>
              <w:pStyle w:val="5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黑体" w:cs="Times New Roman"/>
                <w:sz w:val="21"/>
                <w:szCs w:val="21"/>
                <w:lang w:val="en-US" w:eastAsia="zh-CN"/>
              </w:rPr>
            </w:pPr>
          </w:p>
          <w:p>
            <w:pPr>
              <w:pStyle w:val="5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黑体" w:cs="Times New Roman"/>
                <w:sz w:val="21"/>
                <w:szCs w:val="21"/>
                <w:lang w:val="en-US" w:eastAsia="zh-CN"/>
              </w:rPr>
            </w:pPr>
          </w:p>
          <w:p>
            <w:pPr>
              <w:pStyle w:val="5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表2-11  现有工程固体废物产排及处置措施一览表</w:t>
            </w:r>
          </w:p>
          <w:tbl>
            <w:tblPr>
              <w:tblStyle w:val="27"/>
              <w:tblW w:w="82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3"/>
              <w:gridCol w:w="1734"/>
              <w:gridCol w:w="1179"/>
              <w:gridCol w:w="905"/>
              <w:gridCol w:w="1080"/>
              <w:gridCol w:w="1091"/>
              <w:gridCol w:w="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固废名称</w:t>
                  </w:r>
                </w:p>
              </w:tc>
              <w:tc>
                <w:tcPr>
                  <w:tcW w:w="1734"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来源</w:t>
                  </w:r>
                </w:p>
              </w:tc>
              <w:tc>
                <w:tcPr>
                  <w:tcW w:w="1179"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性质</w:t>
                  </w:r>
                </w:p>
              </w:tc>
              <w:tc>
                <w:tcPr>
                  <w:tcW w:w="905"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产生量</w:t>
                  </w:r>
                </w:p>
              </w:tc>
              <w:tc>
                <w:tcPr>
                  <w:tcW w:w="1080"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处置方式</w:t>
                  </w:r>
                </w:p>
              </w:tc>
              <w:tc>
                <w:tcPr>
                  <w:tcW w:w="1091"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暂存场所</w:t>
                  </w:r>
                </w:p>
              </w:tc>
              <w:tc>
                <w:tcPr>
                  <w:tcW w:w="941"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排放量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废包装袋</w:t>
                  </w:r>
                </w:p>
              </w:tc>
              <w:tc>
                <w:tcPr>
                  <w:tcW w:w="1734"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原料包装</w:t>
                  </w:r>
                </w:p>
              </w:tc>
              <w:tc>
                <w:tcPr>
                  <w:tcW w:w="1179"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一般固废</w:t>
                  </w:r>
                </w:p>
              </w:tc>
              <w:tc>
                <w:tcPr>
                  <w:tcW w:w="905"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1.5t/a</w:t>
                  </w:r>
                </w:p>
              </w:tc>
              <w:tc>
                <w:tcPr>
                  <w:tcW w:w="1080"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外售给废品收购站</w:t>
                  </w:r>
                </w:p>
              </w:tc>
              <w:tc>
                <w:tcPr>
                  <w:tcW w:w="1091" w:type="dxa"/>
                  <w:vMerge w:val="restart"/>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在产生车间或区域暂存后回用生产或外售</w:t>
                  </w:r>
                </w:p>
              </w:tc>
              <w:tc>
                <w:tcPr>
                  <w:tcW w:w="941"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vMerge w:val="restart"/>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袋式除尘器粉尘</w:t>
                  </w:r>
                </w:p>
              </w:tc>
              <w:tc>
                <w:tcPr>
                  <w:tcW w:w="1734" w:type="dxa"/>
                  <w:vMerge w:val="restart"/>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eastAsia"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袋式除尘器粉尘</w:t>
                  </w:r>
                </w:p>
              </w:tc>
              <w:tc>
                <w:tcPr>
                  <w:tcW w:w="1179" w:type="dxa"/>
                  <w:vMerge w:val="restart"/>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一般固废</w:t>
                  </w:r>
                </w:p>
              </w:tc>
              <w:tc>
                <w:tcPr>
                  <w:tcW w:w="905" w:type="dxa"/>
                  <w:vMerge w:val="restart"/>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highlight w:val="none"/>
                      <w:vertAlign w:val="baseline"/>
                      <w:lang w:val="en-US" w:eastAsia="zh-CN" w:bidi="ar-SA"/>
                    </w:rPr>
                  </w:pPr>
                  <w:r>
                    <w:rPr>
                      <w:rFonts w:hint="eastAsia" w:cs="Times New Roman"/>
                      <w:kern w:val="2"/>
                      <w:sz w:val="21"/>
                      <w:szCs w:val="24"/>
                      <w:highlight w:val="none"/>
                      <w:vertAlign w:val="baseline"/>
                      <w:lang w:val="en-US" w:eastAsia="zh-CN" w:bidi="ar-SA"/>
                    </w:rPr>
                    <w:t>60t/a</w:t>
                  </w:r>
                </w:p>
              </w:tc>
              <w:tc>
                <w:tcPr>
                  <w:tcW w:w="1080" w:type="dxa"/>
                  <w:vMerge w:val="restart"/>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收集后作为原料回用生产</w:t>
                  </w:r>
                </w:p>
              </w:tc>
              <w:tc>
                <w:tcPr>
                  <w:tcW w:w="1091" w:type="dxa"/>
                  <w:vMerge w:val="continue"/>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p>
              </w:tc>
              <w:tc>
                <w:tcPr>
                  <w:tcW w:w="941"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vMerge w:val="continue"/>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p>
              </w:tc>
              <w:tc>
                <w:tcPr>
                  <w:tcW w:w="1734" w:type="dxa"/>
                  <w:vMerge w:val="continue"/>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eastAsia" w:cs="Times New Roman"/>
                      <w:kern w:val="2"/>
                      <w:sz w:val="21"/>
                      <w:szCs w:val="24"/>
                      <w:vertAlign w:val="baseline"/>
                      <w:lang w:val="en-US" w:eastAsia="zh-CN" w:bidi="ar-SA"/>
                    </w:rPr>
                  </w:pPr>
                </w:p>
              </w:tc>
              <w:tc>
                <w:tcPr>
                  <w:tcW w:w="1179" w:type="dxa"/>
                  <w:vMerge w:val="continue"/>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p>
              </w:tc>
              <w:tc>
                <w:tcPr>
                  <w:tcW w:w="905" w:type="dxa"/>
                  <w:vMerge w:val="continue"/>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highlight w:val="none"/>
                      <w:vertAlign w:val="baseline"/>
                      <w:lang w:val="en-US" w:eastAsia="zh-CN" w:bidi="ar-SA"/>
                    </w:rPr>
                  </w:pPr>
                </w:p>
              </w:tc>
              <w:tc>
                <w:tcPr>
                  <w:tcW w:w="1080" w:type="dxa"/>
                  <w:vMerge w:val="continue"/>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eastAsia" w:cs="Times New Roman"/>
                      <w:kern w:val="2"/>
                      <w:sz w:val="21"/>
                      <w:szCs w:val="24"/>
                      <w:vertAlign w:val="baseline"/>
                      <w:lang w:val="en-US" w:eastAsia="zh-CN" w:bidi="ar-SA"/>
                    </w:rPr>
                  </w:pPr>
                </w:p>
              </w:tc>
              <w:tc>
                <w:tcPr>
                  <w:tcW w:w="1091" w:type="dxa"/>
                  <w:vMerge w:val="continue"/>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eastAsia" w:cs="Times New Roman"/>
                      <w:kern w:val="2"/>
                      <w:sz w:val="21"/>
                      <w:szCs w:val="24"/>
                      <w:vertAlign w:val="baseline"/>
                      <w:lang w:val="en-US" w:eastAsia="zh-CN" w:bidi="ar-SA"/>
                    </w:rPr>
                  </w:pPr>
                </w:p>
              </w:tc>
              <w:tc>
                <w:tcPr>
                  <w:tcW w:w="941"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冷却、沉淀底泥</w:t>
                  </w:r>
                </w:p>
              </w:tc>
              <w:tc>
                <w:tcPr>
                  <w:tcW w:w="1734"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炭砖冷却、机加工废水沉淀底泥</w:t>
                  </w:r>
                </w:p>
              </w:tc>
              <w:tc>
                <w:tcPr>
                  <w:tcW w:w="1179"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一般固废</w:t>
                  </w:r>
                </w:p>
              </w:tc>
              <w:tc>
                <w:tcPr>
                  <w:tcW w:w="905"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highlight w:val="none"/>
                      <w:vertAlign w:val="baseline"/>
                      <w:lang w:val="en-US" w:eastAsia="zh-CN" w:bidi="ar-SA"/>
                    </w:rPr>
                  </w:pPr>
                  <w:r>
                    <w:rPr>
                      <w:rFonts w:hint="eastAsia" w:cs="Times New Roman"/>
                      <w:kern w:val="2"/>
                      <w:sz w:val="21"/>
                      <w:szCs w:val="24"/>
                      <w:highlight w:val="none"/>
                      <w:vertAlign w:val="baseline"/>
                      <w:lang w:val="en-US" w:eastAsia="zh-CN" w:bidi="ar-SA"/>
                    </w:rPr>
                    <w:t>4.7t/a</w:t>
                  </w:r>
                </w:p>
              </w:tc>
              <w:tc>
                <w:tcPr>
                  <w:tcW w:w="1080" w:type="dxa"/>
                  <w:vMerge w:val="continue"/>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eastAsia" w:cs="Times New Roman"/>
                      <w:kern w:val="2"/>
                      <w:sz w:val="21"/>
                      <w:szCs w:val="24"/>
                      <w:vertAlign w:val="baseline"/>
                      <w:lang w:val="en-US" w:eastAsia="zh-CN" w:bidi="ar-SA"/>
                    </w:rPr>
                  </w:pPr>
                </w:p>
              </w:tc>
              <w:tc>
                <w:tcPr>
                  <w:tcW w:w="1091" w:type="dxa"/>
                  <w:vMerge w:val="continue"/>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eastAsia" w:cs="Times New Roman"/>
                      <w:kern w:val="2"/>
                      <w:sz w:val="21"/>
                      <w:szCs w:val="24"/>
                      <w:vertAlign w:val="baseline"/>
                      <w:lang w:val="en-US" w:eastAsia="zh-CN" w:bidi="ar-SA"/>
                    </w:rPr>
                  </w:pPr>
                </w:p>
              </w:tc>
              <w:tc>
                <w:tcPr>
                  <w:tcW w:w="941"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边角料及不合格产品</w:t>
                  </w:r>
                </w:p>
              </w:tc>
              <w:tc>
                <w:tcPr>
                  <w:tcW w:w="1734"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机加工</w:t>
                  </w:r>
                </w:p>
              </w:tc>
              <w:tc>
                <w:tcPr>
                  <w:tcW w:w="1179"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一般固废</w:t>
                  </w:r>
                </w:p>
              </w:tc>
              <w:tc>
                <w:tcPr>
                  <w:tcW w:w="905"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highlight w:val="none"/>
                      <w:vertAlign w:val="baseline"/>
                      <w:lang w:val="en-US" w:eastAsia="zh-CN" w:bidi="ar-SA"/>
                    </w:rPr>
                  </w:pPr>
                  <w:r>
                    <w:rPr>
                      <w:rFonts w:hint="eastAsia" w:cs="Times New Roman"/>
                      <w:kern w:val="2"/>
                      <w:sz w:val="21"/>
                      <w:szCs w:val="24"/>
                      <w:highlight w:val="none"/>
                      <w:vertAlign w:val="baseline"/>
                      <w:lang w:val="en-US" w:eastAsia="zh-CN" w:bidi="ar-SA"/>
                    </w:rPr>
                    <w:t>100t/a</w:t>
                  </w:r>
                </w:p>
              </w:tc>
              <w:tc>
                <w:tcPr>
                  <w:tcW w:w="1080"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废料外售</w:t>
                  </w:r>
                </w:p>
              </w:tc>
              <w:tc>
                <w:tcPr>
                  <w:tcW w:w="1091" w:type="dxa"/>
                  <w:vMerge w:val="continue"/>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eastAsia" w:cs="Times New Roman"/>
                      <w:kern w:val="2"/>
                      <w:sz w:val="21"/>
                      <w:szCs w:val="24"/>
                      <w:vertAlign w:val="baseline"/>
                      <w:lang w:val="en-US" w:eastAsia="zh-CN" w:bidi="ar-SA"/>
                    </w:rPr>
                  </w:pPr>
                </w:p>
              </w:tc>
              <w:tc>
                <w:tcPr>
                  <w:tcW w:w="941"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生活垃圾</w:t>
                  </w:r>
                </w:p>
              </w:tc>
              <w:tc>
                <w:tcPr>
                  <w:tcW w:w="1734"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员工生活</w:t>
                  </w:r>
                </w:p>
              </w:tc>
              <w:tc>
                <w:tcPr>
                  <w:tcW w:w="1179"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生活垃圾</w:t>
                  </w:r>
                </w:p>
              </w:tc>
              <w:tc>
                <w:tcPr>
                  <w:tcW w:w="905"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highlight w:val="none"/>
                      <w:vertAlign w:val="baseline"/>
                      <w:lang w:val="en-US" w:eastAsia="zh-CN" w:bidi="ar-SA"/>
                    </w:rPr>
                  </w:pPr>
                  <w:r>
                    <w:rPr>
                      <w:rFonts w:hint="eastAsia" w:cs="Times New Roman"/>
                      <w:kern w:val="2"/>
                      <w:sz w:val="21"/>
                      <w:szCs w:val="24"/>
                      <w:highlight w:val="none"/>
                      <w:vertAlign w:val="baseline"/>
                      <w:lang w:val="en-US" w:eastAsia="zh-CN" w:bidi="ar-SA"/>
                    </w:rPr>
                    <w:t>22.3t/a</w:t>
                  </w:r>
                </w:p>
              </w:tc>
              <w:tc>
                <w:tcPr>
                  <w:tcW w:w="1080"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交集聚区垃圾中转站</w:t>
                  </w:r>
                </w:p>
              </w:tc>
              <w:tc>
                <w:tcPr>
                  <w:tcW w:w="1091"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厂区垃圾桶</w:t>
                  </w:r>
                </w:p>
              </w:tc>
              <w:tc>
                <w:tcPr>
                  <w:tcW w:w="941"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废导热油</w:t>
                  </w:r>
                </w:p>
              </w:tc>
              <w:tc>
                <w:tcPr>
                  <w:tcW w:w="1734"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导热油炉</w:t>
                  </w:r>
                </w:p>
              </w:tc>
              <w:tc>
                <w:tcPr>
                  <w:tcW w:w="1179"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危险废物（900-249-08）</w:t>
                  </w:r>
                </w:p>
              </w:tc>
              <w:tc>
                <w:tcPr>
                  <w:tcW w:w="905"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highlight w:val="none"/>
                      <w:vertAlign w:val="baseline"/>
                      <w:lang w:val="en-US" w:eastAsia="zh-CN" w:bidi="ar-SA"/>
                    </w:rPr>
                  </w:pPr>
                  <w:r>
                    <w:rPr>
                      <w:rFonts w:hint="eastAsia" w:cs="Times New Roman"/>
                      <w:kern w:val="2"/>
                      <w:sz w:val="21"/>
                      <w:szCs w:val="24"/>
                      <w:highlight w:val="none"/>
                      <w:vertAlign w:val="baseline"/>
                      <w:lang w:val="en-US" w:eastAsia="zh-CN" w:bidi="ar-SA"/>
                    </w:rPr>
                    <w:t>3.5/3a</w:t>
                  </w:r>
                </w:p>
              </w:tc>
              <w:tc>
                <w:tcPr>
                  <w:tcW w:w="1080"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交有资质单位处置</w:t>
                  </w:r>
                </w:p>
              </w:tc>
              <w:tc>
                <w:tcPr>
                  <w:tcW w:w="1091"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危险废物暂存间</w:t>
                  </w:r>
                </w:p>
              </w:tc>
              <w:tc>
                <w:tcPr>
                  <w:tcW w:w="941"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rightChars="0" w:firstLine="0" w:firstLineChars="0"/>
                    <w:jc w:val="center"/>
                    <w:textAlignment w:val="auto"/>
                    <w:rPr>
                      <w:rFonts w:hint="default" w:ascii="Times New Roman" w:hAnsi="Times New Roman" w:eastAsia="宋体" w:cs="Times New Roman"/>
                      <w:b/>
                      <w:bCs/>
                      <w:kern w:val="2"/>
                      <w:sz w:val="21"/>
                      <w:szCs w:val="24"/>
                      <w:u w:val="single"/>
                      <w:vertAlign w:val="baseline"/>
                      <w:lang w:val="en-US" w:eastAsia="zh-CN" w:bidi="ar-SA"/>
                    </w:rPr>
                  </w:pPr>
                  <w:r>
                    <w:rPr>
                      <w:rFonts w:hint="eastAsia" w:cs="Times New Roman"/>
                      <w:b/>
                      <w:bCs/>
                      <w:kern w:val="2"/>
                      <w:sz w:val="21"/>
                      <w:szCs w:val="24"/>
                      <w:u w:val="single"/>
                      <w:vertAlign w:val="baseline"/>
                      <w:lang w:val="en-US" w:eastAsia="zh-CN" w:bidi="ar-SA"/>
                    </w:rPr>
                    <w:t>电捕焦粉尘</w:t>
                  </w:r>
                </w:p>
              </w:tc>
              <w:tc>
                <w:tcPr>
                  <w:tcW w:w="1734" w:type="dxa"/>
                  <w:vMerge w:val="restart"/>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rightChars="0" w:firstLine="0" w:firstLineChars="0"/>
                    <w:jc w:val="center"/>
                    <w:textAlignment w:val="auto"/>
                    <w:rPr>
                      <w:rFonts w:hint="default" w:ascii="Times New Roman" w:hAnsi="Times New Roman" w:eastAsia="宋体" w:cs="Times New Roman"/>
                      <w:b/>
                      <w:bCs/>
                      <w:kern w:val="2"/>
                      <w:sz w:val="21"/>
                      <w:szCs w:val="24"/>
                      <w:u w:val="single"/>
                      <w:vertAlign w:val="baseline"/>
                      <w:lang w:val="en-US" w:eastAsia="zh-CN" w:bidi="ar-SA"/>
                    </w:rPr>
                  </w:pPr>
                  <w:r>
                    <w:rPr>
                      <w:rFonts w:hint="eastAsia" w:ascii="Times New Roman" w:hAnsi="Times New Roman" w:eastAsia="宋体" w:cs="Times New Roman"/>
                      <w:b/>
                      <w:bCs/>
                      <w:kern w:val="2"/>
                      <w:sz w:val="21"/>
                      <w:szCs w:val="24"/>
                      <w:u w:val="single"/>
                      <w:vertAlign w:val="baseline"/>
                      <w:lang w:val="en-US" w:eastAsia="zh-CN" w:bidi="ar-SA"/>
                    </w:rPr>
                    <w:t>电捕焦油器</w:t>
                  </w:r>
                </w:p>
              </w:tc>
              <w:tc>
                <w:tcPr>
                  <w:tcW w:w="1179" w:type="dxa"/>
                  <w:vMerge w:val="restart"/>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rightChars="0" w:firstLine="0" w:firstLineChars="0"/>
                    <w:jc w:val="center"/>
                    <w:textAlignment w:val="auto"/>
                    <w:rPr>
                      <w:rFonts w:hint="default" w:ascii="Times New Roman" w:hAnsi="Times New Roman" w:eastAsia="宋体" w:cs="Times New Roman"/>
                      <w:b/>
                      <w:bCs/>
                      <w:kern w:val="2"/>
                      <w:sz w:val="21"/>
                      <w:szCs w:val="24"/>
                      <w:u w:val="single"/>
                      <w:vertAlign w:val="baseline"/>
                      <w:lang w:val="en-US" w:eastAsia="zh-CN" w:bidi="ar-SA"/>
                    </w:rPr>
                  </w:pPr>
                  <w:r>
                    <w:rPr>
                      <w:rFonts w:hint="eastAsia" w:ascii="Times New Roman" w:hAnsi="Times New Roman" w:eastAsia="宋体" w:cs="Times New Roman"/>
                      <w:b/>
                      <w:bCs/>
                      <w:kern w:val="2"/>
                      <w:sz w:val="21"/>
                      <w:szCs w:val="24"/>
                      <w:u w:val="single"/>
                      <w:vertAlign w:val="baseline"/>
                      <w:lang w:val="en-US" w:eastAsia="zh-CN" w:bidi="ar-SA"/>
                    </w:rPr>
                    <w:t>危险废物（309-001-11）</w:t>
                  </w:r>
                </w:p>
              </w:tc>
              <w:tc>
                <w:tcPr>
                  <w:tcW w:w="905"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rightChars="0" w:firstLine="0" w:firstLineChars="0"/>
                    <w:jc w:val="center"/>
                    <w:textAlignment w:val="auto"/>
                    <w:rPr>
                      <w:rFonts w:hint="eastAsia" w:ascii="Times New Roman" w:hAnsi="Times New Roman" w:eastAsia="宋体" w:cs="Times New Roman"/>
                      <w:b/>
                      <w:bCs/>
                      <w:kern w:val="2"/>
                      <w:sz w:val="21"/>
                      <w:szCs w:val="24"/>
                      <w:highlight w:val="none"/>
                      <w:u w:val="single"/>
                      <w:vertAlign w:val="baseline"/>
                      <w:lang w:val="en-US" w:eastAsia="zh-CN" w:bidi="ar-SA"/>
                    </w:rPr>
                  </w:pPr>
                  <w:r>
                    <w:rPr>
                      <w:rFonts w:hint="eastAsia" w:cs="Times New Roman"/>
                      <w:b/>
                      <w:bCs/>
                      <w:kern w:val="2"/>
                      <w:sz w:val="21"/>
                      <w:szCs w:val="24"/>
                      <w:highlight w:val="none"/>
                      <w:u w:val="single"/>
                      <w:vertAlign w:val="baseline"/>
                      <w:lang w:val="en-US" w:eastAsia="zh-CN" w:bidi="ar-SA"/>
                    </w:rPr>
                    <w:t>3t/a</w:t>
                  </w:r>
                </w:p>
              </w:tc>
              <w:tc>
                <w:tcPr>
                  <w:tcW w:w="1080" w:type="dxa"/>
                  <w:vMerge w:val="restart"/>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b/>
                      <w:bCs/>
                      <w:kern w:val="2"/>
                      <w:sz w:val="21"/>
                      <w:szCs w:val="24"/>
                      <w:u w:val="single"/>
                      <w:vertAlign w:val="baseline"/>
                      <w:lang w:val="en-US" w:eastAsia="zh-CN" w:bidi="ar-SA"/>
                    </w:rPr>
                  </w:pPr>
                  <w:r>
                    <w:rPr>
                      <w:rFonts w:hint="eastAsia" w:cs="Times New Roman"/>
                      <w:b/>
                      <w:bCs/>
                      <w:kern w:val="2"/>
                      <w:sz w:val="21"/>
                      <w:szCs w:val="24"/>
                      <w:u w:val="single"/>
                      <w:vertAlign w:val="baseline"/>
                      <w:lang w:val="en-US" w:eastAsia="zh-CN" w:bidi="ar-SA"/>
                    </w:rPr>
                    <w:t>收集后返回混捏锅作为原料</w:t>
                  </w:r>
                </w:p>
              </w:tc>
              <w:tc>
                <w:tcPr>
                  <w:tcW w:w="1091" w:type="dxa"/>
                  <w:vMerge w:val="restart"/>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eastAsia" w:cs="Times New Roman"/>
                      <w:b/>
                      <w:bCs/>
                      <w:kern w:val="2"/>
                      <w:sz w:val="21"/>
                      <w:szCs w:val="24"/>
                      <w:u w:val="single"/>
                      <w:vertAlign w:val="baseline"/>
                      <w:lang w:val="en-US" w:eastAsia="zh-CN" w:bidi="ar-SA"/>
                    </w:rPr>
                  </w:pPr>
                  <w:r>
                    <w:rPr>
                      <w:rFonts w:hint="eastAsia" w:cs="Times New Roman"/>
                      <w:b/>
                      <w:bCs/>
                      <w:kern w:val="2"/>
                      <w:sz w:val="21"/>
                      <w:szCs w:val="24"/>
                      <w:u w:val="single"/>
                      <w:vertAlign w:val="baseline"/>
                      <w:lang w:val="en-US" w:eastAsia="zh-CN" w:bidi="ar-SA"/>
                    </w:rPr>
                    <w:t>危险废物暂存间</w:t>
                  </w:r>
                </w:p>
              </w:tc>
              <w:tc>
                <w:tcPr>
                  <w:tcW w:w="941" w:type="dxa"/>
                  <w:vMerge w:val="restart"/>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b/>
                      <w:bCs/>
                      <w:kern w:val="2"/>
                      <w:sz w:val="21"/>
                      <w:szCs w:val="24"/>
                      <w:u w:val="single"/>
                      <w:vertAlign w:val="baseline"/>
                      <w:lang w:val="en-US" w:eastAsia="zh-CN" w:bidi="ar-SA"/>
                    </w:rPr>
                  </w:pPr>
                  <w:r>
                    <w:rPr>
                      <w:rFonts w:hint="eastAsia" w:cs="Times New Roman"/>
                      <w:b/>
                      <w:bCs/>
                      <w:kern w:val="2"/>
                      <w:sz w:val="21"/>
                      <w:szCs w:val="24"/>
                      <w:u w:val="single"/>
                      <w:vertAlign w:val="baseline"/>
                      <w:lang w:val="en-US" w:eastAsia="zh-CN"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both"/>
                    <w:textAlignment w:val="auto"/>
                    <w:rPr>
                      <w:rFonts w:hint="default" w:cs="Times New Roman"/>
                      <w:b/>
                      <w:bCs/>
                      <w:kern w:val="2"/>
                      <w:sz w:val="21"/>
                      <w:szCs w:val="24"/>
                      <w:u w:val="single"/>
                      <w:vertAlign w:val="baseline"/>
                      <w:lang w:val="en-US" w:eastAsia="zh-CN" w:bidi="ar-SA"/>
                    </w:rPr>
                  </w:pPr>
                  <w:r>
                    <w:rPr>
                      <w:rFonts w:hint="eastAsia" w:cs="Times New Roman"/>
                      <w:b/>
                      <w:bCs/>
                      <w:kern w:val="2"/>
                      <w:sz w:val="21"/>
                      <w:szCs w:val="24"/>
                      <w:u w:val="single"/>
                      <w:vertAlign w:val="baseline"/>
                      <w:lang w:val="en-US" w:eastAsia="zh-CN" w:bidi="ar-SA"/>
                    </w:rPr>
                    <w:t>电捕焦油</w:t>
                  </w:r>
                </w:p>
              </w:tc>
              <w:tc>
                <w:tcPr>
                  <w:tcW w:w="1734" w:type="dxa"/>
                  <w:vMerge w:val="continue"/>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b/>
                      <w:bCs/>
                      <w:kern w:val="2"/>
                      <w:sz w:val="21"/>
                      <w:szCs w:val="24"/>
                      <w:u w:val="single"/>
                      <w:vertAlign w:val="baseline"/>
                      <w:lang w:val="en-US" w:eastAsia="zh-CN" w:bidi="ar-SA"/>
                    </w:rPr>
                  </w:pPr>
                </w:p>
              </w:tc>
              <w:tc>
                <w:tcPr>
                  <w:tcW w:w="1179" w:type="dxa"/>
                  <w:vMerge w:val="continue"/>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eastAsia" w:cs="Times New Roman"/>
                      <w:b/>
                      <w:bCs/>
                      <w:kern w:val="2"/>
                      <w:sz w:val="21"/>
                      <w:szCs w:val="24"/>
                      <w:u w:val="single"/>
                      <w:vertAlign w:val="baseline"/>
                      <w:lang w:val="en-US" w:eastAsia="zh-CN" w:bidi="ar-SA"/>
                    </w:rPr>
                  </w:pPr>
                </w:p>
              </w:tc>
              <w:tc>
                <w:tcPr>
                  <w:tcW w:w="905"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default" w:cs="Times New Roman"/>
                      <w:b/>
                      <w:bCs/>
                      <w:kern w:val="2"/>
                      <w:sz w:val="21"/>
                      <w:szCs w:val="24"/>
                      <w:highlight w:val="none"/>
                      <w:u w:val="single"/>
                      <w:vertAlign w:val="baseline"/>
                      <w:lang w:val="en-US" w:eastAsia="zh-CN" w:bidi="ar-SA"/>
                    </w:rPr>
                  </w:pPr>
                  <w:r>
                    <w:rPr>
                      <w:rFonts w:hint="eastAsia" w:cs="Times New Roman"/>
                      <w:b/>
                      <w:bCs/>
                      <w:kern w:val="2"/>
                      <w:sz w:val="21"/>
                      <w:szCs w:val="24"/>
                      <w:highlight w:val="none"/>
                      <w:u w:val="single"/>
                      <w:vertAlign w:val="baseline"/>
                      <w:lang w:val="en-US" w:eastAsia="zh-CN" w:bidi="ar-SA"/>
                    </w:rPr>
                    <w:t>1t/a</w:t>
                  </w:r>
                </w:p>
              </w:tc>
              <w:tc>
                <w:tcPr>
                  <w:tcW w:w="1080" w:type="dxa"/>
                  <w:vMerge w:val="continue"/>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eastAsia" w:cs="Times New Roman"/>
                      <w:b/>
                      <w:bCs/>
                      <w:kern w:val="2"/>
                      <w:sz w:val="21"/>
                      <w:szCs w:val="24"/>
                      <w:u w:val="single"/>
                      <w:vertAlign w:val="baseline"/>
                      <w:lang w:val="en-US" w:eastAsia="zh-CN" w:bidi="ar-SA"/>
                    </w:rPr>
                  </w:pPr>
                </w:p>
              </w:tc>
              <w:tc>
                <w:tcPr>
                  <w:tcW w:w="1091" w:type="dxa"/>
                  <w:vMerge w:val="continue"/>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eastAsia" w:cs="Times New Roman"/>
                      <w:b/>
                      <w:bCs/>
                      <w:kern w:val="2"/>
                      <w:sz w:val="21"/>
                      <w:szCs w:val="24"/>
                      <w:u w:val="single"/>
                      <w:vertAlign w:val="baseline"/>
                      <w:lang w:val="en-US" w:eastAsia="zh-CN" w:bidi="ar-SA"/>
                    </w:rPr>
                  </w:pPr>
                </w:p>
              </w:tc>
              <w:tc>
                <w:tcPr>
                  <w:tcW w:w="941" w:type="dxa"/>
                  <w:vMerge w:val="continue"/>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firstLine="0" w:firstLineChars="0"/>
                    <w:jc w:val="center"/>
                    <w:textAlignment w:val="auto"/>
                    <w:rPr>
                      <w:rFonts w:hint="eastAsia" w:cs="Times New Roman"/>
                      <w:b/>
                      <w:bCs/>
                      <w:kern w:val="2"/>
                      <w:sz w:val="21"/>
                      <w:szCs w:val="24"/>
                      <w:u w:val="single"/>
                      <w:vertAlign w:val="baseline"/>
                      <w:lang w:val="en-US" w:eastAsia="zh-CN" w:bidi="ar-SA"/>
                    </w:rPr>
                  </w:pPr>
                </w:p>
              </w:tc>
            </w:tr>
          </w:tbl>
          <w:p>
            <w:pPr>
              <w:pStyle w:val="24"/>
              <w:spacing w:line="360" w:lineRule="auto"/>
              <w:ind w:firstLine="482" w:firstLineChars="200"/>
              <w:rPr>
                <w:rFonts w:hint="eastAsia" w:ascii="Times New Roman" w:hAnsi="Times New Roman" w:eastAsia="宋体" w:cs="Times New Roman"/>
                <w:b/>
                <w:bCs/>
                <w:kern w:val="2"/>
                <w:sz w:val="24"/>
                <w:szCs w:val="24"/>
                <w:u w:val="single"/>
                <w:lang w:val="en-US" w:eastAsia="zh-CN" w:bidi="ar-SA"/>
              </w:rPr>
            </w:pPr>
            <w:r>
              <w:rPr>
                <w:rFonts w:hint="eastAsia" w:cs="Times New Roman"/>
                <w:b/>
                <w:bCs/>
                <w:kern w:val="2"/>
                <w:sz w:val="24"/>
                <w:szCs w:val="24"/>
                <w:u w:val="single"/>
                <w:lang w:val="en-US" w:eastAsia="zh-CN" w:bidi="ar-SA"/>
              </w:rPr>
              <w:t>根据</w:t>
            </w:r>
            <w:r>
              <w:rPr>
                <w:rFonts w:hint="eastAsia" w:cs="宋体"/>
                <w:b/>
                <w:bCs/>
                <w:kern w:val="0"/>
                <w:sz w:val="24"/>
                <w:u w:val="single"/>
                <w:lang w:val="en-US" w:eastAsia="zh-CN"/>
              </w:rPr>
              <w:t>《固体废物鉴别标准 通则》（GB34330-2017），“任何不需要修复和加工即可用于其原始用</w:t>
            </w:r>
            <w:r>
              <w:rPr>
                <w:rFonts w:hint="eastAsia" w:ascii="Times New Roman" w:hAnsi="Times New Roman" w:eastAsia="宋体" w:cs="Times New Roman"/>
                <w:b/>
                <w:bCs/>
                <w:kern w:val="2"/>
                <w:sz w:val="24"/>
                <w:szCs w:val="24"/>
                <w:u w:val="single"/>
                <w:lang w:val="en-US" w:eastAsia="zh-CN" w:bidi="ar-SA"/>
              </w:rPr>
              <w:t>途的物质，可不作为固体废物管理”，本项目电捕焦器收集的粉尘和电捕焦油成分未发生变化，收集后直接返回混捏锅作为原料返回生产。</w:t>
            </w:r>
          </w:p>
          <w:p>
            <w:pPr>
              <w:pStyle w:val="24"/>
              <w:spacing w:line="360" w:lineRule="auto"/>
              <w:ind w:firstLine="482" w:firstLineChars="200"/>
              <w:rPr>
                <w:rFonts w:hint="default" w:cs="Times New Roman"/>
                <w:b/>
                <w:bCs/>
                <w:kern w:val="2"/>
                <w:sz w:val="24"/>
                <w:szCs w:val="24"/>
                <w:u w:val="single"/>
                <w:lang w:val="en-US" w:eastAsia="zh-CN" w:bidi="ar-SA"/>
              </w:rPr>
            </w:pPr>
            <w:r>
              <w:rPr>
                <w:rFonts w:hint="eastAsia" w:cs="Times New Roman"/>
                <w:b/>
                <w:bCs/>
                <w:kern w:val="2"/>
                <w:sz w:val="24"/>
                <w:szCs w:val="24"/>
                <w:u w:val="single"/>
                <w:lang w:val="en-US" w:eastAsia="zh-CN" w:bidi="ar-SA"/>
              </w:rPr>
              <w:t>经现场调查，本项目设置一座10m</w:t>
            </w:r>
            <w:r>
              <w:rPr>
                <w:rFonts w:hint="eastAsia" w:cs="Times New Roman"/>
                <w:b/>
                <w:bCs/>
                <w:kern w:val="2"/>
                <w:sz w:val="24"/>
                <w:szCs w:val="24"/>
                <w:u w:val="single"/>
                <w:vertAlign w:val="superscript"/>
                <w:lang w:val="en-US" w:eastAsia="zh-CN" w:bidi="ar-SA"/>
              </w:rPr>
              <w:t>2</w:t>
            </w:r>
            <w:r>
              <w:rPr>
                <w:rFonts w:hint="eastAsia" w:cs="Times New Roman"/>
                <w:b/>
                <w:bCs/>
                <w:kern w:val="2"/>
                <w:sz w:val="24"/>
                <w:szCs w:val="24"/>
                <w:u w:val="single"/>
                <w:lang w:val="en-US" w:eastAsia="zh-CN" w:bidi="ar-SA"/>
              </w:rPr>
              <w:t>危险废物暂存间，暂存间密闭，地面硬化，但未进行防渗处置，暂存间内未设置导流槽和事故池，评价要求对危险废物暂存间地面刷2mm环氧树脂漆，暂存间设置导流槽，通至1m</w:t>
            </w:r>
            <w:r>
              <w:rPr>
                <w:rFonts w:hint="eastAsia" w:cs="Times New Roman"/>
                <w:b/>
                <w:bCs/>
                <w:kern w:val="2"/>
                <w:sz w:val="24"/>
                <w:szCs w:val="24"/>
                <w:u w:val="single"/>
                <w:vertAlign w:val="superscript"/>
                <w:lang w:val="en-US" w:eastAsia="zh-CN" w:bidi="ar-SA"/>
              </w:rPr>
              <w:t>3</w:t>
            </w:r>
            <w:r>
              <w:rPr>
                <w:rFonts w:hint="eastAsia" w:cs="Times New Roman"/>
                <w:b/>
                <w:bCs/>
                <w:kern w:val="2"/>
                <w:sz w:val="24"/>
                <w:szCs w:val="24"/>
                <w:u w:val="single"/>
                <w:lang w:val="en-US" w:eastAsia="zh-CN" w:bidi="ar-SA"/>
              </w:rPr>
              <w:t>事故池。</w:t>
            </w:r>
          </w:p>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360" w:lineRule="auto"/>
              <w:jc w:val="left"/>
              <w:textAlignment w:val="auto"/>
              <w:rPr>
                <w:rFonts w:hint="eastAsia" w:asciiTheme="minorEastAsia" w:hAnsiTheme="minorEastAsia" w:eastAsiaTheme="minorEastAsia" w:cstheme="minorEastAsia"/>
                <w:b/>
                <w:bCs/>
                <w:kern w:val="0"/>
                <w:sz w:val="24"/>
                <w:szCs w:val="24"/>
                <w:lang w:val="en-US" w:eastAsia="zh-CN"/>
              </w:rPr>
            </w:pPr>
            <w:r>
              <w:rPr>
                <w:rFonts w:hint="eastAsia" w:asciiTheme="minorEastAsia" w:hAnsiTheme="minorEastAsia" w:eastAsiaTheme="minorEastAsia" w:cstheme="minorEastAsia"/>
                <w:b/>
                <w:bCs/>
                <w:kern w:val="0"/>
                <w:sz w:val="24"/>
                <w:szCs w:val="24"/>
                <w:lang w:val="en-US" w:eastAsia="zh-CN"/>
              </w:rPr>
              <w:t>6.4噪声</w:t>
            </w:r>
          </w:p>
          <w:p>
            <w:pPr>
              <w:pStyle w:val="24"/>
              <w:spacing w:line="360" w:lineRule="auto"/>
              <w:ind w:firstLine="480" w:firstLineChars="200"/>
              <w:rPr>
                <w:rFonts w:hint="eastAsia" w:cs="Times New Roman"/>
                <w:kern w:val="2"/>
                <w:sz w:val="24"/>
                <w:szCs w:val="24"/>
                <w:lang w:val="en-US" w:eastAsia="zh-CN" w:bidi="ar-SA"/>
              </w:rPr>
            </w:pPr>
            <w:r>
              <w:rPr>
                <w:rFonts w:hint="eastAsia" w:cs="Times New Roman"/>
                <w:kern w:val="2"/>
                <w:sz w:val="24"/>
                <w:szCs w:val="24"/>
                <w:lang w:val="en-US" w:eastAsia="zh-CN" w:bidi="ar-SA"/>
              </w:rPr>
              <w:t>噪声源设置在车间内，通过基础减震、厂房隔音等措施，可以降低噪声的影响，经查阅2023年4月份现有工程常规监测报告，本项目厂界四周均能满足《工业企业厂界环境噪声排放标准》（GB12348-2008）3类标准：昼间65dB（A）、夜间55dB（A）。</w:t>
            </w:r>
          </w:p>
          <w:p>
            <w:pPr>
              <w:pStyle w:val="14"/>
              <w:keepNext w:val="0"/>
              <w:keepLines w:val="0"/>
              <w:pageBreakBefore w:val="0"/>
              <w:widowControl w:val="0"/>
              <w:numPr>
                <w:ilvl w:val="0"/>
                <w:numId w:val="0"/>
              </w:numPr>
              <w:kinsoku/>
              <w:wordWrap/>
              <w:overflowPunct/>
              <w:topLinePunct w:val="0"/>
              <w:autoSpaceDE/>
              <w:autoSpaceDN/>
              <w:bidi w:val="0"/>
              <w:adjustRightInd/>
              <w:snapToGrid/>
              <w:spacing w:after="0" w:line="360" w:lineRule="auto"/>
              <w:jc w:val="left"/>
              <w:textAlignment w:val="auto"/>
              <w:rPr>
                <w:rFonts w:hint="eastAsia" w:asciiTheme="minorEastAsia" w:hAnsiTheme="minorEastAsia" w:eastAsiaTheme="minorEastAsia" w:cstheme="minorEastAsia"/>
                <w:b/>
                <w:bCs/>
                <w:kern w:val="0"/>
                <w:sz w:val="24"/>
                <w:szCs w:val="24"/>
                <w:lang w:val="en-US" w:eastAsia="zh-CN"/>
              </w:rPr>
            </w:pPr>
            <w:r>
              <w:rPr>
                <w:rFonts w:hint="eastAsia" w:asciiTheme="minorEastAsia" w:hAnsiTheme="minorEastAsia" w:eastAsiaTheme="minorEastAsia" w:cstheme="minorEastAsia"/>
                <w:b/>
                <w:bCs/>
                <w:kern w:val="0"/>
                <w:sz w:val="24"/>
                <w:szCs w:val="24"/>
                <w:lang w:val="en-US" w:eastAsia="zh-CN"/>
              </w:rPr>
              <w:t>6.5本项目污染物排放量</w:t>
            </w:r>
          </w:p>
          <w:p>
            <w:pPr>
              <w:pStyle w:val="24"/>
              <w:widowControl w:val="0"/>
              <w:numPr>
                <w:ilvl w:val="0"/>
                <w:numId w:val="0"/>
              </w:numPr>
              <w:snapToGrid w:val="0"/>
              <w:spacing w:before="60" w:after="120" w:line="360" w:lineRule="auto"/>
              <w:ind w:right="113" w:rightChars="0" w:firstLine="480" w:firstLineChars="200"/>
              <w:jc w:val="both"/>
              <w:rPr>
                <w:rFonts w:hint="eastAsia" w:cs="Times New Roman"/>
                <w:kern w:val="2"/>
                <w:sz w:val="24"/>
                <w:szCs w:val="24"/>
                <w:highlight w:val="none"/>
                <w:lang w:val="en-US" w:eastAsia="zh-CN" w:bidi="ar-SA"/>
              </w:rPr>
            </w:pPr>
            <w:r>
              <w:rPr>
                <w:rFonts w:hint="eastAsia" w:cs="Times New Roman"/>
                <w:kern w:val="2"/>
                <w:sz w:val="24"/>
                <w:szCs w:val="24"/>
                <w:highlight w:val="none"/>
                <w:lang w:val="en-US" w:eastAsia="zh-CN" w:bidi="ar-SA"/>
              </w:rPr>
              <w:t>根据2023年4月份日常监测报告，以及竣工环保验收监测报告，现有工程污染物实际排放量见下表2-12。</w:t>
            </w:r>
          </w:p>
          <w:p>
            <w:pPr>
              <w:pStyle w:val="5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表2-12  现有工程污染物实际排放量一栏表</w:t>
            </w:r>
          </w:p>
          <w:tbl>
            <w:tblPr>
              <w:tblStyle w:val="27"/>
              <w:tblW w:w="80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1"/>
              <w:gridCol w:w="2875"/>
              <w:gridCol w:w="4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71" w:type="dxa"/>
                  <w:vAlign w:val="center"/>
                </w:tcPr>
                <w:p>
                  <w:pPr>
                    <w:pStyle w:val="24"/>
                    <w:keepNext w:val="0"/>
                    <w:keepLines w:val="0"/>
                    <w:pageBreakBefore w:val="0"/>
                    <w:widowControl w:val="0"/>
                    <w:numPr>
                      <w:ilvl w:val="0"/>
                      <w:numId w:val="0"/>
                    </w:numPr>
                    <w:kinsoku/>
                    <w:wordWrap/>
                    <w:overflowPunct/>
                    <w:topLinePunct w:val="0"/>
                    <w:autoSpaceDE/>
                    <w:autoSpaceDN/>
                    <w:bidi w:val="0"/>
                    <w:adjustRightInd/>
                    <w:snapToGrid w:val="0"/>
                    <w:spacing w:before="0" w:after="0" w:line="240" w:lineRule="auto"/>
                    <w:ind w:right="0" w:rightChars="0"/>
                    <w:jc w:val="center"/>
                    <w:textAlignment w:val="auto"/>
                    <w:rPr>
                      <w:rFonts w:hint="default" w:cs="Times New Roman"/>
                      <w:kern w:val="2"/>
                      <w:sz w:val="21"/>
                      <w:szCs w:val="21"/>
                      <w:vertAlign w:val="baseline"/>
                      <w:lang w:val="en-US" w:eastAsia="zh-CN" w:bidi="ar-SA"/>
                    </w:rPr>
                  </w:pPr>
                  <w:r>
                    <w:rPr>
                      <w:rFonts w:hint="eastAsia" w:cs="Times New Roman"/>
                      <w:kern w:val="2"/>
                      <w:sz w:val="21"/>
                      <w:szCs w:val="21"/>
                      <w:vertAlign w:val="baseline"/>
                      <w:lang w:val="en-US" w:eastAsia="zh-CN" w:bidi="ar-SA"/>
                    </w:rPr>
                    <w:t>类别</w:t>
                  </w:r>
                </w:p>
              </w:tc>
              <w:tc>
                <w:tcPr>
                  <w:tcW w:w="2875" w:type="dxa"/>
                  <w:vAlign w:val="center"/>
                </w:tcPr>
                <w:p>
                  <w:pPr>
                    <w:pStyle w:val="24"/>
                    <w:keepNext w:val="0"/>
                    <w:keepLines w:val="0"/>
                    <w:pageBreakBefore w:val="0"/>
                    <w:widowControl w:val="0"/>
                    <w:numPr>
                      <w:ilvl w:val="0"/>
                      <w:numId w:val="0"/>
                    </w:numPr>
                    <w:kinsoku/>
                    <w:wordWrap/>
                    <w:overflowPunct/>
                    <w:topLinePunct w:val="0"/>
                    <w:autoSpaceDE/>
                    <w:autoSpaceDN/>
                    <w:bidi w:val="0"/>
                    <w:adjustRightInd/>
                    <w:snapToGrid w:val="0"/>
                    <w:spacing w:before="0" w:after="0" w:line="240" w:lineRule="auto"/>
                    <w:ind w:right="0" w:rightChars="0"/>
                    <w:jc w:val="center"/>
                    <w:textAlignment w:val="auto"/>
                    <w:rPr>
                      <w:rFonts w:hint="default" w:cs="Times New Roman"/>
                      <w:kern w:val="2"/>
                      <w:sz w:val="21"/>
                      <w:szCs w:val="21"/>
                      <w:vertAlign w:val="baseline"/>
                      <w:lang w:val="en-US" w:eastAsia="zh-CN" w:bidi="ar-SA"/>
                    </w:rPr>
                  </w:pPr>
                  <w:r>
                    <w:rPr>
                      <w:rFonts w:hint="eastAsia" w:cs="Times New Roman"/>
                      <w:kern w:val="2"/>
                      <w:sz w:val="21"/>
                      <w:szCs w:val="21"/>
                      <w:vertAlign w:val="baseline"/>
                      <w:lang w:val="en-US" w:eastAsia="zh-CN" w:bidi="ar-SA"/>
                    </w:rPr>
                    <w:t>因子</w:t>
                  </w:r>
                </w:p>
              </w:tc>
              <w:tc>
                <w:tcPr>
                  <w:tcW w:w="4340" w:type="dxa"/>
                  <w:vAlign w:val="center"/>
                </w:tcPr>
                <w:p>
                  <w:pPr>
                    <w:pStyle w:val="24"/>
                    <w:keepNext w:val="0"/>
                    <w:keepLines w:val="0"/>
                    <w:pageBreakBefore w:val="0"/>
                    <w:widowControl w:val="0"/>
                    <w:numPr>
                      <w:ilvl w:val="0"/>
                      <w:numId w:val="0"/>
                    </w:numPr>
                    <w:kinsoku/>
                    <w:wordWrap/>
                    <w:overflowPunct/>
                    <w:topLinePunct w:val="0"/>
                    <w:autoSpaceDE/>
                    <w:autoSpaceDN/>
                    <w:bidi w:val="0"/>
                    <w:adjustRightInd/>
                    <w:snapToGrid w:val="0"/>
                    <w:spacing w:before="0" w:after="0" w:line="240" w:lineRule="auto"/>
                    <w:ind w:right="0" w:rightChars="0"/>
                    <w:jc w:val="center"/>
                    <w:textAlignment w:val="auto"/>
                    <w:rPr>
                      <w:rFonts w:hint="default" w:cs="Times New Roman"/>
                      <w:kern w:val="2"/>
                      <w:sz w:val="21"/>
                      <w:szCs w:val="21"/>
                      <w:vertAlign w:val="baseline"/>
                      <w:lang w:val="en-US" w:eastAsia="zh-CN" w:bidi="ar-SA"/>
                    </w:rPr>
                  </w:pPr>
                  <w:r>
                    <w:rPr>
                      <w:rFonts w:hint="eastAsia" w:cs="Times New Roman"/>
                      <w:kern w:val="2"/>
                      <w:sz w:val="21"/>
                      <w:szCs w:val="21"/>
                      <w:vertAlign w:val="baseline"/>
                      <w:lang w:val="en-US" w:eastAsia="zh-CN" w:bidi="ar-SA"/>
                    </w:rPr>
                    <w:t>年排放量（t/a）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 w:type="dxa"/>
                  <w:vMerge w:val="restart"/>
                  <w:vAlign w:val="center"/>
                </w:tcPr>
                <w:p>
                  <w:pPr>
                    <w:pStyle w:val="24"/>
                    <w:keepNext w:val="0"/>
                    <w:keepLines w:val="0"/>
                    <w:pageBreakBefore w:val="0"/>
                    <w:widowControl w:val="0"/>
                    <w:numPr>
                      <w:ilvl w:val="0"/>
                      <w:numId w:val="0"/>
                    </w:numPr>
                    <w:kinsoku/>
                    <w:wordWrap/>
                    <w:overflowPunct/>
                    <w:topLinePunct w:val="0"/>
                    <w:autoSpaceDE/>
                    <w:autoSpaceDN/>
                    <w:bidi w:val="0"/>
                    <w:adjustRightInd/>
                    <w:snapToGrid w:val="0"/>
                    <w:spacing w:before="0" w:after="0" w:line="240" w:lineRule="auto"/>
                    <w:ind w:right="0" w:rightChars="0"/>
                    <w:jc w:val="center"/>
                    <w:textAlignment w:val="auto"/>
                    <w:rPr>
                      <w:rFonts w:hint="default" w:cs="Times New Roman"/>
                      <w:kern w:val="2"/>
                      <w:sz w:val="21"/>
                      <w:szCs w:val="21"/>
                      <w:vertAlign w:val="baseline"/>
                      <w:lang w:val="en-US" w:eastAsia="zh-CN" w:bidi="ar-SA"/>
                    </w:rPr>
                  </w:pPr>
                  <w:r>
                    <w:rPr>
                      <w:rFonts w:hint="eastAsia" w:cs="Times New Roman"/>
                      <w:kern w:val="2"/>
                      <w:sz w:val="21"/>
                      <w:szCs w:val="21"/>
                      <w:vertAlign w:val="baseline"/>
                      <w:lang w:val="en-US" w:eastAsia="zh-CN" w:bidi="ar-SA"/>
                    </w:rPr>
                    <w:t>废气</w:t>
                  </w:r>
                </w:p>
              </w:tc>
              <w:tc>
                <w:tcPr>
                  <w:tcW w:w="2875" w:type="dxa"/>
                  <w:vAlign w:val="center"/>
                </w:tcPr>
                <w:p>
                  <w:pPr>
                    <w:pStyle w:val="24"/>
                    <w:keepNext w:val="0"/>
                    <w:keepLines w:val="0"/>
                    <w:pageBreakBefore w:val="0"/>
                    <w:widowControl w:val="0"/>
                    <w:numPr>
                      <w:ilvl w:val="0"/>
                      <w:numId w:val="0"/>
                    </w:numPr>
                    <w:kinsoku/>
                    <w:wordWrap/>
                    <w:overflowPunct/>
                    <w:topLinePunct w:val="0"/>
                    <w:autoSpaceDE/>
                    <w:autoSpaceDN/>
                    <w:bidi w:val="0"/>
                    <w:adjustRightInd/>
                    <w:snapToGrid w:val="0"/>
                    <w:spacing w:before="0" w:after="0" w:line="240" w:lineRule="auto"/>
                    <w:ind w:right="0" w:rightChars="0"/>
                    <w:jc w:val="center"/>
                    <w:textAlignment w:val="auto"/>
                    <w:rPr>
                      <w:rFonts w:hint="default" w:cs="Times New Roman"/>
                      <w:kern w:val="2"/>
                      <w:sz w:val="21"/>
                      <w:szCs w:val="21"/>
                      <w:vertAlign w:val="baseline"/>
                      <w:lang w:val="en-US" w:eastAsia="zh-CN" w:bidi="ar-SA"/>
                    </w:rPr>
                  </w:pPr>
                  <w:r>
                    <w:rPr>
                      <w:rFonts w:hint="eastAsia" w:cs="Times New Roman"/>
                      <w:kern w:val="2"/>
                      <w:sz w:val="21"/>
                      <w:szCs w:val="21"/>
                      <w:vertAlign w:val="baseline"/>
                      <w:lang w:val="en-US" w:eastAsia="zh-CN" w:bidi="ar-SA"/>
                    </w:rPr>
                    <w:t>颗粒物</w:t>
                  </w:r>
                </w:p>
              </w:tc>
              <w:tc>
                <w:tcPr>
                  <w:tcW w:w="4340" w:type="dxa"/>
                  <w:vAlign w:val="center"/>
                </w:tcPr>
                <w:p>
                  <w:pPr>
                    <w:pStyle w:val="24"/>
                    <w:keepNext w:val="0"/>
                    <w:keepLines w:val="0"/>
                    <w:pageBreakBefore w:val="0"/>
                    <w:widowControl w:val="0"/>
                    <w:numPr>
                      <w:ilvl w:val="0"/>
                      <w:numId w:val="0"/>
                    </w:numPr>
                    <w:kinsoku/>
                    <w:wordWrap/>
                    <w:overflowPunct/>
                    <w:topLinePunct w:val="0"/>
                    <w:autoSpaceDE/>
                    <w:autoSpaceDN/>
                    <w:bidi w:val="0"/>
                    <w:adjustRightInd/>
                    <w:snapToGrid w:val="0"/>
                    <w:spacing w:before="0" w:after="0" w:line="240" w:lineRule="auto"/>
                    <w:ind w:right="0" w:rightChars="0"/>
                    <w:jc w:val="center"/>
                    <w:textAlignment w:val="auto"/>
                    <w:rPr>
                      <w:rFonts w:hint="default" w:cs="Times New Roman"/>
                      <w:color w:val="auto"/>
                      <w:kern w:val="2"/>
                      <w:sz w:val="21"/>
                      <w:szCs w:val="21"/>
                      <w:vertAlign w:val="baseline"/>
                      <w:lang w:val="en-US" w:eastAsia="zh-CN" w:bidi="ar-SA"/>
                    </w:rPr>
                  </w:pPr>
                  <w:r>
                    <w:rPr>
                      <w:rFonts w:hint="eastAsia"/>
                      <w:color w:val="auto"/>
                      <w:sz w:val="21"/>
                      <w:szCs w:val="21"/>
                      <w:highlight w:val="none"/>
                      <w:lang w:val="en-US" w:eastAsia="zh-CN"/>
                    </w:rPr>
                    <w:t>1.5329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 w:type="dxa"/>
                  <w:vMerge w:val="continue"/>
                  <w:vAlign w:val="center"/>
                </w:tcPr>
                <w:p>
                  <w:pPr>
                    <w:pStyle w:val="24"/>
                    <w:keepNext w:val="0"/>
                    <w:keepLines w:val="0"/>
                    <w:pageBreakBefore w:val="0"/>
                    <w:widowControl w:val="0"/>
                    <w:numPr>
                      <w:ilvl w:val="0"/>
                      <w:numId w:val="0"/>
                    </w:numPr>
                    <w:kinsoku/>
                    <w:wordWrap/>
                    <w:overflowPunct/>
                    <w:topLinePunct w:val="0"/>
                    <w:autoSpaceDE/>
                    <w:autoSpaceDN/>
                    <w:bidi w:val="0"/>
                    <w:adjustRightInd/>
                    <w:snapToGrid w:val="0"/>
                    <w:spacing w:before="0" w:after="0" w:line="240" w:lineRule="auto"/>
                    <w:ind w:right="0" w:rightChars="0"/>
                    <w:jc w:val="center"/>
                    <w:textAlignment w:val="auto"/>
                    <w:rPr>
                      <w:rFonts w:hint="eastAsia" w:cs="Times New Roman"/>
                      <w:kern w:val="2"/>
                      <w:sz w:val="21"/>
                      <w:szCs w:val="21"/>
                      <w:vertAlign w:val="baseline"/>
                      <w:lang w:val="en-US" w:eastAsia="zh-CN" w:bidi="ar-SA"/>
                    </w:rPr>
                  </w:pPr>
                </w:p>
              </w:tc>
              <w:tc>
                <w:tcPr>
                  <w:tcW w:w="2875" w:type="dxa"/>
                  <w:vAlign w:val="center"/>
                </w:tcPr>
                <w:p>
                  <w:pPr>
                    <w:pStyle w:val="24"/>
                    <w:keepNext w:val="0"/>
                    <w:keepLines w:val="0"/>
                    <w:pageBreakBefore w:val="0"/>
                    <w:widowControl w:val="0"/>
                    <w:numPr>
                      <w:ilvl w:val="0"/>
                      <w:numId w:val="0"/>
                    </w:numPr>
                    <w:kinsoku/>
                    <w:wordWrap/>
                    <w:overflowPunct/>
                    <w:topLinePunct w:val="0"/>
                    <w:autoSpaceDE/>
                    <w:autoSpaceDN/>
                    <w:bidi w:val="0"/>
                    <w:adjustRightInd/>
                    <w:snapToGrid w:val="0"/>
                    <w:spacing w:before="0" w:after="0" w:line="240" w:lineRule="auto"/>
                    <w:ind w:right="0" w:rightChars="0"/>
                    <w:jc w:val="center"/>
                    <w:textAlignment w:val="auto"/>
                    <w:rPr>
                      <w:rFonts w:hint="eastAsia" w:cs="Times New Roman"/>
                      <w:color w:val="auto"/>
                      <w:kern w:val="2"/>
                      <w:sz w:val="21"/>
                      <w:szCs w:val="21"/>
                      <w:highlight w:val="none"/>
                      <w:vertAlign w:val="baseline"/>
                      <w:lang w:val="en-US" w:eastAsia="zh-CN" w:bidi="ar-SA"/>
                    </w:rPr>
                  </w:pPr>
                  <w:r>
                    <w:rPr>
                      <w:rFonts w:hint="eastAsia" w:cs="Times New Roman"/>
                      <w:color w:val="auto"/>
                      <w:kern w:val="2"/>
                      <w:sz w:val="21"/>
                      <w:szCs w:val="21"/>
                      <w:highlight w:val="none"/>
                      <w:vertAlign w:val="baseline"/>
                      <w:lang w:val="en-US" w:eastAsia="zh-CN" w:bidi="ar-SA"/>
                    </w:rPr>
                    <w:t>SO</w:t>
                  </w:r>
                  <w:r>
                    <w:rPr>
                      <w:rFonts w:hint="eastAsia" w:cs="Times New Roman"/>
                      <w:color w:val="auto"/>
                      <w:kern w:val="2"/>
                      <w:sz w:val="21"/>
                      <w:szCs w:val="21"/>
                      <w:highlight w:val="none"/>
                      <w:vertAlign w:val="subscript"/>
                      <w:lang w:val="en-US" w:eastAsia="zh-CN" w:bidi="ar-SA"/>
                    </w:rPr>
                    <w:t>2</w:t>
                  </w:r>
                </w:p>
              </w:tc>
              <w:tc>
                <w:tcPr>
                  <w:tcW w:w="4340" w:type="dxa"/>
                  <w:vAlign w:val="center"/>
                </w:tcPr>
                <w:p>
                  <w:pPr>
                    <w:pStyle w:val="24"/>
                    <w:keepNext w:val="0"/>
                    <w:keepLines w:val="0"/>
                    <w:pageBreakBefore w:val="0"/>
                    <w:widowControl w:val="0"/>
                    <w:numPr>
                      <w:ilvl w:val="0"/>
                      <w:numId w:val="0"/>
                    </w:numPr>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default" w:ascii="Times New Roman" w:hAnsi="Times New Roman" w:eastAsia="宋体" w:cs="Times New Roman"/>
                      <w:color w:val="auto"/>
                      <w:kern w:val="2"/>
                      <w:sz w:val="21"/>
                      <w:szCs w:val="21"/>
                      <w:highlight w:val="none"/>
                      <w:vertAlign w:val="baseline"/>
                      <w:lang w:val="en-US" w:eastAsia="zh-CN" w:bidi="ar-SA"/>
                    </w:rPr>
                  </w:pPr>
                  <w:r>
                    <w:rPr>
                      <w:rFonts w:hint="eastAsia" w:cs="Times New Roman"/>
                      <w:color w:val="auto"/>
                      <w:kern w:val="2"/>
                      <w:sz w:val="21"/>
                      <w:szCs w:val="21"/>
                      <w:highlight w:val="none"/>
                      <w:vertAlign w:val="baseline"/>
                      <w:lang w:val="en-US" w:eastAsia="zh-CN" w:bidi="ar-SA"/>
                    </w:rPr>
                    <w:t>0.0739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 w:type="dxa"/>
                  <w:vMerge w:val="continue"/>
                  <w:vAlign w:val="center"/>
                </w:tcPr>
                <w:p>
                  <w:pPr>
                    <w:pStyle w:val="24"/>
                    <w:keepNext w:val="0"/>
                    <w:keepLines w:val="0"/>
                    <w:pageBreakBefore w:val="0"/>
                    <w:widowControl w:val="0"/>
                    <w:numPr>
                      <w:ilvl w:val="0"/>
                      <w:numId w:val="0"/>
                    </w:numPr>
                    <w:kinsoku/>
                    <w:wordWrap/>
                    <w:overflowPunct/>
                    <w:topLinePunct w:val="0"/>
                    <w:autoSpaceDE/>
                    <w:autoSpaceDN/>
                    <w:bidi w:val="0"/>
                    <w:adjustRightInd/>
                    <w:snapToGrid w:val="0"/>
                    <w:spacing w:before="0" w:after="0" w:line="240" w:lineRule="auto"/>
                    <w:ind w:right="0" w:rightChars="0"/>
                    <w:jc w:val="center"/>
                    <w:textAlignment w:val="auto"/>
                    <w:rPr>
                      <w:rFonts w:hint="eastAsia" w:cs="Times New Roman"/>
                      <w:kern w:val="2"/>
                      <w:sz w:val="21"/>
                      <w:szCs w:val="21"/>
                      <w:vertAlign w:val="baseline"/>
                      <w:lang w:val="en-US" w:eastAsia="zh-CN" w:bidi="ar-SA"/>
                    </w:rPr>
                  </w:pPr>
                </w:p>
              </w:tc>
              <w:tc>
                <w:tcPr>
                  <w:tcW w:w="2875" w:type="dxa"/>
                  <w:vAlign w:val="center"/>
                </w:tcPr>
                <w:p>
                  <w:pPr>
                    <w:pStyle w:val="24"/>
                    <w:keepNext w:val="0"/>
                    <w:keepLines w:val="0"/>
                    <w:pageBreakBefore w:val="0"/>
                    <w:widowControl w:val="0"/>
                    <w:numPr>
                      <w:ilvl w:val="0"/>
                      <w:numId w:val="0"/>
                    </w:numPr>
                    <w:kinsoku/>
                    <w:wordWrap/>
                    <w:overflowPunct/>
                    <w:topLinePunct w:val="0"/>
                    <w:autoSpaceDE/>
                    <w:autoSpaceDN/>
                    <w:bidi w:val="0"/>
                    <w:adjustRightInd/>
                    <w:snapToGrid w:val="0"/>
                    <w:spacing w:before="0" w:after="0" w:line="240" w:lineRule="auto"/>
                    <w:ind w:right="0" w:rightChars="0"/>
                    <w:jc w:val="center"/>
                    <w:textAlignment w:val="auto"/>
                    <w:rPr>
                      <w:rFonts w:hint="default" w:cs="Times New Roman"/>
                      <w:color w:val="auto"/>
                      <w:kern w:val="2"/>
                      <w:sz w:val="21"/>
                      <w:szCs w:val="21"/>
                      <w:vertAlign w:val="baseline"/>
                      <w:lang w:val="en-US" w:eastAsia="zh-CN" w:bidi="ar-SA"/>
                    </w:rPr>
                  </w:pPr>
                  <w:r>
                    <w:rPr>
                      <w:rFonts w:hint="eastAsia" w:cs="Times New Roman"/>
                      <w:color w:val="auto"/>
                      <w:kern w:val="2"/>
                      <w:sz w:val="21"/>
                      <w:szCs w:val="21"/>
                      <w:vertAlign w:val="baseline"/>
                      <w:lang w:val="en-US" w:eastAsia="zh-CN" w:bidi="ar-SA"/>
                    </w:rPr>
                    <w:t>NOx</w:t>
                  </w:r>
                </w:p>
              </w:tc>
              <w:tc>
                <w:tcPr>
                  <w:tcW w:w="4340" w:type="dxa"/>
                  <w:vAlign w:val="center"/>
                </w:tcPr>
                <w:p>
                  <w:pPr>
                    <w:pStyle w:val="24"/>
                    <w:keepNext w:val="0"/>
                    <w:keepLines w:val="0"/>
                    <w:pageBreakBefore w:val="0"/>
                    <w:widowControl w:val="0"/>
                    <w:numPr>
                      <w:ilvl w:val="0"/>
                      <w:numId w:val="0"/>
                    </w:numPr>
                    <w:kinsoku/>
                    <w:wordWrap/>
                    <w:overflowPunct/>
                    <w:topLinePunct w:val="0"/>
                    <w:autoSpaceDE/>
                    <w:autoSpaceDN/>
                    <w:bidi w:val="0"/>
                    <w:adjustRightInd/>
                    <w:snapToGrid w:val="0"/>
                    <w:spacing w:before="0" w:after="0" w:line="240" w:lineRule="auto"/>
                    <w:ind w:right="0" w:rightChars="0"/>
                    <w:jc w:val="center"/>
                    <w:textAlignment w:val="auto"/>
                    <w:rPr>
                      <w:rFonts w:hint="default" w:cs="Times New Roman"/>
                      <w:color w:val="auto"/>
                      <w:kern w:val="2"/>
                      <w:sz w:val="21"/>
                      <w:szCs w:val="21"/>
                      <w:vertAlign w:val="baseline"/>
                      <w:lang w:val="en-US" w:eastAsia="zh-CN" w:bidi="ar-SA"/>
                    </w:rPr>
                  </w:pPr>
                  <w:r>
                    <w:rPr>
                      <w:rFonts w:hint="eastAsia" w:cs="宋体"/>
                      <w:color w:val="auto"/>
                      <w:kern w:val="0"/>
                      <w:sz w:val="21"/>
                      <w:szCs w:val="21"/>
                      <w:vertAlign w:val="baseline"/>
                      <w:lang w:val="en-US" w:eastAsia="zh-CN" w:bidi="ar-SA"/>
                    </w:rPr>
                    <w:t>0.3062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 w:type="dxa"/>
                  <w:vMerge w:val="continue"/>
                  <w:vAlign w:val="center"/>
                </w:tcPr>
                <w:p>
                  <w:pPr>
                    <w:pStyle w:val="24"/>
                    <w:keepNext w:val="0"/>
                    <w:keepLines w:val="0"/>
                    <w:pageBreakBefore w:val="0"/>
                    <w:widowControl w:val="0"/>
                    <w:numPr>
                      <w:ilvl w:val="0"/>
                      <w:numId w:val="0"/>
                    </w:numPr>
                    <w:kinsoku/>
                    <w:wordWrap/>
                    <w:overflowPunct/>
                    <w:topLinePunct w:val="0"/>
                    <w:autoSpaceDE/>
                    <w:autoSpaceDN/>
                    <w:bidi w:val="0"/>
                    <w:adjustRightInd/>
                    <w:snapToGrid w:val="0"/>
                    <w:spacing w:before="0" w:after="0" w:line="240" w:lineRule="auto"/>
                    <w:ind w:right="0" w:rightChars="0"/>
                    <w:jc w:val="center"/>
                    <w:textAlignment w:val="auto"/>
                    <w:rPr>
                      <w:rFonts w:hint="eastAsia" w:cs="Times New Roman"/>
                      <w:kern w:val="2"/>
                      <w:sz w:val="21"/>
                      <w:szCs w:val="21"/>
                      <w:vertAlign w:val="baseline"/>
                      <w:lang w:val="en-US" w:eastAsia="zh-CN" w:bidi="ar-SA"/>
                    </w:rPr>
                  </w:pPr>
                </w:p>
              </w:tc>
              <w:tc>
                <w:tcPr>
                  <w:tcW w:w="2875" w:type="dxa"/>
                  <w:vAlign w:val="center"/>
                </w:tcPr>
                <w:p>
                  <w:pPr>
                    <w:pStyle w:val="24"/>
                    <w:keepNext w:val="0"/>
                    <w:keepLines w:val="0"/>
                    <w:pageBreakBefore w:val="0"/>
                    <w:widowControl w:val="0"/>
                    <w:numPr>
                      <w:ilvl w:val="0"/>
                      <w:numId w:val="0"/>
                    </w:numPr>
                    <w:kinsoku/>
                    <w:wordWrap/>
                    <w:overflowPunct/>
                    <w:topLinePunct w:val="0"/>
                    <w:autoSpaceDE/>
                    <w:autoSpaceDN/>
                    <w:bidi w:val="0"/>
                    <w:adjustRightInd/>
                    <w:snapToGrid w:val="0"/>
                    <w:spacing w:before="0" w:after="0" w:line="240" w:lineRule="auto"/>
                    <w:ind w:right="0" w:rightChars="0"/>
                    <w:jc w:val="center"/>
                    <w:textAlignment w:val="auto"/>
                    <w:rPr>
                      <w:rFonts w:hint="default" w:cs="Times New Roman"/>
                      <w:color w:val="auto"/>
                      <w:kern w:val="2"/>
                      <w:sz w:val="21"/>
                      <w:szCs w:val="21"/>
                      <w:vertAlign w:val="baseline"/>
                      <w:lang w:val="en-US" w:eastAsia="zh-CN" w:bidi="ar-SA"/>
                    </w:rPr>
                  </w:pPr>
                  <w:r>
                    <w:rPr>
                      <w:rFonts w:hint="eastAsia" w:cs="Times New Roman"/>
                      <w:color w:val="auto"/>
                      <w:kern w:val="2"/>
                      <w:sz w:val="21"/>
                      <w:szCs w:val="21"/>
                      <w:vertAlign w:val="baseline"/>
                      <w:lang w:val="en-US" w:eastAsia="zh-CN" w:bidi="ar-SA"/>
                    </w:rPr>
                    <w:t>沥青烟</w:t>
                  </w:r>
                </w:p>
              </w:tc>
              <w:tc>
                <w:tcPr>
                  <w:tcW w:w="4340" w:type="dxa"/>
                  <w:vAlign w:val="center"/>
                </w:tcPr>
                <w:p>
                  <w:pPr>
                    <w:pStyle w:val="24"/>
                    <w:keepNext w:val="0"/>
                    <w:keepLines w:val="0"/>
                    <w:pageBreakBefore w:val="0"/>
                    <w:widowControl w:val="0"/>
                    <w:numPr>
                      <w:ilvl w:val="0"/>
                      <w:numId w:val="0"/>
                    </w:numPr>
                    <w:kinsoku/>
                    <w:wordWrap/>
                    <w:overflowPunct/>
                    <w:topLinePunct w:val="0"/>
                    <w:autoSpaceDE/>
                    <w:autoSpaceDN/>
                    <w:bidi w:val="0"/>
                    <w:adjustRightInd/>
                    <w:snapToGrid w:val="0"/>
                    <w:spacing w:before="0" w:after="0" w:line="240" w:lineRule="auto"/>
                    <w:ind w:right="0" w:rightChars="0"/>
                    <w:jc w:val="center"/>
                    <w:textAlignment w:val="auto"/>
                    <w:rPr>
                      <w:rFonts w:hint="eastAsia" w:cs="Times New Roman"/>
                      <w:color w:val="auto"/>
                      <w:kern w:val="2"/>
                      <w:sz w:val="21"/>
                      <w:szCs w:val="21"/>
                      <w:vertAlign w:val="baseline"/>
                      <w:lang w:val="en-US" w:eastAsia="zh-CN" w:bidi="ar-SA"/>
                    </w:rPr>
                  </w:pPr>
                  <w:r>
                    <w:rPr>
                      <w:rFonts w:hint="eastAsia"/>
                      <w:color w:val="auto"/>
                      <w:sz w:val="21"/>
                      <w:szCs w:val="21"/>
                      <w:lang w:val="en-US" w:eastAsia="zh-CN"/>
                    </w:rPr>
                    <w:t>0.0312t/a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 w:type="dxa"/>
                  <w:vMerge w:val="continue"/>
                  <w:vAlign w:val="center"/>
                </w:tcPr>
                <w:p>
                  <w:pPr>
                    <w:pStyle w:val="24"/>
                    <w:keepNext w:val="0"/>
                    <w:keepLines w:val="0"/>
                    <w:pageBreakBefore w:val="0"/>
                    <w:widowControl w:val="0"/>
                    <w:numPr>
                      <w:ilvl w:val="0"/>
                      <w:numId w:val="0"/>
                    </w:numPr>
                    <w:kinsoku/>
                    <w:wordWrap/>
                    <w:overflowPunct/>
                    <w:topLinePunct w:val="0"/>
                    <w:autoSpaceDE/>
                    <w:autoSpaceDN/>
                    <w:bidi w:val="0"/>
                    <w:adjustRightInd/>
                    <w:snapToGrid w:val="0"/>
                    <w:spacing w:before="0" w:after="0" w:line="240" w:lineRule="auto"/>
                    <w:ind w:right="0" w:rightChars="0"/>
                    <w:jc w:val="center"/>
                    <w:textAlignment w:val="auto"/>
                    <w:rPr>
                      <w:rFonts w:hint="eastAsia" w:cs="Times New Roman"/>
                      <w:kern w:val="2"/>
                      <w:sz w:val="21"/>
                      <w:szCs w:val="21"/>
                      <w:vertAlign w:val="baseline"/>
                      <w:lang w:val="en-US" w:eastAsia="zh-CN" w:bidi="ar-SA"/>
                    </w:rPr>
                  </w:pPr>
                </w:p>
              </w:tc>
              <w:tc>
                <w:tcPr>
                  <w:tcW w:w="2875" w:type="dxa"/>
                  <w:vAlign w:val="center"/>
                </w:tcPr>
                <w:p>
                  <w:pPr>
                    <w:pStyle w:val="24"/>
                    <w:keepNext w:val="0"/>
                    <w:keepLines w:val="0"/>
                    <w:pageBreakBefore w:val="0"/>
                    <w:widowControl w:val="0"/>
                    <w:numPr>
                      <w:ilvl w:val="0"/>
                      <w:numId w:val="0"/>
                    </w:numPr>
                    <w:kinsoku/>
                    <w:wordWrap/>
                    <w:overflowPunct/>
                    <w:topLinePunct w:val="0"/>
                    <w:autoSpaceDE/>
                    <w:autoSpaceDN/>
                    <w:bidi w:val="0"/>
                    <w:adjustRightInd/>
                    <w:snapToGrid w:val="0"/>
                    <w:spacing w:before="0" w:after="0" w:line="240" w:lineRule="auto"/>
                    <w:ind w:right="0" w:rightChars="0"/>
                    <w:jc w:val="center"/>
                    <w:textAlignment w:val="auto"/>
                    <w:rPr>
                      <w:rFonts w:hint="eastAsia" w:cs="Times New Roman"/>
                      <w:kern w:val="2"/>
                      <w:sz w:val="21"/>
                      <w:szCs w:val="21"/>
                      <w:vertAlign w:val="baseline"/>
                      <w:lang w:val="en-US" w:eastAsia="zh-CN" w:bidi="ar-SA"/>
                    </w:rPr>
                  </w:pPr>
                  <w:r>
                    <w:rPr>
                      <w:rFonts w:hint="eastAsia"/>
                      <w:sz w:val="21"/>
                      <w:szCs w:val="21"/>
                      <w:lang w:val="en-US" w:eastAsia="zh-CN"/>
                    </w:rPr>
                    <w:t>苯并芘</w:t>
                  </w:r>
                </w:p>
              </w:tc>
              <w:tc>
                <w:tcPr>
                  <w:tcW w:w="4340" w:type="dxa"/>
                  <w:vAlign w:val="center"/>
                </w:tcPr>
                <w:p>
                  <w:pPr>
                    <w:pStyle w:val="24"/>
                    <w:keepNext w:val="0"/>
                    <w:keepLines w:val="0"/>
                    <w:pageBreakBefore w:val="0"/>
                    <w:widowControl w:val="0"/>
                    <w:numPr>
                      <w:ilvl w:val="0"/>
                      <w:numId w:val="0"/>
                    </w:numPr>
                    <w:kinsoku/>
                    <w:wordWrap/>
                    <w:overflowPunct/>
                    <w:topLinePunct w:val="0"/>
                    <w:autoSpaceDE/>
                    <w:autoSpaceDN/>
                    <w:bidi w:val="0"/>
                    <w:adjustRightInd/>
                    <w:snapToGrid w:val="0"/>
                    <w:spacing w:before="0" w:after="0" w:line="240" w:lineRule="auto"/>
                    <w:ind w:right="0" w:rightChars="0"/>
                    <w:jc w:val="center"/>
                    <w:textAlignment w:val="auto"/>
                    <w:rPr>
                      <w:rFonts w:hint="eastAsia" w:cs="Times New Roman"/>
                      <w:kern w:val="2"/>
                      <w:sz w:val="21"/>
                      <w:szCs w:val="21"/>
                      <w:highlight w:val="none"/>
                      <w:vertAlign w:val="baseline"/>
                      <w:lang w:val="en-US" w:eastAsia="zh-CN" w:bidi="ar-SA"/>
                    </w:rPr>
                  </w:pPr>
                  <w:r>
                    <w:rPr>
                      <w:rFonts w:hint="eastAsia"/>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 w:type="dxa"/>
                  <w:vMerge w:val="restart"/>
                  <w:vAlign w:val="center"/>
                </w:tcPr>
                <w:p>
                  <w:pPr>
                    <w:pStyle w:val="24"/>
                    <w:keepNext w:val="0"/>
                    <w:keepLines w:val="0"/>
                    <w:pageBreakBefore w:val="0"/>
                    <w:widowControl w:val="0"/>
                    <w:numPr>
                      <w:ilvl w:val="0"/>
                      <w:numId w:val="0"/>
                    </w:numPr>
                    <w:kinsoku/>
                    <w:wordWrap/>
                    <w:overflowPunct/>
                    <w:topLinePunct w:val="0"/>
                    <w:autoSpaceDE/>
                    <w:autoSpaceDN/>
                    <w:bidi w:val="0"/>
                    <w:adjustRightInd/>
                    <w:snapToGrid w:val="0"/>
                    <w:spacing w:before="0" w:after="0" w:line="240" w:lineRule="auto"/>
                    <w:ind w:right="0" w:rightChars="0"/>
                    <w:jc w:val="center"/>
                    <w:textAlignment w:val="auto"/>
                    <w:rPr>
                      <w:rFonts w:hint="default" w:cs="Times New Roman"/>
                      <w:kern w:val="2"/>
                      <w:sz w:val="21"/>
                      <w:szCs w:val="21"/>
                      <w:vertAlign w:val="baseline"/>
                      <w:lang w:val="en-US" w:eastAsia="zh-CN" w:bidi="ar-SA"/>
                    </w:rPr>
                  </w:pPr>
                  <w:r>
                    <w:rPr>
                      <w:rFonts w:hint="eastAsia" w:cs="Times New Roman"/>
                      <w:kern w:val="2"/>
                      <w:sz w:val="21"/>
                      <w:szCs w:val="21"/>
                      <w:vertAlign w:val="baseline"/>
                      <w:lang w:val="en-US" w:eastAsia="zh-CN" w:bidi="ar-SA"/>
                    </w:rPr>
                    <w:t>废水</w:t>
                  </w:r>
                </w:p>
              </w:tc>
              <w:tc>
                <w:tcPr>
                  <w:tcW w:w="2875" w:type="dxa"/>
                  <w:vAlign w:val="center"/>
                </w:tcPr>
                <w:p>
                  <w:pPr>
                    <w:pStyle w:val="24"/>
                    <w:keepNext w:val="0"/>
                    <w:keepLines w:val="0"/>
                    <w:pageBreakBefore w:val="0"/>
                    <w:widowControl w:val="0"/>
                    <w:numPr>
                      <w:ilvl w:val="0"/>
                      <w:numId w:val="0"/>
                    </w:numPr>
                    <w:kinsoku/>
                    <w:wordWrap/>
                    <w:overflowPunct/>
                    <w:topLinePunct w:val="0"/>
                    <w:autoSpaceDE/>
                    <w:autoSpaceDN/>
                    <w:bidi w:val="0"/>
                    <w:adjustRightInd/>
                    <w:snapToGrid w:val="0"/>
                    <w:spacing w:before="0" w:after="0" w:line="240" w:lineRule="auto"/>
                    <w:ind w:right="0" w:rightChars="0"/>
                    <w:jc w:val="center"/>
                    <w:textAlignment w:val="auto"/>
                    <w:rPr>
                      <w:rFonts w:hint="default" w:cs="Times New Roman"/>
                      <w:kern w:val="2"/>
                      <w:sz w:val="21"/>
                      <w:szCs w:val="21"/>
                      <w:vertAlign w:val="baseline"/>
                      <w:lang w:val="en-US" w:eastAsia="zh-CN" w:bidi="ar-SA"/>
                    </w:rPr>
                  </w:pPr>
                  <w:r>
                    <w:rPr>
                      <w:rFonts w:hint="eastAsia" w:cs="Times New Roman"/>
                      <w:kern w:val="2"/>
                      <w:sz w:val="21"/>
                      <w:szCs w:val="21"/>
                      <w:vertAlign w:val="baseline"/>
                      <w:lang w:val="en-US" w:eastAsia="zh-CN" w:bidi="ar-SA"/>
                    </w:rPr>
                    <w:t>COD</w:t>
                  </w:r>
                </w:p>
              </w:tc>
              <w:tc>
                <w:tcPr>
                  <w:tcW w:w="4340" w:type="dxa"/>
                  <w:vAlign w:val="center"/>
                </w:tcPr>
                <w:p>
                  <w:pPr>
                    <w:pStyle w:val="24"/>
                    <w:keepNext w:val="0"/>
                    <w:keepLines w:val="0"/>
                    <w:pageBreakBefore w:val="0"/>
                    <w:widowControl w:val="0"/>
                    <w:numPr>
                      <w:ilvl w:val="0"/>
                      <w:numId w:val="0"/>
                    </w:numPr>
                    <w:kinsoku/>
                    <w:wordWrap/>
                    <w:overflowPunct/>
                    <w:topLinePunct w:val="0"/>
                    <w:autoSpaceDE/>
                    <w:autoSpaceDN/>
                    <w:bidi w:val="0"/>
                    <w:adjustRightInd/>
                    <w:snapToGrid w:val="0"/>
                    <w:spacing w:before="0" w:after="0" w:line="240" w:lineRule="auto"/>
                    <w:ind w:right="0" w:rightChars="0"/>
                    <w:jc w:val="center"/>
                    <w:textAlignment w:val="auto"/>
                    <w:rPr>
                      <w:rFonts w:hint="default" w:cs="Times New Roman"/>
                      <w:kern w:val="2"/>
                      <w:sz w:val="21"/>
                      <w:szCs w:val="21"/>
                      <w:vertAlign w:val="baseline"/>
                      <w:lang w:val="en-US" w:eastAsia="zh-CN" w:bidi="ar-SA"/>
                    </w:rPr>
                  </w:pPr>
                  <w:r>
                    <w:rPr>
                      <w:rFonts w:hint="eastAsia" w:cs="Times New Roman"/>
                      <w:kern w:val="2"/>
                      <w:sz w:val="21"/>
                      <w:szCs w:val="21"/>
                      <w:vertAlign w:val="baseline"/>
                      <w:lang w:val="en-US" w:eastAsia="zh-CN" w:bidi="ar-SA"/>
                    </w:rPr>
                    <w:t>0.0756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 w:type="dxa"/>
                  <w:vMerge w:val="continue"/>
                  <w:vAlign w:val="center"/>
                </w:tcPr>
                <w:p>
                  <w:pPr>
                    <w:pStyle w:val="24"/>
                    <w:keepNext w:val="0"/>
                    <w:keepLines w:val="0"/>
                    <w:pageBreakBefore w:val="0"/>
                    <w:widowControl w:val="0"/>
                    <w:numPr>
                      <w:ilvl w:val="0"/>
                      <w:numId w:val="0"/>
                    </w:numPr>
                    <w:kinsoku/>
                    <w:wordWrap/>
                    <w:overflowPunct/>
                    <w:topLinePunct w:val="0"/>
                    <w:autoSpaceDE/>
                    <w:autoSpaceDN/>
                    <w:bidi w:val="0"/>
                    <w:adjustRightInd/>
                    <w:snapToGrid w:val="0"/>
                    <w:spacing w:before="0" w:after="0" w:line="240" w:lineRule="auto"/>
                    <w:ind w:right="0" w:rightChars="0"/>
                    <w:jc w:val="center"/>
                    <w:textAlignment w:val="auto"/>
                    <w:rPr>
                      <w:rFonts w:hint="eastAsia" w:cs="Times New Roman"/>
                      <w:kern w:val="2"/>
                      <w:sz w:val="21"/>
                      <w:szCs w:val="21"/>
                      <w:vertAlign w:val="baseline"/>
                      <w:lang w:val="en-US" w:eastAsia="zh-CN" w:bidi="ar-SA"/>
                    </w:rPr>
                  </w:pPr>
                </w:p>
              </w:tc>
              <w:tc>
                <w:tcPr>
                  <w:tcW w:w="2875" w:type="dxa"/>
                  <w:vAlign w:val="center"/>
                </w:tcPr>
                <w:p>
                  <w:pPr>
                    <w:pStyle w:val="24"/>
                    <w:keepNext w:val="0"/>
                    <w:keepLines w:val="0"/>
                    <w:pageBreakBefore w:val="0"/>
                    <w:widowControl w:val="0"/>
                    <w:numPr>
                      <w:ilvl w:val="0"/>
                      <w:numId w:val="0"/>
                    </w:numPr>
                    <w:kinsoku/>
                    <w:wordWrap/>
                    <w:overflowPunct/>
                    <w:topLinePunct w:val="0"/>
                    <w:autoSpaceDE/>
                    <w:autoSpaceDN/>
                    <w:bidi w:val="0"/>
                    <w:adjustRightInd/>
                    <w:snapToGrid w:val="0"/>
                    <w:spacing w:before="0" w:after="0" w:line="240" w:lineRule="auto"/>
                    <w:ind w:right="0" w:rightChars="0"/>
                    <w:jc w:val="center"/>
                    <w:textAlignment w:val="auto"/>
                    <w:rPr>
                      <w:rFonts w:hint="default" w:cs="Times New Roman"/>
                      <w:kern w:val="2"/>
                      <w:sz w:val="21"/>
                      <w:szCs w:val="21"/>
                      <w:vertAlign w:val="baseline"/>
                      <w:lang w:val="en-US" w:eastAsia="zh-CN" w:bidi="ar-SA"/>
                    </w:rPr>
                  </w:pPr>
                  <w:r>
                    <w:rPr>
                      <w:rFonts w:hint="eastAsia" w:cs="Times New Roman"/>
                      <w:kern w:val="2"/>
                      <w:sz w:val="21"/>
                      <w:szCs w:val="21"/>
                      <w:vertAlign w:val="baseline"/>
                      <w:lang w:val="en-US" w:eastAsia="zh-CN" w:bidi="ar-SA"/>
                    </w:rPr>
                    <w:t>NH</w:t>
                  </w:r>
                  <w:r>
                    <w:rPr>
                      <w:rFonts w:hint="eastAsia" w:cs="Times New Roman"/>
                      <w:kern w:val="2"/>
                      <w:sz w:val="21"/>
                      <w:szCs w:val="21"/>
                      <w:vertAlign w:val="subscript"/>
                      <w:lang w:val="en-US" w:eastAsia="zh-CN" w:bidi="ar-SA"/>
                    </w:rPr>
                    <w:t>3</w:t>
                  </w:r>
                  <w:r>
                    <w:rPr>
                      <w:rFonts w:hint="eastAsia" w:cs="Times New Roman"/>
                      <w:kern w:val="2"/>
                      <w:sz w:val="21"/>
                      <w:szCs w:val="21"/>
                      <w:vertAlign w:val="baseline"/>
                      <w:lang w:val="en-US" w:eastAsia="zh-CN" w:bidi="ar-SA"/>
                    </w:rPr>
                    <w:t>-N</w:t>
                  </w:r>
                </w:p>
              </w:tc>
              <w:tc>
                <w:tcPr>
                  <w:tcW w:w="4340" w:type="dxa"/>
                  <w:vAlign w:val="center"/>
                </w:tcPr>
                <w:p>
                  <w:pPr>
                    <w:pStyle w:val="24"/>
                    <w:keepNext w:val="0"/>
                    <w:keepLines w:val="0"/>
                    <w:pageBreakBefore w:val="0"/>
                    <w:widowControl w:val="0"/>
                    <w:numPr>
                      <w:ilvl w:val="0"/>
                      <w:numId w:val="0"/>
                    </w:numPr>
                    <w:kinsoku/>
                    <w:wordWrap/>
                    <w:overflowPunct/>
                    <w:topLinePunct w:val="0"/>
                    <w:autoSpaceDE/>
                    <w:autoSpaceDN/>
                    <w:bidi w:val="0"/>
                    <w:adjustRightInd/>
                    <w:snapToGrid w:val="0"/>
                    <w:spacing w:before="0" w:after="0" w:line="240" w:lineRule="auto"/>
                    <w:ind w:right="0" w:rightChars="0"/>
                    <w:jc w:val="center"/>
                    <w:textAlignment w:val="auto"/>
                    <w:rPr>
                      <w:rFonts w:hint="default" w:cs="Times New Roman"/>
                      <w:kern w:val="2"/>
                      <w:sz w:val="21"/>
                      <w:szCs w:val="21"/>
                      <w:vertAlign w:val="baseline"/>
                      <w:lang w:val="en-US" w:eastAsia="zh-CN" w:bidi="ar-SA"/>
                    </w:rPr>
                  </w:pPr>
                  <w:r>
                    <w:rPr>
                      <w:rFonts w:hint="eastAsia" w:cs="Times New Roman"/>
                      <w:kern w:val="2"/>
                      <w:sz w:val="21"/>
                      <w:szCs w:val="21"/>
                      <w:vertAlign w:val="baseline"/>
                      <w:lang w:val="en-US" w:eastAsia="zh-CN" w:bidi="ar-SA"/>
                    </w:rPr>
                    <w:t>0.0044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 w:type="dxa"/>
                  <w:vMerge w:val="restart"/>
                  <w:vAlign w:val="center"/>
                </w:tcPr>
                <w:p>
                  <w:pPr>
                    <w:pStyle w:val="24"/>
                    <w:keepNext w:val="0"/>
                    <w:keepLines w:val="0"/>
                    <w:pageBreakBefore w:val="0"/>
                    <w:widowControl w:val="0"/>
                    <w:numPr>
                      <w:ilvl w:val="0"/>
                      <w:numId w:val="0"/>
                    </w:numPr>
                    <w:kinsoku/>
                    <w:wordWrap/>
                    <w:overflowPunct/>
                    <w:topLinePunct w:val="0"/>
                    <w:autoSpaceDE/>
                    <w:autoSpaceDN/>
                    <w:bidi w:val="0"/>
                    <w:adjustRightInd/>
                    <w:snapToGrid w:val="0"/>
                    <w:spacing w:before="0" w:after="0" w:line="240" w:lineRule="auto"/>
                    <w:ind w:right="0" w:rightChars="0"/>
                    <w:jc w:val="center"/>
                    <w:textAlignment w:val="auto"/>
                    <w:rPr>
                      <w:rFonts w:hint="default" w:cs="Times New Roman"/>
                      <w:kern w:val="2"/>
                      <w:sz w:val="21"/>
                      <w:szCs w:val="21"/>
                      <w:vertAlign w:val="baseline"/>
                      <w:lang w:val="en-US" w:eastAsia="zh-CN" w:bidi="ar-SA"/>
                    </w:rPr>
                  </w:pPr>
                  <w:r>
                    <w:rPr>
                      <w:rFonts w:hint="eastAsia" w:cs="Times New Roman"/>
                      <w:kern w:val="2"/>
                      <w:sz w:val="21"/>
                      <w:szCs w:val="21"/>
                      <w:vertAlign w:val="baseline"/>
                      <w:lang w:val="en-US" w:eastAsia="zh-CN" w:bidi="ar-SA"/>
                    </w:rPr>
                    <w:t>固体废物</w:t>
                  </w:r>
                </w:p>
              </w:tc>
              <w:tc>
                <w:tcPr>
                  <w:tcW w:w="2875" w:type="dxa"/>
                  <w:vAlign w:val="center"/>
                </w:tcPr>
                <w:p>
                  <w:pPr>
                    <w:pStyle w:val="24"/>
                    <w:keepNext w:val="0"/>
                    <w:keepLines w:val="0"/>
                    <w:pageBreakBefore w:val="0"/>
                    <w:widowControl w:val="0"/>
                    <w:numPr>
                      <w:ilvl w:val="0"/>
                      <w:numId w:val="0"/>
                    </w:numPr>
                    <w:kinsoku/>
                    <w:wordWrap/>
                    <w:overflowPunct/>
                    <w:topLinePunct w:val="0"/>
                    <w:autoSpaceDE/>
                    <w:autoSpaceDN/>
                    <w:bidi w:val="0"/>
                    <w:adjustRightInd/>
                    <w:snapToGrid w:val="0"/>
                    <w:spacing w:before="0" w:after="0" w:line="240" w:lineRule="auto"/>
                    <w:ind w:right="0" w:rightChars="0"/>
                    <w:jc w:val="center"/>
                    <w:textAlignment w:val="auto"/>
                    <w:rPr>
                      <w:rFonts w:hint="default" w:cs="Times New Roman"/>
                      <w:kern w:val="2"/>
                      <w:sz w:val="21"/>
                      <w:szCs w:val="21"/>
                      <w:vertAlign w:val="baseline"/>
                      <w:lang w:val="en-US" w:eastAsia="zh-CN" w:bidi="ar-SA"/>
                    </w:rPr>
                  </w:pPr>
                  <w:r>
                    <w:rPr>
                      <w:rFonts w:hint="eastAsia" w:cs="Times New Roman"/>
                      <w:kern w:val="2"/>
                      <w:sz w:val="21"/>
                      <w:szCs w:val="21"/>
                      <w:vertAlign w:val="baseline"/>
                      <w:lang w:val="en-US" w:eastAsia="zh-CN" w:bidi="ar-SA"/>
                    </w:rPr>
                    <w:t>一般固废</w:t>
                  </w:r>
                </w:p>
              </w:tc>
              <w:tc>
                <w:tcPr>
                  <w:tcW w:w="4340" w:type="dxa"/>
                  <w:vAlign w:val="center"/>
                </w:tcPr>
                <w:p>
                  <w:pPr>
                    <w:pStyle w:val="24"/>
                    <w:keepNext w:val="0"/>
                    <w:keepLines w:val="0"/>
                    <w:pageBreakBefore w:val="0"/>
                    <w:widowControl w:val="0"/>
                    <w:numPr>
                      <w:ilvl w:val="0"/>
                      <w:numId w:val="0"/>
                    </w:numPr>
                    <w:kinsoku/>
                    <w:wordWrap/>
                    <w:overflowPunct/>
                    <w:topLinePunct w:val="0"/>
                    <w:autoSpaceDE/>
                    <w:autoSpaceDN/>
                    <w:bidi w:val="0"/>
                    <w:adjustRightInd/>
                    <w:snapToGrid w:val="0"/>
                    <w:spacing w:before="0" w:after="0" w:line="240" w:lineRule="auto"/>
                    <w:ind w:right="0" w:rightChars="0"/>
                    <w:jc w:val="center"/>
                    <w:textAlignment w:val="auto"/>
                    <w:rPr>
                      <w:rFonts w:hint="default" w:cs="Times New Roman"/>
                      <w:kern w:val="2"/>
                      <w:sz w:val="21"/>
                      <w:szCs w:val="21"/>
                      <w:vertAlign w:val="baseline"/>
                      <w:lang w:val="en-US" w:eastAsia="zh-CN" w:bidi="ar-SA"/>
                    </w:rPr>
                  </w:pPr>
                  <w:r>
                    <w:rPr>
                      <w:rFonts w:hint="eastAsia" w:cs="Times New Roman"/>
                      <w:kern w:val="2"/>
                      <w:sz w:val="21"/>
                      <w:szCs w:val="21"/>
                      <w:vertAlign w:val="baseline"/>
                      <w:lang w:val="en-US" w:eastAsia="zh-CN"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 w:type="dxa"/>
                  <w:vMerge w:val="continue"/>
                  <w:vAlign w:val="center"/>
                </w:tcPr>
                <w:p>
                  <w:pPr>
                    <w:pStyle w:val="24"/>
                    <w:keepNext w:val="0"/>
                    <w:keepLines w:val="0"/>
                    <w:pageBreakBefore w:val="0"/>
                    <w:widowControl w:val="0"/>
                    <w:numPr>
                      <w:ilvl w:val="0"/>
                      <w:numId w:val="0"/>
                    </w:numPr>
                    <w:kinsoku/>
                    <w:wordWrap/>
                    <w:overflowPunct/>
                    <w:topLinePunct w:val="0"/>
                    <w:autoSpaceDE/>
                    <w:autoSpaceDN/>
                    <w:bidi w:val="0"/>
                    <w:adjustRightInd/>
                    <w:snapToGrid w:val="0"/>
                    <w:spacing w:before="0" w:after="0" w:line="240" w:lineRule="auto"/>
                    <w:ind w:right="0" w:rightChars="0"/>
                    <w:jc w:val="center"/>
                    <w:textAlignment w:val="auto"/>
                    <w:rPr>
                      <w:rFonts w:hint="eastAsia" w:cs="Times New Roman"/>
                      <w:kern w:val="2"/>
                      <w:sz w:val="21"/>
                      <w:szCs w:val="21"/>
                      <w:vertAlign w:val="baseline"/>
                      <w:lang w:val="en-US" w:eastAsia="zh-CN" w:bidi="ar-SA"/>
                    </w:rPr>
                  </w:pPr>
                </w:p>
              </w:tc>
              <w:tc>
                <w:tcPr>
                  <w:tcW w:w="2875" w:type="dxa"/>
                  <w:vAlign w:val="center"/>
                </w:tcPr>
                <w:p>
                  <w:pPr>
                    <w:pStyle w:val="24"/>
                    <w:keepNext w:val="0"/>
                    <w:keepLines w:val="0"/>
                    <w:pageBreakBefore w:val="0"/>
                    <w:widowControl w:val="0"/>
                    <w:numPr>
                      <w:ilvl w:val="0"/>
                      <w:numId w:val="0"/>
                    </w:numPr>
                    <w:kinsoku/>
                    <w:wordWrap/>
                    <w:overflowPunct/>
                    <w:topLinePunct w:val="0"/>
                    <w:autoSpaceDE/>
                    <w:autoSpaceDN/>
                    <w:bidi w:val="0"/>
                    <w:adjustRightInd/>
                    <w:snapToGrid w:val="0"/>
                    <w:spacing w:before="0" w:after="0" w:line="240" w:lineRule="auto"/>
                    <w:ind w:right="0" w:rightChars="0"/>
                    <w:jc w:val="center"/>
                    <w:textAlignment w:val="auto"/>
                    <w:rPr>
                      <w:rFonts w:hint="default" w:cs="Times New Roman"/>
                      <w:kern w:val="2"/>
                      <w:sz w:val="21"/>
                      <w:szCs w:val="21"/>
                      <w:vertAlign w:val="baseline"/>
                      <w:lang w:val="en-US" w:eastAsia="zh-CN" w:bidi="ar-SA"/>
                    </w:rPr>
                  </w:pPr>
                  <w:r>
                    <w:rPr>
                      <w:rFonts w:hint="eastAsia" w:cs="Times New Roman"/>
                      <w:kern w:val="2"/>
                      <w:sz w:val="21"/>
                      <w:szCs w:val="21"/>
                      <w:vertAlign w:val="baseline"/>
                      <w:lang w:val="en-US" w:eastAsia="zh-CN" w:bidi="ar-SA"/>
                    </w:rPr>
                    <w:t>危险废物</w:t>
                  </w:r>
                </w:p>
              </w:tc>
              <w:tc>
                <w:tcPr>
                  <w:tcW w:w="4340" w:type="dxa"/>
                  <w:vAlign w:val="center"/>
                </w:tcPr>
                <w:p>
                  <w:pPr>
                    <w:pStyle w:val="24"/>
                    <w:keepNext w:val="0"/>
                    <w:keepLines w:val="0"/>
                    <w:pageBreakBefore w:val="0"/>
                    <w:widowControl w:val="0"/>
                    <w:numPr>
                      <w:ilvl w:val="0"/>
                      <w:numId w:val="0"/>
                    </w:numPr>
                    <w:kinsoku/>
                    <w:wordWrap/>
                    <w:overflowPunct/>
                    <w:topLinePunct w:val="0"/>
                    <w:autoSpaceDE/>
                    <w:autoSpaceDN/>
                    <w:bidi w:val="0"/>
                    <w:adjustRightInd/>
                    <w:snapToGrid w:val="0"/>
                    <w:spacing w:before="0" w:after="0" w:line="240" w:lineRule="auto"/>
                    <w:ind w:right="0" w:rightChars="0"/>
                    <w:jc w:val="center"/>
                    <w:textAlignment w:val="auto"/>
                    <w:rPr>
                      <w:rFonts w:hint="default" w:cs="Times New Roman"/>
                      <w:kern w:val="2"/>
                      <w:sz w:val="21"/>
                      <w:szCs w:val="21"/>
                      <w:vertAlign w:val="baseline"/>
                      <w:lang w:val="en-US" w:eastAsia="zh-CN" w:bidi="ar-SA"/>
                    </w:rPr>
                  </w:pPr>
                  <w:r>
                    <w:rPr>
                      <w:rFonts w:hint="eastAsia" w:cs="Times New Roman"/>
                      <w:kern w:val="2"/>
                      <w:sz w:val="21"/>
                      <w:szCs w:val="21"/>
                      <w:vertAlign w:val="baseline"/>
                      <w:lang w:val="en-US" w:eastAsia="zh-CN" w:bidi="ar-SA"/>
                    </w:rPr>
                    <w:t>0</w:t>
                  </w:r>
                </w:p>
              </w:tc>
            </w:tr>
          </w:tbl>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leftChars="0" w:right="0" w:rightChars="0"/>
              <w:jc w:val="both"/>
              <w:textAlignment w:val="auto"/>
              <w:outlineLvl w:val="9"/>
              <w:rPr>
                <w:rFonts w:hint="eastAsia" w:cs="宋体"/>
                <w:b/>
                <w:bCs/>
                <w:kern w:val="0"/>
                <w:sz w:val="24"/>
                <w:szCs w:val="24"/>
                <w:lang w:val="en-US" w:eastAsia="zh-CN"/>
              </w:rPr>
            </w:pPr>
            <w:r>
              <w:rPr>
                <w:rFonts w:hint="eastAsia" w:cs="宋体"/>
                <w:b/>
                <w:bCs/>
                <w:kern w:val="0"/>
                <w:sz w:val="24"/>
                <w:szCs w:val="24"/>
                <w:lang w:val="en-US" w:eastAsia="zh-CN"/>
              </w:rPr>
              <w:t>7、现有工程主要污染物总量控制指标</w:t>
            </w:r>
          </w:p>
          <w:p>
            <w:pPr>
              <w:pStyle w:val="24"/>
              <w:spacing w:line="360" w:lineRule="auto"/>
              <w:ind w:firstLine="480" w:firstLineChars="200"/>
              <w:rPr>
                <w:rFonts w:hint="eastAsia" w:cs="Times New Roman"/>
                <w:kern w:val="2"/>
                <w:sz w:val="24"/>
                <w:szCs w:val="24"/>
                <w:lang w:val="en-US" w:eastAsia="zh-CN" w:bidi="ar-SA"/>
              </w:rPr>
            </w:pPr>
            <w:r>
              <w:rPr>
                <w:rFonts w:hint="eastAsia" w:cs="Times New Roman"/>
                <w:kern w:val="2"/>
                <w:sz w:val="24"/>
                <w:szCs w:val="24"/>
                <w:lang w:val="en-US" w:eastAsia="zh-CN" w:bidi="ar-SA"/>
              </w:rPr>
              <w:t>“十四五”期间，国家主要污染物控制指标有NOx、VOCs、COD、NH</w:t>
            </w:r>
            <w:r>
              <w:rPr>
                <w:rFonts w:hint="eastAsia" w:cs="Times New Roman"/>
                <w:kern w:val="2"/>
                <w:sz w:val="24"/>
                <w:szCs w:val="24"/>
                <w:vertAlign w:val="subscript"/>
                <w:lang w:val="en-US" w:eastAsia="zh-CN" w:bidi="ar-SA"/>
              </w:rPr>
              <w:t>3</w:t>
            </w:r>
            <w:r>
              <w:rPr>
                <w:rFonts w:hint="eastAsia" w:cs="Times New Roman"/>
                <w:kern w:val="2"/>
                <w:sz w:val="24"/>
                <w:szCs w:val="24"/>
                <w:lang w:val="en-US" w:eastAsia="zh-CN" w:bidi="ar-SA"/>
              </w:rPr>
              <w:t>-N。经查阅现有工程环评报告，现有工程主要污染核定指标及实际排放量见下表2-13。</w:t>
            </w:r>
          </w:p>
          <w:p>
            <w:pPr>
              <w:pStyle w:val="5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表2-13  现有工程主要污染物总量控制指标一览表</w:t>
            </w:r>
          </w:p>
          <w:tbl>
            <w:tblPr>
              <w:tblStyle w:val="27"/>
              <w:tblW w:w="82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1039"/>
              <w:gridCol w:w="1555"/>
              <w:gridCol w:w="1724"/>
              <w:gridCol w:w="1927"/>
              <w:gridCol w:w="1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7"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firstLine="0" w:firstLineChars="0"/>
                    <w:jc w:val="center"/>
                    <w:textAlignment w:val="auto"/>
                    <w:rPr>
                      <w:rFonts w:hint="eastAsia" w:cs="Times New Roman"/>
                      <w:kern w:val="2"/>
                      <w:sz w:val="21"/>
                      <w:szCs w:val="21"/>
                      <w:vertAlign w:val="baseline"/>
                      <w:lang w:val="en-US" w:eastAsia="zh-CN" w:bidi="ar-SA"/>
                    </w:rPr>
                  </w:pPr>
                  <w:r>
                    <w:rPr>
                      <w:rFonts w:hint="eastAsia" w:cs="Times New Roman"/>
                      <w:kern w:val="2"/>
                      <w:sz w:val="21"/>
                      <w:szCs w:val="21"/>
                      <w:vertAlign w:val="baseline"/>
                      <w:lang w:val="en-US" w:eastAsia="zh-CN" w:bidi="ar-SA"/>
                    </w:rPr>
                    <w:t>环境</w:t>
                  </w:r>
                </w:p>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firstLine="0" w:firstLineChars="0"/>
                    <w:jc w:val="center"/>
                    <w:textAlignment w:val="auto"/>
                    <w:rPr>
                      <w:rFonts w:hint="default" w:cs="Times New Roman"/>
                      <w:kern w:val="2"/>
                      <w:sz w:val="21"/>
                      <w:szCs w:val="21"/>
                      <w:vertAlign w:val="baseline"/>
                      <w:lang w:val="en-US" w:eastAsia="zh-CN" w:bidi="ar-SA"/>
                    </w:rPr>
                  </w:pPr>
                  <w:r>
                    <w:rPr>
                      <w:rFonts w:hint="eastAsia" w:cs="Times New Roman"/>
                      <w:kern w:val="2"/>
                      <w:sz w:val="21"/>
                      <w:szCs w:val="21"/>
                      <w:vertAlign w:val="baseline"/>
                      <w:lang w:val="en-US" w:eastAsia="zh-CN" w:bidi="ar-SA"/>
                    </w:rPr>
                    <w:t>要素</w:t>
                  </w:r>
                </w:p>
              </w:tc>
              <w:tc>
                <w:tcPr>
                  <w:tcW w:w="2594" w:type="dxa"/>
                  <w:gridSpan w:val="2"/>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firstLine="0" w:firstLineChars="0"/>
                    <w:jc w:val="center"/>
                    <w:textAlignment w:val="auto"/>
                    <w:rPr>
                      <w:rFonts w:hint="default" w:cs="Times New Roman"/>
                      <w:kern w:val="2"/>
                      <w:sz w:val="21"/>
                      <w:szCs w:val="21"/>
                      <w:vertAlign w:val="baseline"/>
                      <w:lang w:val="en-US" w:eastAsia="zh-CN" w:bidi="ar-SA"/>
                    </w:rPr>
                  </w:pPr>
                  <w:r>
                    <w:rPr>
                      <w:rFonts w:hint="eastAsia" w:cs="Times New Roman"/>
                      <w:kern w:val="2"/>
                      <w:sz w:val="21"/>
                      <w:szCs w:val="21"/>
                      <w:vertAlign w:val="baseline"/>
                      <w:lang w:val="en-US" w:eastAsia="zh-CN" w:bidi="ar-SA"/>
                    </w:rPr>
                    <w:t>因子</w:t>
                  </w:r>
                </w:p>
              </w:tc>
              <w:tc>
                <w:tcPr>
                  <w:tcW w:w="1724"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firstLine="0" w:firstLineChars="0"/>
                    <w:jc w:val="center"/>
                    <w:textAlignment w:val="auto"/>
                    <w:rPr>
                      <w:rFonts w:hint="eastAsia" w:cs="Times New Roman"/>
                      <w:kern w:val="2"/>
                      <w:sz w:val="21"/>
                      <w:szCs w:val="21"/>
                      <w:vertAlign w:val="baseline"/>
                      <w:lang w:val="en-US" w:eastAsia="zh-CN" w:bidi="ar-SA"/>
                    </w:rPr>
                  </w:pPr>
                  <w:r>
                    <w:rPr>
                      <w:rFonts w:hint="eastAsia" w:cs="Times New Roman"/>
                      <w:kern w:val="2"/>
                      <w:sz w:val="21"/>
                      <w:szCs w:val="21"/>
                      <w:vertAlign w:val="baseline"/>
                      <w:lang w:val="en-US" w:eastAsia="zh-CN" w:bidi="ar-SA"/>
                    </w:rPr>
                    <w:t>核定指标</w:t>
                  </w:r>
                </w:p>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firstLine="0" w:firstLineChars="0"/>
                    <w:jc w:val="center"/>
                    <w:textAlignment w:val="auto"/>
                    <w:rPr>
                      <w:rFonts w:hint="default" w:cs="Times New Roman"/>
                      <w:kern w:val="2"/>
                      <w:sz w:val="21"/>
                      <w:szCs w:val="21"/>
                      <w:vertAlign w:val="baseline"/>
                      <w:lang w:val="en-US" w:eastAsia="zh-CN" w:bidi="ar-SA"/>
                    </w:rPr>
                  </w:pPr>
                  <w:r>
                    <w:rPr>
                      <w:rFonts w:hint="eastAsia" w:cs="Times New Roman"/>
                      <w:kern w:val="2"/>
                      <w:sz w:val="21"/>
                      <w:szCs w:val="21"/>
                      <w:vertAlign w:val="baseline"/>
                      <w:lang w:val="en-US" w:eastAsia="zh-CN" w:bidi="ar-SA"/>
                    </w:rPr>
                    <w:t>（t/a）</w:t>
                  </w:r>
                </w:p>
              </w:tc>
              <w:tc>
                <w:tcPr>
                  <w:tcW w:w="1927"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firstLine="0" w:firstLineChars="0"/>
                    <w:jc w:val="center"/>
                    <w:textAlignment w:val="auto"/>
                    <w:rPr>
                      <w:rFonts w:hint="eastAsia" w:cs="Times New Roman"/>
                      <w:kern w:val="2"/>
                      <w:sz w:val="21"/>
                      <w:szCs w:val="21"/>
                      <w:vertAlign w:val="baseline"/>
                      <w:lang w:val="en-US" w:eastAsia="zh-CN" w:bidi="ar-SA"/>
                    </w:rPr>
                  </w:pPr>
                  <w:r>
                    <w:rPr>
                      <w:rFonts w:hint="eastAsia" w:cs="Times New Roman"/>
                      <w:kern w:val="2"/>
                      <w:sz w:val="21"/>
                      <w:szCs w:val="21"/>
                      <w:vertAlign w:val="baseline"/>
                      <w:lang w:val="en-US" w:eastAsia="zh-CN" w:bidi="ar-SA"/>
                    </w:rPr>
                    <w:t>实际排放量</w:t>
                  </w:r>
                </w:p>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firstLine="0" w:firstLineChars="0"/>
                    <w:jc w:val="center"/>
                    <w:textAlignment w:val="auto"/>
                    <w:rPr>
                      <w:rFonts w:hint="default" w:cs="Times New Roman"/>
                      <w:kern w:val="2"/>
                      <w:sz w:val="21"/>
                      <w:szCs w:val="21"/>
                      <w:vertAlign w:val="baseline"/>
                      <w:lang w:val="en-US" w:eastAsia="zh-CN" w:bidi="ar-SA"/>
                    </w:rPr>
                  </w:pPr>
                  <w:r>
                    <w:rPr>
                      <w:rFonts w:hint="eastAsia" w:cs="Times New Roman"/>
                      <w:kern w:val="2"/>
                      <w:sz w:val="21"/>
                      <w:szCs w:val="21"/>
                      <w:vertAlign w:val="baseline"/>
                      <w:lang w:val="en-US" w:eastAsia="zh-CN" w:bidi="ar-SA"/>
                    </w:rPr>
                    <w:t>（t/a）</w:t>
                  </w:r>
                </w:p>
              </w:tc>
              <w:tc>
                <w:tcPr>
                  <w:tcW w:w="1181"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firstLine="0" w:firstLineChars="0"/>
                    <w:jc w:val="center"/>
                    <w:textAlignment w:val="auto"/>
                    <w:rPr>
                      <w:rFonts w:hint="default" w:cs="Times New Roman"/>
                      <w:kern w:val="2"/>
                      <w:sz w:val="21"/>
                      <w:szCs w:val="21"/>
                      <w:vertAlign w:val="baseline"/>
                      <w:lang w:val="en-US" w:eastAsia="zh-CN" w:bidi="ar-SA"/>
                    </w:rPr>
                  </w:pPr>
                  <w:r>
                    <w:rPr>
                      <w:rFonts w:hint="eastAsia" w:cs="Times New Roman"/>
                      <w:kern w:val="2"/>
                      <w:sz w:val="21"/>
                      <w:szCs w:val="21"/>
                      <w:vertAlign w:val="baseline"/>
                      <w:lang w:val="en-US" w:eastAsia="zh-CN" w:bidi="ar-SA"/>
                    </w:rPr>
                    <w:t>满足情况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7" w:type="dxa"/>
                  <w:vMerge w:val="restart"/>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firstLine="0" w:firstLineChars="0"/>
                    <w:jc w:val="center"/>
                    <w:textAlignment w:val="auto"/>
                    <w:rPr>
                      <w:rFonts w:hint="default" w:cs="Times New Roman"/>
                      <w:kern w:val="2"/>
                      <w:sz w:val="21"/>
                      <w:szCs w:val="21"/>
                      <w:vertAlign w:val="baseline"/>
                      <w:lang w:val="en-US" w:eastAsia="zh-CN" w:bidi="ar-SA"/>
                    </w:rPr>
                  </w:pPr>
                  <w:r>
                    <w:rPr>
                      <w:rFonts w:hint="eastAsia" w:cs="Times New Roman"/>
                      <w:kern w:val="2"/>
                      <w:sz w:val="21"/>
                      <w:szCs w:val="21"/>
                      <w:vertAlign w:val="baseline"/>
                      <w:lang w:val="en-US" w:eastAsia="zh-CN" w:bidi="ar-SA"/>
                    </w:rPr>
                    <w:t>废气</w:t>
                  </w:r>
                </w:p>
              </w:tc>
              <w:tc>
                <w:tcPr>
                  <w:tcW w:w="2594" w:type="dxa"/>
                  <w:gridSpan w:val="2"/>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firstLine="0" w:firstLineChars="0"/>
                    <w:jc w:val="center"/>
                    <w:textAlignment w:val="auto"/>
                    <w:rPr>
                      <w:rFonts w:hint="default" w:cs="Times New Roman"/>
                      <w:kern w:val="2"/>
                      <w:sz w:val="21"/>
                      <w:szCs w:val="21"/>
                      <w:vertAlign w:val="baseline"/>
                      <w:lang w:val="en-US" w:eastAsia="zh-CN" w:bidi="ar-SA"/>
                    </w:rPr>
                  </w:pPr>
                  <w:r>
                    <w:rPr>
                      <w:rFonts w:hint="eastAsia" w:cs="Times New Roman"/>
                      <w:kern w:val="2"/>
                      <w:sz w:val="21"/>
                      <w:szCs w:val="21"/>
                      <w:lang w:val="en-US" w:eastAsia="zh-CN" w:bidi="ar-SA"/>
                    </w:rPr>
                    <w:t>NOx</w:t>
                  </w:r>
                </w:p>
              </w:tc>
              <w:tc>
                <w:tcPr>
                  <w:tcW w:w="1724"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firstLine="0" w:firstLineChars="0"/>
                    <w:jc w:val="center"/>
                    <w:textAlignment w:val="auto"/>
                    <w:rPr>
                      <w:rFonts w:hint="default" w:cs="Times New Roman"/>
                      <w:kern w:val="2"/>
                      <w:sz w:val="21"/>
                      <w:szCs w:val="21"/>
                      <w:vertAlign w:val="baseline"/>
                      <w:lang w:val="en-US" w:eastAsia="zh-CN" w:bidi="ar-SA"/>
                    </w:rPr>
                  </w:pPr>
                  <w:r>
                    <w:rPr>
                      <w:rFonts w:hint="eastAsia" w:cs="Times New Roman"/>
                      <w:kern w:val="2"/>
                      <w:sz w:val="21"/>
                      <w:szCs w:val="21"/>
                      <w:vertAlign w:val="baseline"/>
                      <w:lang w:val="en-US" w:eastAsia="zh-CN" w:bidi="ar-SA"/>
                    </w:rPr>
                    <w:t>1.680t/a</w:t>
                  </w:r>
                </w:p>
              </w:tc>
              <w:tc>
                <w:tcPr>
                  <w:tcW w:w="1927"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default" w:ascii="Times New Roman" w:hAnsi="Times New Roman" w:eastAsia="宋体" w:cs="Times New Roman"/>
                      <w:color w:val="auto"/>
                      <w:kern w:val="2"/>
                      <w:sz w:val="21"/>
                      <w:szCs w:val="21"/>
                      <w:vertAlign w:val="baseline"/>
                      <w:lang w:val="en-US" w:eastAsia="zh-CN" w:bidi="ar-SA"/>
                    </w:rPr>
                  </w:pPr>
                  <w:r>
                    <w:rPr>
                      <w:rFonts w:hint="eastAsia" w:cs="宋体"/>
                      <w:color w:val="auto"/>
                      <w:kern w:val="0"/>
                      <w:sz w:val="21"/>
                      <w:szCs w:val="21"/>
                      <w:vertAlign w:val="baseline"/>
                      <w:lang w:val="en-US" w:eastAsia="zh-CN" w:bidi="ar-SA"/>
                    </w:rPr>
                    <w:t>0.3062</w:t>
                  </w:r>
                </w:p>
              </w:tc>
              <w:tc>
                <w:tcPr>
                  <w:tcW w:w="1181"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firstLine="0" w:firstLineChars="0"/>
                    <w:jc w:val="center"/>
                    <w:textAlignment w:val="auto"/>
                    <w:rPr>
                      <w:rFonts w:hint="default" w:cs="Times New Roman"/>
                      <w:kern w:val="2"/>
                      <w:sz w:val="21"/>
                      <w:szCs w:val="21"/>
                      <w:vertAlign w:val="baseline"/>
                      <w:lang w:val="en-US" w:eastAsia="zh-CN" w:bidi="ar-SA"/>
                    </w:rPr>
                  </w:pPr>
                  <w:r>
                    <w:rPr>
                      <w:rFonts w:hint="eastAsia" w:cs="Times New Roman"/>
                      <w:kern w:val="2"/>
                      <w:sz w:val="21"/>
                      <w:szCs w:val="21"/>
                      <w:vertAlign w:val="baseline"/>
                      <w:lang w:val="en-US" w:eastAsia="zh-CN" w:bidi="ar-SA"/>
                    </w:rPr>
                    <w:t>满足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7" w:type="dxa"/>
                  <w:vMerge w:val="continue"/>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jc w:val="center"/>
                    <w:textAlignment w:val="auto"/>
                    <w:rPr>
                      <w:rFonts w:hint="default" w:cs="Times New Roman"/>
                      <w:kern w:val="2"/>
                      <w:sz w:val="21"/>
                      <w:szCs w:val="21"/>
                      <w:vertAlign w:val="baseline"/>
                      <w:lang w:val="en-US" w:eastAsia="zh-CN" w:bidi="ar-SA"/>
                    </w:rPr>
                  </w:pPr>
                </w:p>
              </w:tc>
              <w:tc>
                <w:tcPr>
                  <w:tcW w:w="2594" w:type="dxa"/>
                  <w:gridSpan w:val="2"/>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firstLine="0" w:firstLineChars="0"/>
                    <w:jc w:val="center"/>
                    <w:textAlignment w:val="auto"/>
                    <w:rPr>
                      <w:rFonts w:hint="default" w:cs="Times New Roman"/>
                      <w:kern w:val="2"/>
                      <w:sz w:val="21"/>
                      <w:szCs w:val="21"/>
                      <w:vertAlign w:val="baseline"/>
                      <w:lang w:val="en-US" w:eastAsia="zh-CN" w:bidi="ar-SA"/>
                    </w:rPr>
                  </w:pPr>
                  <w:r>
                    <w:rPr>
                      <w:rFonts w:hint="eastAsia" w:cs="Times New Roman"/>
                      <w:kern w:val="2"/>
                      <w:sz w:val="21"/>
                      <w:szCs w:val="21"/>
                      <w:lang w:val="en-US" w:eastAsia="zh-CN" w:bidi="ar-SA"/>
                    </w:rPr>
                    <w:t>VOCs（沥青烟、苯并芘）</w:t>
                  </w:r>
                </w:p>
              </w:tc>
              <w:tc>
                <w:tcPr>
                  <w:tcW w:w="1724"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firstLine="0" w:firstLineChars="0"/>
                    <w:jc w:val="center"/>
                    <w:textAlignment w:val="auto"/>
                    <w:rPr>
                      <w:rFonts w:hint="default" w:cs="Times New Roman"/>
                      <w:kern w:val="2"/>
                      <w:sz w:val="21"/>
                      <w:szCs w:val="21"/>
                      <w:vertAlign w:val="baseline"/>
                      <w:lang w:val="en-US" w:eastAsia="zh-CN" w:bidi="ar-SA"/>
                    </w:rPr>
                  </w:pPr>
                  <w:r>
                    <w:rPr>
                      <w:rFonts w:hint="eastAsia" w:cs="Times New Roman"/>
                      <w:kern w:val="2"/>
                      <w:sz w:val="21"/>
                      <w:szCs w:val="21"/>
                      <w:vertAlign w:val="baseline"/>
                      <w:lang w:val="en-US" w:eastAsia="zh-CN" w:bidi="ar-SA"/>
                    </w:rPr>
                    <w:t>4.538</w:t>
                  </w:r>
                </w:p>
              </w:tc>
              <w:tc>
                <w:tcPr>
                  <w:tcW w:w="1927"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0.0312</w:t>
                  </w:r>
                </w:p>
              </w:tc>
              <w:tc>
                <w:tcPr>
                  <w:tcW w:w="1181"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firstLine="0" w:firstLineChars="0"/>
                    <w:jc w:val="center"/>
                    <w:textAlignment w:val="auto"/>
                    <w:rPr>
                      <w:rFonts w:hint="default" w:cs="Times New Roman"/>
                      <w:kern w:val="2"/>
                      <w:sz w:val="21"/>
                      <w:szCs w:val="21"/>
                      <w:vertAlign w:val="baseline"/>
                      <w:lang w:val="en-US" w:eastAsia="zh-CN" w:bidi="ar-SA"/>
                    </w:rPr>
                  </w:pPr>
                  <w:r>
                    <w:rPr>
                      <w:rFonts w:hint="eastAsia" w:cs="Times New Roman"/>
                      <w:kern w:val="2"/>
                      <w:sz w:val="21"/>
                      <w:szCs w:val="21"/>
                      <w:vertAlign w:val="baseline"/>
                      <w:lang w:val="en-US" w:eastAsia="zh-CN" w:bidi="ar-SA"/>
                    </w:rPr>
                    <w:t>满足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7" w:type="dxa"/>
                  <w:vMerge w:val="restart"/>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firstLine="0" w:firstLineChars="0"/>
                    <w:jc w:val="center"/>
                    <w:textAlignment w:val="auto"/>
                    <w:rPr>
                      <w:rFonts w:hint="default" w:cs="Times New Roman"/>
                      <w:kern w:val="2"/>
                      <w:sz w:val="21"/>
                      <w:szCs w:val="21"/>
                      <w:vertAlign w:val="baseline"/>
                      <w:lang w:val="en-US" w:eastAsia="zh-CN" w:bidi="ar-SA"/>
                    </w:rPr>
                  </w:pPr>
                  <w:r>
                    <w:rPr>
                      <w:rFonts w:hint="eastAsia" w:cs="Times New Roman"/>
                      <w:kern w:val="2"/>
                      <w:sz w:val="21"/>
                      <w:szCs w:val="21"/>
                      <w:vertAlign w:val="baseline"/>
                      <w:lang w:val="en-US" w:eastAsia="zh-CN" w:bidi="ar-SA"/>
                    </w:rPr>
                    <w:t>废水</w:t>
                  </w:r>
                </w:p>
              </w:tc>
              <w:tc>
                <w:tcPr>
                  <w:tcW w:w="1039" w:type="dxa"/>
                  <w:vMerge w:val="restart"/>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firstLine="0" w:firstLineChars="0"/>
                    <w:jc w:val="center"/>
                    <w:textAlignment w:val="auto"/>
                    <w:rPr>
                      <w:rFonts w:hint="default" w:cs="Times New Roman"/>
                      <w:kern w:val="2"/>
                      <w:sz w:val="21"/>
                      <w:szCs w:val="21"/>
                      <w:vertAlign w:val="baseline"/>
                      <w:lang w:val="en-US" w:eastAsia="zh-CN" w:bidi="ar-SA"/>
                    </w:rPr>
                  </w:pPr>
                  <w:r>
                    <w:rPr>
                      <w:rFonts w:hint="eastAsia" w:cs="Times New Roman"/>
                      <w:kern w:val="2"/>
                      <w:sz w:val="21"/>
                      <w:szCs w:val="21"/>
                      <w:lang w:val="en-US" w:eastAsia="zh-CN" w:bidi="ar-SA"/>
                    </w:rPr>
                    <w:t>COD</w:t>
                  </w:r>
                </w:p>
              </w:tc>
              <w:tc>
                <w:tcPr>
                  <w:tcW w:w="1555"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jc w:val="center"/>
                    <w:textAlignment w:val="auto"/>
                    <w:rPr>
                      <w:rFonts w:hint="default" w:cs="Times New Roman"/>
                      <w:kern w:val="2"/>
                      <w:sz w:val="21"/>
                      <w:szCs w:val="21"/>
                      <w:lang w:val="en-US" w:eastAsia="zh-CN" w:bidi="ar-SA"/>
                    </w:rPr>
                  </w:pPr>
                  <w:r>
                    <w:rPr>
                      <w:rFonts w:hint="eastAsia" w:cs="Times New Roman"/>
                      <w:kern w:val="2"/>
                      <w:sz w:val="21"/>
                      <w:szCs w:val="21"/>
                      <w:lang w:val="en-US" w:eastAsia="zh-CN" w:bidi="ar-SA"/>
                    </w:rPr>
                    <w:t>厂界</w:t>
                  </w:r>
                </w:p>
              </w:tc>
              <w:tc>
                <w:tcPr>
                  <w:tcW w:w="1724"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firstLine="0" w:firstLineChars="0"/>
                    <w:jc w:val="center"/>
                    <w:textAlignment w:val="auto"/>
                    <w:rPr>
                      <w:rFonts w:hint="default" w:cs="Times New Roman"/>
                      <w:kern w:val="2"/>
                      <w:sz w:val="21"/>
                      <w:szCs w:val="21"/>
                      <w:vertAlign w:val="baseline"/>
                      <w:lang w:val="en-US" w:eastAsia="zh-CN" w:bidi="ar-SA"/>
                    </w:rPr>
                  </w:pPr>
                  <w:r>
                    <w:rPr>
                      <w:rFonts w:hint="eastAsia" w:cs="Times New Roman"/>
                      <w:kern w:val="2"/>
                      <w:sz w:val="21"/>
                      <w:szCs w:val="21"/>
                      <w:vertAlign w:val="baseline"/>
                      <w:lang w:val="en-US" w:eastAsia="zh-CN" w:bidi="ar-SA"/>
                    </w:rPr>
                    <w:t>0.226</w:t>
                  </w:r>
                </w:p>
              </w:tc>
              <w:tc>
                <w:tcPr>
                  <w:tcW w:w="1927"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default" w:ascii="Times New Roman" w:hAnsi="Times New Roman" w:eastAsia="宋体" w:cs="Times New Roman"/>
                      <w:kern w:val="2"/>
                      <w:sz w:val="21"/>
                      <w:szCs w:val="21"/>
                      <w:vertAlign w:val="baseline"/>
                      <w:lang w:val="en-US" w:eastAsia="zh-CN" w:bidi="ar-SA"/>
                    </w:rPr>
                  </w:pPr>
                  <w:r>
                    <w:rPr>
                      <w:rFonts w:hint="eastAsia" w:cs="Times New Roman"/>
                      <w:kern w:val="2"/>
                      <w:sz w:val="21"/>
                      <w:szCs w:val="21"/>
                      <w:vertAlign w:val="baseline"/>
                      <w:lang w:val="en-US" w:eastAsia="zh-CN" w:bidi="ar-SA"/>
                    </w:rPr>
                    <w:t>0.0756</w:t>
                  </w:r>
                </w:p>
              </w:tc>
              <w:tc>
                <w:tcPr>
                  <w:tcW w:w="1181"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firstLine="0" w:firstLineChars="0"/>
                    <w:jc w:val="center"/>
                    <w:textAlignment w:val="auto"/>
                    <w:rPr>
                      <w:rFonts w:hint="default" w:cs="Times New Roman"/>
                      <w:kern w:val="2"/>
                      <w:sz w:val="21"/>
                      <w:szCs w:val="21"/>
                      <w:vertAlign w:val="baseline"/>
                      <w:lang w:val="en-US" w:eastAsia="zh-CN" w:bidi="ar-SA"/>
                    </w:rPr>
                  </w:pPr>
                  <w:r>
                    <w:rPr>
                      <w:rFonts w:hint="eastAsia" w:cs="Times New Roman"/>
                      <w:kern w:val="2"/>
                      <w:sz w:val="21"/>
                      <w:szCs w:val="21"/>
                      <w:vertAlign w:val="baseline"/>
                      <w:lang w:val="en-US" w:eastAsia="zh-CN" w:bidi="ar-SA"/>
                    </w:rPr>
                    <w:t>满足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7" w:type="dxa"/>
                  <w:vMerge w:val="continue"/>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jc w:val="center"/>
                    <w:textAlignment w:val="auto"/>
                    <w:rPr>
                      <w:rFonts w:hint="eastAsia" w:cs="Times New Roman"/>
                      <w:kern w:val="2"/>
                      <w:sz w:val="21"/>
                      <w:szCs w:val="21"/>
                      <w:vertAlign w:val="baseline"/>
                      <w:lang w:val="en-US" w:eastAsia="zh-CN" w:bidi="ar-SA"/>
                    </w:rPr>
                  </w:pPr>
                </w:p>
              </w:tc>
              <w:tc>
                <w:tcPr>
                  <w:tcW w:w="1039" w:type="dxa"/>
                  <w:vMerge w:val="continue"/>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jc w:val="center"/>
                    <w:textAlignment w:val="auto"/>
                    <w:rPr>
                      <w:rFonts w:hint="eastAsia" w:cs="Times New Roman"/>
                      <w:kern w:val="2"/>
                      <w:sz w:val="21"/>
                      <w:szCs w:val="21"/>
                      <w:lang w:val="en-US" w:eastAsia="zh-CN" w:bidi="ar-SA"/>
                    </w:rPr>
                  </w:pPr>
                </w:p>
              </w:tc>
              <w:tc>
                <w:tcPr>
                  <w:tcW w:w="1555"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firstLine="0" w:firstLineChars="0"/>
                    <w:jc w:val="center"/>
                    <w:textAlignment w:val="auto"/>
                    <w:rPr>
                      <w:rFonts w:hint="default" w:cs="Times New Roman"/>
                      <w:kern w:val="2"/>
                      <w:sz w:val="21"/>
                      <w:szCs w:val="21"/>
                      <w:lang w:val="en-US" w:eastAsia="zh-CN" w:bidi="ar-SA"/>
                    </w:rPr>
                  </w:pPr>
                  <w:r>
                    <w:rPr>
                      <w:rFonts w:hint="eastAsia" w:cs="Times New Roman"/>
                      <w:kern w:val="2"/>
                      <w:sz w:val="21"/>
                      <w:szCs w:val="21"/>
                      <w:lang w:val="en-US" w:eastAsia="zh-CN" w:bidi="ar-SA"/>
                    </w:rPr>
                    <w:t>进入外环境</w:t>
                  </w:r>
                </w:p>
              </w:tc>
              <w:tc>
                <w:tcPr>
                  <w:tcW w:w="1724"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firstLine="0" w:firstLineChars="0"/>
                    <w:jc w:val="center"/>
                    <w:textAlignment w:val="auto"/>
                    <w:rPr>
                      <w:rFonts w:hint="default" w:cs="Times New Roman"/>
                      <w:kern w:val="2"/>
                      <w:sz w:val="21"/>
                      <w:szCs w:val="21"/>
                      <w:vertAlign w:val="baseline"/>
                      <w:lang w:val="en-US" w:eastAsia="zh-CN" w:bidi="ar-SA"/>
                    </w:rPr>
                  </w:pPr>
                  <w:r>
                    <w:rPr>
                      <w:rFonts w:hint="eastAsia" w:cs="Times New Roman"/>
                      <w:kern w:val="2"/>
                      <w:sz w:val="21"/>
                      <w:szCs w:val="21"/>
                      <w:vertAlign w:val="baseline"/>
                      <w:lang w:val="en-US" w:eastAsia="zh-CN" w:bidi="ar-SA"/>
                    </w:rPr>
                    <w:t>0.0502</w:t>
                  </w:r>
                </w:p>
              </w:tc>
              <w:tc>
                <w:tcPr>
                  <w:tcW w:w="1927"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default" w:cs="Times New Roman"/>
                      <w:kern w:val="2"/>
                      <w:sz w:val="21"/>
                      <w:szCs w:val="21"/>
                      <w:vertAlign w:val="baseline"/>
                      <w:lang w:val="en-US" w:eastAsia="zh-CN" w:bidi="ar-SA"/>
                    </w:rPr>
                  </w:pPr>
                  <w:r>
                    <w:rPr>
                      <w:rFonts w:hint="eastAsia" w:cs="Times New Roman"/>
                      <w:kern w:val="2"/>
                      <w:sz w:val="21"/>
                      <w:szCs w:val="21"/>
                      <w:vertAlign w:val="baseline"/>
                      <w:lang w:val="en-US" w:eastAsia="zh-CN" w:bidi="ar-SA"/>
                    </w:rPr>
                    <w:t>0.0198</w:t>
                  </w:r>
                </w:p>
              </w:tc>
              <w:tc>
                <w:tcPr>
                  <w:tcW w:w="1181"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firstLine="0" w:firstLineChars="0"/>
                    <w:jc w:val="center"/>
                    <w:textAlignment w:val="auto"/>
                    <w:rPr>
                      <w:rFonts w:hint="default" w:cs="Times New Roman"/>
                      <w:kern w:val="2"/>
                      <w:sz w:val="21"/>
                      <w:szCs w:val="21"/>
                      <w:vertAlign w:val="baseline"/>
                      <w:lang w:val="en-US" w:eastAsia="zh-CN" w:bidi="ar-SA"/>
                    </w:rPr>
                  </w:pPr>
                  <w:r>
                    <w:rPr>
                      <w:rFonts w:hint="eastAsia" w:cs="Times New Roman"/>
                      <w:kern w:val="2"/>
                      <w:sz w:val="21"/>
                      <w:szCs w:val="21"/>
                      <w:vertAlign w:val="baseline"/>
                      <w:lang w:val="en-US" w:eastAsia="zh-CN" w:bidi="ar-SA"/>
                    </w:rPr>
                    <w:t>满足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7" w:type="dxa"/>
                  <w:vMerge w:val="continue"/>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jc w:val="center"/>
                    <w:textAlignment w:val="auto"/>
                    <w:rPr>
                      <w:rFonts w:hint="default" w:cs="Times New Roman"/>
                      <w:kern w:val="2"/>
                      <w:sz w:val="21"/>
                      <w:szCs w:val="21"/>
                      <w:vertAlign w:val="baseline"/>
                      <w:lang w:val="en-US" w:eastAsia="zh-CN" w:bidi="ar-SA"/>
                    </w:rPr>
                  </w:pPr>
                </w:p>
              </w:tc>
              <w:tc>
                <w:tcPr>
                  <w:tcW w:w="1039" w:type="dxa"/>
                  <w:vMerge w:val="restart"/>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firstLine="0" w:firstLineChars="0"/>
                    <w:jc w:val="center"/>
                    <w:textAlignment w:val="auto"/>
                    <w:rPr>
                      <w:rFonts w:hint="default" w:cs="Times New Roman"/>
                      <w:kern w:val="2"/>
                      <w:sz w:val="21"/>
                      <w:szCs w:val="21"/>
                      <w:vertAlign w:val="baseline"/>
                      <w:lang w:val="en-US" w:eastAsia="zh-CN" w:bidi="ar-SA"/>
                    </w:rPr>
                  </w:pPr>
                  <w:r>
                    <w:rPr>
                      <w:rFonts w:hint="eastAsia" w:cs="Times New Roman"/>
                      <w:kern w:val="2"/>
                      <w:sz w:val="21"/>
                      <w:szCs w:val="21"/>
                      <w:lang w:val="en-US" w:eastAsia="zh-CN" w:bidi="ar-SA"/>
                    </w:rPr>
                    <w:t>NH</w:t>
                  </w:r>
                  <w:r>
                    <w:rPr>
                      <w:rFonts w:hint="eastAsia" w:cs="Times New Roman"/>
                      <w:kern w:val="2"/>
                      <w:sz w:val="21"/>
                      <w:szCs w:val="21"/>
                      <w:vertAlign w:val="subscript"/>
                      <w:lang w:val="en-US" w:eastAsia="zh-CN" w:bidi="ar-SA"/>
                    </w:rPr>
                    <w:t>3</w:t>
                  </w:r>
                  <w:r>
                    <w:rPr>
                      <w:rFonts w:hint="eastAsia" w:cs="Times New Roman"/>
                      <w:kern w:val="2"/>
                      <w:sz w:val="21"/>
                      <w:szCs w:val="21"/>
                      <w:lang w:val="en-US" w:eastAsia="zh-CN" w:bidi="ar-SA"/>
                    </w:rPr>
                    <w:t>-N</w:t>
                  </w:r>
                </w:p>
              </w:tc>
              <w:tc>
                <w:tcPr>
                  <w:tcW w:w="1555"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rightChars="0" w:firstLine="210" w:firstLineChars="100"/>
                    <w:jc w:val="center"/>
                    <w:textAlignment w:val="auto"/>
                    <w:rPr>
                      <w:rFonts w:hint="eastAsia" w:ascii="Times New Roman" w:hAnsi="Times New Roman" w:eastAsia="宋体" w:cs="Times New Roman"/>
                      <w:kern w:val="2"/>
                      <w:sz w:val="21"/>
                      <w:szCs w:val="21"/>
                      <w:lang w:val="en-US" w:eastAsia="zh-CN" w:bidi="ar-SA"/>
                    </w:rPr>
                  </w:pPr>
                  <w:r>
                    <w:rPr>
                      <w:rFonts w:hint="eastAsia" w:cs="Times New Roman"/>
                      <w:kern w:val="2"/>
                      <w:sz w:val="21"/>
                      <w:szCs w:val="21"/>
                      <w:lang w:val="en-US" w:eastAsia="zh-CN" w:bidi="ar-SA"/>
                    </w:rPr>
                    <w:t>厂界</w:t>
                  </w:r>
                </w:p>
              </w:tc>
              <w:tc>
                <w:tcPr>
                  <w:tcW w:w="1724"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firstLine="0" w:firstLineChars="0"/>
                    <w:jc w:val="center"/>
                    <w:textAlignment w:val="auto"/>
                    <w:rPr>
                      <w:rFonts w:hint="default" w:cs="Times New Roman"/>
                      <w:kern w:val="2"/>
                      <w:sz w:val="21"/>
                      <w:szCs w:val="21"/>
                      <w:vertAlign w:val="baseline"/>
                      <w:lang w:val="en-US" w:eastAsia="zh-CN" w:bidi="ar-SA"/>
                    </w:rPr>
                  </w:pPr>
                  <w:r>
                    <w:rPr>
                      <w:rFonts w:hint="eastAsia" w:cs="Times New Roman"/>
                      <w:kern w:val="2"/>
                      <w:sz w:val="21"/>
                      <w:szCs w:val="21"/>
                      <w:vertAlign w:val="baseline"/>
                      <w:lang w:val="en-US" w:eastAsia="zh-CN" w:bidi="ar-SA"/>
                    </w:rPr>
                    <w:t>0.015</w:t>
                  </w:r>
                </w:p>
              </w:tc>
              <w:tc>
                <w:tcPr>
                  <w:tcW w:w="1927"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default" w:ascii="Times New Roman" w:hAnsi="Times New Roman" w:eastAsia="宋体" w:cs="Times New Roman"/>
                      <w:kern w:val="2"/>
                      <w:sz w:val="21"/>
                      <w:szCs w:val="21"/>
                      <w:vertAlign w:val="baseline"/>
                      <w:lang w:val="en-US" w:eastAsia="zh-CN" w:bidi="ar-SA"/>
                    </w:rPr>
                  </w:pPr>
                  <w:r>
                    <w:rPr>
                      <w:rFonts w:hint="eastAsia" w:cs="Times New Roman"/>
                      <w:kern w:val="2"/>
                      <w:sz w:val="21"/>
                      <w:szCs w:val="21"/>
                      <w:vertAlign w:val="baseline"/>
                      <w:lang w:val="en-US" w:eastAsia="zh-CN" w:bidi="ar-SA"/>
                    </w:rPr>
                    <w:t>0.0044</w:t>
                  </w:r>
                </w:p>
              </w:tc>
              <w:tc>
                <w:tcPr>
                  <w:tcW w:w="1181"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firstLine="0" w:firstLineChars="0"/>
                    <w:jc w:val="center"/>
                    <w:textAlignment w:val="auto"/>
                    <w:rPr>
                      <w:rFonts w:hint="default" w:cs="Times New Roman"/>
                      <w:kern w:val="2"/>
                      <w:sz w:val="21"/>
                      <w:szCs w:val="21"/>
                      <w:vertAlign w:val="baseline"/>
                      <w:lang w:val="en-US" w:eastAsia="zh-CN" w:bidi="ar-SA"/>
                    </w:rPr>
                  </w:pPr>
                  <w:r>
                    <w:rPr>
                      <w:rFonts w:hint="eastAsia" w:cs="Times New Roman"/>
                      <w:kern w:val="2"/>
                      <w:sz w:val="21"/>
                      <w:szCs w:val="21"/>
                      <w:vertAlign w:val="baseline"/>
                      <w:lang w:val="en-US" w:eastAsia="zh-CN" w:bidi="ar-SA"/>
                    </w:rPr>
                    <w:t>满足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7" w:type="dxa"/>
                  <w:vMerge w:val="continue"/>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jc w:val="center"/>
                    <w:textAlignment w:val="auto"/>
                    <w:rPr>
                      <w:rFonts w:hint="default" w:cs="Times New Roman"/>
                      <w:kern w:val="2"/>
                      <w:sz w:val="21"/>
                      <w:szCs w:val="21"/>
                      <w:vertAlign w:val="baseline"/>
                      <w:lang w:val="en-US" w:eastAsia="zh-CN" w:bidi="ar-SA"/>
                    </w:rPr>
                  </w:pPr>
                </w:p>
              </w:tc>
              <w:tc>
                <w:tcPr>
                  <w:tcW w:w="1039" w:type="dxa"/>
                  <w:vMerge w:val="continue"/>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jc w:val="center"/>
                    <w:textAlignment w:val="auto"/>
                    <w:rPr>
                      <w:rFonts w:hint="eastAsia" w:cs="Times New Roman"/>
                      <w:kern w:val="2"/>
                      <w:sz w:val="21"/>
                      <w:szCs w:val="21"/>
                      <w:lang w:val="en-US" w:eastAsia="zh-CN" w:bidi="ar-SA"/>
                    </w:rPr>
                  </w:pPr>
                </w:p>
              </w:tc>
              <w:tc>
                <w:tcPr>
                  <w:tcW w:w="1555"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cs="Times New Roman"/>
                      <w:kern w:val="2"/>
                      <w:sz w:val="21"/>
                      <w:szCs w:val="21"/>
                      <w:lang w:val="en-US" w:eastAsia="zh-CN" w:bidi="ar-SA"/>
                    </w:rPr>
                    <w:t>进入外环境</w:t>
                  </w:r>
                </w:p>
              </w:tc>
              <w:tc>
                <w:tcPr>
                  <w:tcW w:w="1724"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firstLine="0" w:firstLineChars="0"/>
                    <w:jc w:val="center"/>
                    <w:textAlignment w:val="auto"/>
                    <w:rPr>
                      <w:rFonts w:hint="default" w:cs="Times New Roman"/>
                      <w:kern w:val="2"/>
                      <w:sz w:val="21"/>
                      <w:szCs w:val="21"/>
                      <w:vertAlign w:val="baseline"/>
                      <w:lang w:val="en-US" w:eastAsia="zh-CN" w:bidi="ar-SA"/>
                    </w:rPr>
                  </w:pPr>
                  <w:r>
                    <w:rPr>
                      <w:rFonts w:hint="eastAsia" w:cs="Times New Roman"/>
                      <w:kern w:val="2"/>
                      <w:sz w:val="21"/>
                      <w:szCs w:val="21"/>
                      <w:vertAlign w:val="baseline"/>
                      <w:lang w:val="en-US" w:eastAsia="zh-CN" w:bidi="ar-SA"/>
                    </w:rPr>
                    <w:t>0.0050</w:t>
                  </w:r>
                </w:p>
              </w:tc>
              <w:tc>
                <w:tcPr>
                  <w:tcW w:w="1927"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default" w:cs="Times New Roman"/>
                      <w:kern w:val="2"/>
                      <w:sz w:val="21"/>
                      <w:szCs w:val="21"/>
                      <w:vertAlign w:val="baseline"/>
                      <w:lang w:val="en-US" w:eastAsia="zh-CN" w:bidi="ar-SA"/>
                    </w:rPr>
                  </w:pPr>
                  <w:r>
                    <w:rPr>
                      <w:rFonts w:hint="eastAsia" w:cs="Times New Roman"/>
                      <w:kern w:val="2"/>
                      <w:sz w:val="21"/>
                      <w:szCs w:val="21"/>
                      <w:vertAlign w:val="baseline"/>
                      <w:lang w:val="en-US" w:eastAsia="zh-CN" w:bidi="ar-SA"/>
                    </w:rPr>
                    <w:t>0.0020</w:t>
                  </w:r>
                </w:p>
              </w:tc>
              <w:tc>
                <w:tcPr>
                  <w:tcW w:w="1181" w:type="dxa"/>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firstLine="0" w:firstLineChars="0"/>
                    <w:jc w:val="center"/>
                    <w:textAlignment w:val="auto"/>
                    <w:rPr>
                      <w:rFonts w:hint="eastAsia" w:cs="Times New Roman"/>
                      <w:kern w:val="2"/>
                      <w:sz w:val="21"/>
                      <w:szCs w:val="21"/>
                      <w:vertAlign w:val="baseline"/>
                      <w:lang w:val="en-US" w:eastAsia="zh-CN" w:bidi="ar-SA"/>
                    </w:rPr>
                  </w:pPr>
                  <w:r>
                    <w:rPr>
                      <w:rFonts w:hint="eastAsia" w:cs="Times New Roman"/>
                      <w:kern w:val="2"/>
                      <w:sz w:val="21"/>
                      <w:szCs w:val="21"/>
                      <w:vertAlign w:val="baseline"/>
                      <w:lang w:val="en-US" w:eastAsia="zh-CN" w:bidi="ar-SA"/>
                    </w:rPr>
                    <w:t>满足</w:t>
                  </w:r>
                </w:p>
              </w:tc>
            </w:tr>
          </w:tbl>
          <w:p>
            <w:pPr>
              <w:keepNext w:val="0"/>
              <w:keepLines w:val="0"/>
              <w:pageBreakBefore w:val="0"/>
              <w:widowControl w:val="0"/>
              <w:kinsoku/>
              <w:wordWrap/>
              <w:overflowPunct/>
              <w:topLinePunct w:val="0"/>
              <w:autoSpaceDE w:val="0"/>
              <w:autoSpaceDN w:val="0"/>
              <w:bidi w:val="0"/>
              <w:adjustRightInd w:val="0"/>
              <w:snapToGrid w:val="0"/>
              <w:spacing w:line="360" w:lineRule="auto"/>
              <w:ind w:right="0" w:rightChars="0"/>
              <w:jc w:val="both"/>
              <w:textAlignment w:val="auto"/>
              <w:outlineLvl w:val="9"/>
              <w:rPr>
                <w:rFonts w:hint="eastAsia" w:cs="宋体"/>
                <w:b/>
                <w:bCs/>
                <w:kern w:val="0"/>
                <w:sz w:val="24"/>
                <w:szCs w:val="24"/>
                <w:lang w:val="en-US" w:eastAsia="zh-CN"/>
              </w:rPr>
            </w:pPr>
            <w:r>
              <w:rPr>
                <w:rFonts w:hint="eastAsia" w:cs="宋体"/>
                <w:b/>
                <w:bCs/>
                <w:kern w:val="0"/>
                <w:sz w:val="24"/>
                <w:szCs w:val="24"/>
                <w:lang w:val="en-US" w:eastAsia="zh-CN"/>
              </w:rPr>
              <w:t>8、现有工程存在的环保问题及整改要求</w:t>
            </w:r>
          </w:p>
          <w:p>
            <w:pPr>
              <w:pStyle w:val="24"/>
              <w:spacing w:line="360" w:lineRule="auto"/>
              <w:ind w:firstLine="482" w:firstLineChars="200"/>
              <w:rPr>
                <w:rFonts w:hint="eastAsia" w:cs="Times New Roman"/>
                <w:b/>
                <w:bCs/>
                <w:kern w:val="2"/>
                <w:sz w:val="24"/>
                <w:szCs w:val="24"/>
                <w:u w:val="single"/>
                <w:lang w:val="en-US" w:eastAsia="zh-CN" w:bidi="ar-SA"/>
              </w:rPr>
            </w:pPr>
            <w:r>
              <w:rPr>
                <w:rFonts w:hint="eastAsia" w:cs="Times New Roman"/>
                <w:b/>
                <w:bCs/>
                <w:kern w:val="2"/>
                <w:sz w:val="24"/>
                <w:szCs w:val="24"/>
                <w:u w:val="single"/>
                <w:lang w:val="en-US" w:eastAsia="zh-CN" w:bidi="ar-SA"/>
              </w:rPr>
              <w:t>经现场调查，本项目设置一座10m</w:t>
            </w:r>
            <w:r>
              <w:rPr>
                <w:rFonts w:hint="eastAsia" w:cs="Times New Roman"/>
                <w:b/>
                <w:bCs/>
                <w:kern w:val="2"/>
                <w:sz w:val="24"/>
                <w:szCs w:val="24"/>
                <w:u w:val="single"/>
                <w:vertAlign w:val="superscript"/>
                <w:lang w:val="en-US" w:eastAsia="zh-CN" w:bidi="ar-SA"/>
              </w:rPr>
              <w:t>2</w:t>
            </w:r>
            <w:r>
              <w:rPr>
                <w:rFonts w:hint="eastAsia" w:cs="Times New Roman"/>
                <w:b/>
                <w:bCs/>
                <w:kern w:val="2"/>
                <w:sz w:val="24"/>
                <w:szCs w:val="24"/>
                <w:u w:val="single"/>
                <w:lang w:val="en-US" w:eastAsia="zh-CN" w:bidi="ar-SA"/>
              </w:rPr>
              <w:t>危险废物暂存间，暂存间密闭，地面硬化，但未进行防渗处置，暂存间内未设置导流槽和事故池，评价要求对危险废物暂存间地面刷2mm环氧树脂漆，暂存间设置导流槽，通至1m</w:t>
            </w:r>
            <w:r>
              <w:rPr>
                <w:rFonts w:hint="eastAsia" w:cs="Times New Roman"/>
                <w:b/>
                <w:bCs/>
                <w:kern w:val="2"/>
                <w:sz w:val="24"/>
                <w:szCs w:val="24"/>
                <w:u w:val="single"/>
                <w:vertAlign w:val="superscript"/>
                <w:lang w:val="en-US" w:eastAsia="zh-CN" w:bidi="ar-SA"/>
              </w:rPr>
              <w:t>3</w:t>
            </w:r>
            <w:r>
              <w:rPr>
                <w:rFonts w:hint="eastAsia" w:cs="Times New Roman"/>
                <w:b/>
                <w:bCs/>
                <w:kern w:val="2"/>
                <w:sz w:val="24"/>
                <w:szCs w:val="24"/>
                <w:u w:val="single"/>
                <w:lang w:val="en-US" w:eastAsia="zh-CN" w:bidi="ar-SA"/>
              </w:rPr>
              <w:t>事故池，危险废物暂存间满</w:t>
            </w:r>
            <w:r>
              <w:rPr>
                <w:rFonts w:hint="eastAsia" w:ascii="Times New Roman" w:hAnsi="Times New Roman" w:eastAsia="宋体" w:cs="Times New Roman"/>
                <w:b/>
                <w:bCs/>
                <w:kern w:val="2"/>
                <w:sz w:val="24"/>
                <w:szCs w:val="24"/>
                <w:u w:val="single"/>
                <w:lang w:val="en-US" w:eastAsia="zh-CN" w:bidi="ar-SA"/>
              </w:rPr>
              <w:t>足《危险废物贮存污染控制标准》（GB18597-2023）。</w:t>
            </w:r>
          </w:p>
          <w:p>
            <w:pPr>
              <w:pStyle w:val="24"/>
              <w:spacing w:line="360" w:lineRule="auto"/>
              <w:ind w:firstLine="482" w:firstLineChars="200"/>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b/>
                <w:bCs/>
                <w:kern w:val="2"/>
                <w:sz w:val="24"/>
                <w:szCs w:val="24"/>
                <w:u w:val="single"/>
                <w:lang w:val="en-US" w:eastAsia="zh-CN" w:bidi="ar-SA"/>
              </w:rPr>
              <w:t>现有工程产生的一般固废在产生车间或区域暂存后回用生产或外售，评价要求在厂区建设一座一般固废暂存间，满足</w:t>
            </w:r>
            <w:r>
              <w:rPr>
                <w:rFonts w:hint="default" w:ascii="Times New Roman" w:hAnsi="Times New Roman" w:eastAsia="宋体" w:cs="Times New Roman"/>
                <w:b/>
                <w:bCs/>
                <w:kern w:val="2"/>
                <w:sz w:val="24"/>
                <w:szCs w:val="24"/>
                <w:u w:val="single"/>
                <w:lang w:val="en-US" w:eastAsia="zh-CN" w:bidi="ar-SA"/>
              </w:rPr>
              <w:t>《一般工业固体废物贮存和填埋污染控制标准》（GB18599-2020）</w:t>
            </w:r>
            <w:r>
              <w:rPr>
                <w:rFonts w:hint="eastAsia" w:ascii="Times New Roman" w:hAnsi="Times New Roman" w:eastAsia="宋体" w:cs="Times New Roman"/>
                <w:b/>
                <w:bCs/>
                <w:kern w:val="2"/>
                <w:sz w:val="24"/>
                <w:szCs w:val="24"/>
                <w:u w:val="single"/>
                <w:lang w:val="en-US" w:eastAsia="zh-CN" w:bidi="ar-SA"/>
              </w:rPr>
              <w:t>中</w:t>
            </w:r>
            <w:r>
              <w:rPr>
                <w:rFonts w:hint="default" w:ascii="Times New Roman" w:hAnsi="Times New Roman" w:eastAsia="宋体" w:cs="Times New Roman"/>
                <w:b/>
                <w:bCs/>
                <w:kern w:val="2"/>
                <w:sz w:val="24"/>
                <w:szCs w:val="24"/>
                <w:u w:val="single"/>
                <w:lang w:val="en-US" w:eastAsia="zh-CN" w:bidi="ar-SA"/>
              </w:rPr>
              <w:t>防渗漏、防雨淋、防扬尘等环境保护要求</w:t>
            </w:r>
            <w:r>
              <w:rPr>
                <w:rFonts w:hint="eastAsia" w:ascii="Times New Roman" w:hAnsi="Times New Roman" w:eastAsia="宋体" w:cs="Times New Roman"/>
                <w:b/>
                <w:bCs/>
                <w:kern w:val="2"/>
                <w:sz w:val="24"/>
                <w:szCs w:val="24"/>
                <w:u w:val="single"/>
                <w:lang w:val="en-US" w:eastAsia="zh-CN" w:bidi="ar-SA"/>
              </w:rPr>
              <w:t>。</w:t>
            </w:r>
          </w:p>
        </w:tc>
      </w:tr>
    </w:tbl>
    <w:p>
      <w:pPr>
        <w:pStyle w:val="22"/>
        <w:jc w:val="both"/>
        <w:outlineLvl w:val="0"/>
        <w:rPr>
          <w:rFonts w:hint="eastAsia" w:ascii="Times New Roman" w:hAnsi="Times New Roman"/>
          <w:b/>
          <w:bCs/>
          <w:snapToGrid w:val="0"/>
          <w:color w:val="auto"/>
          <w:sz w:val="30"/>
          <w:szCs w:val="30"/>
        </w:rPr>
      </w:pPr>
    </w:p>
    <w:p>
      <w:pPr>
        <w:pStyle w:val="22"/>
        <w:jc w:val="center"/>
        <w:outlineLvl w:val="0"/>
        <w:rPr>
          <w:rFonts w:ascii="Times New Roman" w:hAnsi="Times New Roman"/>
          <w:b/>
          <w:bCs/>
          <w:snapToGrid w:val="0"/>
          <w:color w:val="auto"/>
          <w:sz w:val="30"/>
          <w:szCs w:val="30"/>
        </w:rPr>
      </w:pPr>
      <w:r>
        <w:rPr>
          <w:rFonts w:hint="eastAsia" w:ascii="Times New Roman" w:hAnsi="Times New Roman"/>
          <w:b/>
          <w:bCs/>
          <w:snapToGrid w:val="0"/>
          <w:color w:val="auto"/>
          <w:sz w:val="30"/>
          <w:szCs w:val="30"/>
        </w:rPr>
        <w:t>三、区域环境质量现状、环境保护目标及评价标准</w:t>
      </w:r>
    </w:p>
    <w:tbl>
      <w:tblPr>
        <w:tblStyle w:val="26"/>
        <w:tblW w:w="899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00"/>
        <w:gridCol w:w="819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906" w:hRule="atLeast"/>
          <w:jc w:val="center"/>
        </w:trPr>
        <w:tc>
          <w:tcPr>
            <w:tcW w:w="800" w:type="dxa"/>
            <w:vAlign w:val="center"/>
          </w:tcPr>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r>
              <w:rPr>
                <w:rFonts w:hint="eastAsia" w:cs="宋体"/>
                <w:color w:val="auto"/>
                <w:kern w:val="0"/>
                <w:sz w:val="24"/>
              </w:rPr>
              <w:t>区域</w:t>
            </w: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r>
              <w:rPr>
                <w:rFonts w:hint="eastAsia" w:cs="宋体"/>
                <w:color w:val="auto"/>
                <w:kern w:val="0"/>
                <w:sz w:val="24"/>
              </w:rPr>
              <w:t>环境</w:t>
            </w: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r>
              <w:rPr>
                <w:rFonts w:hint="eastAsia" w:cs="宋体"/>
                <w:color w:val="auto"/>
                <w:kern w:val="0"/>
                <w:sz w:val="24"/>
              </w:rPr>
              <w:t>质量</w:t>
            </w: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r>
              <w:rPr>
                <w:rFonts w:hint="eastAsia" w:cs="宋体"/>
                <w:color w:val="auto"/>
                <w:kern w:val="0"/>
                <w:sz w:val="24"/>
              </w:rPr>
              <w:t>现状</w:t>
            </w: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p>
        </w:tc>
        <w:tc>
          <w:tcPr>
            <w:tcW w:w="8190" w:type="dxa"/>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cs="宋体"/>
                <w:b/>
                <w:bCs/>
                <w:color w:val="auto"/>
                <w:kern w:val="0"/>
                <w:sz w:val="24"/>
              </w:rPr>
            </w:pPr>
            <w:r>
              <w:rPr>
                <w:rFonts w:hint="eastAsia" w:cs="宋体"/>
                <w:b/>
                <w:bCs/>
                <w:color w:val="auto"/>
                <w:kern w:val="0"/>
                <w:sz w:val="24"/>
              </w:rPr>
              <w:t>1 环境空气质量现状</w:t>
            </w:r>
          </w:p>
          <w:p>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本项目位于</w:t>
            </w:r>
            <w:r>
              <w:rPr>
                <w:rFonts w:hint="eastAsia" w:ascii="Times New Roman" w:hAnsi="Times New Roman" w:cs="Times New Roman"/>
                <w:sz w:val="24"/>
                <w:szCs w:val="24"/>
                <w:lang w:val="en-US" w:eastAsia="zh-CN"/>
              </w:rPr>
              <w:t>鲁山县先进制造业开发区</w:t>
            </w:r>
            <w:r>
              <w:rPr>
                <w:rFonts w:hint="default" w:ascii="Times New Roman" w:hAnsi="Times New Roman" w:cs="Times New Roman"/>
                <w:sz w:val="24"/>
                <w:szCs w:val="24"/>
              </w:rPr>
              <w:t>，根据当地环境功能区划，本项目所在区域环境空气执行《环境空气质量标准》（GB3095-2012）二级标准。</w:t>
            </w:r>
            <w:r>
              <w:rPr>
                <w:rFonts w:ascii="Times New Roman" w:hAnsi="Times New Roman" w:eastAsia="宋体"/>
                <w:sz w:val="24"/>
                <w:szCs w:val="24"/>
                <w:highlight w:val="none"/>
              </w:rPr>
              <w:t>本次</w:t>
            </w:r>
            <w:r>
              <w:rPr>
                <w:rFonts w:hint="default" w:ascii="Times New Roman" w:hAnsi="Times New Roman" w:cs="Times New Roman"/>
                <w:sz w:val="24"/>
                <w:szCs w:val="24"/>
              </w:rPr>
              <w:t>环境空气质量现状引用</w:t>
            </w:r>
            <w:r>
              <w:rPr>
                <w:rFonts w:hint="eastAsia" w:ascii="Times New Roman" w:hAnsi="Times New Roman" w:cs="Times New Roman"/>
                <w:sz w:val="24"/>
                <w:szCs w:val="24"/>
                <w:lang w:eastAsia="zh-CN"/>
              </w:rPr>
              <w:t>《</w:t>
            </w:r>
            <w:r>
              <w:rPr>
                <w:rFonts w:hint="default" w:ascii="Times New Roman" w:hAnsi="Times New Roman" w:cs="Times New Roman"/>
                <w:sz w:val="24"/>
                <w:szCs w:val="24"/>
              </w:rPr>
              <w:t>鲁山县</w:t>
            </w:r>
            <w:r>
              <w:rPr>
                <w:rFonts w:hint="eastAsia" w:ascii="Times New Roman" w:hAnsi="Times New Roman" w:cs="Times New Roman"/>
                <w:sz w:val="24"/>
                <w:szCs w:val="24"/>
              </w:rPr>
              <w:t>20</w:t>
            </w:r>
            <w:r>
              <w:rPr>
                <w:rFonts w:hint="default" w:ascii="Times New Roman" w:hAnsi="Times New Roman" w:cs="Times New Roman"/>
                <w:sz w:val="24"/>
                <w:szCs w:val="24"/>
              </w:rPr>
              <w:t>22年环境质量</w:t>
            </w:r>
            <w:r>
              <w:rPr>
                <w:rFonts w:hint="eastAsia" w:ascii="Times New Roman" w:hAnsi="Times New Roman" w:cs="Times New Roman"/>
                <w:sz w:val="24"/>
                <w:szCs w:val="24"/>
              </w:rPr>
              <w:t>公报</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中环境质量现状，</w:t>
            </w:r>
            <w:r>
              <w:rPr>
                <w:rFonts w:hint="eastAsia" w:cs="Times New Roman"/>
                <w:sz w:val="24"/>
                <w:szCs w:val="24"/>
                <w:lang w:val="en-US" w:eastAsia="zh-CN"/>
              </w:rPr>
              <w:t>监测因子</w:t>
            </w:r>
            <w:r>
              <w:rPr>
                <w:rFonts w:hint="eastAsia" w:ascii="Times New Roman" w:hAnsi="Times New Roman" w:cs="Times New Roman"/>
                <w:sz w:val="24"/>
                <w:szCs w:val="24"/>
              </w:rPr>
              <w:t>分别为二氧化硫(SO</w:t>
            </w:r>
            <w:r>
              <w:rPr>
                <w:rFonts w:hint="eastAsia" w:ascii="Times New Roman" w:hAnsi="Times New Roman" w:cs="Times New Roman"/>
                <w:sz w:val="24"/>
                <w:szCs w:val="24"/>
                <w:vertAlign w:val="subscript"/>
              </w:rPr>
              <w:t>2</w:t>
            </w:r>
            <w:r>
              <w:rPr>
                <w:rFonts w:hint="eastAsia" w:ascii="Times New Roman" w:hAnsi="Times New Roman" w:cs="Times New Roman"/>
                <w:sz w:val="24"/>
                <w:szCs w:val="24"/>
              </w:rPr>
              <w:t>)、二氧化氮(NO</w:t>
            </w:r>
            <w:r>
              <w:rPr>
                <w:rFonts w:hint="eastAsia" w:ascii="Times New Roman" w:hAnsi="Times New Roman" w:cs="Times New Roman"/>
                <w:sz w:val="24"/>
                <w:szCs w:val="24"/>
                <w:vertAlign w:val="subscript"/>
              </w:rPr>
              <w:t>2</w:t>
            </w:r>
            <w:r>
              <w:rPr>
                <w:rFonts w:hint="eastAsia" w:ascii="Times New Roman" w:hAnsi="Times New Roman" w:cs="Times New Roman"/>
                <w:sz w:val="24"/>
                <w:szCs w:val="24"/>
              </w:rPr>
              <w:t>)、一氧化碳（CO）、臭氧（O</w:t>
            </w:r>
            <w:r>
              <w:rPr>
                <w:rFonts w:hint="eastAsia" w:ascii="Times New Roman" w:hAnsi="Times New Roman" w:cs="Times New Roman"/>
                <w:sz w:val="24"/>
                <w:szCs w:val="24"/>
                <w:vertAlign w:val="subscript"/>
              </w:rPr>
              <w:t>3</w:t>
            </w:r>
            <w:r>
              <w:rPr>
                <w:rFonts w:hint="eastAsia" w:ascii="Times New Roman" w:hAnsi="Times New Roman" w:cs="Times New Roman"/>
                <w:sz w:val="24"/>
                <w:szCs w:val="24"/>
              </w:rPr>
              <w:t>）、可吸入颗粒物（PM</w:t>
            </w:r>
            <w:r>
              <w:rPr>
                <w:rFonts w:hint="eastAsia" w:ascii="Times New Roman" w:hAnsi="Times New Roman" w:cs="Times New Roman"/>
                <w:sz w:val="24"/>
                <w:szCs w:val="24"/>
                <w:vertAlign w:val="subscript"/>
              </w:rPr>
              <w:t>10</w:t>
            </w:r>
            <w:r>
              <w:rPr>
                <w:rFonts w:hint="eastAsia" w:ascii="Times New Roman" w:hAnsi="Times New Roman" w:cs="Times New Roman"/>
                <w:sz w:val="24"/>
                <w:szCs w:val="24"/>
              </w:rPr>
              <w:t>）和细颗粒物（PM</w:t>
            </w:r>
            <w:r>
              <w:rPr>
                <w:rFonts w:hint="eastAsia" w:ascii="Times New Roman" w:hAnsi="Times New Roman" w:cs="Times New Roman"/>
                <w:sz w:val="24"/>
                <w:szCs w:val="24"/>
                <w:vertAlign w:val="subscript"/>
              </w:rPr>
              <w:t>2.5</w:t>
            </w:r>
            <w:r>
              <w:rPr>
                <w:rFonts w:hint="eastAsia" w:ascii="Times New Roman" w:hAnsi="Times New Roman" w:cs="Times New Roman"/>
                <w:sz w:val="24"/>
                <w:szCs w:val="24"/>
              </w:rPr>
              <w:t>）</w:t>
            </w:r>
            <w:r>
              <w:rPr>
                <w:rFonts w:hint="eastAsia" w:cs="Times New Roman"/>
                <w:sz w:val="24"/>
                <w:szCs w:val="24"/>
                <w:lang w:val="en-US" w:eastAsia="zh-CN"/>
              </w:rPr>
              <w:t>等6项基本因子</w:t>
            </w:r>
            <w:r>
              <w:rPr>
                <w:rFonts w:hint="eastAsia" w:cs="Times New Roman"/>
                <w:sz w:val="24"/>
                <w:szCs w:val="24"/>
                <w:lang w:eastAsia="zh-CN"/>
              </w:rPr>
              <w:t>，</w:t>
            </w:r>
            <w:r>
              <w:rPr>
                <w:rFonts w:hint="eastAsia" w:ascii="Times New Roman" w:hAnsi="Times New Roman" w:cs="Times New Roman"/>
                <w:sz w:val="24"/>
                <w:szCs w:val="24"/>
                <w:lang w:eastAsia="zh-CN"/>
              </w:rPr>
              <w:t>鲁山</w:t>
            </w:r>
            <w:r>
              <w:rPr>
                <w:rFonts w:hint="default" w:ascii="Times New Roman" w:hAnsi="Times New Roman" w:cs="Times New Roman"/>
                <w:sz w:val="24"/>
                <w:szCs w:val="24"/>
              </w:rPr>
              <w:t>县环境空气质量达标情况见</w:t>
            </w:r>
            <w:r>
              <w:rPr>
                <w:rFonts w:hint="eastAsia" w:ascii="Times New Roman" w:hAnsi="Times New Roman" w:cs="Times New Roman"/>
                <w:sz w:val="24"/>
                <w:szCs w:val="24"/>
                <w:lang w:eastAsia="zh-CN"/>
              </w:rPr>
              <w:t>下</w:t>
            </w:r>
            <w:r>
              <w:rPr>
                <w:rFonts w:hint="default" w:ascii="Times New Roman" w:hAnsi="Times New Roman" w:cs="Times New Roman"/>
                <w:sz w:val="24"/>
                <w:szCs w:val="24"/>
              </w:rPr>
              <w:t>表</w:t>
            </w:r>
            <w:r>
              <w:rPr>
                <w:rFonts w:hint="eastAsia" w:ascii="Times New Roman" w:hAnsi="Times New Roman" w:cs="Times New Roman"/>
                <w:sz w:val="24"/>
                <w:szCs w:val="24"/>
                <w:lang w:val="en-US" w:eastAsia="zh-CN"/>
              </w:rPr>
              <w:t>3-1</w:t>
            </w:r>
            <w:r>
              <w:rPr>
                <w:rFonts w:hint="default" w:ascii="Times New Roman" w:hAnsi="Times New Roman" w:cs="Times New Roman"/>
                <w:sz w:val="24"/>
                <w:szCs w:val="24"/>
              </w:rPr>
              <w:t>。</w:t>
            </w:r>
          </w:p>
          <w:p>
            <w:pPr>
              <w:pStyle w:val="5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黑体" w:cs="Times New Roman"/>
                <w:sz w:val="21"/>
                <w:szCs w:val="21"/>
                <w:lang w:val="en-US" w:eastAsia="zh-CN"/>
              </w:rPr>
            </w:pPr>
            <w:r>
              <w:rPr>
                <w:rFonts w:hint="default" w:ascii="Times New Roman" w:hAnsi="Times New Roman" w:eastAsia="黑体" w:cs="Times New Roman"/>
                <w:sz w:val="21"/>
                <w:szCs w:val="21"/>
                <w:lang w:val="en-US" w:eastAsia="zh-CN"/>
              </w:rPr>
              <w:t>表3-</w:t>
            </w:r>
            <w:r>
              <w:rPr>
                <w:rFonts w:hint="eastAsia" w:ascii="Times New Roman" w:hAnsi="Times New Roman" w:eastAsia="黑体" w:cs="Times New Roman"/>
                <w:sz w:val="21"/>
                <w:szCs w:val="21"/>
                <w:lang w:val="en-US" w:eastAsia="zh-CN"/>
              </w:rPr>
              <w:t>1</w:t>
            </w:r>
            <w:r>
              <w:rPr>
                <w:rFonts w:hint="default" w:ascii="Times New Roman" w:hAnsi="Times New Roman" w:eastAsia="黑体" w:cs="Times New Roman"/>
                <w:sz w:val="21"/>
                <w:szCs w:val="21"/>
                <w:lang w:val="en-US" w:eastAsia="zh-CN"/>
              </w:rPr>
              <w:t xml:space="preserve">  </w:t>
            </w:r>
            <w:r>
              <w:rPr>
                <w:rFonts w:hint="eastAsia" w:ascii="Times New Roman" w:hAnsi="Times New Roman" w:eastAsia="黑体" w:cs="Times New Roman"/>
                <w:sz w:val="21"/>
                <w:szCs w:val="21"/>
                <w:lang w:val="en-US" w:eastAsia="zh-CN"/>
              </w:rPr>
              <w:t>鲁山</w:t>
            </w:r>
            <w:r>
              <w:rPr>
                <w:rFonts w:hint="default" w:ascii="Times New Roman" w:hAnsi="Times New Roman" w:eastAsia="黑体" w:cs="Times New Roman"/>
                <w:sz w:val="21"/>
                <w:szCs w:val="21"/>
                <w:lang w:val="en-US" w:eastAsia="zh-CN"/>
              </w:rPr>
              <w:t>县环境空气质量达标情况一览表</w:t>
            </w:r>
          </w:p>
          <w:tbl>
            <w:tblPr>
              <w:tblStyle w:val="2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2"/>
              <w:gridCol w:w="1197"/>
              <w:gridCol w:w="1800"/>
              <w:gridCol w:w="1380"/>
              <w:gridCol w:w="1350"/>
              <w:gridCol w:w="1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10" w:type="pct"/>
                  <w:tcBorders>
                    <w:tl2br w:val="nil"/>
                    <w:tr2bl w:val="nil"/>
                  </w:tcBorders>
                  <w:noWrap w:val="0"/>
                  <w:vAlign w:val="center"/>
                </w:tcPr>
                <w:p>
                  <w:pPr>
                    <w:spacing w:before="156" w:beforeLines="50"/>
                    <w:jc w:val="center"/>
                    <w:rPr>
                      <w:rFonts w:hint="default" w:ascii="Times New Roman" w:hAnsi="Times New Roman" w:cs="Times New Roman"/>
                      <w:szCs w:val="21"/>
                    </w:rPr>
                  </w:pPr>
                  <w:r>
                    <w:rPr>
                      <w:rFonts w:hint="default" w:ascii="Times New Roman" w:hAnsi="Times New Roman" w:cs="Times New Roman"/>
                      <w:szCs w:val="21"/>
                    </w:rPr>
                    <w:t>监测点位</w:t>
                  </w:r>
                </w:p>
              </w:tc>
              <w:tc>
                <w:tcPr>
                  <w:tcW w:w="1882" w:type="pct"/>
                  <w:gridSpan w:val="2"/>
                  <w:tcBorders>
                    <w:tl2br w:val="nil"/>
                    <w:tr2bl w:val="nil"/>
                  </w:tcBorders>
                  <w:noWrap w:val="0"/>
                  <w:vAlign w:val="center"/>
                </w:tcPr>
                <w:p>
                  <w:pPr>
                    <w:spacing w:before="156" w:beforeLines="50"/>
                    <w:jc w:val="center"/>
                    <w:rPr>
                      <w:rFonts w:hint="default" w:ascii="Times New Roman" w:hAnsi="Times New Roman" w:cs="Times New Roman"/>
                      <w:szCs w:val="21"/>
                    </w:rPr>
                  </w:pPr>
                  <w:r>
                    <w:rPr>
                      <w:rFonts w:hint="default" w:ascii="Times New Roman" w:hAnsi="Times New Roman" w:cs="Times New Roman"/>
                      <w:szCs w:val="21"/>
                    </w:rPr>
                    <w:t>监测项目</w:t>
                  </w:r>
                </w:p>
              </w:tc>
              <w:tc>
                <w:tcPr>
                  <w:tcW w:w="866" w:type="pct"/>
                  <w:tcBorders>
                    <w:tl2br w:val="nil"/>
                    <w:tr2bl w:val="nil"/>
                  </w:tcBorders>
                  <w:noWrap w:val="0"/>
                  <w:vAlign w:val="center"/>
                </w:tcPr>
                <w:p>
                  <w:pPr>
                    <w:spacing w:before="156" w:beforeLines="50"/>
                    <w:jc w:val="center"/>
                    <w:rPr>
                      <w:rFonts w:hint="default" w:ascii="Times New Roman" w:hAnsi="Times New Roman" w:cs="Times New Roman"/>
                      <w:szCs w:val="21"/>
                    </w:rPr>
                  </w:pPr>
                  <w:r>
                    <w:rPr>
                      <w:rFonts w:hint="default" w:ascii="Times New Roman" w:hAnsi="Times New Roman" w:cs="Times New Roman"/>
                      <w:szCs w:val="21"/>
                    </w:rPr>
                    <w:t>监测结果</w:t>
                  </w:r>
                </w:p>
              </w:tc>
              <w:tc>
                <w:tcPr>
                  <w:tcW w:w="847" w:type="pct"/>
                  <w:tcBorders>
                    <w:tl2br w:val="nil"/>
                    <w:tr2bl w:val="nil"/>
                  </w:tcBorders>
                  <w:noWrap w:val="0"/>
                  <w:vAlign w:val="center"/>
                </w:tcPr>
                <w:p>
                  <w:pPr>
                    <w:spacing w:before="156" w:beforeLines="50"/>
                    <w:jc w:val="center"/>
                    <w:rPr>
                      <w:rFonts w:hint="default" w:ascii="Times New Roman" w:hAnsi="Times New Roman" w:cs="Times New Roman"/>
                      <w:szCs w:val="21"/>
                    </w:rPr>
                  </w:pPr>
                  <w:r>
                    <w:rPr>
                      <w:rFonts w:hint="default" w:ascii="Times New Roman" w:hAnsi="Times New Roman" w:cs="Times New Roman"/>
                      <w:szCs w:val="21"/>
                    </w:rPr>
                    <w:t>标准</w:t>
                  </w:r>
                </w:p>
              </w:tc>
              <w:tc>
                <w:tcPr>
                  <w:tcW w:w="692" w:type="pct"/>
                  <w:tcBorders>
                    <w:tl2br w:val="nil"/>
                    <w:tr2bl w:val="nil"/>
                  </w:tcBorders>
                  <w:noWrap w:val="0"/>
                  <w:vAlign w:val="center"/>
                </w:tcPr>
                <w:p>
                  <w:pPr>
                    <w:spacing w:before="156" w:beforeLines="50"/>
                    <w:jc w:val="center"/>
                    <w:rPr>
                      <w:rFonts w:hint="default" w:ascii="Times New Roman" w:hAnsi="Times New Roman" w:cs="Times New Roman"/>
                      <w:szCs w:val="21"/>
                    </w:rPr>
                  </w:pPr>
                  <w:r>
                    <w:rPr>
                      <w:rFonts w:hint="default" w:ascii="Times New Roman" w:hAnsi="Times New Roman" w:cs="Times New Roman"/>
                      <w:szCs w:val="21"/>
                    </w:rPr>
                    <w:t>达标情况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pct"/>
                  <w:vMerge w:val="restart"/>
                  <w:tcBorders>
                    <w:tl2br w:val="nil"/>
                    <w:tr2bl w:val="nil"/>
                  </w:tcBorders>
                  <w:noWrap w:val="0"/>
                  <w:vAlign w:val="center"/>
                </w:tcPr>
                <w:p>
                  <w:pPr>
                    <w:spacing w:before="156" w:beforeLines="50"/>
                    <w:jc w:val="center"/>
                    <w:rPr>
                      <w:rFonts w:hint="default" w:ascii="Times New Roman" w:hAnsi="Times New Roman" w:cs="Times New Roman"/>
                      <w:szCs w:val="21"/>
                    </w:rPr>
                  </w:pPr>
                  <w:r>
                    <w:rPr>
                      <w:rFonts w:hint="default" w:ascii="Times New Roman" w:hAnsi="Times New Roman" w:cs="Times New Roman"/>
                      <w:szCs w:val="21"/>
                    </w:rPr>
                    <w:t>鲁山县</w:t>
                  </w:r>
                </w:p>
              </w:tc>
              <w:tc>
                <w:tcPr>
                  <w:tcW w:w="751" w:type="pct"/>
                  <w:tcBorders>
                    <w:tl2br w:val="nil"/>
                    <w:tr2bl w:val="nil"/>
                  </w:tcBorders>
                  <w:noWrap w:val="0"/>
                  <w:vAlign w:val="center"/>
                </w:tcPr>
                <w:p>
                  <w:pPr>
                    <w:spacing w:before="156" w:beforeLines="50"/>
                    <w:jc w:val="center"/>
                    <w:rPr>
                      <w:rFonts w:hint="default" w:ascii="Times New Roman" w:hAnsi="Times New Roman" w:cs="Times New Roman"/>
                      <w:szCs w:val="21"/>
                    </w:rPr>
                  </w:pPr>
                  <w:r>
                    <w:rPr>
                      <w:rFonts w:hint="default" w:ascii="Times New Roman" w:hAnsi="Times New Roman" w:cs="Times New Roman"/>
                      <w:szCs w:val="21"/>
                    </w:rPr>
                    <w:t>SO</w:t>
                  </w:r>
                  <w:r>
                    <w:rPr>
                      <w:rFonts w:hint="default" w:ascii="Times New Roman" w:hAnsi="Times New Roman" w:cs="Times New Roman"/>
                      <w:szCs w:val="21"/>
                      <w:vertAlign w:val="subscript"/>
                    </w:rPr>
                    <w:t>2</w:t>
                  </w:r>
                </w:p>
              </w:tc>
              <w:tc>
                <w:tcPr>
                  <w:tcW w:w="1130" w:type="pct"/>
                  <w:tcBorders>
                    <w:tl2br w:val="nil"/>
                    <w:tr2bl w:val="nil"/>
                  </w:tcBorders>
                  <w:noWrap w:val="0"/>
                  <w:vAlign w:val="center"/>
                </w:tcPr>
                <w:p>
                  <w:pPr>
                    <w:spacing w:before="156" w:beforeLines="50"/>
                    <w:jc w:val="center"/>
                    <w:rPr>
                      <w:rFonts w:hint="default" w:ascii="Times New Roman" w:hAnsi="Times New Roman" w:cs="Times New Roman"/>
                      <w:szCs w:val="21"/>
                    </w:rPr>
                  </w:pPr>
                  <w:r>
                    <w:rPr>
                      <w:rFonts w:hint="default" w:ascii="Times New Roman" w:hAnsi="Times New Roman" w:cs="Times New Roman"/>
                      <w:szCs w:val="21"/>
                    </w:rPr>
                    <w:t>年平均</w:t>
                  </w:r>
                </w:p>
              </w:tc>
              <w:tc>
                <w:tcPr>
                  <w:tcW w:w="866" w:type="pct"/>
                  <w:tcBorders>
                    <w:tl2br w:val="nil"/>
                    <w:tr2bl w:val="nil"/>
                  </w:tcBorders>
                  <w:noWrap w:val="0"/>
                  <w:vAlign w:val="center"/>
                </w:tcPr>
                <w:p>
                  <w:pPr>
                    <w:adjustRightInd w:val="0"/>
                    <w:snapToGrid w:val="0"/>
                    <w:spacing w:line="360" w:lineRule="exact"/>
                    <w:jc w:val="center"/>
                    <w:rPr>
                      <w:rFonts w:hint="default" w:ascii="Times New Roman" w:hAnsi="Times New Roman" w:cs="Times New Roman"/>
                      <w:szCs w:val="21"/>
                    </w:rPr>
                  </w:pPr>
                  <w:r>
                    <w:rPr>
                      <w:rFonts w:hint="eastAsia"/>
                      <w:szCs w:val="21"/>
                      <w:lang w:val="en-US" w:eastAsia="zh-CN" w:bidi="ar"/>
                    </w:rPr>
                    <w:t>12</w:t>
                  </w:r>
                  <w:r>
                    <w:rPr>
                      <w:rFonts w:ascii="Times New Roman" w:hAnsi="Times New Roman" w:eastAsia="宋体"/>
                      <w:szCs w:val="21"/>
                      <w:lang w:bidi="ar"/>
                    </w:rPr>
                    <w:t>μg/m</w:t>
                  </w:r>
                  <w:r>
                    <w:rPr>
                      <w:rFonts w:ascii="Times New Roman" w:hAnsi="Times New Roman" w:eastAsia="宋体"/>
                      <w:szCs w:val="21"/>
                      <w:vertAlign w:val="superscript"/>
                      <w:lang w:bidi="ar"/>
                    </w:rPr>
                    <w:t>3</w:t>
                  </w:r>
                </w:p>
              </w:tc>
              <w:tc>
                <w:tcPr>
                  <w:tcW w:w="847" w:type="pct"/>
                  <w:tcBorders>
                    <w:tl2br w:val="nil"/>
                    <w:tr2bl w:val="nil"/>
                  </w:tcBorders>
                  <w:noWrap w:val="0"/>
                  <w:vAlign w:val="center"/>
                </w:tcPr>
                <w:p>
                  <w:pPr>
                    <w:spacing w:before="156" w:beforeLines="50"/>
                    <w:jc w:val="center"/>
                    <w:rPr>
                      <w:rFonts w:hint="default" w:ascii="Times New Roman" w:hAnsi="Times New Roman" w:cs="Times New Roman"/>
                      <w:szCs w:val="21"/>
                    </w:rPr>
                  </w:pPr>
                  <w:r>
                    <w:rPr>
                      <w:rFonts w:hint="default" w:ascii="Times New Roman" w:hAnsi="Times New Roman" w:cs="Times New Roman"/>
                      <w:szCs w:val="21"/>
                    </w:rPr>
                    <w:t>60ug/m</w:t>
                  </w:r>
                  <w:r>
                    <w:rPr>
                      <w:rFonts w:hint="default" w:ascii="Times New Roman" w:hAnsi="Times New Roman" w:cs="Times New Roman"/>
                      <w:szCs w:val="21"/>
                      <w:vertAlign w:val="superscript"/>
                    </w:rPr>
                    <w:t>3</w:t>
                  </w:r>
                </w:p>
              </w:tc>
              <w:tc>
                <w:tcPr>
                  <w:tcW w:w="692" w:type="pct"/>
                  <w:tcBorders>
                    <w:tl2br w:val="nil"/>
                    <w:tr2bl w:val="nil"/>
                  </w:tcBorders>
                  <w:noWrap w:val="0"/>
                  <w:vAlign w:val="center"/>
                </w:tcPr>
                <w:p>
                  <w:pPr>
                    <w:spacing w:before="156" w:beforeLines="50"/>
                    <w:jc w:val="center"/>
                    <w:rPr>
                      <w:rFonts w:hint="default" w:ascii="Times New Roman" w:hAnsi="Times New Roman" w:cs="Times New Roman"/>
                      <w:szCs w:val="21"/>
                    </w:rPr>
                  </w:pPr>
                  <w:r>
                    <w:rPr>
                      <w:rFonts w:hint="default" w:ascii="Times New Roman" w:hAnsi="Times New Roman" w:cs="Times New Roman"/>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pct"/>
                  <w:vMerge w:val="continue"/>
                  <w:tcBorders>
                    <w:tl2br w:val="nil"/>
                    <w:tr2bl w:val="nil"/>
                  </w:tcBorders>
                  <w:noWrap w:val="0"/>
                  <w:vAlign w:val="center"/>
                </w:tcPr>
                <w:p>
                  <w:pPr>
                    <w:spacing w:before="156" w:beforeLines="50"/>
                    <w:jc w:val="center"/>
                    <w:rPr>
                      <w:rFonts w:hint="default" w:ascii="Times New Roman" w:hAnsi="Times New Roman" w:cs="Times New Roman"/>
                      <w:szCs w:val="21"/>
                    </w:rPr>
                  </w:pPr>
                </w:p>
              </w:tc>
              <w:tc>
                <w:tcPr>
                  <w:tcW w:w="751" w:type="pct"/>
                  <w:tcBorders>
                    <w:tl2br w:val="nil"/>
                    <w:tr2bl w:val="nil"/>
                  </w:tcBorders>
                  <w:noWrap w:val="0"/>
                  <w:vAlign w:val="center"/>
                </w:tcPr>
                <w:p>
                  <w:pPr>
                    <w:spacing w:before="156" w:beforeLines="50"/>
                    <w:jc w:val="center"/>
                    <w:rPr>
                      <w:rFonts w:hint="default" w:ascii="Times New Roman" w:hAnsi="Times New Roman" w:cs="Times New Roman"/>
                      <w:szCs w:val="21"/>
                    </w:rPr>
                  </w:pPr>
                  <w:r>
                    <w:rPr>
                      <w:rFonts w:hint="default" w:ascii="Times New Roman" w:hAnsi="Times New Roman" w:cs="Times New Roman"/>
                      <w:szCs w:val="21"/>
                    </w:rPr>
                    <w:t>N</w:t>
                  </w:r>
                  <w:r>
                    <w:rPr>
                      <w:rFonts w:hint="eastAsia" w:ascii="Times New Roman" w:hAnsi="Times New Roman" w:cs="Times New Roman"/>
                      <w:szCs w:val="21"/>
                      <w:lang w:val="en-US" w:eastAsia="zh-CN"/>
                    </w:rPr>
                    <w:t>O</w:t>
                  </w:r>
                  <w:r>
                    <w:rPr>
                      <w:rFonts w:hint="default" w:ascii="Times New Roman" w:hAnsi="Times New Roman" w:cs="Times New Roman"/>
                      <w:szCs w:val="21"/>
                      <w:vertAlign w:val="subscript"/>
                    </w:rPr>
                    <w:t>2</w:t>
                  </w:r>
                </w:p>
              </w:tc>
              <w:tc>
                <w:tcPr>
                  <w:tcW w:w="1130" w:type="pct"/>
                  <w:tcBorders>
                    <w:tl2br w:val="nil"/>
                    <w:tr2bl w:val="nil"/>
                  </w:tcBorders>
                  <w:noWrap w:val="0"/>
                  <w:vAlign w:val="center"/>
                </w:tcPr>
                <w:p>
                  <w:pPr>
                    <w:spacing w:before="156" w:beforeLines="50"/>
                    <w:jc w:val="center"/>
                    <w:rPr>
                      <w:rFonts w:hint="default" w:ascii="Times New Roman" w:hAnsi="Times New Roman" w:cs="Times New Roman"/>
                      <w:szCs w:val="21"/>
                    </w:rPr>
                  </w:pPr>
                  <w:r>
                    <w:rPr>
                      <w:rFonts w:hint="default" w:ascii="Times New Roman" w:hAnsi="Times New Roman" w:cs="Times New Roman"/>
                      <w:szCs w:val="21"/>
                    </w:rPr>
                    <w:t>年平均</w:t>
                  </w:r>
                </w:p>
              </w:tc>
              <w:tc>
                <w:tcPr>
                  <w:tcW w:w="866" w:type="pct"/>
                  <w:tcBorders>
                    <w:tl2br w:val="nil"/>
                    <w:tr2bl w:val="nil"/>
                  </w:tcBorders>
                  <w:noWrap w:val="0"/>
                  <w:vAlign w:val="center"/>
                </w:tcPr>
                <w:p>
                  <w:pPr>
                    <w:adjustRightInd w:val="0"/>
                    <w:snapToGrid w:val="0"/>
                    <w:spacing w:line="360" w:lineRule="exact"/>
                    <w:jc w:val="center"/>
                    <w:rPr>
                      <w:rFonts w:hint="default" w:ascii="Times New Roman" w:hAnsi="Times New Roman" w:cs="Times New Roman"/>
                      <w:szCs w:val="21"/>
                    </w:rPr>
                  </w:pPr>
                  <w:r>
                    <w:rPr>
                      <w:rFonts w:hint="eastAsia"/>
                      <w:szCs w:val="21"/>
                      <w:lang w:val="en-US" w:eastAsia="zh-CN" w:bidi="ar"/>
                    </w:rPr>
                    <w:t>21</w:t>
                  </w:r>
                  <w:r>
                    <w:rPr>
                      <w:rFonts w:ascii="Times New Roman" w:hAnsi="Times New Roman" w:eastAsia="宋体"/>
                      <w:szCs w:val="21"/>
                      <w:lang w:bidi="ar"/>
                    </w:rPr>
                    <w:t>μg/m</w:t>
                  </w:r>
                  <w:r>
                    <w:rPr>
                      <w:rFonts w:ascii="Times New Roman" w:hAnsi="Times New Roman" w:eastAsia="宋体"/>
                      <w:szCs w:val="21"/>
                      <w:vertAlign w:val="superscript"/>
                      <w:lang w:bidi="ar"/>
                    </w:rPr>
                    <w:t>3</w:t>
                  </w:r>
                </w:p>
              </w:tc>
              <w:tc>
                <w:tcPr>
                  <w:tcW w:w="847" w:type="pct"/>
                  <w:tcBorders>
                    <w:tl2br w:val="nil"/>
                    <w:tr2bl w:val="nil"/>
                  </w:tcBorders>
                  <w:noWrap w:val="0"/>
                  <w:vAlign w:val="center"/>
                </w:tcPr>
                <w:p>
                  <w:pPr>
                    <w:spacing w:before="156" w:beforeLines="50"/>
                    <w:jc w:val="center"/>
                    <w:rPr>
                      <w:rFonts w:hint="default" w:ascii="Times New Roman" w:hAnsi="Times New Roman" w:cs="Times New Roman"/>
                      <w:szCs w:val="21"/>
                    </w:rPr>
                  </w:pPr>
                  <w:r>
                    <w:rPr>
                      <w:rFonts w:hint="default" w:ascii="Times New Roman" w:hAnsi="Times New Roman" w:cs="Times New Roman"/>
                      <w:szCs w:val="21"/>
                    </w:rPr>
                    <w:t>40ug/m</w:t>
                  </w:r>
                  <w:r>
                    <w:rPr>
                      <w:rFonts w:hint="default" w:ascii="Times New Roman" w:hAnsi="Times New Roman" w:cs="Times New Roman"/>
                      <w:szCs w:val="21"/>
                      <w:vertAlign w:val="superscript"/>
                    </w:rPr>
                    <w:t>3</w:t>
                  </w:r>
                </w:p>
              </w:tc>
              <w:tc>
                <w:tcPr>
                  <w:tcW w:w="692" w:type="pct"/>
                  <w:tcBorders>
                    <w:tl2br w:val="nil"/>
                    <w:tr2bl w:val="nil"/>
                  </w:tcBorders>
                  <w:noWrap w:val="0"/>
                  <w:vAlign w:val="center"/>
                </w:tcPr>
                <w:p>
                  <w:pPr>
                    <w:spacing w:before="156" w:beforeLines="50"/>
                    <w:jc w:val="center"/>
                    <w:rPr>
                      <w:rFonts w:hint="default" w:ascii="Times New Roman" w:hAnsi="Times New Roman" w:cs="Times New Roman"/>
                      <w:szCs w:val="21"/>
                    </w:rPr>
                  </w:pPr>
                  <w:r>
                    <w:rPr>
                      <w:rFonts w:hint="default" w:ascii="Times New Roman" w:hAnsi="Times New Roman" w:cs="Times New Roman"/>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pct"/>
                  <w:vMerge w:val="continue"/>
                  <w:tcBorders>
                    <w:tl2br w:val="nil"/>
                    <w:tr2bl w:val="nil"/>
                  </w:tcBorders>
                  <w:noWrap w:val="0"/>
                  <w:vAlign w:val="center"/>
                </w:tcPr>
                <w:p>
                  <w:pPr>
                    <w:spacing w:before="156" w:beforeLines="50"/>
                    <w:jc w:val="center"/>
                    <w:rPr>
                      <w:rFonts w:hint="default" w:ascii="Times New Roman" w:hAnsi="Times New Roman" w:cs="Times New Roman"/>
                      <w:szCs w:val="21"/>
                    </w:rPr>
                  </w:pPr>
                </w:p>
              </w:tc>
              <w:tc>
                <w:tcPr>
                  <w:tcW w:w="751" w:type="pct"/>
                  <w:tcBorders>
                    <w:tl2br w:val="nil"/>
                    <w:tr2bl w:val="nil"/>
                  </w:tcBorders>
                  <w:noWrap w:val="0"/>
                  <w:vAlign w:val="center"/>
                </w:tcPr>
                <w:p>
                  <w:pPr>
                    <w:spacing w:before="156" w:beforeLines="50"/>
                    <w:jc w:val="center"/>
                    <w:rPr>
                      <w:rFonts w:hint="default" w:ascii="Times New Roman" w:hAnsi="Times New Roman" w:cs="Times New Roman"/>
                      <w:szCs w:val="21"/>
                    </w:rPr>
                  </w:pPr>
                  <w:r>
                    <w:rPr>
                      <w:rFonts w:hint="default" w:ascii="Times New Roman" w:hAnsi="Times New Roman" w:cs="Times New Roman"/>
                      <w:szCs w:val="21"/>
                    </w:rPr>
                    <w:t>PM</w:t>
                  </w:r>
                  <w:r>
                    <w:rPr>
                      <w:rFonts w:hint="default" w:ascii="Times New Roman" w:hAnsi="Times New Roman" w:cs="Times New Roman"/>
                      <w:szCs w:val="21"/>
                      <w:vertAlign w:val="subscript"/>
                    </w:rPr>
                    <w:t>10</w:t>
                  </w:r>
                </w:p>
              </w:tc>
              <w:tc>
                <w:tcPr>
                  <w:tcW w:w="1130" w:type="pct"/>
                  <w:tcBorders>
                    <w:tl2br w:val="nil"/>
                    <w:tr2bl w:val="nil"/>
                  </w:tcBorders>
                  <w:noWrap w:val="0"/>
                  <w:vAlign w:val="center"/>
                </w:tcPr>
                <w:p>
                  <w:pPr>
                    <w:spacing w:before="156" w:beforeLines="50"/>
                    <w:jc w:val="center"/>
                    <w:rPr>
                      <w:rFonts w:hint="default" w:ascii="Times New Roman" w:hAnsi="Times New Roman" w:cs="Times New Roman"/>
                      <w:szCs w:val="21"/>
                    </w:rPr>
                  </w:pPr>
                  <w:r>
                    <w:rPr>
                      <w:rFonts w:hint="default" w:ascii="Times New Roman" w:hAnsi="Times New Roman" w:cs="Times New Roman"/>
                      <w:szCs w:val="21"/>
                    </w:rPr>
                    <w:t>年平均</w:t>
                  </w:r>
                </w:p>
              </w:tc>
              <w:tc>
                <w:tcPr>
                  <w:tcW w:w="866" w:type="pct"/>
                  <w:tcBorders>
                    <w:tl2br w:val="nil"/>
                    <w:tr2bl w:val="nil"/>
                  </w:tcBorders>
                  <w:noWrap w:val="0"/>
                  <w:vAlign w:val="center"/>
                </w:tcPr>
                <w:p>
                  <w:pPr>
                    <w:adjustRightInd w:val="0"/>
                    <w:snapToGrid w:val="0"/>
                    <w:spacing w:line="360" w:lineRule="exact"/>
                    <w:jc w:val="center"/>
                    <w:rPr>
                      <w:rFonts w:hint="default" w:ascii="Times New Roman" w:hAnsi="Times New Roman" w:cs="Times New Roman"/>
                      <w:szCs w:val="21"/>
                    </w:rPr>
                  </w:pPr>
                  <w:r>
                    <w:rPr>
                      <w:rFonts w:hint="eastAsia"/>
                      <w:szCs w:val="21"/>
                      <w:lang w:val="en-US" w:eastAsia="zh-CN" w:bidi="ar"/>
                    </w:rPr>
                    <w:t>83</w:t>
                  </w:r>
                  <w:r>
                    <w:rPr>
                      <w:rFonts w:ascii="Times New Roman" w:hAnsi="Times New Roman" w:eastAsia="宋体"/>
                      <w:szCs w:val="21"/>
                      <w:lang w:bidi="ar"/>
                    </w:rPr>
                    <w:t>μg/m</w:t>
                  </w:r>
                  <w:r>
                    <w:rPr>
                      <w:rFonts w:ascii="Times New Roman" w:hAnsi="Times New Roman" w:eastAsia="宋体"/>
                      <w:szCs w:val="21"/>
                      <w:vertAlign w:val="superscript"/>
                      <w:lang w:bidi="ar"/>
                    </w:rPr>
                    <w:t>3</w:t>
                  </w:r>
                </w:p>
              </w:tc>
              <w:tc>
                <w:tcPr>
                  <w:tcW w:w="847" w:type="pct"/>
                  <w:tcBorders>
                    <w:tl2br w:val="nil"/>
                    <w:tr2bl w:val="nil"/>
                  </w:tcBorders>
                  <w:noWrap w:val="0"/>
                  <w:vAlign w:val="center"/>
                </w:tcPr>
                <w:p>
                  <w:pPr>
                    <w:spacing w:before="156" w:beforeLines="50"/>
                    <w:jc w:val="center"/>
                    <w:rPr>
                      <w:rFonts w:hint="default" w:ascii="Times New Roman" w:hAnsi="Times New Roman" w:cs="Times New Roman"/>
                      <w:szCs w:val="21"/>
                    </w:rPr>
                  </w:pPr>
                  <w:r>
                    <w:rPr>
                      <w:rFonts w:hint="default" w:ascii="Times New Roman" w:hAnsi="Times New Roman" w:cs="Times New Roman"/>
                      <w:szCs w:val="21"/>
                    </w:rPr>
                    <w:t>70ug/m</w:t>
                  </w:r>
                  <w:r>
                    <w:rPr>
                      <w:rFonts w:hint="default" w:ascii="Times New Roman" w:hAnsi="Times New Roman" w:cs="Times New Roman"/>
                      <w:szCs w:val="21"/>
                      <w:vertAlign w:val="superscript"/>
                    </w:rPr>
                    <w:t>3</w:t>
                  </w:r>
                </w:p>
              </w:tc>
              <w:tc>
                <w:tcPr>
                  <w:tcW w:w="692" w:type="pct"/>
                  <w:tcBorders>
                    <w:tl2br w:val="nil"/>
                    <w:tr2bl w:val="nil"/>
                  </w:tcBorders>
                  <w:noWrap w:val="0"/>
                  <w:vAlign w:val="center"/>
                </w:tcPr>
                <w:p>
                  <w:pPr>
                    <w:spacing w:before="156" w:beforeLines="50"/>
                    <w:jc w:val="center"/>
                    <w:rPr>
                      <w:rFonts w:hint="default" w:ascii="Times New Roman" w:hAnsi="Times New Roman" w:cs="Times New Roman"/>
                      <w:szCs w:val="21"/>
                    </w:rPr>
                  </w:pPr>
                  <w:r>
                    <w:rPr>
                      <w:rFonts w:hint="default" w:ascii="Times New Roman" w:hAnsi="Times New Roman" w:cs="Times New Roman"/>
                      <w:szCs w:val="21"/>
                    </w:rPr>
                    <w:t>超标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pct"/>
                  <w:vMerge w:val="continue"/>
                  <w:tcBorders>
                    <w:tl2br w:val="nil"/>
                    <w:tr2bl w:val="nil"/>
                  </w:tcBorders>
                  <w:noWrap w:val="0"/>
                  <w:vAlign w:val="center"/>
                </w:tcPr>
                <w:p>
                  <w:pPr>
                    <w:spacing w:before="156" w:beforeLines="50"/>
                    <w:jc w:val="center"/>
                    <w:rPr>
                      <w:rFonts w:hint="default" w:ascii="Times New Roman" w:hAnsi="Times New Roman" w:cs="Times New Roman"/>
                      <w:szCs w:val="21"/>
                    </w:rPr>
                  </w:pPr>
                </w:p>
              </w:tc>
              <w:tc>
                <w:tcPr>
                  <w:tcW w:w="751" w:type="pct"/>
                  <w:tcBorders>
                    <w:tl2br w:val="nil"/>
                    <w:tr2bl w:val="nil"/>
                  </w:tcBorders>
                  <w:noWrap w:val="0"/>
                  <w:vAlign w:val="center"/>
                </w:tcPr>
                <w:p>
                  <w:pPr>
                    <w:spacing w:before="156" w:beforeLines="50"/>
                    <w:jc w:val="center"/>
                    <w:rPr>
                      <w:rFonts w:hint="default" w:ascii="Times New Roman" w:hAnsi="Times New Roman" w:cs="Times New Roman"/>
                      <w:szCs w:val="21"/>
                    </w:rPr>
                  </w:pPr>
                  <w:r>
                    <w:rPr>
                      <w:rFonts w:hint="default" w:ascii="Times New Roman" w:hAnsi="Times New Roman" w:cs="Times New Roman"/>
                      <w:szCs w:val="21"/>
                    </w:rPr>
                    <w:t>PM</w:t>
                  </w:r>
                  <w:r>
                    <w:rPr>
                      <w:rFonts w:hint="default" w:ascii="Times New Roman" w:hAnsi="Times New Roman" w:cs="Times New Roman"/>
                      <w:szCs w:val="21"/>
                      <w:vertAlign w:val="subscript"/>
                    </w:rPr>
                    <w:t>2.5</w:t>
                  </w:r>
                </w:p>
              </w:tc>
              <w:tc>
                <w:tcPr>
                  <w:tcW w:w="1130" w:type="pct"/>
                  <w:tcBorders>
                    <w:tl2br w:val="nil"/>
                    <w:tr2bl w:val="nil"/>
                  </w:tcBorders>
                  <w:noWrap w:val="0"/>
                  <w:vAlign w:val="center"/>
                </w:tcPr>
                <w:p>
                  <w:pPr>
                    <w:spacing w:before="156" w:beforeLines="50"/>
                    <w:jc w:val="center"/>
                    <w:rPr>
                      <w:rFonts w:hint="default" w:ascii="Times New Roman" w:hAnsi="Times New Roman" w:cs="Times New Roman"/>
                      <w:szCs w:val="21"/>
                    </w:rPr>
                  </w:pPr>
                  <w:r>
                    <w:rPr>
                      <w:rFonts w:hint="default" w:ascii="Times New Roman" w:hAnsi="Times New Roman" w:cs="Times New Roman"/>
                      <w:szCs w:val="21"/>
                    </w:rPr>
                    <w:t>年平均</w:t>
                  </w:r>
                </w:p>
              </w:tc>
              <w:tc>
                <w:tcPr>
                  <w:tcW w:w="866" w:type="pct"/>
                  <w:tcBorders>
                    <w:tl2br w:val="nil"/>
                    <w:tr2bl w:val="nil"/>
                  </w:tcBorders>
                  <w:noWrap w:val="0"/>
                  <w:vAlign w:val="center"/>
                </w:tcPr>
                <w:p>
                  <w:pPr>
                    <w:adjustRightInd w:val="0"/>
                    <w:snapToGrid w:val="0"/>
                    <w:spacing w:line="360" w:lineRule="exact"/>
                    <w:jc w:val="center"/>
                    <w:rPr>
                      <w:rFonts w:hint="default" w:ascii="Times New Roman" w:hAnsi="Times New Roman" w:cs="Times New Roman"/>
                      <w:szCs w:val="21"/>
                    </w:rPr>
                  </w:pPr>
                  <w:r>
                    <w:rPr>
                      <w:rFonts w:hint="eastAsia"/>
                      <w:szCs w:val="21"/>
                      <w:lang w:val="en-US" w:eastAsia="zh-CN" w:bidi="ar"/>
                    </w:rPr>
                    <w:t>40</w:t>
                  </w:r>
                  <w:r>
                    <w:rPr>
                      <w:rFonts w:ascii="Times New Roman" w:hAnsi="Times New Roman" w:eastAsia="宋体"/>
                      <w:szCs w:val="21"/>
                      <w:lang w:bidi="ar"/>
                    </w:rPr>
                    <w:t>μg/m</w:t>
                  </w:r>
                  <w:r>
                    <w:rPr>
                      <w:rFonts w:ascii="Times New Roman" w:hAnsi="Times New Roman" w:eastAsia="宋体"/>
                      <w:szCs w:val="21"/>
                      <w:vertAlign w:val="superscript"/>
                      <w:lang w:bidi="ar"/>
                    </w:rPr>
                    <w:t>3</w:t>
                  </w:r>
                </w:p>
              </w:tc>
              <w:tc>
                <w:tcPr>
                  <w:tcW w:w="847" w:type="pct"/>
                  <w:tcBorders>
                    <w:tl2br w:val="nil"/>
                    <w:tr2bl w:val="nil"/>
                  </w:tcBorders>
                  <w:noWrap w:val="0"/>
                  <w:vAlign w:val="center"/>
                </w:tcPr>
                <w:p>
                  <w:pPr>
                    <w:spacing w:before="156" w:beforeLines="50"/>
                    <w:jc w:val="center"/>
                    <w:rPr>
                      <w:rFonts w:hint="default" w:ascii="Times New Roman" w:hAnsi="Times New Roman" w:cs="Times New Roman"/>
                      <w:szCs w:val="21"/>
                    </w:rPr>
                  </w:pPr>
                  <w:r>
                    <w:rPr>
                      <w:rFonts w:hint="default" w:ascii="Times New Roman" w:hAnsi="Times New Roman" w:cs="Times New Roman"/>
                      <w:szCs w:val="21"/>
                    </w:rPr>
                    <w:t>35ug/m</w:t>
                  </w:r>
                  <w:r>
                    <w:rPr>
                      <w:rFonts w:hint="default" w:ascii="Times New Roman" w:hAnsi="Times New Roman" w:cs="Times New Roman"/>
                      <w:szCs w:val="21"/>
                      <w:vertAlign w:val="superscript"/>
                    </w:rPr>
                    <w:t>3</w:t>
                  </w:r>
                </w:p>
              </w:tc>
              <w:tc>
                <w:tcPr>
                  <w:tcW w:w="692" w:type="pct"/>
                  <w:tcBorders>
                    <w:tl2br w:val="nil"/>
                    <w:tr2bl w:val="nil"/>
                  </w:tcBorders>
                  <w:noWrap w:val="0"/>
                  <w:vAlign w:val="center"/>
                </w:tcPr>
                <w:p>
                  <w:pPr>
                    <w:spacing w:before="156" w:beforeLines="50"/>
                    <w:jc w:val="center"/>
                    <w:rPr>
                      <w:rFonts w:hint="default" w:ascii="Times New Roman" w:hAnsi="Times New Roman" w:cs="Times New Roman"/>
                      <w:szCs w:val="21"/>
                    </w:rPr>
                  </w:pPr>
                  <w:r>
                    <w:rPr>
                      <w:rFonts w:hint="default" w:ascii="Times New Roman" w:hAnsi="Times New Roman" w:cs="Times New Roman"/>
                      <w:szCs w:val="21"/>
                    </w:rPr>
                    <w:t>超标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pct"/>
                  <w:vMerge w:val="continue"/>
                  <w:tcBorders>
                    <w:tl2br w:val="nil"/>
                    <w:tr2bl w:val="nil"/>
                  </w:tcBorders>
                  <w:noWrap w:val="0"/>
                  <w:vAlign w:val="center"/>
                </w:tcPr>
                <w:p>
                  <w:pPr>
                    <w:spacing w:before="156" w:beforeLines="50"/>
                    <w:jc w:val="center"/>
                    <w:rPr>
                      <w:rFonts w:hint="default" w:ascii="Times New Roman" w:hAnsi="Times New Roman" w:cs="Times New Roman"/>
                      <w:szCs w:val="21"/>
                    </w:rPr>
                  </w:pPr>
                </w:p>
              </w:tc>
              <w:tc>
                <w:tcPr>
                  <w:tcW w:w="751" w:type="pct"/>
                  <w:tcBorders>
                    <w:tl2br w:val="nil"/>
                    <w:tr2bl w:val="nil"/>
                  </w:tcBorders>
                  <w:noWrap w:val="0"/>
                  <w:vAlign w:val="center"/>
                </w:tcPr>
                <w:p>
                  <w:pPr>
                    <w:spacing w:before="156" w:beforeLines="50"/>
                    <w:jc w:val="center"/>
                    <w:rPr>
                      <w:rFonts w:hint="default" w:ascii="Times New Roman" w:hAnsi="Times New Roman" w:cs="Times New Roman"/>
                      <w:szCs w:val="21"/>
                    </w:rPr>
                  </w:pPr>
                  <w:r>
                    <w:rPr>
                      <w:rFonts w:hint="default" w:ascii="Times New Roman" w:hAnsi="Times New Roman" w:cs="Times New Roman"/>
                      <w:szCs w:val="21"/>
                    </w:rPr>
                    <w:t>O</w:t>
                  </w:r>
                  <w:r>
                    <w:rPr>
                      <w:rFonts w:hint="default" w:ascii="Times New Roman" w:hAnsi="Times New Roman" w:cs="Times New Roman"/>
                      <w:szCs w:val="21"/>
                      <w:vertAlign w:val="subscript"/>
                    </w:rPr>
                    <w:t>3</w:t>
                  </w:r>
                </w:p>
              </w:tc>
              <w:tc>
                <w:tcPr>
                  <w:tcW w:w="1130" w:type="pct"/>
                  <w:tcBorders>
                    <w:tl2br w:val="nil"/>
                    <w:tr2bl w:val="nil"/>
                  </w:tcBorders>
                  <w:noWrap w:val="0"/>
                  <w:vAlign w:val="center"/>
                </w:tcPr>
                <w:p>
                  <w:pPr>
                    <w:spacing w:before="156" w:beforeLines="50"/>
                    <w:jc w:val="center"/>
                    <w:rPr>
                      <w:rFonts w:hint="default" w:ascii="Times New Roman" w:hAnsi="Times New Roman" w:cs="Times New Roman"/>
                      <w:szCs w:val="21"/>
                    </w:rPr>
                  </w:pPr>
                  <w:r>
                    <w:rPr>
                      <w:rFonts w:hint="default" w:ascii="Times New Roman" w:hAnsi="Times New Roman" w:cs="Times New Roman"/>
                      <w:szCs w:val="21"/>
                    </w:rPr>
                    <w:t>日最大8h平均</w:t>
                  </w:r>
                </w:p>
              </w:tc>
              <w:tc>
                <w:tcPr>
                  <w:tcW w:w="866" w:type="pct"/>
                  <w:tcBorders>
                    <w:tl2br w:val="nil"/>
                    <w:tr2bl w:val="nil"/>
                  </w:tcBorders>
                  <w:noWrap w:val="0"/>
                  <w:vAlign w:val="center"/>
                </w:tcPr>
                <w:p>
                  <w:pPr>
                    <w:adjustRightInd w:val="0"/>
                    <w:snapToGrid w:val="0"/>
                    <w:spacing w:line="360" w:lineRule="exact"/>
                    <w:jc w:val="center"/>
                    <w:rPr>
                      <w:rFonts w:hint="default" w:ascii="Times New Roman" w:hAnsi="Times New Roman" w:cs="Times New Roman"/>
                      <w:b/>
                      <w:bCs/>
                      <w:szCs w:val="21"/>
                      <w:u w:val="single"/>
                    </w:rPr>
                  </w:pPr>
                  <w:r>
                    <w:rPr>
                      <w:rFonts w:hint="eastAsia"/>
                      <w:b/>
                      <w:bCs/>
                      <w:szCs w:val="21"/>
                      <w:u w:val="single"/>
                      <w:lang w:val="en-US" w:eastAsia="zh-CN" w:bidi="ar"/>
                    </w:rPr>
                    <w:t>163</w:t>
                  </w:r>
                  <w:r>
                    <w:rPr>
                      <w:rFonts w:ascii="Times New Roman" w:hAnsi="Times New Roman" w:eastAsia="宋体"/>
                      <w:b/>
                      <w:bCs/>
                      <w:szCs w:val="21"/>
                      <w:u w:val="single"/>
                      <w:lang w:bidi="ar"/>
                    </w:rPr>
                    <w:t>μg/m</w:t>
                  </w:r>
                  <w:r>
                    <w:rPr>
                      <w:rFonts w:ascii="Times New Roman" w:hAnsi="Times New Roman" w:eastAsia="宋体"/>
                      <w:b/>
                      <w:bCs/>
                      <w:szCs w:val="21"/>
                      <w:u w:val="single"/>
                      <w:vertAlign w:val="superscript"/>
                      <w:lang w:bidi="ar"/>
                    </w:rPr>
                    <w:t>3</w:t>
                  </w:r>
                </w:p>
              </w:tc>
              <w:tc>
                <w:tcPr>
                  <w:tcW w:w="847" w:type="pct"/>
                  <w:tcBorders>
                    <w:tl2br w:val="nil"/>
                    <w:tr2bl w:val="nil"/>
                  </w:tcBorders>
                  <w:noWrap w:val="0"/>
                  <w:vAlign w:val="center"/>
                </w:tcPr>
                <w:p>
                  <w:pPr>
                    <w:spacing w:before="156" w:beforeLines="50"/>
                    <w:jc w:val="center"/>
                    <w:rPr>
                      <w:rFonts w:hint="default" w:ascii="Times New Roman" w:hAnsi="Times New Roman" w:cs="Times New Roman"/>
                      <w:b/>
                      <w:bCs/>
                      <w:szCs w:val="21"/>
                      <w:u w:val="single"/>
                    </w:rPr>
                  </w:pPr>
                  <w:r>
                    <w:rPr>
                      <w:rFonts w:hint="default" w:ascii="Times New Roman" w:hAnsi="Times New Roman" w:cs="Times New Roman"/>
                      <w:b/>
                      <w:bCs/>
                      <w:szCs w:val="21"/>
                      <w:u w:val="single"/>
                    </w:rPr>
                    <w:t>160ug/m</w:t>
                  </w:r>
                  <w:r>
                    <w:rPr>
                      <w:rFonts w:hint="default" w:ascii="Times New Roman" w:hAnsi="Times New Roman" w:cs="Times New Roman"/>
                      <w:b/>
                      <w:bCs/>
                      <w:szCs w:val="21"/>
                      <w:u w:val="single"/>
                      <w:vertAlign w:val="superscript"/>
                    </w:rPr>
                    <w:t>3</w:t>
                  </w:r>
                </w:p>
              </w:tc>
              <w:tc>
                <w:tcPr>
                  <w:tcW w:w="692" w:type="pct"/>
                  <w:tcBorders>
                    <w:tl2br w:val="nil"/>
                    <w:tr2bl w:val="nil"/>
                  </w:tcBorders>
                  <w:noWrap w:val="0"/>
                  <w:vAlign w:val="center"/>
                </w:tcPr>
                <w:p>
                  <w:pPr>
                    <w:spacing w:before="156" w:beforeLines="50"/>
                    <w:jc w:val="center"/>
                    <w:rPr>
                      <w:rFonts w:hint="default" w:ascii="Times New Roman" w:hAnsi="Times New Roman" w:eastAsia="宋体" w:cs="Times New Roman"/>
                      <w:b/>
                      <w:bCs/>
                      <w:szCs w:val="21"/>
                      <w:u w:val="single"/>
                      <w:lang w:val="en-US" w:eastAsia="zh-CN"/>
                    </w:rPr>
                  </w:pPr>
                  <w:r>
                    <w:rPr>
                      <w:rFonts w:hint="eastAsia" w:cs="Times New Roman"/>
                      <w:b/>
                      <w:bCs/>
                      <w:szCs w:val="21"/>
                      <w:u w:val="single"/>
                      <w:lang w:val="en-US" w:eastAsia="zh-CN"/>
                    </w:rPr>
                    <w:t>超标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pct"/>
                  <w:vMerge w:val="continue"/>
                  <w:tcBorders>
                    <w:tl2br w:val="nil"/>
                    <w:tr2bl w:val="nil"/>
                  </w:tcBorders>
                  <w:noWrap w:val="0"/>
                  <w:vAlign w:val="center"/>
                </w:tcPr>
                <w:p>
                  <w:pPr>
                    <w:spacing w:before="156" w:beforeLines="50"/>
                    <w:jc w:val="center"/>
                    <w:rPr>
                      <w:rFonts w:hint="default" w:ascii="Times New Roman" w:hAnsi="Times New Roman" w:cs="Times New Roman"/>
                      <w:szCs w:val="21"/>
                    </w:rPr>
                  </w:pPr>
                </w:p>
              </w:tc>
              <w:tc>
                <w:tcPr>
                  <w:tcW w:w="751" w:type="pct"/>
                  <w:tcBorders>
                    <w:tl2br w:val="nil"/>
                    <w:tr2bl w:val="nil"/>
                  </w:tcBorders>
                  <w:noWrap w:val="0"/>
                  <w:vAlign w:val="center"/>
                </w:tcPr>
                <w:p>
                  <w:pPr>
                    <w:spacing w:before="156" w:beforeLines="50"/>
                    <w:jc w:val="center"/>
                    <w:rPr>
                      <w:rFonts w:hint="default" w:ascii="Times New Roman" w:hAnsi="Times New Roman" w:cs="Times New Roman"/>
                      <w:szCs w:val="21"/>
                    </w:rPr>
                  </w:pPr>
                  <w:r>
                    <w:rPr>
                      <w:rFonts w:hint="default" w:ascii="Times New Roman" w:hAnsi="Times New Roman" w:cs="Times New Roman"/>
                      <w:szCs w:val="21"/>
                    </w:rPr>
                    <w:t>CO</w:t>
                  </w:r>
                </w:p>
              </w:tc>
              <w:tc>
                <w:tcPr>
                  <w:tcW w:w="1130" w:type="pct"/>
                  <w:tcBorders>
                    <w:tl2br w:val="nil"/>
                    <w:tr2bl w:val="nil"/>
                  </w:tcBorders>
                  <w:noWrap w:val="0"/>
                  <w:vAlign w:val="center"/>
                </w:tcPr>
                <w:p>
                  <w:pPr>
                    <w:spacing w:before="156" w:beforeLines="50"/>
                    <w:jc w:val="center"/>
                    <w:rPr>
                      <w:rFonts w:hint="default" w:ascii="Times New Roman" w:hAnsi="Times New Roman" w:cs="Times New Roman"/>
                      <w:szCs w:val="21"/>
                    </w:rPr>
                  </w:pPr>
                  <w:r>
                    <w:rPr>
                      <w:rFonts w:hint="default" w:ascii="Times New Roman" w:hAnsi="Times New Roman" w:cs="Times New Roman"/>
                      <w:szCs w:val="21"/>
                    </w:rPr>
                    <w:t>24h平均</w:t>
                  </w:r>
                </w:p>
              </w:tc>
              <w:tc>
                <w:tcPr>
                  <w:tcW w:w="866" w:type="pct"/>
                  <w:tcBorders>
                    <w:tl2br w:val="nil"/>
                    <w:tr2bl w:val="nil"/>
                  </w:tcBorders>
                  <w:noWrap w:val="0"/>
                  <w:vAlign w:val="center"/>
                </w:tcPr>
                <w:p>
                  <w:pPr>
                    <w:adjustRightInd w:val="0"/>
                    <w:snapToGrid w:val="0"/>
                    <w:spacing w:line="360" w:lineRule="exact"/>
                    <w:jc w:val="center"/>
                    <w:rPr>
                      <w:rFonts w:hint="default" w:ascii="Times New Roman" w:hAnsi="Times New Roman" w:cs="Times New Roman"/>
                      <w:szCs w:val="21"/>
                    </w:rPr>
                  </w:pPr>
                  <w:r>
                    <w:rPr>
                      <w:rFonts w:hint="eastAsia"/>
                      <w:szCs w:val="21"/>
                      <w:lang w:val="en-US" w:eastAsia="zh-CN" w:bidi="ar"/>
                    </w:rPr>
                    <w:t>0.6</w:t>
                  </w:r>
                  <w:r>
                    <w:rPr>
                      <w:rFonts w:ascii="Times New Roman" w:hAnsi="Times New Roman" w:eastAsia="宋体"/>
                      <w:szCs w:val="21"/>
                      <w:lang w:bidi="ar"/>
                    </w:rPr>
                    <w:t>mg/m</w:t>
                  </w:r>
                  <w:r>
                    <w:rPr>
                      <w:rFonts w:ascii="Times New Roman" w:hAnsi="Times New Roman" w:eastAsia="宋体"/>
                      <w:szCs w:val="21"/>
                      <w:vertAlign w:val="superscript"/>
                      <w:lang w:bidi="ar"/>
                    </w:rPr>
                    <w:t>3</w:t>
                  </w:r>
                </w:p>
              </w:tc>
              <w:tc>
                <w:tcPr>
                  <w:tcW w:w="847" w:type="pct"/>
                  <w:tcBorders>
                    <w:tl2br w:val="nil"/>
                    <w:tr2bl w:val="nil"/>
                  </w:tcBorders>
                  <w:noWrap w:val="0"/>
                  <w:vAlign w:val="center"/>
                </w:tcPr>
                <w:p>
                  <w:pPr>
                    <w:spacing w:before="156" w:beforeLines="50"/>
                    <w:jc w:val="center"/>
                    <w:rPr>
                      <w:rFonts w:hint="default" w:ascii="Times New Roman" w:hAnsi="Times New Roman" w:cs="Times New Roman"/>
                      <w:szCs w:val="21"/>
                    </w:rPr>
                  </w:pPr>
                  <w:r>
                    <w:rPr>
                      <w:rFonts w:hint="default" w:ascii="Times New Roman" w:hAnsi="Times New Roman" w:cs="Times New Roman"/>
                      <w:szCs w:val="21"/>
                    </w:rPr>
                    <w:t>4mg/m</w:t>
                  </w:r>
                  <w:r>
                    <w:rPr>
                      <w:rFonts w:hint="default" w:ascii="Times New Roman" w:hAnsi="Times New Roman" w:cs="Times New Roman"/>
                      <w:szCs w:val="21"/>
                      <w:vertAlign w:val="superscript"/>
                    </w:rPr>
                    <w:t>3</w:t>
                  </w:r>
                </w:p>
              </w:tc>
              <w:tc>
                <w:tcPr>
                  <w:tcW w:w="692" w:type="pct"/>
                  <w:tcBorders>
                    <w:tl2br w:val="nil"/>
                    <w:tr2bl w:val="nil"/>
                  </w:tcBorders>
                  <w:noWrap w:val="0"/>
                  <w:vAlign w:val="center"/>
                </w:tcPr>
                <w:p>
                  <w:pPr>
                    <w:spacing w:before="156" w:beforeLines="50"/>
                    <w:jc w:val="center"/>
                    <w:rPr>
                      <w:rFonts w:hint="default" w:ascii="Times New Roman" w:hAnsi="Times New Roman" w:cs="Times New Roman"/>
                      <w:szCs w:val="21"/>
                    </w:rPr>
                  </w:pPr>
                  <w:r>
                    <w:rPr>
                      <w:rFonts w:hint="default" w:ascii="Times New Roman" w:hAnsi="Times New Roman" w:cs="Times New Roman"/>
                      <w:szCs w:val="21"/>
                    </w:rPr>
                    <w:t>达标</w:t>
                  </w:r>
                </w:p>
              </w:tc>
            </w:tr>
          </w:tbl>
          <w:p>
            <w:pPr>
              <w:pStyle w:val="56"/>
              <w:keepNext w:val="0"/>
              <w:keepLines w:val="0"/>
              <w:pageBreakBefore w:val="0"/>
              <w:widowControl w:val="0"/>
              <w:kinsoku/>
              <w:wordWrap/>
              <w:overflowPunct/>
              <w:topLinePunct w:val="0"/>
              <w:bidi w:val="0"/>
              <w:spacing w:line="360" w:lineRule="auto"/>
              <w:ind w:firstLine="480"/>
              <w:textAlignment w:val="auto"/>
              <w:rPr>
                <w:rFonts w:hint="default" w:ascii="Times New Roman" w:hAnsi="Times New Roman" w:cs="Times New Roman"/>
              </w:rPr>
            </w:pPr>
            <w:r>
              <w:rPr>
                <w:rFonts w:hint="default" w:ascii="Times New Roman" w:hAnsi="Times New Roman" w:cs="Times New Roman"/>
              </w:rPr>
              <w:t>由上表可知，区域环境空气质量除PM</w:t>
            </w:r>
            <w:r>
              <w:rPr>
                <w:rFonts w:hint="default" w:ascii="Times New Roman" w:hAnsi="Times New Roman" w:cs="Times New Roman"/>
                <w:vertAlign w:val="subscript"/>
              </w:rPr>
              <w:t>10</w:t>
            </w:r>
            <w:r>
              <w:rPr>
                <w:rFonts w:hint="default" w:ascii="Times New Roman" w:hAnsi="Times New Roman" w:cs="Times New Roman"/>
              </w:rPr>
              <w:t>、PM</w:t>
            </w:r>
            <w:r>
              <w:rPr>
                <w:rFonts w:hint="default" w:ascii="Times New Roman" w:hAnsi="Times New Roman" w:cs="Times New Roman"/>
                <w:vertAlign w:val="subscript"/>
              </w:rPr>
              <w:t>2.5</w:t>
            </w:r>
            <w:r>
              <w:rPr>
                <w:rFonts w:hint="default" w:ascii="Times New Roman" w:hAnsi="Times New Roman" w:cs="Times New Roman"/>
              </w:rPr>
              <w:t>、</w:t>
            </w:r>
            <w:r>
              <w:rPr>
                <w:rFonts w:hint="default" w:ascii="Times New Roman" w:hAnsi="Times New Roman" w:cs="Times New Roman"/>
                <w:szCs w:val="21"/>
              </w:rPr>
              <w:t>O</w:t>
            </w:r>
            <w:r>
              <w:rPr>
                <w:rFonts w:hint="default" w:ascii="Times New Roman" w:hAnsi="Times New Roman" w:cs="Times New Roman"/>
                <w:szCs w:val="21"/>
                <w:vertAlign w:val="subscript"/>
              </w:rPr>
              <w:t>3</w:t>
            </w:r>
            <w:r>
              <w:rPr>
                <w:rFonts w:hint="default" w:ascii="Times New Roman" w:hAnsi="Times New Roman" w:cs="Times New Roman"/>
              </w:rPr>
              <w:t>外</w:t>
            </w:r>
            <w:r>
              <w:rPr>
                <w:rFonts w:hint="default" w:ascii="Times New Roman" w:hAnsi="Times New Roman" w:cs="Times New Roman"/>
                <w:color w:val="000000"/>
              </w:rPr>
              <w:t>其余各监测因子均满</w:t>
            </w:r>
            <w:r>
              <w:rPr>
                <w:rFonts w:hint="default" w:ascii="Times New Roman" w:hAnsi="Times New Roman" w:cs="Times New Roman"/>
              </w:rPr>
              <w:t>足《环境空气质量标准》（GB3095-2012）</w:t>
            </w:r>
            <w:r>
              <w:rPr>
                <w:rFonts w:hint="eastAsia" w:ascii="Times New Roman" w:hAnsi="Times New Roman" w:cs="Times New Roman"/>
                <w:color w:val="auto"/>
                <w:spacing w:val="-4"/>
                <w:highlight w:val="none"/>
                <w:lang w:eastAsia="zh-CN"/>
              </w:rPr>
              <w:t>及其修改单中</w:t>
            </w:r>
            <w:r>
              <w:rPr>
                <w:rFonts w:hint="default" w:ascii="Times New Roman" w:hAnsi="Times New Roman" w:cs="Times New Roman"/>
              </w:rPr>
              <w:t>二级标准。</w:t>
            </w:r>
          </w:p>
          <w:p>
            <w:pPr>
              <w:pStyle w:val="56"/>
              <w:keepNext w:val="0"/>
              <w:keepLines w:val="0"/>
              <w:pageBreakBefore w:val="0"/>
              <w:widowControl w:val="0"/>
              <w:tabs>
                <w:tab w:val="left" w:pos="4200"/>
              </w:tabs>
              <w:kinsoku/>
              <w:wordWrap/>
              <w:overflowPunct/>
              <w:topLinePunct w:val="0"/>
              <w:bidi w:val="0"/>
              <w:spacing w:line="360" w:lineRule="auto"/>
              <w:ind w:firstLine="480"/>
              <w:textAlignment w:val="auto"/>
              <w:rPr>
                <w:rFonts w:hint="default" w:ascii="Times New Roman" w:hAnsi="Times New Roman" w:cs="Times New Roman"/>
                <w:b w:val="0"/>
                <w:bCs w:val="0"/>
                <w:color w:val="000000" w:themeColor="text1"/>
                <w14:textFill>
                  <w14:solidFill>
                    <w14:schemeClr w14:val="tx1"/>
                  </w14:solidFill>
                </w14:textFill>
              </w:rPr>
            </w:pPr>
            <w:r>
              <w:rPr>
                <w:rFonts w:hint="default" w:ascii="Times New Roman" w:hAnsi="Times New Roman" w:cs="Times New Roman"/>
                <w:b w:val="0"/>
                <w:bCs w:val="0"/>
                <w:color w:val="000000" w:themeColor="text1"/>
                <w14:textFill>
                  <w14:solidFill>
                    <w14:schemeClr w14:val="tx1"/>
                  </w14:solidFill>
                </w14:textFill>
              </w:rPr>
              <w:t>为持续改善全市环境空气质量，打赢打好污染防治攻坚战，平顶山市生态环境保护委员会办公室关于印发</w:t>
            </w:r>
            <w:r>
              <w:rPr>
                <w:rFonts w:hint="default" w:ascii="Times New Roman" w:hAnsi="Times New Roman" w:cs="Times New Roman"/>
                <w:b w:val="0"/>
                <w:bCs w:val="0"/>
                <w:color w:val="auto"/>
              </w:rPr>
              <w:t>《平顶山市2023年蓝天保卫战实施方案》</w:t>
            </w:r>
            <w:r>
              <w:rPr>
                <w:rFonts w:hint="default" w:ascii="Times New Roman" w:hAnsi="Times New Roman" w:cs="Times New Roman"/>
                <w:b w:val="0"/>
                <w:bCs w:val="0"/>
                <w:color w:val="000000" w:themeColor="text1"/>
                <w14:textFill>
                  <w14:solidFill>
                    <w14:schemeClr w14:val="tx1"/>
                  </w14:solidFill>
                </w14:textFill>
              </w:rPr>
              <w:t>（平环委办[2023]13号）</w:t>
            </w:r>
            <w:r>
              <w:rPr>
                <w:rFonts w:hint="eastAsia" w:ascii="Times New Roman" w:hAnsi="Times New Roman" w:cs="Times New Roman"/>
                <w:b w:val="0"/>
                <w:bCs w:val="0"/>
                <w:color w:val="000000" w:themeColor="text1"/>
                <w:lang w:eastAsia="zh-CN"/>
                <w14:textFill>
                  <w14:solidFill>
                    <w14:schemeClr w14:val="tx1"/>
                  </w14:solidFill>
                </w14:textFill>
              </w:rPr>
              <w:t>，</w:t>
            </w:r>
            <w:r>
              <w:rPr>
                <w:rFonts w:hint="default" w:ascii="Times New Roman" w:hAnsi="Times New Roman" w:cs="Times New Roman"/>
                <w:b w:val="0"/>
                <w:bCs w:val="0"/>
                <w:color w:val="000000" w:themeColor="text1"/>
                <w14:textFill>
                  <w14:solidFill>
                    <w14:schemeClr w14:val="tx1"/>
                  </w14:solidFill>
                </w14:textFill>
              </w:rPr>
              <w:t>主要任务为：</w:t>
            </w:r>
            <w:r>
              <w:rPr>
                <w:rFonts w:hint="eastAsia" w:ascii="Times New Roman" w:hAnsi="Times New Roman" w:cs="Times New Roman"/>
                <w:b w:val="0"/>
                <w:bCs w:val="0"/>
                <w:color w:val="000000" w:themeColor="text1"/>
                <w:lang w:val="en-US" w:eastAsia="zh-CN"/>
                <w14:textFill>
                  <w14:solidFill>
                    <w14:schemeClr w14:val="tx1"/>
                  </w14:solidFill>
                </w14:textFill>
              </w:rPr>
              <w:t>推进工业企业四项工程，深化大气污染综合治理，具体措施为：深化重点行业超低排放改造工程，强化重点行业培育工程，实施工业企业重点行业夯基工程，开展治理设施全面提质工程</w:t>
            </w:r>
            <w:r>
              <w:rPr>
                <w:rFonts w:hint="default" w:ascii="Times New Roman" w:hAnsi="Times New Roman" w:cs="Times New Roman"/>
                <w:b w:val="0"/>
                <w:bCs w:val="0"/>
                <w:color w:val="000000" w:themeColor="text1"/>
                <w14:textFill>
                  <w14:solidFill>
                    <w14:schemeClr w14:val="tx1"/>
                  </w14:solidFill>
                </w14:textFill>
              </w:rPr>
              <w:t>。通过</w:t>
            </w:r>
            <w:r>
              <w:rPr>
                <w:rFonts w:hint="eastAsia" w:ascii="Times New Roman" w:hAnsi="Times New Roman" w:cs="Times New Roman"/>
                <w:b w:val="0"/>
                <w:bCs w:val="0"/>
                <w:color w:val="000000" w:themeColor="text1"/>
                <w:lang w:eastAsia="zh-CN"/>
                <w14:textFill>
                  <w14:solidFill>
                    <w14:schemeClr w14:val="tx1"/>
                  </w14:solidFill>
                </w14:textFill>
              </w:rPr>
              <w:t>一系列有效措施</w:t>
            </w:r>
            <w:r>
              <w:rPr>
                <w:rFonts w:hint="default" w:ascii="Times New Roman" w:hAnsi="Times New Roman" w:cs="Times New Roman"/>
                <w:b w:val="0"/>
                <w:bCs w:val="0"/>
                <w:color w:val="000000" w:themeColor="text1"/>
                <w14:textFill>
                  <w14:solidFill>
                    <w14:schemeClr w14:val="tx1"/>
                  </w14:solidFill>
                </w14:textFill>
              </w:rPr>
              <w:t>的实施，区域环境空气质量将得到有效改善。</w:t>
            </w:r>
          </w:p>
          <w:p>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cs="宋体"/>
                <w:b/>
                <w:bCs/>
                <w:color w:val="auto"/>
                <w:kern w:val="0"/>
                <w:sz w:val="24"/>
              </w:rPr>
            </w:pPr>
            <w:r>
              <w:rPr>
                <w:rFonts w:hint="eastAsia" w:cs="宋体"/>
                <w:b/>
                <w:bCs/>
                <w:color w:val="auto"/>
                <w:kern w:val="0"/>
                <w:sz w:val="24"/>
              </w:rPr>
              <w:t>2 地表水环境质量现状</w:t>
            </w:r>
          </w:p>
          <w:p>
            <w:pPr>
              <w:pStyle w:val="22"/>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360" w:lineRule="auto"/>
              <w:ind w:firstLine="480" w:firstLineChars="200"/>
              <w:jc w:val="both"/>
              <w:textAlignment w:val="auto"/>
              <w:rPr>
                <w:rFonts w:hint="default" w:ascii="Times New Roman" w:hAnsi="Times New Roman" w:cs="Times New Roman"/>
                <w:sz w:val="24"/>
              </w:rPr>
            </w:pPr>
            <w:r>
              <w:rPr>
                <w:rFonts w:hint="default" w:ascii="Times New Roman" w:hAnsi="Times New Roman" w:cs="Times New Roman"/>
                <w:sz w:val="24"/>
              </w:rPr>
              <w:t>本项目无</w:t>
            </w:r>
            <w:r>
              <w:rPr>
                <w:rFonts w:hint="eastAsia" w:ascii="Times New Roman" w:hAnsi="Times New Roman" w:cs="Times New Roman"/>
                <w:sz w:val="24"/>
                <w:lang w:val="en-US" w:eastAsia="zh-CN"/>
              </w:rPr>
              <w:t>工业废水外排，生活污水经化粪池处理后，排入鲁山县产业集聚区北区污水处理厂深度处理</w:t>
            </w:r>
            <w:r>
              <w:rPr>
                <w:rFonts w:hint="default" w:ascii="Times New Roman" w:hAnsi="Times New Roman" w:cs="Times New Roman"/>
                <w:sz w:val="24"/>
              </w:rPr>
              <w:t>。</w:t>
            </w:r>
          </w:p>
          <w:p>
            <w:pPr>
              <w:pStyle w:val="56"/>
              <w:keepNext w:val="0"/>
              <w:keepLines w:val="0"/>
              <w:pageBreakBefore w:val="0"/>
              <w:widowControl w:val="0"/>
              <w:kinsoku/>
              <w:wordWrap/>
              <w:overflowPunct/>
              <w:topLinePunct w:val="0"/>
              <w:bidi w:val="0"/>
              <w:spacing w:line="360" w:lineRule="auto"/>
              <w:ind w:firstLine="480"/>
              <w:textAlignment w:val="auto"/>
              <w:rPr>
                <w:rFonts w:hint="default" w:ascii="Times New Roman" w:hAnsi="Times New Roman" w:eastAsia="宋体" w:cs="Times New Roman"/>
                <w:color w:val="000000" w:themeColor="text1"/>
                <w:sz w:val="24"/>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本项目距离最近的地表水体为项目</w:t>
            </w:r>
            <w:r>
              <w:rPr>
                <w:rFonts w:hint="eastAsia" w:ascii="Times New Roman" w:hAnsi="Times New Roman" w:cs="Times New Roman"/>
                <w:color w:val="000000" w:themeColor="text1"/>
                <w:lang w:val="en-US" w:eastAsia="zh-CN"/>
                <w14:textFill>
                  <w14:solidFill>
                    <w14:schemeClr w14:val="tx1"/>
                  </w14:solidFill>
                </w14:textFill>
              </w:rPr>
              <w:t>东侧275m瞿</w:t>
            </w:r>
            <w:r>
              <w:rPr>
                <w:rFonts w:hint="default" w:ascii="Times New Roman" w:hAnsi="Times New Roman" w:cs="Times New Roman"/>
                <w:color w:val="000000" w:themeColor="text1"/>
                <w:lang w:val="en-US" w:eastAsia="zh-CN"/>
                <w14:textFill>
                  <w14:solidFill>
                    <w14:schemeClr w14:val="tx1"/>
                  </w14:solidFill>
                </w14:textFill>
              </w:rPr>
              <w:t>店河</w:t>
            </w:r>
            <w:r>
              <w:rPr>
                <w:rFonts w:hint="eastAsia" w:ascii="Times New Roman" w:hAnsi="Times New Roman" w:cs="Times New Roman"/>
                <w:color w:val="000000" w:themeColor="text1"/>
                <w:lang w:val="en-US" w:eastAsia="zh-CN"/>
                <w14:textFill>
                  <w14:solidFill>
                    <w14:schemeClr w14:val="tx1"/>
                  </w14:solidFill>
                </w14:textFill>
              </w:rPr>
              <w:t>，瞿店河进入大浪河，最终汇入沙河。</w:t>
            </w:r>
            <w:r>
              <w:rPr>
                <w:rFonts w:hint="eastAsia" w:ascii="Times New Roman" w:hAnsi="Times New Roman" w:eastAsia="宋体" w:cs="Times New Roman"/>
                <w:color w:val="000000" w:themeColor="text1"/>
                <w:sz w:val="24"/>
                <w:lang w:val="en-US" w:eastAsia="zh-CN"/>
                <w14:textFill>
                  <w14:solidFill>
                    <w14:schemeClr w14:val="tx1"/>
                  </w14:solidFill>
                </w14:textFill>
              </w:rPr>
              <w:t>根据《鲁山县2022年环境质量公报》，</w:t>
            </w:r>
            <w:r>
              <w:rPr>
                <w:rFonts w:hint="eastAsia" w:ascii="Times New Roman" w:hAnsi="Times New Roman" w:eastAsia="宋体" w:cs="Times New Roman"/>
                <w:color w:val="000000" w:themeColor="text1"/>
                <w:sz w:val="24"/>
                <w14:textFill>
                  <w14:solidFill>
                    <w14:schemeClr w14:val="tx1"/>
                  </w14:solidFill>
                </w14:textFill>
              </w:rPr>
              <w:t>20</w:t>
            </w:r>
            <w:r>
              <w:rPr>
                <w:rFonts w:hint="default" w:ascii="Times New Roman" w:hAnsi="Times New Roman" w:eastAsia="宋体" w:cs="Times New Roman"/>
                <w:color w:val="000000" w:themeColor="text1"/>
                <w:sz w:val="24"/>
                <w14:textFill>
                  <w14:solidFill>
                    <w14:schemeClr w14:val="tx1"/>
                  </w14:solidFill>
                </w14:textFill>
              </w:rPr>
              <w:t>22</w:t>
            </w:r>
            <w:r>
              <w:rPr>
                <w:rFonts w:hint="eastAsia" w:ascii="Times New Roman" w:hAnsi="Times New Roman" w:eastAsia="宋体" w:cs="Times New Roman"/>
                <w:color w:val="000000" w:themeColor="text1"/>
                <w:sz w:val="24"/>
                <w14:textFill>
                  <w14:solidFill>
                    <w14:schemeClr w14:val="tx1"/>
                  </w14:solidFill>
                </w14:textFill>
              </w:rPr>
              <w:t>年市控出境水断面沙河水质达标率100%，</w:t>
            </w:r>
            <w:r>
              <w:rPr>
                <w:rFonts w:hint="eastAsia" w:ascii="Times New Roman" w:hAnsi="Times New Roman" w:cs="Times New Roman"/>
                <w:color w:val="000000" w:themeColor="text1"/>
                <w:sz w:val="24"/>
                <w:lang w:val="en-US" w:eastAsia="zh-CN"/>
                <w14:textFill>
                  <w14:solidFill>
                    <w14:schemeClr w14:val="tx1"/>
                  </w14:solidFill>
                </w14:textFill>
              </w:rPr>
              <w:t>大沙河水环境</w:t>
            </w:r>
            <w:r>
              <w:rPr>
                <w:rFonts w:hint="default" w:ascii="Times New Roman" w:hAnsi="Times New Roman" w:cs="Times New Roman"/>
                <w:color w:val="000000" w:themeColor="text1"/>
                <w:sz w:val="24"/>
                <w14:textFill>
                  <w14:solidFill>
                    <w14:schemeClr w14:val="tx1"/>
                  </w14:solidFill>
                </w14:textFill>
              </w:rPr>
              <w:t>质量状况</w:t>
            </w:r>
            <w:r>
              <w:rPr>
                <w:rFonts w:hint="eastAsia" w:ascii="Times New Roman" w:hAnsi="Times New Roman" w:cs="Times New Roman"/>
                <w:color w:val="000000" w:themeColor="text1"/>
                <w:sz w:val="24"/>
                <w:lang w:val="en-US" w:eastAsia="zh-CN"/>
                <w14:textFill>
                  <w14:solidFill>
                    <w14:schemeClr w14:val="tx1"/>
                  </w14:solidFill>
                </w14:textFill>
              </w:rPr>
              <w:t>良好</w:t>
            </w:r>
            <w:r>
              <w:rPr>
                <w:rFonts w:hint="default" w:ascii="Times New Roman" w:hAnsi="Times New Roman" w:cs="Times New Roman"/>
                <w:color w:val="000000" w:themeColor="text1"/>
                <w:sz w:val="24"/>
                <w14:textFill>
                  <w14:solidFill>
                    <w14:schemeClr w14:val="tx1"/>
                  </w14:solidFill>
                </w14:textFill>
              </w:rPr>
              <w:t>。</w:t>
            </w:r>
          </w:p>
          <w:p>
            <w:pPr>
              <w:autoSpaceDE w:val="0"/>
              <w:autoSpaceDN w:val="0"/>
              <w:adjustRightInd w:val="0"/>
              <w:snapToGrid w:val="0"/>
              <w:spacing w:line="360" w:lineRule="auto"/>
              <w:rPr>
                <w:rFonts w:cs="宋体"/>
                <w:b/>
                <w:bCs/>
                <w:color w:val="auto"/>
                <w:kern w:val="0"/>
                <w:sz w:val="24"/>
              </w:rPr>
            </w:pPr>
            <w:r>
              <w:rPr>
                <w:rFonts w:hint="eastAsia" w:cs="宋体"/>
                <w:b/>
                <w:bCs/>
                <w:color w:val="auto"/>
                <w:kern w:val="0"/>
                <w:sz w:val="24"/>
                <w:lang w:val="en-US" w:eastAsia="zh-CN"/>
              </w:rPr>
              <w:t>3、</w:t>
            </w:r>
            <w:r>
              <w:rPr>
                <w:rFonts w:hint="eastAsia" w:cs="宋体"/>
                <w:b/>
                <w:bCs/>
                <w:color w:val="auto"/>
                <w:kern w:val="0"/>
                <w:sz w:val="24"/>
              </w:rPr>
              <w:t>声环境质量现状</w:t>
            </w:r>
          </w:p>
          <w:p>
            <w:pPr>
              <w:pStyle w:val="22"/>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360" w:lineRule="auto"/>
              <w:ind w:firstLine="480" w:firstLineChars="200"/>
              <w:jc w:val="both"/>
              <w:textAlignment w:val="auto"/>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根据现场勘查，距离项目较近的敏感点为项目东南387</w:t>
            </w:r>
            <w:r>
              <w:rPr>
                <w:rFonts w:hint="default" w:ascii="Times New Roman" w:hAnsi="Times New Roman" w:cs="Times New Roman"/>
                <w:sz w:val="24"/>
                <w:lang w:val="en-US" w:eastAsia="zh-CN"/>
              </w:rPr>
              <w:t>m</w:t>
            </w:r>
            <w:r>
              <w:rPr>
                <w:rFonts w:hint="eastAsia" w:ascii="Times New Roman" w:hAnsi="Times New Roman" w:cs="Times New Roman"/>
                <w:sz w:val="24"/>
                <w:lang w:val="en-US" w:eastAsia="zh-CN"/>
              </w:rPr>
              <w:t>处的后连沟村居民，项目厂界周围</w:t>
            </w:r>
            <w:r>
              <w:rPr>
                <w:rFonts w:hint="default" w:ascii="Times New Roman" w:hAnsi="Times New Roman" w:cs="Times New Roman"/>
                <w:sz w:val="24"/>
                <w:lang w:val="en-US" w:eastAsia="zh-CN"/>
              </w:rPr>
              <w:t>50m</w:t>
            </w:r>
            <w:r>
              <w:rPr>
                <w:rFonts w:hint="eastAsia" w:ascii="Times New Roman" w:hAnsi="Times New Roman" w:cs="Times New Roman"/>
                <w:sz w:val="24"/>
                <w:lang w:val="en-US" w:eastAsia="zh-CN"/>
              </w:rPr>
              <w:t>范围内无敏感目标。根据《建设项目环境影响报告表编制技术指南（污染影响类）》，项目厂界周围</w:t>
            </w:r>
            <w:r>
              <w:rPr>
                <w:rFonts w:hint="default" w:ascii="Times New Roman" w:hAnsi="Times New Roman" w:cs="Times New Roman"/>
                <w:sz w:val="24"/>
                <w:lang w:val="en-US" w:eastAsia="zh-CN"/>
              </w:rPr>
              <w:t>50m</w:t>
            </w:r>
            <w:r>
              <w:rPr>
                <w:rFonts w:hint="eastAsia" w:ascii="Times New Roman" w:hAnsi="Times New Roman" w:cs="Times New Roman"/>
                <w:sz w:val="24"/>
                <w:lang w:val="en-US" w:eastAsia="zh-CN"/>
              </w:rPr>
              <w:t>范围内无声环境保护目标，可不进行现状监测。</w:t>
            </w:r>
          </w:p>
          <w:p>
            <w:pPr>
              <w:autoSpaceDE w:val="0"/>
              <w:autoSpaceDN w:val="0"/>
              <w:adjustRightInd w:val="0"/>
              <w:snapToGrid w:val="0"/>
              <w:spacing w:line="360" w:lineRule="auto"/>
              <w:rPr>
                <w:rFonts w:cs="宋体"/>
                <w:b/>
                <w:bCs/>
                <w:color w:val="auto"/>
                <w:kern w:val="0"/>
                <w:sz w:val="24"/>
              </w:rPr>
            </w:pPr>
            <w:r>
              <w:rPr>
                <w:rFonts w:hint="eastAsia" w:cs="宋体"/>
                <w:b/>
                <w:bCs/>
                <w:color w:val="auto"/>
                <w:kern w:val="0"/>
                <w:sz w:val="24"/>
                <w:lang w:val="en-US" w:eastAsia="zh-CN"/>
              </w:rPr>
              <w:t>4、</w:t>
            </w:r>
            <w:r>
              <w:rPr>
                <w:rFonts w:hint="eastAsia" w:cs="宋体"/>
                <w:b/>
                <w:bCs/>
                <w:color w:val="auto"/>
                <w:kern w:val="0"/>
                <w:sz w:val="24"/>
              </w:rPr>
              <w:t>生态环境质量现状</w:t>
            </w:r>
          </w:p>
          <w:p>
            <w:pPr>
              <w:pStyle w:val="22"/>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360" w:lineRule="auto"/>
              <w:ind w:firstLine="480" w:firstLineChars="200"/>
              <w:jc w:val="both"/>
              <w:textAlignment w:val="auto"/>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根据调查，本项目位于鲁山县先进制造业开发区。评价区域内生态环境主要以人工生态环境为主。</w:t>
            </w:r>
          </w:p>
          <w:p>
            <w:pPr>
              <w:autoSpaceDE w:val="0"/>
              <w:autoSpaceDN w:val="0"/>
              <w:adjustRightInd w:val="0"/>
              <w:snapToGrid w:val="0"/>
              <w:spacing w:line="360" w:lineRule="auto"/>
              <w:rPr>
                <w:rFonts w:cs="宋体"/>
                <w:color w:val="auto"/>
                <w:kern w:val="0"/>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00" w:hRule="atLeast"/>
          <w:jc w:val="center"/>
        </w:trPr>
        <w:tc>
          <w:tcPr>
            <w:tcW w:w="800" w:type="dxa"/>
            <w:vAlign w:val="center"/>
          </w:tcPr>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r>
              <w:rPr>
                <w:rFonts w:hint="eastAsia" w:cs="宋体"/>
                <w:color w:val="auto"/>
                <w:kern w:val="0"/>
                <w:sz w:val="24"/>
              </w:rPr>
              <w:t>环境</w:t>
            </w: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r>
              <w:rPr>
                <w:rFonts w:hint="eastAsia" w:cs="宋体"/>
                <w:color w:val="auto"/>
                <w:kern w:val="0"/>
                <w:sz w:val="24"/>
              </w:rPr>
              <w:t>保护</w:t>
            </w: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r>
              <w:rPr>
                <w:rFonts w:hint="eastAsia" w:cs="宋体"/>
                <w:color w:val="auto"/>
                <w:kern w:val="0"/>
                <w:sz w:val="24"/>
              </w:rPr>
              <w:t>目标</w:t>
            </w:r>
          </w:p>
        </w:tc>
        <w:tc>
          <w:tcPr>
            <w:tcW w:w="8190" w:type="dxa"/>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sz w:val="24"/>
                <w:szCs w:val="24"/>
                <w:lang w:val="en-US" w:eastAsia="zh-CN"/>
              </w:rPr>
            </w:pPr>
            <w:r>
              <w:rPr>
                <w:rFonts w:hint="eastAsia"/>
                <w:sz w:val="24"/>
                <w:szCs w:val="24"/>
                <w:lang w:val="en-US" w:eastAsia="zh-CN"/>
              </w:rPr>
              <w:t>根据《建设项目环境影响报告表编制技术指南（污染影响类）》中环境保护目标调查要求，大气环境：明确厂界外500米范围内的自然保护区、风景名胜区、居住区、文化区和农村地区中人群较集中的区域等保护目标的名称及与建设项目厂界位置关系。声环境：明确厂界外50米范围内声环境保护目标。地下水环境：明确厂界外500米范围内的地下水集中式饮用水水源和热水、矿泉水、温泉等特殊地下水资源。生态环境：产业园区外建设项目新增用地的，应明确新增用地范围内生态环境保护目标。</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sz w:val="24"/>
                <w:szCs w:val="24"/>
              </w:rPr>
            </w:pPr>
            <w:r>
              <w:rPr>
                <w:rFonts w:hint="eastAsia"/>
                <w:sz w:val="24"/>
                <w:szCs w:val="24"/>
              </w:rPr>
              <w:t>本项目位于</w:t>
            </w:r>
            <w:r>
              <w:rPr>
                <w:rFonts w:hint="eastAsia"/>
                <w:sz w:val="24"/>
                <w:szCs w:val="24"/>
                <w:lang w:val="en-US" w:eastAsia="zh-CN"/>
              </w:rPr>
              <w:t>鲁山县先进制造业开发区</w:t>
            </w:r>
            <w:r>
              <w:rPr>
                <w:rFonts w:hint="eastAsia"/>
                <w:sz w:val="24"/>
                <w:szCs w:val="24"/>
              </w:rPr>
              <w:t>，评价范围内无自然保护区、</w:t>
            </w:r>
            <w:r>
              <w:rPr>
                <w:rFonts w:hint="eastAsia"/>
                <w:sz w:val="24"/>
                <w:szCs w:val="24"/>
                <w:lang w:val="en-US" w:eastAsia="zh-CN"/>
              </w:rPr>
              <w:t>风景名胜区</w:t>
            </w:r>
            <w:r>
              <w:rPr>
                <w:rFonts w:hint="eastAsia"/>
                <w:sz w:val="24"/>
                <w:szCs w:val="24"/>
              </w:rPr>
              <w:t>等环境敏感</w:t>
            </w:r>
            <w:r>
              <w:rPr>
                <w:rFonts w:hint="eastAsia"/>
                <w:sz w:val="24"/>
                <w:szCs w:val="24"/>
                <w:lang w:val="en-US" w:eastAsia="zh-CN"/>
              </w:rPr>
              <w:t>目标</w:t>
            </w:r>
            <w:r>
              <w:rPr>
                <w:rFonts w:hint="eastAsia"/>
                <w:sz w:val="24"/>
                <w:szCs w:val="24"/>
              </w:rPr>
              <w:t>。</w:t>
            </w:r>
            <w:r>
              <w:rPr>
                <w:rFonts w:hint="eastAsia"/>
                <w:sz w:val="24"/>
                <w:szCs w:val="24"/>
                <w:lang w:val="en-US" w:eastAsia="zh-CN"/>
              </w:rPr>
              <w:t>评价范围内</w:t>
            </w:r>
            <w:r>
              <w:rPr>
                <w:rFonts w:hint="eastAsia"/>
                <w:sz w:val="24"/>
                <w:szCs w:val="24"/>
              </w:rPr>
              <w:t>主要环境保护目标</w:t>
            </w:r>
            <w:r>
              <w:rPr>
                <w:rFonts w:hint="eastAsia"/>
                <w:sz w:val="24"/>
                <w:szCs w:val="24"/>
                <w:lang w:val="en-US" w:eastAsia="zh-CN"/>
              </w:rPr>
              <w:t>为居民区，</w:t>
            </w:r>
            <w:r>
              <w:rPr>
                <w:rFonts w:hint="eastAsia"/>
                <w:sz w:val="24"/>
                <w:szCs w:val="24"/>
              </w:rPr>
              <w:t>下表3-</w:t>
            </w:r>
            <w:r>
              <w:rPr>
                <w:rFonts w:hint="eastAsia"/>
                <w:sz w:val="24"/>
                <w:szCs w:val="24"/>
                <w:lang w:val="en-US" w:eastAsia="zh-CN"/>
              </w:rPr>
              <w:t>2</w:t>
            </w:r>
            <w:r>
              <w:rPr>
                <w:rFonts w:hint="eastAsia"/>
                <w:sz w:val="24"/>
                <w:szCs w:val="24"/>
              </w:rPr>
              <w:t>。</w:t>
            </w:r>
          </w:p>
          <w:p>
            <w:pPr>
              <w:pStyle w:val="5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黑体" w:cs="Times New Roman"/>
                <w:sz w:val="21"/>
                <w:szCs w:val="21"/>
                <w:lang w:val="en-US" w:eastAsia="zh-CN"/>
              </w:rPr>
            </w:pPr>
            <w:r>
              <w:rPr>
                <w:rFonts w:hint="default" w:ascii="Times New Roman" w:hAnsi="Times New Roman" w:eastAsia="黑体" w:cs="Times New Roman"/>
                <w:sz w:val="21"/>
                <w:szCs w:val="21"/>
                <w:lang w:val="en-US" w:eastAsia="zh-CN"/>
              </w:rPr>
              <w:t>表</w:t>
            </w:r>
            <w:r>
              <w:rPr>
                <w:rFonts w:hint="eastAsia" w:ascii="Times New Roman" w:hAnsi="Times New Roman" w:eastAsia="黑体" w:cs="Times New Roman"/>
                <w:sz w:val="21"/>
                <w:szCs w:val="21"/>
                <w:lang w:val="en-US" w:eastAsia="zh-CN"/>
              </w:rPr>
              <w:t>3-2</w:t>
            </w:r>
            <w:r>
              <w:rPr>
                <w:rFonts w:hint="default" w:ascii="Times New Roman" w:hAnsi="Times New Roman" w:eastAsia="黑体" w:cs="Times New Roman"/>
                <w:sz w:val="21"/>
                <w:szCs w:val="21"/>
                <w:lang w:val="en-US" w:eastAsia="zh-CN"/>
              </w:rPr>
              <w:t xml:space="preserve">  </w:t>
            </w:r>
            <w:r>
              <w:rPr>
                <w:rFonts w:hint="eastAsia" w:ascii="Times New Roman" w:hAnsi="Times New Roman" w:eastAsia="黑体" w:cs="Times New Roman"/>
                <w:sz w:val="21"/>
                <w:szCs w:val="21"/>
                <w:lang w:val="en-US" w:eastAsia="zh-CN"/>
              </w:rPr>
              <w:t>项目主要</w:t>
            </w:r>
            <w:r>
              <w:rPr>
                <w:rFonts w:hint="default" w:ascii="Times New Roman" w:hAnsi="Times New Roman" w:eastAsia="黑体" w:cs="Times New Roman"/>
                <w:sz w:val="21"/>
                <w:szCs w:val="21"/>
                <w:lang w:val="en-US" w:eastAsia="zh-CN"/>
              </w:rPr>
              <w:t>环境保护目标</w:t>
            </w:r>
          </w:p>
          <w:tbl>
            <w:tblPr>
              <w:tblStyle w:val="26"/>
              <w:tblW w:w="79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8"/>
              <w:gridCol w:w="712"/>
              <w:gridCol w:w="1224"/>
              <w:gridCol w:w="1320"/>
              <w:gridCol w:w="824"/>
              <w:gridCol w:w="784"/>
              <w:gridCol w:w="1102"/>
              <w:gridCol w:w="681"/>
              <w:gridCol w:w="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658"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b/>
                      <w:color w:val="auto"/>
                      <w:sz w:val="21"/>
                      <w:szCs w:val="21"/>
                    </w:rPr>
                  </w:pPr>
                  <w:r>
                    <w:rPr>
                      <w:b/>
                      <w:color w:val="auto"/>
                      <w:sz w:val="21"/>
                      <w:szCs w:val="21"/>
                    </w:rPr>
                    <w:t>环境要素</w:t>
                  </w:r>
                </w:p>
              </w:tc>
              <w:tc>
                <w:tcPr>
                  <w:tcW w:w="712"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b/>
                      <w:color w:val="auto"/>
                      <w:sz w:val="21"/>
                      <w:szCs w:val="21"/>
                    </w:rPr>
                  </w:pPr>
                  <w:r>
                    <w:rPr>
                      <w:b/>
                      <w:color w:val="auto"/>
                      <w:sz w:val="21"/>
                      <w:szCs w:val="21"/>
                    </w:rPr>
                    <w:t>名称</w:t>
                  </w:r>
                </w:p>
              </w:tc>
              <w:tc>
                <w:tcPr>
                  <w:tcW w:w="254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b/>
                      <w:color w:val="auto"/>
                      <w:sz w:val="21"/>
                      <w:szCs w:val="21"/>
                    </w:rPr>
                  </w:pPr>
                  <w:r>
                    <w:rPr>
                      <w:b/>
                      <w:color w:val="auto"/>
                      <w:sz w:val="21"/>
                      <w:szCs w:val="21"/>
                    </w:rPr>
                    <w:t>坐标</w:t>
                  </w:r>
                </w:p>
              </w:tc>
              <w:tc>
                <w:tcPr>
                  <w:tcW w:w="82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b/>
                      <w:color w:val="auto"/>
                      <w:sz w:val="21"/>
                      <w:szCs w:val="21"/>
                    </w:rPr>
                  </w:pPr>
                  <w:r>
                    <w:rPr>
                      <w:b/>
                      <w:color w:val="auto"/>
                      <w:sz w:val="21"/>
                      <w:szCs w:val="21"/>
                    </w:rPr>
                    <w:t>保护</w:t>
                  </w:r>
                </w:p>
                <w:p>
                  <w:pPr>
                    <w:keepNext w:val="0"/>
                    <w:keepLines w:val="0"/>
                    <w:pageBreakBefore w:val="0"/>
                    <w:kinsoku/>
                    <w:wordWrap/>
                    <w:overflowPunct/>
                    <w:topLinePunct w:val="0"/>
                    <w:autoSpaceDE/>
                    <w:autoSpaceDN/>
                    <w:bidi w:val="0"/>
                    <w:adjustRightInd/>
                    <w:snapToGrid/>
                    <w:spacing w:line="240" w:lineRule="auto"/>
                    <w:jc w:val="center"/>
                    <w:textAlignment w:val="auto"/>
                    <w:rPr>
                      <w:b/>
                      <w:color w:val="auto"/>
                      <w:sz w:val="21"/>
                      <w:szCs w:val="21"/>
                    </w:rPr>
                  </w:pPr>
                  <w:r>
                    <w:rPr>
                      <w:b/>
                      <w:color w:val="auto"/>
                      <w:sz w:val="21"/>
                      <w:szCs w:val="21"/>
                    </w:rPr>
                    <w:t>对象</w:t>
                  </w:r>
                </w:p>
              </w:tc>
              <w:tc>
                <w:tcPr>
                  <w:tcW w:w="78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b/>
                      <w:color w:val="auto"/>
                      <w:sz w:val="21"/>
                      <w:szCs w:val="21"/>
                    </w:rPr>
                  </w:pPr>
                  <w:r>
                    <w:rPr>
                      <w:b/>
                      <w:color w:val="auto"/>
                      <w:sz w:val="21"/>
                      <w:szCs w:val="21"/>
                    </w:rPr>
                    <w:t>保护</w:t>
                  </w:r>
                </w:p>
                <w:p>
                  <w:pPr>
                    <w:keepNext w:val="0"/>
                    <w:keepLines w:val="0"/>
                    <w:pageBreakBefore w:val="0"/>
                    <w:kinsoku/>
                    <w:wordWrap/>
                    <w:overflowPunct/>
                    <w:topLinePunct w:val="0"/>
                    <w:autoSpaceDE/>
                    <w:autoSpaceDN/>
                    <w:bidi w:val="0"/>
                    <w:adjustRightInd/>
                    <w:snapToGrid/>
                    <w:spacing w:line="240" w:lineRule="auto"/>
                    <w:jc w:val="center"/>
                    <w:textAlignment w:val="auto"/>
                    <w:rPr>
                      <w:b/>
                      <w:color w:val="auto"/>
                      <w:sz w:val="21"/>
                      <w:szCs w:val="21"/>
                    </w:rPr>
                  </w:pPr>
                  <w:r>
                    <w:rPr>
                      <w:b/>
                      <w:color w:val="auto"/>
                      <w:sz w:val="21"/>
                      <w:szCs w:val="21"/>
                    </w:rPr>
                    <w:t>内容</w:t>
                  </w:r>
                </w:p>
              </w:tc>
              <w:tc>
                <w:tcPr>
                  <w:tcW w:w="1102"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b/>
                      <w:color w:val="auto"/>
                      <w:sz w:val="21"/>
                      <w:szCs w:val="21"/>
                    </w:rPr>
                  </w:pPr>
                  <w:r>
                    <w:rPr>
                      <w:b/>
                      <w:color w:val="auto"/>
                      <w:sz w:val="21"/>
                      <w:szCs w:val="21"/>
                    </w:rPr>
                    <w:t>环境</w:t>
                  </w:r>
                </w:p>
                <w:p>
                  <w:pPr>
                    <w:keepNext w:val="0"/>
                    <w:keepLines w:val="0"/>
                    <w:pageBreakBefore w:val="0"/>
                    <w:kinsoku/>
                    <w:wordWrap/>
                    <w:overflowPunct/>
                    <w:topLinePunct w:val="0"/>
                    <w:autoSpaceDE/>
                    <w:autoSpaceDN/>
                    <w:bidi w:val="0"/>
                    <w:adjustRightInd/>
                    <w:snapToGrid/>
                    <w:spacing w:line="240" w:lineRule="auto"/>
                    <w:jc w:val="center"/>
                    <w:textAlignment w:val="auto"/>
                    <w:rPr>
                      <w:b/>
                      <w:color w:val="auto"/>
                      <w:sz w:val="21"/>
                      <w:szCs w:val="21"/>
                    </w:rPr>
                  </w:pPr>
                  <w:r>
                    <w:rPr>
                      <w:b/>
                      <w:color w:val="auto"/>
                      <w:sz w:val="21"/>
                      <w:szCs w:val="21"/>
                    </w:rPr>
                    <w:t>功能区</w:t>
                  </w:r>
                </w:p>
              </w:tc>
              <w:tc>
                <w:tcPr>
                  <w:tcW w:w="681"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b/>
                      <w:color w:val="auto"/>
                      <w:sz w:val="21"/>
                      <w:szCs w:val="21"/>
                    </w:rPr>
                  </w:pPr>
                  <w:r>
                    <w:rPr>
                      <w:b/>
                      <w:color w:val="auto"/>
                      <w:sz w:val="21"/>
                      <w:szCs w:val="21"/>
                    </w:rPr>
                    <w:t>相对</w:t>
                  </w:r>
                </w:p>
                <w:p>
                  <w:pPr>
                    <w:keepNext w:val="0"/>
                    <w:keepLines w:val="0"/>
                    <w:pageBreakBefore w:val="0"/>
                    <w:kinsoku/>
                    <w:wordWrap/>
                    <w:overflowPunct/>
                    <w:topLinePunct w:val="0"/>
                    <w:autoSpaceDE/>
                    <w:autoSpaceDN/>
                    <w:bidi w:val="0"/>
                    <w:adjustRightInd/>
                    <w:snapToGrid/>
                    <w:spacing w:line="240" w:lineRule="auto"/>
                    <w:jc w:val="center"/>
                    <w:textAlignment w:val="auto"/>
                    <w:rPr>
                      <w:b/>
                      <w:color w:val="auto"/>
                      <w:sz w:val="21"/>
                      <w:szCs w:val="21"/>
                    </w:rPr>
                  </w:pPr>
                  <w:r>
                    <w:rPr>
                      <w:b/>
                      <w:color w:val="auto"/>
                      <w:sz w:val="21"/>
                      <w:szCs w:val="21"/>
                    </w:rPr>
                    <w:t>厂区</w:t>
                  </w:r>
                </w:p>
                <w:p>
                  <w:pPr>
                    <w:keepNext w:val="0"/>
                    <w:keepLines w:val="0"/>
                    <w:pageBreakBefore w:val="0"/>
                    <w:kinsoku/>
                    <w:wordWrap/>
                    <w:overflowPunct/>
                    <w:topLinePunct w:val="0"/>
                    <w:autoSpaceDE/>
                    <w:autoSpaceDN/>
                    <w:bidi w:val="0"/>
                    <w:adjustRightInd/>
                    <w:snapToGrid/>
                    <w:spacing w:line="240" w:lineRule="auto"/>
                    <w:jc w:val="center"/>
                    <w:textAlignment w:val="auto"/>
                    <w:rPr>
                      <w:b/>
                      <w:color w:val="auto"/>
                      <w:sz w:val="21"/>
                      <w:szCs w:val="21"/>
                    </w:rPr>
                  </w:pPr>
                  <w:r>
                    <w:rPr>
                      <w:b/>
                      <w:color w:val="auto"/>
                      <w:sz w:val="21"/>
                      <w:szCs w:val="21"/>
                    </w:rPr>
                    <w:t>方位</w:t>
                  </w:r>
                </w:p>
              </w:tc>
              <w:tc>
                <w:tcPr>
                  <w:tcW w:w="659"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b/>
                      <w:color w:val="auto"/>
                      <w:sz w:val="21"/>
                      <w:szCs w:val="21"/>
                    </w:rPr>
                  </w:pPr>
                  <w:r>
                    <w:rPr>
                      <w:b/>
                      <w:color w:val="auto"/>
                      <w:sz w:val="21"/>
                      <w:szCs w:val="21"/>
                    </w:rPr>
                    <w:t>相对厂界距离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b/>
                      <w:color w:val="auto"/>
                      <w:sz w:val="21"/>
                      <w:szCs w:val="21"/>
                    </w:rPr>
                  </w:pPr>
                </w:p>
              </w:tc>
              <w:tc>
                <w:tcPr>
                  <w:tcW w:w="71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b/>
                      <w:color w:val="auto"/>
                      <w:sz w:val="21"/>
                      <w:szCs w:val="21"/>
                    </w:rPr>
                  </w:pPr>
                </w:p>
              </w:tc>
              <w:tc>
                <w:tcPr>
                  <w:tcW w:w="12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b/>
                      <w:color w:val="auto"/>
                      <w:sz w:val="21"/>
                      <w:szCs w:val="21"/>
                    </w:rPr>
                  </w:pPr>
                  <w:r>
                    <w:rPr>
                      <w:b/>
                      <w:color w:val="auto"/>
                      <w:sz w:val="21"/>
                      <w:szCs w:val="21"/>
                    </w:rPr>
                    <w:t>北纬</w:t>
                  </w:r>
                </w:p>
              </w:tc>
              <w:tc>
                <w:tcPr>
                  <w:tcW w:w="13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b/>
                      <w:color w:val="auto"/>
                      <w:sz w:val="21"/>
                      <w:szCs w:val="21"/>
                    </w:rPr>
                  </w:pPr>
                  <w:r>
                    <w:rPr>
                      <w:b/>
                      <w:color w:val="auto"/>
                      <w:sz w:val="21"/>
                      <w:szCs w:val="21"/>
                    </w:rPr>
                    <w:t>东经</w:t>
                  </w:r>
                </w:p>
              </w:tc>
              <w:tc>
                <w:tcPr>
                  <w:tcW w:w="82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b/>
                      <w:color w:val="auto"/>
                      <w:sz w:val="21"/>
                      <w:szCs w:val="21"/>
                    </w:rPr>
                  </w:pPr>
                </w:p>
              </w:tc>
              <w:tc>
                <w:tcPr>
                  <w:tcW w:w="78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b/>
                      <w:color w:val="auto"/>
                      <w:sz w:val="21"/>
                      <w:szCs w:val="21"/>
                    </w:rPr>
                  </w:pPr>
                </w:p>
              </w:tc>
              <w:tc>
                <w:tcPr>
                  <w:tcW w:w="110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b/>
                      <w:color w:val="auto"/>
                      <w:sz w:val="21"/>
                      <w:szCs w:val="21"/>
                    </w:rPr>
                  </w:pPr>
                </w:p>
              </w:tc>
              <w:tc>
                <w:tcPr>
                  <w:tcW w:w="681"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b/>
                      <w:color w:val="auto"/>
                      <w:sz w:val="21"/>
                      <w:szCs w:val="21"/>
                    </w:rPr>
                  </w:pPr>
                </w:p>
              </w:tc>
              <w:tc>
                <w:tcPr>
                  <w:tcW w:w="65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658" w:type="dxa"/>
                  <w:vMerge w:val="restart"/>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color w:val="auto"/>
                      <w:sz w:val="21"/>
                      <w:szCs w:val="21"/>
                    </w:rPr>
                  </w:pPr>
                  <w:r>
                    <w:rPr>
                      <w:color w:val="auto"/>
                      <w:sz w:val="21"/>
                      <w:szCs w:val="21"/>
                    </w:rPr>
                    <w:t>环境空气</w:t>
                  </w:r>
                </w:p>
              </w:tc>
              <w:tc>
                <w:tcPr>
                  <w:tcW w:w="7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eastAsia="宋体"/>
                      <w:color w:val="auto"/>
                      <w:sz w:val="21"/>
                      <w:szCs w:val="21"/>
                      <w:lang w:val="en-US" w:eastAsia="zh-CN"/>
                    </w:rPr>
                  </w:pPr>
                  <w:r>
                    <w:rPr>
                      <w:rFonts w:hint="eastAsia"/>
                      <w:color w:val="auto"/>
                      <w:sz w:val="21"/>
                      <w:szCs w:val="21"/>
                      <w:lang w:val="en-US" w:eastAsia="zh-CN"/>
                    </w:rPr>
                    <w:t>连沟村</w:t>
                  </w:r>
                </w:p>
              </w:tc>
              <w:tc>
                <w:tcPr>
                  <w:tcW w:w="12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33°</w:t>
                  </w:r>
                  <w:r>
                    <w:rPr>
                      <w:rFonts w:hint="eastAsia" w:cs="Times New Roman"/>
                      <w:color w:val="auto"/>
                      <w:sz w:val="21"/>
                      <w:szCs w:val="21"/>
                      <w:lang w:val="en-US" w:eastAsia="zh-CN"/>
                    </w:rPr>
                    <w:t>47</w:t>
                  </w:r>
                  <w:r>
                    <w:rPr>
                      <w:rFonts w:hint="default" w:ascii="Times New Roman" w:hAnsi="Times New Roman" w:cs="Times New Roman"/>
                      <w:color w:val="auto"/>
                      <w:sz w:val="21"/>
                      <w:szCs w:val="21"/>
                    </w:rPr>
                    <w:t>′</w:t>
                  </w:r>
                  <w:r>
                    <w:rPr>
                      <w:rFonts w:hint="eastAsia" w:cs="Times New Roman"/>
                      <w:color w:val="auto"/>
                      <w:sz w:val="21"/>
                      <w:szCs w:val="21"/>
                      <w:lang w:val="en-US" w:eastAsia="zh-CN"/>
                    </w:rPr>
                    <w:t>36.674</w:t>
                  </w:r>
                  <w:r>
                    <w:rPr>
                      <w:rFonts w:hint="default" w:ascii="Times New Roman" w:hAnsi="Times New Roman" w:cs="Times New Roman"/>
                      <w:color w:val="auto"/>
                      <w:sz w:val="21"/>
                      <w:szCs w:val="21"/>
                    </w:rPr>
                    <w:t>″</w:t>
                  </w:r>
                </w:p>
              </w:tc>
              <w:tc>
                <w:tcPr>
                  <w:tcW w:w="13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color w:val="auto"/>
                      <w:sz w:val="21"/>
                      <w:szCs w:val="21"/>
                    </w:rPr>
                  </w:pPr>
                  <w:r>
                    <w:rPr>
                      <w:rFonts w:hint="default" w:ascii="Times New Roman" w:hAnsi="Times New Roman" w:cs="Times New Roman"/>
                      <w:color w:val="auto"/>
                      <w:sz w:val="21"/>
                      <w:szCs w:val="21"/>
                    </w:rPr>
                    <w:t>112°</w:t>
                  </w:r>
                  <w:r>
                    <w:rPr>
                      <w:rFonts w:hint="eastAsia" w:cs="Times New Roman"/>
                      <w:color w:val="auto"/>
                      <w:sz w:val="21"/>
                      <w:szCs w:val="21"/>
                      <w:lang w:val="en-US" w:eastAsia="zh-CN"/>
                    </w:rPr>
                    <w:t>56</w:t>
                  </w:r>
                  <w:r>
                    <w:rPr>
                      <w:rFonts w:hint="default" w:ascii="Times New Roman" w:hAnsi="Times New Roman" w:cs="Times New Roman"/>
                      <w:color w:val="auto"/>
                      <w:sz w:val="21"/>
                      <w:szCs w:val="21"/>
                    </w:rPr>
                    <w:t>′</w:t>
                  </w:r>
                  <w:r>
                    <w:rPr>
                      <w:rFonts w:hint="eastAsia" w:cs="Times New Roman"/>
                      <w:color w:val="auto"/>
                      <w:sz w:val="21"/>
                      <w:szCs w:val="21"/>
                      <w:lang w:val="en-US" w:eastAsia="zh-CN"/>
                    </w:rPr>
                    <w:t>33.496</w:t>
                  </w:r>
                  <w:r>
                    <w:rPr>
                      <w:rFonts w:hint="default" w:ascii="Times New Roman" w:hAnsi="Times New Roman" w:cs="Times New Roman"/>
                      <w:color w:val="auto"/>
                      <w:sz w:val="21"/>
                      <w:szCs w:val="21"/>
                    </w:rPr>
                    <w:t>″</w:t>
                  </w:r>
                </w:p>
              </w:tc>
              <w:tc>
                <w:tcPr>
                  <w:tcW w:w="8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color w:val="auto"/>
                      <w:sz w:val="21"/>
                      <w:szCs w:val="21"/>
                    </w:rPr>
                  </w:pPr>
                  <w:r>
                    <w:rPr>
                      <w:color w:val="auto"/>
                      <w:sz w:val="21"/>
                      <w:szCs w:val="21"/>
                    </w:rPr>
                    <w:t>居民区</w:t>
                  </w:r>
                </w:p>
              </w:tc>
              <w:tc>
                <w:tcPr>
                  <w:tcW w:w="78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color w:val="auto"/>
                      <w:sz w:val="21"/>
                      <w:szCs w:val="21"/>
                    </w:rPr>
                  </w:pPr>
                  <w:r>
                    <w:rPr>
                      <w:rFonts w:hint="eastAsia"/>
                      <w:color w:val="auto"/>
                      <w:sz w:val="21"/>
                      <w:szCs w:val="21"/>
                      <w:lang w:val="en-US" w:eastAsia="zh-CN"/>
                    </w:rPr>
                    <w:t>居民</w:t>
                  </w:r>
                </w:p>
              </w:tc>
              <w:tc>
                <w:tcPr>
                  <w:tcW w:w="1102"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color w:val="auto"/>
                      <w:sz w:val="21"/>
                      <w:szCs w:val="21"/>
                    </w:rPr>
                  </w:pPr>
                  <w:r>
                    <w:rPr>
                      <w:rFonts w:hint="eastAsia" w:cs="宋体"/>
                      <w:color w:val="auto"/>
                      <w:kern w:val="0"/>
                      <w:sz w:val="21"/>
                      <w:szCs w:val="21"/>
                    </w:rPr>
                    <w:t>二类区</w:t>
                  </w:r>
                </w:p>
              </w:tc>
              <w:tc>
                <w:tcPr>
                  <w:tcW w:w="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eastAsia="宋体"/>
                      <w:color w:val="auto"/>
                      <w:sz w:val="21"/>
                      <w:szCs w:val="21"/>
                      <w:lang w:val="en-US" w:eastAsia="zh-CN"/>
                    </w:rPr>
                  </w:pPr>
                  <w:r>
                    <w:rPr>
                      <w:rFonts w:hint="eastAsia"/>
                      <w:color w:val="auto"/>
                      <w:sz w:val="21"/>
                      <w:szCs w:val="21"/>
                      <w:lang w:val="en-US" w:eastAsia="zh-CN"/>
                    </w:rPr>
                    <w:t>东南</w:t>
                  </w:r>
                </w:p>
              </w:tc>
              <w:tc>
                <w:tcPr>
                  <w:tcW w:w="65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color w:val="auto"/>
                      <w:sz w:val="21"/>
                      <w:szCs w:val="21"/>
                    </w:rPr>
                  </w:pPr>
                  <w:r>
                    <w:rPr>
                      <w:rFonts w:hint="eastAsia"/>
                      <w:color w:val="auto"/>
                      <w:sz w:val="21"/>
                      <w:szCs w:val="21"/>
                      <w:lang w:val="en-US" w:eastAsia="zh-CN"/>
                    </w:rPr>
                    <w:t>408</w:t>
                  </w:r>
                  <w:r>
                    <w:rPr>
                      <w:rFonts w:hint="eastAsia"/>
                      <w:color w:val="auto"/>
                      <w:sz w:val="21"/>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658"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color w:val="auto"/>
                      <w:sz w:val="21"/>
                      <w:szCs w:val="21"/>
                    </w:rPr>
                  </w:pPr>
                </w:p>
              </w:tc>
              <w:tc>
                <w:tcPr>
                  <w:tcW w:w="7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color w:val="auto"/>
                      <w:sz w:val="21"/>
                      <w:szCs w:val="21"/>
                      <w:lang w:val="en-US" w:eastAsia="zh-CN"/>
                    </w:rPr>
                  </w:pPr>
                  <w:r>
                    <w:rPr>
                      <w:rFonts w:hint="eastAsia"/>
                      <w:color w:val="auto"/>
                      <w:sz w:val="21"/>
                      <w:szCs w:val="21"/>
                      <w:lang w:val="en-US" w:eastAsia="zh-CN"/>
                    </w:rPr>
                    <w:t>后连沟村</w:t>
                  </w:r>
                </w:p>
              </w:tc>
              <w:tc>
                <w:tcPr>
                  <w:tcW w:w="12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33°</w:t>
                  </w:r>
                  <w:r>
                    <w:rPr>
                      <w:rFonts w:hint="eastAsia" w:cs="Times New Roman"/>
                      <w:color w:val="auto"/>
                      <w:sz w:val="21"/>
                      <w:szCs w:val="21"/>
                      <w:lang w:val="en-US" w:eastAsia="zh-CN"/>
                    </w:rPr>
                    <w:t>48</w:t>
                  </w:r>
                  <w:r>
                    <w:rPr>
                      <w:rFonts w:hint="default" w:ascii="Times New Roman" w:hAnsi="Times New Roman" w:cs="Times New Roman"/>
                      <w:color w:val="auto"/>
                      <w:sz w:val="21"/>
                      <w:szCs w:val="21"/>
                    </w:rPr>
                    <w:t>′</w:t>
                  </w:r>
                  <w:r>
                    <w:rPr>
                      <w:rFonts w:hint="eastAsia" w:cs="Times New Roman"/>
                      <w:color w:val="auto"/>
                      <w:sz w:val="21"/>
                      <w:szCs w:val="21"/>
                      <w:lang w:val="en-US" w:eastAsia="zh-CN"/>
                    </w:rPr>
                    <w:t>6.337</w:t>
                  </w:r>
                  <w:r>
                    <w:rPr>
                      <w:rFonts w:hint="default" w:ascii="Times New Roman" w:hAnsi="Times New Roman" w:cs="Times New Roman"/>
                      <w:color w:val="auto"/>
                      <w:sz w:val="21"/>
                      <w:szCs w:val="21"/>
                    </w:rPr>
                    <w:t>″</w:t>
                  </w:r>
                </w:p>
              </w:tc>
              <w:tc>
                <w:tcPr>
                  <w:tcW w:w="13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112°</w:t>
                  </w:r>
                  <w:r>
                    <w:rPr>
                      <w:rFonts w:hint="eastAsia" w:cs="Times New Roman"/>
                      <w:color w:val="auto"/>
                      <w:sz w:val="21"/>
                      <w:szCs w:val="21"/>
                      <w:lang w:val="en-US" w:eastAsia="zh-CN"/>
                    </w:rPr>
                    <w:t>56</w:t>
                  </w:r>
                  <w:r>
                    <w:rPr>
                      <w:rFonts w:hint="default" w:ascii="Times New Roman" w:hAnsi="Times New Roman" w:cs="Times New Roman"/>
                      <w:color w:val="auto"/>
                      <w:sz w:val="21"/>
                      <w:szCs w:val="21"/>
                    </w:rPr>
                    <w:t>′</w:t>
                  </w:r>
                  <w:r>
                    <w:rPr>
                      <w:rFonts w:hint="eastAsia" w:cs="Times New Roman"/>
                      <w:color w:val="auto"/>
                      <w:sz w:val="21"/>
                      <w:szCs w:val="21"/>
                      <w:lang w:val="en-US" w:eastAsia="zh-CN"/>
                    </w:rPr>
                    <w:t>22.758</w:t>
                  </w:r>
                  <w:r>
                    <w:rPr>
                      <w:rFonts w:hint="default" w:ascii="Times New Roman" w:hAnsi="Times New Roman" w:cs="Times New Roman"/>
                      <w:color w:val="auto"/>
                      <w:sz w:val="21"/>
                      <w:szCs w:val="21"/>
                    </w:rPr>
                    <w:t>″</w:t>
                  </w:r>
                </w:p>
              </w:tc>
              <w:tc>
                <w:tcPr>
                  <w:tcW w:w="8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color w:val="auto"/>
                      <w:kern w:val="2"/>
                      <w:sz w:val="21"/>
                      <w:szCs w:val="21"/>
                      <w:lang w:val="en-US" w:eastAsia="zh-CN" w:bidi="ar-SA"/>
                    </w:rPr>
                  </w:pPr>
                  <w:r>
                    <w:rPr>
                      <w:color w:val="auto"/>
                      <w:sz w:val="21"/>
                      <w:szCs w:val="21"/>
                    </w:rPr>
                    <w:t>居民区</w:t>
                  </w:r>
                </w:p>
              </w:tc>
              <w:tc>
                <w:tcPr>
                  <w:tcW w:w="78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 w:val="21"/>
                      <w:szCs w:val="21"/>
                      <w:lang w:val="en-US" w:eastAsia="zh-CN"/>
                    </w:rPr>
                    <w:t>居民</w:t>
                  </w:r>
                </w:p>
              </w:tc>
              <w:tc>
                <w:tcPr>
                  <w:tcW w:w="1102"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eastAsia" w:cs="宋体"/>
                      <w:color w:val="auto"/>
                      <w:kern w:val="0"/>
                      <w:sz w:val="21"/>
                      <w:szCs w:val="21"/>
                    </w:rPr>
                    <w:t>二类区</w:t>
                  </w:r>
                </w:p>
              </w:tc>
              <w:tc>
                <w:tcPr>
                  <w:tcW w:w="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 w:val="21"/>
                      <w:szCs w:val="21"/>
                      <w:lang w:val="en-US" w:eastAsia="zh-CN"/>
                    </w:rPr>
                    <w:t>东南</w:t>
                  </w:r>
                </w:p>
              </w:tc>
              <w:tc>
                <w:tcPr>
                  <w:tcW w:w="65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 w:val="21"/>
                      <w:szCs w:val="21"/>
                      <w:lang w:val="en-US" w:eastAsia="zh-CN"/>
                    </w:rPr>
                    <w:t>387</w:t>
                  </w:r>
                  <w:r>
                    <w:rPr>
                      <w:rFonts w:hint="eastAsia"/>
                      <w:color w:val="auto"/>
                      <w:sz w:val="21"/>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658"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color w:val="auto"/>
                      <w:sz w:val="21"/>
                      <w:szCs w:val="21"/>
                    </w:rPr>
                  </w:pPr>
                </w:p>
              </w:tc>
              <w:tc>
                <w:tcPr>
                  <w:tcW w:w="7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color w:val="auto"/>
                      <w:sz w:val="21"/>
                      <w:szCs w:val="21"/>
                      <w:lang w:val="en-US" w:eastAsia="zh-CN"/>
                    </w:rPr>
                  </w:pPr>
                  <w:r>
                    <w:rPr>
                      <w:rFonts w:hint="eastAsia"/>
                      <w:color w:val="auto"/>
                      <w:sz w:val="21"/>
                      <w:szCs w:val="21"/>
                      <w:lang w:val="en-US" w:eastAsia="zh-CN"/>
                    </w:rPr>
                    <w:t>井沟村</w:t>
                  </w:r>
                </w:p>
              </w:tc>
              <w:tc>
                <w:tcPr>
                  <w:tcW w:w="12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33°</w:t>
                  </w:r>
                  <w:r>
                    <w:rPr>
                      <w:rFonts w:hint="eastAsia" w:cs="Times New Roman"/>
                      <w:color w:val="auto"/>
                      <w:sz w:val="21"/>
                      <w:szCs w:val="21"/>
                      <w:lang w:val="en-US" w:eastAsia="zh-CN"/>
                    </w:rPr>
                    <w:t>47</w:t>
                  </w:r>
                  <w:r>
                    <w:rPr>
                      <w:rFonts w:hint="default" w:ascii="Times New Roman" w:hAnsi="Times New Roman" w:cs="Times New Roman"/>
                      <w:color w:val="auto"/>
                      <w:sz w:val="21"/>
                      <w:szCs w:val="21"/>
                    </w:rPr>
                    <w:t>′</w:t>
                  </w:r>
                  <w:r>
                    <w:rPr>
                      <w:rFonts w:hint="eastAsia" w:cs="Times New Roman"/>
                      <w:color w:val="auto"/>
                      <w:sz w:val="21"/>
                      <w:szCs w:val="21"/>
                      <w:lang w:val="en-US" w:eastAsia="zh-CN"/>
                    </w:rPr>
                    <w:t>54.286</w:t>
                  </w:r>
                  <w:r>
                    <w:rPr>
                      <w:rFonts w:hint="default" w:ascii="Times New Roman" w:hAnsi="Times New Roman" w:cs="Times New Roman"/>
                      <w:color w:val="auto"/>
                      <w:sz w:val="21"/>
                      <w:szCs w:val="21"/>
                    </w:rPr>
                    <w:t>″</w:t>
                  </w:r>
                </w:p>
              </w:tc>
              <w:tc>
                <w:tcPr>
                  <w:tcW w:w="13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112°</w:t>
                  </w:r>
                  <w:r>
                    <w:rPr>
                      <w:rFonts w:hint="eastAsia" w:cs="Times New Roman"/>
                      <w:color w:val="auto"/>
                      <w:sz w:val="21"/>
                      <w:szCs w:val="21"/>
                      <w:lang w:val="en-US" w:eastAsia="zh-CN"/>
                    </w:rPr>
                    <w:t>56</w:t>
                  </w:r>
                  <w:r>
                    <w:rPr>
                      <w:rFonts w:hint="default" w:ascii="Times New Roman" w:hAnsi="Times New Roman" w:cs="Times New Roman"/>
                      <w:color w:val="auto"/>
                      <w:sz w:val="21"/>
                      <w:szCs w:val="21"/>
                    </w:rPr>
                    <w:t>′</w:t>
                  </w:r>
                  <w:r>
                    <w:rPr>
                      <w:rFonts w:hint="eastAsia" w:cs="Times New Roman"/>
                      <w:color w:val="auto"/>
                      <w:sz w:val="21"/>
                      <w:szCs w:val="21"/>
                      <w:lang w:val="en-US" w:eastAsia="zh-CN"/>
                    </w:rPr>
                    <w:t>53.559</w:t>
                  </w:r>
                  <w:r>
                    <w:rPr>
                      <w:rFonts w:hint="default" w:ascii="Times New Roman" w:hAnsi="Times New Roman" w:cs="Times New Roman"/>
                      <w:color w:val="auto"/>
                      <w:sz w:val="21"/>
                      <w:szCs w:val="21"/>
                    </w:rPr>
                    <w:t>″</w:t>
                  </w:r>
                </w:p>
              </w:tc>
              <w:tc>
                <w:tcPr>
                  <w:tcW w:w="8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color w:val="auto"/>
                      <w:kern w:val="2"/>
                      <w:sz w:val="21"/>
                      <w:szCs w:val="21"/>
                      <w:lang w:val="en-US" w:eastAsia="zh-CN" w:bidi="ar-SA"/>
                    </w:rPr>
                  </w:pPr>
                  <w:r>
                    <w:rPr>
                      <w:color w:val="auto"/>
                      <w:sz w:val="21"/>
                      <w:szCs w:val="21"/>
                    </w:rPr>
                    <w:t>居民区</w:t>
                  </w:r>
                </w:p>
              </w:tc>
              <w:tc>
                <w:tcPr>
                  <w:tcW w:w="78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 w:val="21"/>
                      <w:szCs w:val="21"/>
                      <w:lang w:val="en-US" w:eastAsia="zh-CN"/>
                    </w:rPr>
                    <w:t>居民</w:t>
                  </w:r>
                </w:p>
              </w:tc>
              <w:tc>
                <w:tcPr>
                  <w:tcW w:w="1102"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color w:val="auto"/>
                      <w:kern w:val="2"/>
                      <w:sz w:val="21"/>
                      <w:szCs w:val="21"/>
                      <w:lang w:val="en-US" w:eastAsia="zh-CN" w:bidi="ar-SA"/>
                    </w:rPr>
                  </w:pPr>
                  <w:r>
                    <w:rPr>
                      <w:rFonts w:hint="eastAsia" w:cs="宋体"/>
                      <w:color w:val="auto"/>
                      <w:kern w:val="0"/>
                      <w:sz w:val="21"/>
                      <w:szCs w:val="21"/>
                    </w:rPr>
                    <w:t>二类区</w:t>
                  </w:r>
                </w:p>
              </w:tc>
              <w:tc>
                <w:tcPr>
                  <w:tcW w:w="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 w:val="21"/>
                      <w:szCs w:val="21"/>
                      <w:lang w:val="en-US" w:eastAsia="zh-CN"/>
                    </w:rPr>
                    <w:t>西北</w:t>
                  </w:r>
                </w:p>
              </w:tc>
              <w:tc>
                <w:tcPr>
                  <w:tcW w:w="65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 w:val="21"/>
                      <w:szCs w:val="21"/>
                      <w:lang w:val="en-US" w:eastAsia="zh-CN"/>
                    </w:rPr>
                    <w:t>402</w:t>
                  </w:r>
                  <w:r>
                    <w:rPr>
                      <w:rFonts w:hint="eastAsia"/>
                      <w:color w:val="auto"/>
                      <w:sz w:val="21"/>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b/>
                      <w:color w:val="auto"/>
                      <w:sz w:val="21"/>
                      <w:szCs w:val="21"/>
                    </w:rPr>
                  </w:pPr>
                  <w:r>
                    <w:rPr>
                      <w:rFonts w:hint="eastAsia"/>
                      <w:b/>
                      <w:color w:val="auto"/>
                      <w:sz w:val="21"/>
                      <w:szCs w:val="21"/>
                    </w:rPr>
                    <w:t>类别</w:t>
                  </w:r>
                </w:p>
              </w:tc>
              <w:tc>
                <w:tcPr>
                  <w:tcW w:w="193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b/>
                      <w:color w:val="auto"/>
                      <w:sz w:val="21"/>
                      <w:szCs w:val="21"/>
                    </w:rPr>
                  </w:pPr>
                  <w:r>
                    <w:rPr>
                      <w:rFonts w:hint="eastAsia"/>
                      <w:b/>
                      <w:color w:val="auto"/>
                      <w:sz w:val="21"/>
                      <w:szCs w:val="21"/>
                    </w:rPr>
                    <w:t>保护目标</w:t>
                  </w:r>
                </w:p>
              </w:tc>
              <w:tc>
                <w:tcPr>
                  <w:tcW w:w="13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b/>
                      <w:color w:val="auto"/>
                      <w:sz w:val="21"/>
                      <w:szCs w:val="21"/>
                    </w:rPr>
                  </w:pPr>
                  <w:r>
                    <w:rPr>
                      <w:rFonts w:hint="eastAsia"/>
                      <w:b/>
                      <w:color w:val="auto"/>
                      <w:sz w:val="21"/>
                      <w:szCs w:val="21"/>
                    </w:rPr>
                    <w:t>方位</w:t>
                  </w:r>
                </w:p>
              </w:tc>
              <w:tc>
                <w:tcPr>
                  <w:tcW w:w="160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b/>
                      <w:color w:val="auto"/>
                      <w:sz w:val="21"/>
                      <w:szCs w:val="21"/>
                    </w:rPr>
                  </w:pPr>
                  <w:r>
                    <w:rPr>
                      <w:rFonts w:hint="eastAsia"/>
                      <w:b/>
                      <w:color w:val="auto"/>
                      <w:sz w:val="21"/>
                      <w:szCs w:val="21"/>
                    </w:rPr>
                    <w:t>距离（m）</w:t>
                  </w:r>
                </w:p>
              </w:tc>
              <w:tc>
                <w:tcPr>
                  <w:tcW w:w="2442"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b/>
                      <w:color w:val="auto"/>
                      <w:sz w:val="21"/>
                      <w:szCs w:val="21"/>
                    </w:rPr>
                  </w:pPr>
                  <w:r>
                    <w:rPr>
                      <w:rFonts w:hint="eastAsia"/>
                      <w:b/>
                      <w:color w:val="auto"/>
                      <w:sz w:val="21"/>
                      <w:szCs w:val="21"/>
                    </w:rPr>
                    <w:t>保护级别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658"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eastAsia="宋体"/>
                      <w:color w:val="auto"/>
                      <w:sz w:val="21"/>
                      <w:szCs w:val="21"/>
                      <w:lang w:val="en-US" w:eastAsia="zh-CN"/>
                    </w:rPr>
                  </w:pPr>
                  <w:r>
                    <w:rPr>
                      <w:rFonts w:hint="eastAsia"/>
                      <w:color w:val="auto"/>
                      <w:sz w:val="21"/>
                      <w:szCs w:val="21"/>
                      <w:lang w:val="en-US" w:eastAsia="zh-CN"/>
                    </w:rPr>
                    <w:t>地表水</w:t>
                  </w:r>
                </w:p>
              </w:tc>
              <w:tc>
                <w:tcPr>
                  <w:tcW w:w="1936" w:type="dxa"/>
                  <w:gridSpan w:val="2"/>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color w:val="auto"/>
                      <w:sz w:val="21"/>
                      <w:szCs w:val="21"/>
                      <w:lang w:val="en-US" w:eastAsia="zh-CN"/>
                    </w:rPr>
                  </w:pPr>
                  <w:r>
                    <w:rPr>
                      <w:rFonts w:hint="eastAsia"/>
                      <w:color w:val="auto"/>
                      <w:sz w:val="21"/>
                      <w:szCs w:val="21"/>
                      <w:lang w:val="en-US" w:eastAsia="zh-CN"/>
                    </w:rPr>
                    <w:t>瞿店河</w:t>
                  </w:r>
                </w:p>
              </w:tc>
              <w:tc>
                <w:tcPr>
                  <w:tcW w:w="1320"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eastAsia="宋体"/>
                      <w:color w:val="auto"/>
                      <w:sz w:val="21"/>
                      <w:szCs w:val="21"/>
                      <w:lang w:val="en-US" w:eastAsia="zh-CN"/>
                    </w:rPr>
                  </w:pPr>
                  <w:r>
                    <w:rPr>
                      <w:rFonts w:hint="eastAsia"/>
                      <w:color w:val="auto"/>
                      <w:sz w:val="21"/>
                      <w:szCs w:val="21"/>
                      <w:lang w:val="en-US" w:eastAsia="zh-CN"/>
                    </w:rPr>
                    <w:t>东</w:t>
                  </w:r>
                </w:p>
              </w:tc>
              <w:tc>
                <w:tcPr>
                  <w:tcW w:w="160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eastAsia="宋体"/>
                      <w:color w:val="auto"/>
                      <w:sz w:val="21"/>
                      <w:szCs w:val="21"/>
                      <w:lang w:val="en-US" w:eastAsia="zh-CN"/>
                    </w:rPr>
                  </w:pPr>
                  <w:r>
                    <w:rPr>
                      <w:rFonts w:hint="eastAsia"/>
                      <w:color w:val="auto"/>
                      <w:sz w:val="21"/>
                      <w:szCs w:val="21"/>
                      <w:lang w:val="en-US" w:eastAsia="zh-CN"/>
                    </w:rPr>
                    <w:t>275</w:t>
                  </w:r>
                </w:p>
              </w:tc>
              <w:tc>
                <w:tcPr>
                  <w:tcW w:w="2442" w:type="dxa"/>
                  <w:gridSpan w:val="3"/>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color w:val="auto"/>
                      <w:sz w:val="21"/>
                      <w:szCs w:val="21"/>
                      <w:lang w:val="en-US" w:eastAsia="zh-CN"/>
                    </w:rPr>
                  </w:pPr>
                  <w:r>
                    <w:rPr>
                      <w:rFonts w:hint="eastAsia"/>
                      <w:color w:val="auto"/>
                      <w:sz w:val="21"/>
                      <w:szCs w:val="21"/>
                      <w:lang w:val="en-US" w:eastAsia="zh-CN"/>
                    </w:rPr>
                    <w:t>地表水环境质量标准（GB 3838-2002）Ⅲ类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658"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color w:val="auto"/>
                      <w:kern w:val="2"/>
                      <w:sz w:val="21"/>
                      <w:szCs w:val="21"/>
                      <w:lang w:val="en-US" w:eastAsia="zh-CN" w:bidi="ar-SA"/>
                    </w:rPr>
                  </w:pPr>
                  <w:r>
                    <w:rPr>
                      <w:rFonts w:hint="eastAsia"/>
                      <w:color w:val="auto"/>
                      <w:sz w:val="21"/>
                      <w:szCs w:val="21"/>
                    </w:rPr>
                    <w:t>声环境</w:t>
                  </w:r>
                </w:p>
              </w:tc>
              <w:tc>
                <w:tcPr>
                  <w:tcW w:w="1936" w:type="dxa"/>
                  <w:gridSpan w:val="2"/>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 w:val="21"/>
                      <w:szCs w:val="21"/>
                      <w:lang w:val="en-US" w:eastAsia="zh-CN"/>
                    </w:rPr>
                    <w:t>/</w:t>
                  </w:r>
                </w:p>
              </w:tc>
              <w:tc>
                <w:tcPr>
                  <w:tcW w:w="1320"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color w:val="auto"/>
                      <w:sz w:val="21"/>
                      <w:szCs w:val="21"/>
                    </w:rPr>
                    <w:t>/</w:t>
                  </w:r>
                </w:p>
              </w:tc>
              <w:tc>
                <w:tcPr>
                  <w:tcW w:w="160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color w:val="auto"/>
                      <w:sz w:val="21"/>
                      <w:szCs w:val="21"/>
                    </w:rPr>
                    <w:t>/</w:t>
                  </w:r>
                </w:p>
              </w:tc>
              <w:tc>
                <w:tcPr>
                  <w:tcW w:w="2442" w:type="dxa"/>
                  <w:gridSpan w:val="3"/>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658"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eastAsia="宋体"/>
                      <w:color w:val="auto"/>
                      <w:sz w:val="21"/>
                      <w:szCs w:val="21"/>
                      <w:lang w:val="en-US" w:eastAsia="zh-CN"/>
                    </w:rPr>
                  </w:pPr>
                  <w:r>
                    <w:rPr>
                      <w:rFonts w:hint="eastAsia"/>
                      <w:color w:val="auto"/>
                      <w:sz w:val="21"/>
                      <w:szCs w:val="21"/>
                      <w:lang w:val="en-US" w:eastAsia="zh-CN"/>
                    </w:rPr>
                    <w:t>地下水</w:t>
                  </w:r>
                </w:p>
              </w:tc>
              <w:tc>
                <w:tcPr>
                  <w:tcW w:w="1936" w:type="dxa"/>
                  <w:gridSpan w:val="2"/>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 w:val="21"/>
                      <w:szCs w:val="21"/>
                      <w:lang w:val="en-US" w:eastAsia="zh-CN"/>
                    </w:rPr>
                    <w:t>/</w:t>
                  </w:r>
                </w:p>
              </w:tc>
              <w:tc>
                <w:tcPr>
                  <w:tcW w:w="1320"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 w:val="21"/>
                      <w:szCs w:val="21"/>
                    </w:rPr>
                    <w:t>/</w:t>
                  </w:r>
                </w:p>
              </w:tc>
              <w:tc>
                <w:tcPr>
                  <w:tcW w:w="160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 w:val="21"/>
                      <w:szCs w:val="21"/>
                    </w:rPr>
                    <w:t>/</w:t>
                  </w:r>
                </w:p>
              </w:tc>
              <w:tc>
                <w:tcPr>
                  <w:tcW w:w="2442" w:type="dxa"/>
                  <w:gridSpan w:val="3"/>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eastAsia="宋体"/>
                      <w:color w:val="auto"/>
                      <w:sz w:val="21"/>
                      <w:szCs w:val="21"/>
                      <w:lang w:val="en-US" w:eastAsia="zh-CN"/>
                    </w:rPr>
                  </w:pPr>
                  <w:r>
                    <w:rPr>
                      <w:rFonts w:hint="eastAsia"/>
                      <w:color w:val="auto"/>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dxa"/>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eastAsia="宋体"/>
                      <w:color w:val="auto"/>
                      <w:sz w:val="21"/>
                      <w:szCs w:val="21"/>
                      <w:lang w:val="en-US" w:eastAsia="zh-CN"/>
                    </w:rPr>
                  </w:pPr>
                  <w:r>
                    <w:rPr>
                      <w:rFonts w:hint="eastAsia"/>
                      <w:color w:val="auto"/>
                      <w:sz w:val="21"/>
                      <w:szCs w:val="21"/>
                      <w:lang w:val="en-US" w:eastAsia="zh-CN"/>
                    </w:rPr>
                    <w:t>生态环境</w:t>
                  </w:r>
                </w:p>
              </w:tc>
              <w:tc>
                <w:tcPr>
                  <w:tcW w:w="193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 w:val="21"/>
                      <w:szCs w:val="21"/>
                      <w:lang w:val="en-US" w:eastAsia="zh-CN"/>
                    </w:rPr>
                    <w:t>/</w:t>
                  </w:r>
                </w:p>
              </w:tc>
              <w:tc>
                <w:tcPr>
                  <w:tcW w:w="13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 w:val="21"/>
                      <w:szCs w:val="21"/>
                    </w:rPr>
                    <w:t>/</w:t>
                  </w:r>
                </w:p>
              </w:tc>
              <w:tc>
                <w:tcPr>
                  <w:tcW w:w="160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 w:val="21"/>
                      <w:szCs w:val="21"/>
                    </w:rPr>
                    <w:t>/</w:t>
                  </w:r>
                </w:p>
              </w:tc>
              <w:tc>
                <w:tcPr>
                  <w:tcW w:w="2442" w:type="dxa"/>
                  <w:gridSpan w:val="3"/>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eastAsia"/>
                      <w:color w:val="auto"/>
                      <w:sz w:val="21"/>
                      <w:szCs w:val="21"/>
                      <w:lang w:val="en-US" w:eastAsia="zh-CN"/>
                    </w:rPr>
                    <w:t>/</w:t>
                  </w:r>
                </w:p>
              </w:tc>
            </w:tr>
          </w:tbl>
          <w:p/>
          <w:p/>
          <w:p>
            <w:pPr>
              <w:pStyle w:val="25"/>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24" w:hRule="atLeast"/>
          <w:jc w:val="center"/>
        </w:trPr>
        <w:tc>
          <w:tcPr>
            <w:tcW w:w="800" w:type="dxa"/>
            <w:tcMar>
              <w:left w:w="28" w:type="dxa"/>
              <w:right w:w="28" w:type="dxa"/>
            </w:tcMar>
            <w:vAlign w:val="center"/>
          </w:tcPr>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p>
          <w:p>
            <w:pPr>
              <w:pStyle w:val="33"/>
              <w:keepLines w:val="0"/>
              <w:pageBreakBefore w:val="0"/>
              <w:widowControl w:val="0"/>
              <w:kinsoku/>
              <w:wordWrap/>
              <w:topLinePunct w:val="0"/>
              <w:autoSpaceDE/>
              <w:autoSpaceDN/>
              <w:bidi w:val="0"/>
              <w:ind w:left="0" w:right="0" w:firstLine="0" w:firstLineChars="0"/>
              <w:jc w:val="center"/>
              <w:textAlignment w:val="auto"/>
              <w:rPr>
                <w:rFonts w:cs="宋体"/>
                <w:color w:val="auto"/>
                <w:kern w:val="0"/>
                <w:sz w:val="24"/>
              </w:rPr>
            </w:pPr>
          </w:p>
          <w:p>
            <w:pPr>
              <w:pStyle w:val="33"/>
              <w:keepLines w:val="0"/>
              <w:pageBreakBefore w:val="0"/>
              <w:widowControl w:val="0"/>
              <w:kinsoku/>
              <w:wordWrap/>
              <w:topLinePunct w:val="0"/>
              <w:autoSpaceDE/>
              <w:autoSpaceDN/>
              <w:bidi w:val="0"/>
              <w:ind w:left="0" w:right="0" w:firstLine="0" w:firstLineChars="0"/>
              <w:jc w:val="center"/>
              <w:textAlignment w:val="auto"/>
              <w:rPr>
                <w:rFonts w:cs="宋体"/>
                <w:color w:val="auto"/>
                <w:kern w:val="0"/>
                <w:sz w:val="24"/>
              </w:rPr>
            </w:pPr>
          </w:p>
          <w:p>
            <w:pPr>
              <w:pStyle w:val="33"/>
              <w:keepLines w:val="0"/>
              <w:pageBreakBefore w:val="0"/>
              <w:widowControl w:val="0"/>
              <w:kinsoku/>
              <w:wordWrap/>
              <w:topLinePunct w:val="0"/>
              <w:autoSpaceDE/>
              <w:autoSpaceDN/>
              <w:bidi w:val="0"/>
              <w:ind w:left="0" w:right="0" w:firstLine="0" w:firstLineChars="0"/>
              <w:jc w:val="center"/>
              <w:textAlignment w:val="auto"/>
              <w:rPr>
                <w:rFonts w:cs="宋体"/>
                <w:color w:val="auto"/>
                <w:kern w:val="0"/>
                <w:sz w:val="24"/>
              </w:rPr>
            </w:pPr>
          </w:p>
          <w:p>
            <w:pPr>
              <w:pStyle w:val="33"/>
              <w:keepLines w:val="0"/>
              <w:pageBreakBefore w:val="0"/>
              <w:widowControl w:val="0"/>
              <w:kinsoku/>
              <w:wordWrap/>
              <w:topLinePunct w:val="0"/>
              <w:autoSpaceDE/>
              <w:autoSpaceDN/>
              <w:bidi w:val="0"/>
              <w:ind w:left="0" w:right="0" w:firstLine="0" w:firstLineChars="0"/>
              <w:jc w:val="center"/>
              <w:textAlignment w:val="auto"/>
              <w:rPr>
                <w:rFonts w:cs="宋体"/>
                <w:color w:val="auto"/>
                <w:kern w:val="0"/>
                <w:sz w:val="24"/>
              </w:rPr>
            </w:pPr>
          </w:p>
          <w:p>
            <w:pPr>
              <w:pStyle w:val="33"/>
              <w:keepLines w:val="0"/>
              <w:pageBreakBefore w:val="0"/>
              <w:widowControl w:val="0"/>
              <w:kinsoku/>
              <w:wordWrap/>
              <w:topLinePunct w:val="0"/>
              <w:autoSpaceDE/>
              <w:autoSpaceDN/>
              <w:bidi w:val="0"/>
              <w:ind w:left="0" w:right="0" w:firstLine="0" w:firstLineChars="0"/>
              <w:jc w:val="center"/>
              <w:textAlignment w:val="auto"/>
              <w:rPr>
                <w:rFonts w:cs="宋体"/>
                <w:color w:val="auto"/>
                <w:kern w:val="0"/>
                <w:sz w:val="24"/>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r>
              <w:rPr>
                <w:rFonts w:hint="eastAsia" w:cs="宋体"/>
                <w:color w:val="auto"/>
                <w:kern w:val="0"/>
                <w:sz w:val="24"/>
              </w:rPr>
              <w:t>污染</w:t>
            </w: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r>
              <w:rPr>
                <w:rFonts w:hint="eastAsia" w:cs="宋体"/>
                <w:color w:val="auto"/>
                <w:kern w:val="0"/>
                <w:sz w:val="24"/>
              </w:rPr>
              <w:t>物排</w:t>
            </w: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r>
              <w:rPr>
                <w:rFonts w:hint="eastAsia" w:cs="宋体"/>
                <w:color w:val="auto"/>
                <w:kern w:val="0"/>
                <w:sz w:val="24"/>
              </w:rPr>
              <w:t>放控</w:t>
            </w: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r>
              <w:rPr>
                <w:rFonts w:hint="eastAsia" w:cs="宋体"/>
                <w:color w:val="auto"/>
                <w:kern w:val="0"/>
                <w:sz w:val="24"/>
              </w:rPr>
              <w:t>制标</w:t>
            </w: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r>
              <w:rPr>
                <w:rFonts w:hint="eastAsia" w:cs="宋体"/>
                <w:color w:val="auto"/>
                <w:kern w:val="0"/>
                <w:sz w:val="24"/>
              </w:rPr>
              <w:t>准</w:t>
            </w: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p>
          <w:p>
            <w:pPr>
              <w:pStyle w:val="33"/>
              <w:keepLines w:val="0"/>
              <w:pageBreakBefore w:val="0"/>
              <w:widowControl w:val="0"/>
              <w:kinsoku/>
              <w:wordWrap/>
              <w:topLinePunct w:val="0"/>
              <w:autoSpaceDE/>
              <w:autoSpaceDN/>
              <w:bidi w:val="0"/>
              <w:ind w:left="0" w:right="0" w:firstLine="0" w:firstLineChars="0"/>
              <w:jc w:val="center"/>
              <w:textAlignment w:val="auto"/>
              <w:rPr>
                <w:rFonts w:cs="宋体"/>
                <w:color w:val="auto"/>
                <w:kern w:val="0"/>
                <w:sz w:val="24"/>
              </w:rPr>
            </w:pPr>
          </w:p>
          <w:p>
            <w:pPr>
              <w:pStyle w:val="33"/>
              <w:keepLines w:val="0"/>
              <w:pageBreakBefore w:val="0"/>
              <w:widowControl w:val="0"/>
              <w:kinsoku/>
              <w:wordWrap/>
              <w:topLinePunct w:val="0"/>
              <w:autoSpaceDE/>
              <w:autoSpaceDN/>
              <w:bidi w:val="0"/>
              <w:ind w:left="0" w:right="0" w:firstLine="0" w:firstLineChars="0"/>
              <w:jc w:val="center"/>
              <w:textAlignment w:val="auto"/>
              <w:rPr>
                <w:rFonts w:cs="宋体"/>
                <w:color w:val="auto"/>
                <w:kern w:val="0"/>
                <w:sz w:val="24"/>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p>
          <w:p>
            <w:pPr>
              <w:pStyle w:val="33"/>
              <w:keepLines w:val="0"/>
              <w:pageBreakBefore w:val="0"/>
              <w:widowControl w:val="0"/>
              <w:kinsoku/>
              <w:wordWrap/>
              <w:topLinePunct w:val="0"/>
              <w:autoSpaceDE/>
              <w:autoSpaceDN/>
              <w:bidi w:val="0"/>
              <w:ind w:left="0" w:right="0" w:firstLine="0" w:firstLineChars="0"/>
              <w:jc w:val="center"/>
              <w:textAlignment w:val="auto"/>
              <w:rPr>
                <w:rFonts w:cs="宋体"/>
                <w:color w:val="auto"/>
                <w:kern w:val="0"/>
                <w:sz w:val="24"/>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p>
        </w:tc>
        <w:tc>
          <w:tcPr>
            <w:tcW w:w="8190" w:type="dxa"/>
            <w:vAlign w:val="center"/>
          </w:tcPr>
          <w:tbl>
            <w:tblPr>
              <w:tblStyle w:val="26"/>
              <w:tblpPr w:leftFromText="180" w:rightFromText="180" w:vertAnchor="text" w:horzAnchor="margin" w:tblpY="21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745"/>
              <w:gridCol w:w="2712"/>
              <w:gridCol w:w="1106"/>
              <w:gridCol w:w="1190"/>
              <w:gridCol w:w="2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59" w:hRule="atLeast"/>
              </w:trPr>
              <w:tc>
                <w:tcPr>
                  <w:tcW w:w="74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b/>
                      <w:bCs/>
                      <w:sz w:val="21"/>
                      <w:szCs w:val="21"/>
                    </w:rPr>
                  </w:pPr>
                  <w:r>
                    <w:rPr>
                      <w:rFonts w:hint="default"/>
                      <w:b/>
                      <w:bCs/>
                      <w:sz w:val="21"/>
                      <w:szCs w:val="21"/>
                    </w:rPr>
                    <w:t>环境</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b/>
                      <w:bCs/>
                      <w:sz w:val="21"/>
                      <w:szCs w:val="21"/>
                    </w:rPr>
                  </w:pPr>
                  <w:r>
                    <w:rPr>
                      <w:rFonts w:hint="default"/>
                      <w:b/>
                      <w:bCs/>
                      <w:sz w:val="21"/>
                      <w:szCs w:val="21"/>
                    </w:rPr>
                    <w:t>要素</w:t>
                  </w:r>
                </w:p>
              </w:tc>
              <w:tc>
                <w:tcPr>
                  <w:tcW w:w="271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b/>
                      <w:bCs/>
                      <w:sz w:val="21"/>
                      <w:szCs w:val="21"/>
                    </w:rPr>
                  </w:pPr>
                  <w:r>
                    <w:rPr>
                      <w:rFonts w:hint="default"/>
                      <w:b/>
                      <w:bCs/>
                      <w:sz w:val="21"/>
                      <w:szCs w:val="21"/>
                    </w:rPr>
                    <w:t>标准名称</w:t>
                  </w:r>
                </w:p>
              </w:tc>
              <w:tc>
                <w:tcPr>
                  <w:tcW w:w="1106"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b/>
                      <w:bCs/>
                      <w:sz w:val="21"/>
                      <w:szCs w:val="21"/>
                    </w:rPr>
                  </w:pPr>
                  <w:r>
                    <w:rPr>
                      <w:rFonts w:hint="default"/>
                      <w:b/>
                      <w:bCs/>
                      <w:sz w:val="21"/>
                      <w:szCs w:val="21"/>
                    </w:rPr>
                    <w:t>执行级别</w:t>
                  </w:r>
                  <w:r>
                    <w:rPr>
                      <w:rFonts w:hint="eastAsia"/>
                      <w:b/>
                      <w:bCs/>
                      <w:sz w:val="21"/>
                      <w:szCs w:val="21"/>
                      <w:lang w:val="en-US" w:eastAsia="zh-CN"/>
                    </w:rPr>
                    <w:t>/</w:t>
                  </w:r>
                  <w:r>
                    <w:rPr>
                      <w:rFonts w:hint="default"/>
                      <w:b/>
                      <w:bCs/>
                      <w:sz w:val="21"/>
                      <w:szCs w:val="21"/>
                    </w:rPr>
                    <w:t>（类别）</w:t>
                  </w:r>
                </w:p>
              </w:tc>
              <w:tc>
                <w:tcPr>
                  <w:tcW w:w="3342"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b/>
                      <w:bCs/>
                      <w:sz w:val="21"/>
                      <w:szCs w:val="21"/>
                    </w:rPr>
                  </w:pPr>
                  <w:r>
                    <w:rPr>
                      <w:rFonts w:hint="default"/>
                      <w:b/>
                      <w:bCs/>
                      <w:sz w:val="21"/>
                      <w:szCs w:val="21"/>
                    </w:rPr>
                    <w:t>污染物</w:t>
                  </w:r>
                  <w:r>
                    <w:rPr>
                      <w:rFonts w:hint="eastAsia"/>
                      <w:b/>
                      <w:bCs/>
                      <w:sz w:val="21"/>
                      <w:szCs w:val="21"/>
                      <w:lang w:eastAsia="zh-CN"/>
                    </w:rPr>
                    <w:t>排放</w:t>
                  </w:r>
                  <w:r>
                    <w:rPr>
                      <w:rFonts w:hint="default"/>
                      <w:b/>
                      <w:bCs/>
                      <w:sz w:val="21"/>
                      <w:szCs w:val="21"/>
                    </w:rPr>
                    <w:t>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352" w:hRule="atLeast"/>
              </w:trPr>
              <w:tc>
                <w:tcPr>
                  <w:tcW w:w="74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sz w:val="21"/>
                      <w:szCs w:val="21"/>
                    </w:rPr>
                  </w:pPr>
                  <w:r>
                    <w:rPr>
                      <w:rFonts w:hint="default"/>
                      <w:sz w:val="21"/>
                      <w:szCs w:val="21"/>
                    </w:rPr>
                    <w:t>废气</w:t>
                  </w:r>
                </w:p>
              </w:tc>
              <w:tc>
                <w:tcPr>
                  <w:tcW w:w="2712" w:type="dxa"/>
                  <w:vMerge w:val="restart"/>
                  <w:noWrap w:val="0"/>
                  <w:vAlign w:val="center"/>
                </w:tcPr>
                <w:p>
                  <w:pPr>
                    <w:pStyle w:val="9"/>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sz w:val="21"/>
                      <w:szCs w:val="21"/>
                      <w:lang w:val="en-US" w:eastAsia="zh-CN"/>
                    </w:rPr>
                  </w:pPr>
                  <w:r>
                    <w:rPr>
                      <w:rFonts w:hint="eastAsia"/>
                      <w:sz w:val="21"/>
                      <w:szCs w:val="21"/>
                      <w:lang w:val="en-US" w:eastAsia="zh-CN"/>
                    </w:rPr>
                    <w:t>《大气污染物综合排放标准》（GB16297-1996）</w:t>
                  </w:r>
                </w:p>
              </w:tc>
              <w:tc>
                <w:tcPr>
                  <w:tcW w:w="1106" w:type="dxa"/>
                  <w:vMerge w:val="restart"/>
                  <w:noWrap w:val="0"/>
                  <w:vAlign w:val="center"/>
                </w:tcPr>
                <w:p>
                  <w:pPr>
                    <w:keepNext w:val="0"/>
                    <w:keepLines w:val="0"/>
                    <w:pageBreakBefore w:val="0"/>
                    <w:widowControl/>
                    <w:kinsoku/>
                    <w:wordWrap/>
                    <w:overflowPunct/>
                    <w:topLinePunct w:val="0"/>
                    <w:autoSpaceDE/>
                    <w:autoSpaceDN/>
                    <w:bidi w:val="0"/>
                    <w:adjustRightInd/>
                    <w:snapToGrid/>
                    <w:textAlignment w:val="auto"/>
                    <w:rPr>
                      <w:rFonts w:hint="default" w:eastAsia="宋体"/>
                      <w:sz w:val="21"/>
                      <w:szCs w:val="21"/>
                      <w:lang w:val="en-US" w:eastAsia="zh-CN"/>
                    </w:rPr>
                  </w:pPr>
                  <w:r>
                    <w:rPr>
                      <w:rFonts w:hint="eastAsia"/>
                      <w:sz w:val="21"/>
                      <w:szCs w:val="21"/>
                      <w:lang w:val="en-US" w:eastAsia="zh-CN"/>
                    </w:rPr>
                    <w:t>有组织（二级）</w:t>
                  </w:r>
                </w:p>
              </w:tc>
              <w:tc>
                <w:tcPr>
                  <w:tcW w:w="119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eastAsia" w:eastAsia="宋体"/>
                      <w:sz w:val="21"/>
                      <w:szCs w:val="21"/>
                      <w:lang w:val="en-US" w:eastAsia="zh-CN"/>
                    </w:rPr>
                  </w:pPr>
                  <w:r>
                    <w:rPr>
                      <w:rFonts w:hint="eastAsia"/>
                      <w:sz w:val="21"/>
                      <w:szCs w:val="21"/>
                      <w:lang w:val="en-US" w:eastAsia="zh-CN"/>
                    </w:rPr>
                    <w:t>颗粒物</w:t>
                  </w:r>
                </w:p>
              </w:tc>
              <w:tc>
                <w:tcPr>
                  <w:tcW w:w="215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left"/>
                    <w:textAlignment w:val="auto"/>
                    <w:outlineLvl w:val="9"/>
                    <w:rPr>
                      <w:rFonts w:hint="eastAsia"/>
                      <w:lang w:val="en-US" w:eastAsia="zh-CN"/>
                    </w:rPr>
                  </w:pPr>
                  <w:r>
                    <w:rPr>
                      <w:rFonts w:hint="eastAsia"/>
                      <w:lang w:val="en-US" w:eastAsia="zh-CN"/>
                    </w:rPr>
                    <w:t>120mg/m</w:t>
                  </w:r>
                  <w:r>
                    <w:rPr>
                      <w:rFonts w:hint="eastAsia"/>
                      <w:vertAlign w:val="superscript"/>
                      <w:lang w:val="en-US" w:eastAsia="zh-CN"/>
                    </w:rPr>
                    <w:t>3</w:t>
                  </w:r>
                </w:p>
                <w:p>
                  <w:pPr>
                    <w:pStyle w:val="25"/>
                    <w:ind w:left="0" w:leftChars="0" w:firstLine="0" w:firstLineChars="0"/>
                    <w:jc w:val="left"/>
                    <w:rPr>
                      <w:rFonts w:hint="default"/>
                      <w:lang w:val="en-US" w:eastAsia="zh-CN"/>
                    </w:rPr>
                  </w:pPr>
                  <w:r>
                    <w:rPr>
                      <w:rFonts w:hint="eastAsia"/>
                      <w:sz w:val="21"/>
                      <w:szCs w:val="21"/>
                      <w:lang w:val="en-US" w:eastAsia="zh-CN"/>
                    </w:rPr>
                    <w:t>5.9kg/h</w:t>
                  </w:r>
                  <w:r>
                    <w:rPr>
                      <w:rFonts w:hint="eastAsia"/>
                      <w:sz w:val="21"/>
                      <w:szCs w:val="21"/>
                      <w:highlight w:val="none"/>
                      <w:lang w:val="en-US" w:eastAsia="zh-CN"/>
                    </w:rPr>
                    <w:t>（20m排气筒）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90" w:hRule="atLeast"/>
              </w:trPr>
              <w:tc>
                <w:tcPr>
                  <w:tcW w:w="74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left"/>
                    <w:textAlignment w:val="auto"/>
                    <w:outlineLvl w:val="9"/>
                  </w:pPr>
                </w:p>
              </w:tc>
              <w:tc>
                <w:tcPr>
                  <w:tcW w:w="2712" w:type="dxa"/>
                  <w:vMerge w:val="continue"/>
                  <w:noWrap w:val="0"/>
                  <w:vAlign w:val="center"/>
                </w:tcPr>
                <w:p>
                  <w:pPr>
                    <w:pStyle w:val="9"/>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pPr>
                </w:p>
              </w:tc>
              <w:tc>
                <w:tcPr>
                  <w:tcW w:w="1106" w:type="dxa"/>
                  <w:vMerge w:val="continue"/>
                  <w:noWrap w:val="0"/>
                  <w:vAlign w:val="center"/>
                </w:tcPr>
                <w:p>
                  <w:pPr>
                    <w:keepNext w:val="0"/>
                    <w:keepLines w:val="0"/>
                    <w:pageBreakBefore w:val="0"/>
                    <w:widowControl/>
                    <w:kinsoku/>
                    <w:wordWrap/>
                    <w:overflowPunct/>
                    <w:topLinePunct w:val="0"/>
                    <w:autoSpaceDE/>
                    <w:autoSpaceDN/>
                    <w:bidi w:val="0"/>
                    <w:adjustRightInd/>
                    <w:snapToGrid/>
                    <w:textAlignment w:val="auto"/>
                  </w:pPr>
                </w:p>
              </w:tc>
              <w:tc>
                <w:tcPr>
                  <w:tcW w:w="119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eastAsia="宋体"/>
                      <w:lang w:val="en-US" w:eastAsia="zh-CN"/>
                    </w:rPr>
                  </w:pPr>
                  <w:r>
                    <w:rPr>
                      <w:rFonts w:hint="eastAsia"/>
                      <w:lang w:val="en-US" w:eastAsia="zh-CN"/>
                    </w:rPr>
                    <w:t>沥青烟</w:t>
                  </w:r>
                </w:p>
              </w:tc>
              <w:tc>
                <w:tcPr>
                  <w:tcW w:w="215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left"/>
                    <w:textAlignment w:val="auto"/>
                    <w:outlineLvl w:val="9"/>
                    <w:rPr>
                      <w:rFonts w:hint="eastAsia"/>
                      <w:lang w:val="en-US" w:eastAsia="zh-CN"/>
                    </w:rPr>
                  </w:pPr>
                  <w:r>
                    <w:rPr>
                      <w:rFonts w:hint="eastAsia"/>
                      <w:lang w:val="en-US" w:eastAsia="zh-CN"/>
                    </w:rPr>
                    <w:t>40mg/m</w:t>
                  </w:r>
                  <w:r>
                    <w:rPr>
                      <w:rFonts w:hint="eastAsia"/>
                      <w:vertAlign w:val="superscript"/>
                      <w:lang w:val="en-US" w:eastAsia="zh-CN"/>
                    </w:rPr>
                    <w:t>3</w:t>
                  </w:r>
                </w:p>
                <w:p>
                  <w:pPr>
                    <w:keepNext w:val="0"/>
                    <w:keepLines w:val="0"/>
                    <w:pageBreakBefore w:val="0"/>
                    <w:widowControl/>
                    <w:kinsoku/>
                    <w:wordWrap/>
                    <w:overflowPunct/>
                    <w:topLinePunct w:val="0"/>
                    <w:autoSpaceDE/>
                    <w:autoSpaceDN/>
                    <w:bidi w:val="0"/>
                    <w:adjustRightInd/>
                    <w:snapToGrid/>
                    <w:jc w:val="center"/>
                    <w:textAlignment w:val="auto"/>
                    <w:rPr>
                      <w:rFonts w:hint="default"/>
                      <w:sz w:val="21"/>
                      <w:szCs w:val="21"/>
                    </w:rPr>
                  </w:pPr>
                  <w:r>
                    <w:rPr>
                      <w:rFonts w:hint="eastAsia"/>
                      <w:sz w:val="21"/>
                      <w:szCs w:val="21"/>
                      <w:lang w:val="en-US" w:eastAsia="zh-CN"/>
                    </w:rPr>
                    <w:t>0.3kg/h</w:t>
                  </w:r>
                  <w:r>
                    <w:rPr>
                      <w:rFonts w:hint="eastAsia"/>
                      <w:sz w:val="21"/>
                      <w:szCs w:val="21"/>
                      <w:highlight w:val="none"/>
                      <w:lang w:val="en-US" w:eastAsia="zh-CN"/>
                    </w:rPr>
                    <w:t>（20m排气筒）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90" w:hRule="atLeast"/>
              </w:trPr>
              <w:tc>
                <w:tcPr>
                  <w:tcW w:w="74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left"/>
                    <w:textAlignment w:val="auto"/>
                    <w:outlineLvl w:val="9"/>
                  </w:pPr>
                </w:p>
              </w:tc>
              <w:tc>
                <w:tcPr>
                  <w:tcW w:w="2712" w:type="dxa"/>
                  <w:vMerge w:val="continue"/>
                  <w:noWrap w:val="0"/>
                  <w:vAlign w:val="center"/>
                </w:tcPr>
                <w:p>
                  <w:pPr>
                    <w:pStyle w:val="9"/>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pPr>
                </w:p>
              </w:tc>
              <w:tc>
                <w:tcPr>
                  <w:tcW w:w="1106" w:type="dxa"/>
                  <w:vMerge w:val="continue"/>
                  <w:noWrap w:val="0"/>
                  <w:vAlign w:val="center"/>
                </w:tcPr>
                <w:p>
                  <w:pPr>
                    <w:keepNext w:val="0"/>
                    <w:keepLines w:val="0"/>
                    <w:pageBreakBefore w:val="0"/>
                    <w:widowControl/>
                    <w:kinsoku/>
                    <w:wordWrap/>
                    <w:overflowPunct/>
                    <w:topLinePunct w:val="0"/>
                    <w:autoSpaceDE/>
                    <w:autoSpaceDN/>
                    <w:bidi w:val="0"/>
                    <w:adjustRightInd/>
                    <w:snapToGrid/>
                    <w:textAlignment w:val="auto"/>
                  </w:pPr>
                </w:p>
              </w:tc>
              <w:tc>
                <w:tcPr>
                  <w:tcW w:w="119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eastAsia="宋体"/>
                      <w:lang w:val="en-US" w:eastAsia="zh-CN"/>
                    </w:rPr>
                  </w:pPr>
                  <w:r>
                    <w:rPr>
                      <w:rFonts w:hint="eastAsia"/>
                      <w:lang w:val="en-US" w:eastAsia="zh-CN"/>
                    </w:rPr>
                    <w:t>苯并[a]芘</w:t>
                  </w:r>
                </w:p>
              </w:tc>
              <w:tc>
                <w:tcPr>
                  <w:tcW w:w="2152" w:type="dxa"/>
                  <w:noWrap w:val="0"/>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lang w:val="en-US" w:eastAsia="zh-CN"/>
                    </w:rPr>
                  </w:pPr>
                  <w:r>
                    <w:rPr>
                      <w:rFonts w:hint="eastAsia"/>
                      <w:lang w:val="en-US" w:eastAsia="zh-CN"/>
                    </w:rPr>
                    <w:t>0.30×10</w:t>
                  </w:r>
                  <w:r>
                    <w:rPr>
                      <w:rFonts w:hint="eastAsia"/>
                      <w:vertAlign w:val="superscript"/>
                      <w:lang w:val="en-US" w:eastAsia="zh-CN"/>
                    </w:rPr>
                    <w:t>-3</w:t>
                  </w:r>
                  <w:r>
                    <w:rPr>
                      <w:rFonts w:hint="eastAsia"/>
                      <w:lang w:val="en-US" w:eastAsia="zh-CN"/>
                    </w:rPr>
                    <w:t>mg/m</w:t>
                  </w:r>
                  <w:r>
                    <w:rPr>
                      <w:rFonts w:hint="eastAsia"/>
                      <w:vertAlign w:val="superscript"/>
                      <w:lang w:val="en-US" w:eastAsia="zh-CN"/>
                    </w:rPr>
                    <w:t>3</w:t>
                  </w:r>
                </w:p>
                <w:p>
                  <w:pPr>
                    <w:keepNext w:val="0"/>
                    <w:keepLines w:val="0"/>
                    <w:pageBreakBefore w:val="0"/>
                    <w:widowControl/>
                    <w:kinsoku/>
                    <w:wordWrap/>
                    <w:overflowPunct/>
                    <w:topLinePunct w:val="0"/>
                    <w:autoSpaceDE/>
                    <w:autoSpaceDN/>
                    <w:bidi w:val="0"/>
                    <w:adjustRightInd/>
                    <w:snapToGrid/>
                    <w:jc w:val="center"/>
                    <w:textAlignment w:val="auto"/>
                    <w:rPr>
                      <w:rFonts w:hint="default"/>
                      <w:lang w:val="en-US" w:eastAsia="zh-CN"/>
                    </w:rPr>
                  </w:pPr>
                  <w:r>
                    <w:rPr>
                      <w:rFonts w:hint="eastAsia"/>
                      <w:lang w:val="en-US" w:eastAsia="zh-CN"/>
                    </w:rPr>
                    <w:t>0.085×10</w:t>
                  </w:r>
                  <w:r>
                    <w:rPr>
                      <w:rFonts w:hint="eastAsia"/>
                      <w:vertAlign w:val="superscript"/>
                      <w:lang w:val="en-US" w:eastAsia="zh-CN"/>
                    </w:rPr>
                    <w:t>-3</w:t>
                  </w:r>
                  <w:r>
                    <w:rPr>
                      <w:rFonts w:hint="eastAsia"/>
                      <w:lang w:val="en-US" w:eastAsia="zh-CN"/>
                    </w:rPr>
                    <w:t>kg/h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90" w:hRule="atLeast"/>
              </w:trPr>
              <w:tc>
                <w:tcPr>
                  <w:tcW w:w="74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left"/>
                    <w:textAlignment w:val="auto"/>
                    <w:outlineLvl w:val="9"/>
                  </w:pPr>
                </w:p>
              </w:tc>
              <w:tc>
                <w:tcPr>
                  <w:tcW w:w="2712" w:type="dxa"/>
                  <w:vMerge w:val="continue"/>
                  <w:noWrap w:val="0"/>
                  <w:vAlign w:val="center"/>
                </w:tcPr>
                <w:p>
                  <w:pPr>
                    <w:pStyle w:val="9"/>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pPr>
                </w:p>
              </w:tc>
              <w:tc>
                <w:tcPr>
                  <w:tcW w:w="1106" w:type="dxa"/>
                  <w:vMerge w:val="restart"/>
                  <w:noWrap w:val="0"/>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eastAsia="宋体"/>
                      <w:lang w:val="en-US" w:eastAsia="zh-CN"/>
                    </w:rPr>
                  </w:pPr>
                  <w:r>
                    <w:rPr>
                      <w:rFonts w:hint="eastAsia"/>
                      <w:lang w:val="en-US" w:eastAsia="zh-CN"/>
                    </w:rPr>
                    <w:t>无组织</w:t>
                  </w:r>
                </w:p>
              </w:tc>
              <w:tc>
                <w:tcPr>
                  <w:tcW w:w="119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颗粒物</w:t>
                  </w:r>
                </w:p>
              </w:tc>
              <w:tc>
                <w:tcPr>
                  <w:tcW w:w="2152" w:type="dxa"/>
                  <w:noWrap w:val="0"/>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lang w:val="en-US" w:eastAsia="zh-CN"/>
                    </w:rPr>
                  </w:pPr>
                  <w:r>
                    <w:rPr>
                      <w:rFonts w:hint="eastAsia"/>
                      <w:lang w:val="en-US" w:eastAsia="zh-CN"/>
                    </w:rPr>
                    <w:t>1.0mg/m</w:t>
                  </w:r>
                  <w:r>
                    <w:rPr>
                      <w:rFonts w:hint="eastAsia"/>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90" w:hRule="atLeast"/>
              </w:trPr>
              <w:tc>
                <w:tcPr>
                  <w:tcW w:w="74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left"/>
                    <w:textAlignment w:val="auto"/>
                    <w:outlineLvl w:val="9"/>
                  </w:pPr>
                </w:p>
              </w:tc>
              <w:tc>
                <w:tcPr>
                  <w:tcW w:w="2712" w:type="dxa"/>
                  <w:vMerge w:val="continue"/>
                  <w:noWrap w:val="0"/>
                  <w:vAlign w:val="center"/>
                </w:tcPr>
                <w:p>
                  <w:pPr>
                    <w:pStyle w:val="9"/>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pPr>
                </w:p>
              </w:tc>
              <w:tc>
                <w:tcPr>
                  <w:tcW w:w="1106" w:type="dxa"/>
                  <w:vMerge w:val="continue"/>
                  <w:noWrap w:val="0"/>
                  <w:vAlign w:val="center"/>
                </w:tcPr>
                <w:p>
                  <w:pPr>
                    <w:keepNext w:val="0"/>
                    <w:keepLines w:val="0"/>
                    <w:pageBreakBefore w:val="0"/>
                    <w:widowControl/>
                    <w:kinsoku/>
                    <w:wordWrap/>
                    <w:overflowPunct/>
                    <w:topLinePunct w:val="0"/>
                    <w:autoSpaceDE/>
                    <w:autoSpaceDN/>
                    <w:bidi w:val="0"/>
                    <w:adjustRightInd/>
                    <w:snapToGrid/>
                    <w:textAlignment w:val="auto"/>
                  </w:pPr>
                </w:p>
              </w:tc>
              <w:tc>
                <w:tcPr>
                  <w:tcW w:w="119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kern w:val="2"/>
                      <w:sz w:val="21"/>
                      <w:szCs w:val="24"/>
                      <w:lang w:val="en-US" w:eastAsia="zh-CN" w:bidi="ar-SA"/>
                    </w:rPr>
                  </w:pPr>
                  <w:r>
                    <w:rPr>
                      <w:rFonts w:hint="eastAsia"/>
                      <w:lang w:val="en-US" w:eastAsia="zh-CN"/>
                    </w:rPr>
                    <w:t>沥青烟</w:t>
                  </w:r>
                </w:p>
              </w:tc>
              <w:tc>
                <w:tcPr>
                  <w:tcW w:w="2152" w:type="dxa"/>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default"/>
                      <w:lang w:val="en-US" w:eastAsia="zh-CN"/>
                    </w:rPr>
                  </w:pPr>
                  <w:r>
                    <w:rPr>
                      <w:rFonts w:hint="eastAsia"/>
                      <w:lang w:val="en-US" w:eastAsia="zh-CN"/>
                    </w:rPr>
                    <w:t>生产设备不得有明显的无组织排放存在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409" w:hRule="atLeast"/>
              </w:trPr>
              <w:tc>
                <w:tcPr>
                  <w:tcW w:w="74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left"/>
                    <w:textAlignment w:val="auto"/>
                    <w:outlineLvl w:val="9"/>
                  </w:pPr>
                </w:p>
              </w:tc>
              <w:tc>
                <w:tcPr>
                  <w:tcW w:w="2712" w:type="dxa"/>
                  <w:vMerge w:val="continue"/>
                  <w:noWrap w:val="0"/>
                  <w:vAlign w:val="center"/>
                </w:tcPr>
                <w:p>
                  <w:pPr>
                    <w:pStyle w:val="9"/>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pPr>
                </w:p>
              </w:tc>
              <w:tc>
                <w:tcPr>
                  <w:tcW w:w="1106" w:type="dxa"/>
                  <w:vMerge w:val="continue"/>
                  <w:noWrap w:val="0"/>
                  <w:vAlign w:val="center"/>
                </w:tcPr>
                <w:p>
                  <w:pPr>
                    <w:keepNext w:val="0"/>
                    <w:keepLines w:val="0"/>
                    <w:pageBreakBefore w:val="0"/>
                    <w:widowControl/>
                    <w:kinsoku/>
                    <w:wordWrap/>
                    <w:overflowPunct/>
                    <w:topLinePunct w:val="0"/>
                    <w:autoSpaceDE/>
                    <w:autoSpaceDN/>
                    <w:bidi w:val="0"/>
                    <w:adjustRightInd/>
                    <w:snapToGrid/>
                    <w:textAlignment w:val="auto"/>
                  </w:pPr>
                </w:p>
              </w:tc>
              <w:tc>
                <w:tcPr>
                  <w:tcW w:w="119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kern w:val="2"/>
                      <w:sz w:val="21"/>
                      <w:szCs w:val="24"/>
                      <w:lang w:val="en-US" w:eastAsia="zh-CN" w:bidi="ar-SA"/>
                    </w:rPr>
                  </w:pPr>
                  <w:r>
                    <w:rPr>
                      <w:rFonts w:hint="eastAsia"/>
                      <w:lang w:val="en-US" w:eastAsia="zh-CN"/>
                    </w:rPr>
                    <w:t>苯并[a]芘</w:t>
                  </w:r>
                </w:p>
              </w:tc>
              <w:tc>
                <w:tcPr>
                  <w:tcW w:w="2152" w:type="dxa"/>
                  <w:noWrap w:val="0"/>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lang w:val="en-US" w:eastAsia="zh-CN"/>
                    </w:rPr>
                  </w:pPr>
                  <w:r>
                    <w:rPr>
                      <w:rFonts w:hint="default" w:ascii="Times New Roman" w:hAnsi="Times New Roman" w:cs="Times New Roman"/>
                      <w:lang w:val="en-US" w:eastAsia="zh-CN"/>
                    </w:rPr>
                    <w:t>0.008μg/m</w:t>
                  </w:r>
                  <w:r>
                    <w:rPr>
                      <w:rFonts w:hint="default" w:ascii="Times New Roman" w:hAnsi="Times New Roman" w:cs="Times New Roman"/>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90" w:hRule="atLeast"/>
              </w:trPr>
              <w:tc>
                <w:tcPr>
                  <w:tcW w:w="74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left"/>
                    <w:textAlignment w:val="auto"/>
                    <w:outlineLvl w:val="9"/>
                  </w:pPr>
                </w:p>
              </w:tc>
              <w:tc>
                <w:tcPr>
                  <w:tcW w:w="2712" w:type="dxa"/>
                  <w:vMerge w:val="restart"/>
                  <w:noWrap w:val="0"/>
                  <w:vAlign w:val="center"/>
                </w:tcPr>
                <w:p>
                  <w:pPr>
                    <w:pStyle w:val="9"/>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eastAsia" w:eastAsia="宋体"/>
                      <w:lang w:val="en-US" w:eastAsia="zh-CN"/>
                    </w:rPr>
                  </w:pPr>
                  <w:r>
                    <w:rPr>
                      <w:rFonts w:hint="eastAsia"/>
                      <w:lang w:val="en-US" w:eastAsia="zh-CN"/>
                    </w:rPr>
                    <w:t>《锅炉大气污染物排放标准》（DB41/2089-2021）</w:t>
                  </w:r>
                </w:p>
              </w:tc>
              <w:tc>
                <w:tcPr>
                  <w:tcW w:w="1106" w:type="dxa"/>
                  <w:vMerge w:val="restart"/>
                  <w:noWrap w:val="0"/>
                  <w:vAlign w:val="center"/>
                </w:tcPr>
                <w:p>
                  <w:pPr>
                    <w:keepNext w:val="0"/>
                    <w:keepLines w:val="0"/>
                    <w:pageBreakBefore w:val="0"/>
                    <w:widowControl/>
                    <w:kinsoku/>
                    <w:wordWrap/>
                    <w:overflowPunct/>
                    <w:topLinePunct w:val="0"/>
                    <w:autoSpaceDE/>
                    <w:autoSpaceDN/>
                    <w:bidi w:val="0"/>
                    <w:adjustRightInd/>
                    <w:snapToGrid/>
                    <w:textAlignment w:val="auto"/>
                    <w:rPr>
                      <w:rFonts w:hint="eastAsia" w:eastAsia="宋体"/>
                      <w:lang w:val="en-US" w:eastAsia="zh-CN"/>
                    </w:rPr>
                  </w:pPr>
                  <w:r>
                    <w:rPr>
                      <w:rFonts w:hint="eastAsia"/>
                      <w:lang w:val="en-US" w:eastAsia="zh-CN"/>
                    </w:rPr>
                    <w:t>有组织</w:t>
                  </w:r>
                </w:p>
              </w:tc>
              <w:tc>
                <w:tcPr>
                  <w:tcW w:w="119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eastAsia="宋体"/>
                      <w:lang w:val="en-US" w:eastAsia="zh-CN"/>
                    </w:rPr>
                  </w:pPr>
                  <w:r>
                    <w:rPr>
                      <w:rFonts w:hint="eastAsia"/>
                      <w:lang w:val="en-US" w:eastAsia="zh-CN"/>
                    </w:rPr>
                    <w:t>颗粒物</w:t>
                  </w:r>
                </w:p>
              </w:tc>
              <w:tc>
                <w:tcPr>
                  <w:tcW w:w="2152" w:type="dxa"/>
                  <w:noWrap w:val="0"/>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eastAsia="宋体"/>
                      <w:sz w:val="21"/>
                      <w:szCs w:val="21"/>
                      <w:lang w:val="en-US" w:eastAsia="zh-CN"/>
                    </w:rPr>
                  </w:pPr>
                  <w:r>
                    <w:rPr>
                      <w:rFonts w:hint="eastAsia"/>
                      <w:sz w:val="21"/>
                      <w:szCs w:val="21"/>
                      <w:lang w:val="en-US" w:eastAsia="zh-CN"/>
                    </w:rPr>
                    <w:t>5</w:t>
                  </w:r>
                  <w:r>
                    <w:rPr>
                      <w:rFonts w:hint="eastAsia"/>
                      <w:lang w:val="en-US" w:eastAsia="zh-CN"/>
                    </w:rPr>
                    <w:t>mg/m</w:t>
                  </w:r>
                  <w:r>
                    <w:rPr>
                      <w:rFonts w:hint="eastAsia"/>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90" w:hRule="atLeast"/>
              </w:trPr>
              <w:tc>
                <w:tcPr>
                  <w:tcW w:w="74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left"/>
                    <w:textAlignment w:val="auto"/>
                    <w:outlineLvl w:val="9"/>
                  </w:pPr>
                </w:p>
              </w:tc>
              <w:tc>
                <w:tcPr>
                  <w:tcW w:w="2712" w:type="dxa"/>
                  <w:vMerge w:val="continue"/>
                  <w:noWrap w:val="0"/>
                  <w:vAlign w:val="center"/>
                </w:tcPr>
                <w:p>
                  <w:pPr>
                    <w:pStyle w:val="9"/>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pPr>
                </w:p>
              </w:tc>
              <w:tc>
                <w:tcPr>
                  <w:tcW w:w="1106" w:type="dxa"/>
                  <w:vMerge w:val="continue"/>
                  <w:noWrap w:val="0"/>
                  <w:vAlign w:val="center"/>
                </w:tcPr>
                <w:p>
                  <w:pPr>
                    <w:keepNext w:val="0"/>
                    <w:keepLines w:val="0"/>
                    <w:pageBreakBefore w:val="0"/>
                    <w:widowControl/>
                    <w:kinsoku/>
                    <w:wordWrap/>
                    <w:overflowPunct/>
                    <w:topLinePunct w:val="0"/>
                    <w:autoSpaceDE/>
                    <w:autoSpaceDN/>
                    <w:bidi w:val="0"/>
                    <w:adjustRightInd/>
                    <w:snapToGrid/>
                    <w:textAlignment w:val="auto"/>
                  </w:pPr>
                </w:p>
              </w:tc>
              <w:tc>
                <w:tcPr>
                  <w:tcW w:w="119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eastAsia="宋体"/>
                      <w:lang w:val="en-US" w:eastAsia="zh-CN"/>
                    </w:rPr>
                  </w:pPr>
                  <w:r>
                    <w:rPr>
                      <w:rFonts w:hint="eastAsia"/>
                      <w:lang w:val="en-US" w:eastAsia="zh-CN"/>
                    </w:rPr>
                    <w:t>二氧化硫</w:t>
                  </w:r>
                </w:p>
              </w:tc>
              <w:tc>
                <w:tcPr>
                  <w:tcW w:w="2152" w:type="dxa"/>
                  <w:noWrap w:val="0"/>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eastAsia="宋体"/>
                      <w:sz w:val="21"/>
                      <w:szCs w:val="21"/>
                      <w:lang w:val="en-US" w:eastAsia="zh-CN"/>
                    </w:rPr>
                  </w:pPr>
                  <w:r>
                    <w:rPr>
                      <w:rFonts w:hint="eastAsia"/>
                      <w:sz w:val="21"/>
                      <w:szCs w:val="21"/>
                      <w:lang w:val="en-US" w:eastAsia="zh-CN"/>
                    </w:rPr>
                    <w:t>10</w:t>
                  </w:r>
                  <w:r>
                    <w:rPr>
                      <w:rFonts w:hint="eastAsia"/>
                      <w:lang w:val="en-US" w:eastAsia="zh-CN"/>
                    </w:rPr>
                    <w:t>mg/m</w:t>
                  </w:r>
                  <w:r>
                    <w:rPr>
                      <w:rFonts w:hint="eastAsia"/>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90" w:hRule="atLeast"/>
              </w:trPr>
              <w:tc>
                <w:tcPr>
                  <w:tcW w:w="74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left"/>
                    <w:textAlignment w:val="auto"/>
                    <w:outlineLvl w:val="9"/>
                  </w:pPr>
                </w:p>
              </w:tc>
              <w:tc>
                <w:tcPr>
                  <w:tcW w:w="2712" w:type="dxa"/>
                  <w:vMerge w:val="continue"/>
                  <w:noWrap w:val="0"/>
                  <w:vAlign w:val="center"/>
                </w:tcPr>
                <w:p>
                  <w:pPr>
                    <w:pStyle w:val="9"/>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pPr>
                </w:p>
              </w:tc>
              <w:tc>
                <w:tcPr>
                  <w:tcW w:w="1106" w:type="dxa"/>
                  <w:vMerge w:val="continue"/>
                  <w:noWrap w:val="0"/>
                  <w:vAlign w:val="center"/>
                </w:tcPr>
                <w:p>
                  <w:pPr>
                    <w:keepNext w:val="0"/>
                    <w:keepLines w:val="0"/>
                    <w:pageBreakBefore w:val="0"/>
                    <w:widowControl/>
                    <w:kinsoku/>
                    <w:wordWrap/>
                    <w:overflowPunct/>
                    <w:topLinePunct w:val="0"/>
                    <w:autoSpaceDE/>
                    <w:autoSpaceDN/>
                    <w:bidi w:val="0"/>
                    <w:adjustRightInd/>
                    <w:snapToGrid/>
                    <w:textAlignment w:val="auto"/>
                  </w:pPr>
                </w:p>
              </w:tc>
              <w:tc>
                <w:tcPr>
                  <w:tcW w:w="119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eastAsia="宋体"/>
                      <w:lang w:val="en-US" w:eastAsia="zh-CN"/>
                    </w:rPr>
                  </w:pPr>
                  <w:r>
                    <w:rPr>
                      <w:rFonts w:hint="eastAsia"/>
                      <w:lang w:val="en-US" w:eastAsia="zh-CN"/>
                    </w:rPr>
                    <w:t>氮氧化物</w:t>
                  </w:r>
                </w:p>
              </w:tc>
              <w:tc>
                <w:tcPr>
                  <w:tcW w:w="2152" w:type="dxa"/>
                  <w:noWrap w:val="0"/>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eastAsia="宋体"/>
                      <w:sz w:val="21"/>
                      <w:szCs w:val="21"/>
                      <w:lang w:val="en-US" w:eastAsia="zh-CN"/>
                    </w:rPr>
                  </w:pPr>
                  <w:r>
                    <w:rPr>
                      <w:rFonts w:hint="eastAsia"/>
                      <w:sz w:val="21"/>
                      <w:szCs w:val="21"/>
                      <w:lang w:val="en-US" w:eastAsia="zh-CN"/>
                    </w:rPr>
                    <w:t>30</w:t>
                  </w:r>
                  <w:r>
                    <w:rPr>
                      <w:rFonts w:hint="eastAsia"/>
                      <w:lang w:val="en-US" w:eastAsia="zh-CN"/>
                    </w:rPr>
                    <w:t>mg/m</w:t>
                  </w:r>
                  <w:r>
                    <w:rPr>
                      <w:rFonts w:hint="eastAsia"/>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90" w:hRule="atLeast"/>
              </w:trPr>
              <w:tc>
                <w:tcPr>
                  <w:tcW w:w="74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left"/>
                    <w:textAlignment w:val="auto"/>
                    <w:outlineLvl w:val="9"/>
                  </w:pPr>
                </w:p>
              </w:tc>
              <w:tc>
                <w:tcPr>
                  <w:tcW w:w="2712" w:type="dxa"/>
                  <w:vMerge w:val="continue"/>
                  <w:noWrap w:val="0"/>
                  <w:vAlign w:val="center"/>
                </w:tcPr>
                <w:p>
                  <w:pPr>
                    <w:pStyle w:val="9"/>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pPr>
                </w:p>
              </w:tc>
              <w:tc>
                <w:tcPr>
                  <w:tcW w:w="1106" w:type="dxa"/>
                  <w:vMerge w:val="continue"/>
                  <w:noWrap w:val="0"/>
                  <w:vAlign w:val="center"/>
                </w:tcPr>
                <w:p>
                  <w:pPr>
                    <w:keepNext w:val="0"/>
                    <w:keepLines w:val="0"/>
                    <w:pageBreakBefore w:val="0"/>
                    <w:widowControl/>
                    <w:kinsoku/>
                    <w:wordWrap/>
                    <w:overflowPunct/>
                    <w:topLinePunct w:val="0"/>
                    <w:autoSpaceDE/>
                    <w:autoSpaceDN/>
                    <w:bidi w:val="0"/>
                    <w:adjustRightInd/>
                    <w:snapToGrid/>
                    <w:textAlignment w:val="auto"/>
                  </w:pPr>
                </w:p>
              </w:tc>
              <w:tc>
                <w:tcPr>
                  <w:tcW w:w="119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bCs/>
                      <w:color w:val="auto"/>
                      <w:szCs w:val="21"/>
                      <w:lang w:val="en-US" w:eastAsia="zh-CN"/>
                    </w:rPr>
                  </w:pPr>
                  <w:r>
                    <w:rPr>
                      <w:rFonts w:hint="eastAsia"/>
                      <w:bCs/>
                      <w:color w:val="auto"/>
                      <w:szCs w:val="21"/>
                      <w:lang w:val="en-US" w:eastAsia="zh-CN"/>
                    </w:rPr>
                    <w:t>林格曼</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lang w:val="en-US" w:eastAsia="zh-CN"/>
                    </w:rPr>
                  </w:pPr>
                  <w:r>
                    <w:rPr>
                      <w:rFonts w:hint="eastAsia"/>
                      <w:bCs/>
                      <w:color w:val="auto"/>
                      <w:szCs w:val="21"/>
                      <w:lang w:val="en-US" w:eastAsia="zh-CN"/>
                    </w:rPr>
                    <w:t>黑度</w:t>
                  </w:r>
                </w:p>
              </w:tc>
              <w:tc>
                <w:tcPr>
                  <w:tcW w:w="2152" w:type="dxa"/>
                  <w:noWrap w:val="0"/>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sz w:val="21"/>
                      <w:szCs w:val="21"/>
                      <w:lang w:val="en-US" w:eastAsia="zh-CN"/>
                    </w:rPr>
                  </w:pPr>
                  <w:r>
                    <w:rPr>
                      <w:rFonts w:hint="eastAsia"/>
                      <w:sz w:val="21"/>
                      <w:szCs w:val="21"/>
                      <w:lang w:val="en-US" w:eastAsia="zh-CN"/>
                    </w:rPr>
                    <w:t>≦1级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90" w:hRule="atLeast"/>
              </w:trPr>
              <w:tc>
                <w:tcPr>
                  <w:tcW w:w="74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sz w:val="21"/>
                      <w:szCs w:val="21"/>
                    </w:rPr>
                  </w:pPr>
                </w:p>
              </w:tc>
              <w:tc>
                <w:tcPr>
                  <w:tcW w:w="2712" w:type="dxa"/>
                  <w:vMerge w:val="restart"/>
                  <w:noWrap w:val="0"/>
                  <w:vAlign w:val="center"/>
                </w:tcPr>
                <w:p>
                  <w:pPr>
                    <w:keepNext w:val="0"/>
                    <w:keepLines w:val="0"/>
                    <w:pageBreakBefore w:val="0"/>
                    <w:kinsoku/>
                    <w:wordWrap/>
                    <w:overflowPunct/>
                    <w:topLinePunct w:val="0"/>
                    <w:autoSpaceDE/>
                    <w:autoSpaceDN/>
                    <w:bidi w:val="0"/>
                    <w:adjustRightInd/>
                    <w:snapToGrid/>
                    <w:spacing w:beforeLines="0" w:afterLines="0"/>
                    <w:jc w:val="left"/>
                    <w:textAlignment w:val="auto"/>
                    <w:rPr>
                      <w:color w:val="auto"/>
                      <w:sz w:val="21"/>
                      <w:szCs w:val="21"/>
                    </w:rPr>
                  </w:pPr>
                  <w:r>
                    <w:rPr>
                      <w:rFonts w:hint="eastAsia" w:ascii="黑体" w:hAnsi="黑体" w:eastAsia="黑体"/>
                      <w:color w:val="auto"/>
                      <w:sz w:val="24"/>
                      <w:lang w:eastAsia="zh-CN"/>
                    </w:rPr>
                    <w:t>《</w:t>
                  </w:r>
                  <w:r>
                    <w:rPr>
                      <w:rFonts w:hint="default"/>
                      <w:color w:val="auto"/>
                      <w:kern w:val="2"/>
                      <w:sz w:val="21"/>
                      <w:szCs w:val="21"/>
                      <w:lang w:val="en-US" w:eastAsia="zh-CN" w:bidi="ar-SA"/>
                    </w:rPr>
                    <w:t>重污染天气重点行业应急减排措施制定技术指南（202</w:t>
                  </w:r>
                  <w:r>
                    <w:rPr>
                      <w:rFonts w:hint="eastAsia"/>
                      <w:color w:val="auto"/>
                      <w:kern w:val="2"/>
                      <w:sz w:val="21"/>
                      <w:szCs w:val="21"/>
                      <w:lang w:val="en-US" w:eastAsia="zh-CN" w:bidi="ar-SA"/>
                    </w:rPr>
                    <w:t>0</w:t>
                  </w:r>
                  <w:r>
                    <w:rPr>
                      <w:rFonts w:hint="default"/>
                      <w:color w:val="auto"/>
                      <w:kern w:val="2"/>
                      <w:sz w:val="21"/>
                      <w:szCs w:val="21"/>
                      <w:lang w:val="en-US" w:eastAsia="zh-CN" w:bidi="ar-SA"/>
                    </w:rPr>
                    <w:t>年修订版）</w:t>
                  </w:r>
                  <w:r>
                    <w:rPr>
                      <w:rFonts w:hint="eastAsia" w:ascii="黑体" w:hAnsi="黑体" w:eastAsia="黑体"/>
                      <w:color w:val="auto"/>
                      <w:sz w:val="24"/>
                      <w:lang w:eastAsia="zh-CN"/>
                    </w:rPr>
                    <w:t>》</w:t>
                  </w:r>
                </w:p>
              </w:tc>
              <w:tc>
                <w:tcPr>
                  <w:tcW w:w="1106"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color w:val="auto"/>
                      <w:sz w:val="21"/>
                      <w:szCs w:val="21"/>
                    </w:rPr>
                  </w:pPr>
                  <w:r>
                    <w:rPr>
                      <w:rFonts w:hint="eastAsia"/>
                      <w:color w:val="auto"/>
                      <w:sz w:val="21"/>
                      <w:szCs w:val="21"/>
                      <w:lang w:val="en-US" w:eastAsia="zh-CN"/>
                    </w:rPr>
                    <w:t>碳素B级企业</w:t>
                  </w:r>
                </w:p>
              </w:tc>
              <w:tc>
                <w:tcPr>
                  <w:tcW w:w="119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eastAsia" w:eastAsia="宋体"/>
                      <w:color w:val="auto"/>
                      <w:sz w:val="21"/>
                      <w:szCs w:val="21"/>
                      <w:lang w:val="en-US" w:eastAsia="zh-CN"/>
                    </w:rPr>
                  </w:pPr>
                  <w:r>
                    <w:rPr>
                      <w:rFonts w:hint="eastAsia"/>
                      <w:color w:val="auto"/>
                      <w:sz w:val="21"/>
                      <w:szCs w:val="21"/>
                      <w:lang w:val="en-US" w:eastAsia="zh-CN"/>
                    </w:rPr>
                    <w:t>颗粒物</w:t>
                  </w:r>
                </w:p>
              </w:tc>
              <w:tc>
                <w:tcPr>
                  <w:tcW w:w="215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color w:val="auto"/>
                      <w:sz w:val="21"/>
                      <w:szCs w:val="21"/>
                    </w:rPr>
                  </w:pPr>
                  <w:r>
                    <w:rPr>
                      <w:rFonts w:hint="eastAsia"/>
                      <w:color w:val="auto"/>
                      <w:sz w:val="21"/>
                      <w:szCs w:val="21"/>
                      <w:lang w:val="en-US" w:eastAsia="zh-CN"/>
                    </w:rPr>
                    <w:t>有组织排放浓度10</w:t>
                  </w:r>
                  <w:r>
                    <w:rPr>
                      <w:rFonts w:hint="default"/>
                      <w:color w:val="auto"/>
                      <w:sz w:val="21"/>
                      <w:szCs w:val="21"/>
                    </w:rPr>
                    <w:t>mg/m</w:t>
                  </w:r>
                  <w:r>
                    <w:rPr>
                      <w:rFonts w:hint="default"/>
                      <w:color w:val="auto"/>
                      <w:sz w:val="21"/>
                      <w:szCs w:val="21"/>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90" w:hRule="atLeast"/>
              </w:trPr>
              <w:tc>
                <w:tcPr>
                  <w:tcW w:w="74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sz w:val="21"/>
                      <w:szCs w:val="21"/>
                    </w:rPr>
                  </w:pPr>
                </w:p>
              </w:tc>
              <w:tc>
                <w:tcPr>
                  <w:tcW w:w="2712" w:type="dxa"/>
                  <w:vMerge w:val="continue"/>
                  <w:noWrap w:val="0"/>
                  <w:vAlign w:val="center"/>
                </w:tcPr>
                <w:p>
                  <w:pPr>
                    <w:keepNext w:val="0"/>
                    <w:keepLines w:val="0"/>
                    <w:pageBreakBefore w:val="0"/>
                    <w:kinsoku/>
                    <w:wordWrap/>
                    <w:overflowPunct/>
                    <w:topLinePunct w:val="0"/>
                    <w:autoSpaceDE/>
                    <w:autoSpaceDN/>
                    <w:bidi w:val="0"/>
                    <w:adjustRightInd/>
                    <w:snapToGrid/>
                    <w:spacing w:beforeLines="0" w:afterLines="0"/>
                    <w:jc w:val="left"/>
                    <w:textAlignment w:val="auto"/>
                    <w:rPr>
                      <w:rFonts w:hint="eastAsia" w:ascii="黑体" w:hAnsi="黑体" w:eastAsia="黑体"/>
                      <w:color w:val="auto"/>
                      <w:sz w:val="24"/>
                      <w:lang w:eastAsia="zh-CN"/>
                    </w:rPr>
                  </w:pPr>
                </w:p>
              </w:tc>
              <w:tc>
                <w:tcPr>
                  <w:tcW w:w="1106"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color w:val="auto"/>
                      <w:sz w:val="21"/>
                      <w:szCs w:val="21"/>
                    </w:rPr>
                  </w:pPr>
                </w:p>
              </w:tc>
              <w:tc>
                <w:tcPr>
                  <w:tcW w:w="119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color w:val="auto"/>
                      <w:sz w:val="21"/>
                      <w:szCs w:val="21"/>
                      <w:lang w:val="en-US" w:eastAsia="zh-CN"/>
                    </w:rPr>
                  </w:pPr>
                  <w:r>
                    <w:rPr>
                      <w:rFonts w:hint="eastAsia"/>
                      <w:color w:val="auto"/>
                      <w:sz w:val="21"/>
                      <w:szCs w:val="21"/>
                      <w:lang w:val="en-US" w:eastAsia="zh-CN"/>
                    </w:rPr>
                    <w:t>沥青烟</w:t>
                  </w:r>
                </w:p>
              </w:tc>
              <w:tc>
                <w:tcPr>
                  <w:tcW w:w="215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eastAsia"/>
                      <w:color w:val="auto"/>
                      <w:sz w:val="21"/>
                      <w:szCs w:val="21"/>
                      <w:lang w:val="en-US" w:eastAsia="zh-CN"/>
                    </w:rPr>
                  </w:pPr>
                  <w:r>
                    <w:rPr>
                      <w:rFonts w:hint="eastAsia"/>
                      <w:color w:val="auto"/>
                      <w:sz w:val="21"/>
                      <w:szCs w:val="21"/>
                      <w:lang w:val="en-US" w:eastAsia="zh-CN"/>
                    </w:rPr>
                    <w:t>有组织排放浓度20</w:t>
                  </w:r>
                  <w:r>
                    <w:rPr>
                      <w:rFonts w:hint="default"/>
                      <w:color w:val="auto"/>
                      <w:sz w:val="21"/>
                      <w:szCs w:val="21"/>
                    </w:rPr>
                    <w:t>mg/m</w:t>
                  </w:r>
                  <w:r>
                    <w:rPr>
                      <w:rFonts w:hint="default"/>
                      <w:color w:val="auto"/>
                      <w:sz w:val="21"/>
                      <w:szCs w:val="21"/>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363" w:hRule="atLeast"/>
              </w:trPr>
              <w:tc>
                <w:tcPr>
                  <w:tcW w:w="74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eastAsia"/>
                      <w:sz w:val="21"/>
                      <w:szCs w:val="21"/>
                      <w:lang w:val="en-US" w:eastAsia="zh-CN"/>
                    </w:rPr>
                  </w:pPr>
                  <w:r>
                    <w:rPr>
                      <w:rFonts w:hint="eastAsia"/>
                      <w:sz w:val="21"/>
                      <w:szCs w:val="21"/>
                      <w:lang w:val="en-US" w:eastAsia="zh-CN"/>
                    </w:rPr>
                    <w:t>废水</w:t>
                  </w:r>
                </w:p>
              </w:tc>
              <w:tc>
                <w:tcPr>
                  <w:tcW w:w="2712" w:type="dxa"/>
                  <w:vMerge w:val="restart"/>
                  <w:noWrap w:val="0"/>
                  <w:vAlign w:val="center"/>
                </w:tcPr>
                <w:p>
                  <w:pPr>
                    <w:keepNext w:val="0"/>
                    <w:keepLines w:val="0"/>
                    <w:pageBreakBefore w:val="0"/>
                    <w:kinsoku/>
                    <w:wordWrap/>
                    <w:overflowPunct/>
                    <w:topLinePunct w:val="0"/>
                    <w:autoSpaceDE/>
                    <w:autoSpaceDN/>
                    <w:bidi w:val="0"/>
                    <w:adjustRightInd/>
                    <w:snapToGrid/>
                    <w:spacing w:beforeLines="0" w:afterLines="0"/>
                    <w:jc w:val="left"/>
                    <w:textAlignment w:val="auto"/>
                    <w:rPr>
                      <w:rFonts w:hint="default" w:eastAsia="宋体"/>
                      <w:sz w:val="21"/>
                      <w:szCs w:val="21"/>
                      <w:lang w:val="en-US" w:eastAsia="zh-CN"/>
                    </w:rPr>
                  </w:pPr>
                  <w:r>
                    <w:rPr>
                      <w:rFonts w:hint="eastAsia"/>
                      <w:sz w:val="21"/>
                      <w:szCs w:val="21"/>
                      <w:lang w:eastAsia="zh-CN"/>
                    </w:rPr>
                    <w:t>《</w:t>
                  </w:r>
                  <w:r>
                    <w:rPr>
                      <w:rFonts w:hint="eastAsia"/>
                      <w:sz w:val="21"/>
                      <w:szCs w:val="21"/>
                      <w:lang w:val="en-US" w:eastAsia="zh-CN"/>
                    </w:rPr>
                    <w:t>污水综合排放标准</w:t>
                  </w:r>
                  <w:r>
                    <w:rPr>
                      <w:rFonts w:hint="eastAsia"/>
                      <w:sz w:val="21"/>
                      <w:szCs w:val="21"/>
                      <w:lang w:eastAsia="zh-CN"/>
                    </w:rPr>
                    <w:t>》（</w:t>
                  </w:r>
                  <w:r>
                    <w:rPr>
                      <w:rFonts w:hint="eastAsia"/>
                      <w:sz w:val="21"/>
                      <w:szCs w:val="21"/>
                      <w:lang w:val="en-US" w:eastAsia="zh-CN"/>
                    </w:rPr>
                    <w:t>GB8978-1996</w:t>
                  </w:r>
                  <w:r>
                    <w:rPr>
                      <w:rFonts w:hint="eastAsia"/>
                      <w:sz w:val="21"/>
                      <w:szCs w:val="21"/>
                      <w:lang w:eastAsia="zh-CN"/>
                    </w:rPr>
                    <w:t>）</w:t>
                  </w:r>
                </w:p>
              </w:tc>
              <w:tc>
                <w:tcPr>
                  <w:tcW w:w="1106"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sz w:val="21"/>
                      <w:szCs w:val="21"/>
                      <w:lang w:val="en-US" w:eastAsia="zh-CN"/>
                    </w:rPr>
                  </w:pPr>
                  <w:r>
                    <w:rPr>
                      <w:rFonts w:hint="eastAsia"/>
                      <w:sz w:val="21"/>
                      <w:szCs w:val="21"/>
                      <w:lang w:val="en-US" w:eastAsia="zh-CN"/>
                    </w:rPr>
                    <w:t>三级</w:t>
                  </w:r>
                </w:p>
              </w:tc>
              <w:tc>
                <w:tcPr>
                  <w:tcW w:w="119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eastAsia="宋体"/>
                      <w:sz w:val="21"/>
                      <w:szCs w:val="21"/>
                      <w:lang w:val="en-US" w:eastAsia="zh-CN"/>
                    </w:rPr>
                  </w:pPr>
                  <w:r>
                    <w:rPr>
                      <w:rFonts w:hint="eastAsia"/>
                      <w:sz w:val="21"/>
                      <w:szCs w:val="21"/>
                      <w:lang w:val="en-US" w:eastAsia="zh-CN"/>
                    </w:rPr>
                    <w:t>COD</w:t>
                  </w:r>
                </w:p>
              </w:tc>
              <w:tc>
                <w:tcPr>
                  <w:tcW w:w="215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eastAsia="宋体"/>
                      <w:sz w:val="21"/>
                      <w:szCs w:val="21"/>
                      <w:lang w:val="en-US" w:eastAsia="zh-CN"/>
                    </w:rPr>
                  </w:pPr>
                  <w:r>
                    <w:rPr>
                      <w:rFonts w:hint="eastAsia"/>
                      <w:sz w:val="21"/>
                      <w:szCs w:val="21"/>
                      <w:lang w:val="en-US" w:eastAsia="zh-CN"/>
                    </w:rPr>
                    <w:t>500mg/L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363" w:hRule="atLeast"/>
              </w:trPr>
              <w:tc>
                <w:tcPr>
                  <w:tcW w:w="74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eastAsia"/>
                      <w:sz w:val="21"/>
                      <w:szCs w:val="21"/>
                      <w:lang w:val="en-US" w:eastAsia="zh-CN"/>
                    </w:rPr>
                  </w:pPr>
                </w:p>
              </w:tc>
              <w:tc>
                <w:tcPr>
                  <w:tcW w:w="2712" w:type="dxa"/>
                  <w:vMerge w:val="continue"/>
                  <w:noWrap w:val="0"/>
                  <w:vAlign w:val="center"/>
                </w:tcPr>
                <w:p>
                  <w:pPr>
                    <w:keepNext w:val="0"/>
                    <w:keepLines w:val="0"/>
                    <w:pageBreakBefore w:val="0"/>
                    <w:kinsoku/>
                    <w:wordWrap/>
                    <w:overflowPunct/>
                    <w:topLinePunct w:val="0"/>
                    <w:autoSpaceDE/>
                    <w:autoSpaceDN/>
                    <w:bidi w:val="0"/>
                    <w:adjustRightInd/>
                    <w:snapToGrid/>
                    <w:spacing w:beforeLines="0" w:afterLines="0"/>
                    <w:jc w:val="left"/>
                    <w:textAlignment w:val="auto"/>
                    <w:rPr>
                      <w:rFonts w:hint="eastAsia"/>
                      <w:sz w:val="21"/>
                      <w:szCs w:val="21"/>
                      <w:lang w:eastAsia="zh-CN"/>
                    </w:rPr>
                  </w:pPr>
                </w:p>
              </w:tc>
              <w:tc>
                <w:tcPr>
                  <w:tcW w:w="1106"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eastAsia"/>
                      <w:sz w:val="21"/>
                      <w:szCs w:val="21"/>
                      <w:lang w:val="en-US" w:eastAsia="zh-CN"/>
                    </w:rPr>
                  </w:pPr>
                </w:p>
              </w:tc>
              <w:tc>
                <w:tcPr>
                  <w:tcW w:w="119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eastAsia="宋体"/>
                      <w:sz w:val="21"/>
                      <w:szCs w:val="21"/>
                      <w:lang w:val="en-US" w:eastAsia="zh-CN"/>
                    </w:rPr>
                  </w:pPr>
                  <w:r>
                    <w:rPr>
                      <w:rFonts w:hint="eastAsia"/>
                      <w:sz w:val="21"/>
                      <w:szCs w:val="21"/>
                      <w:lang w:val="en-US" w:eastAsia="zh-CN"/>
                    </w:rPr>
                    <w:t>BOD</w:t>
                  </w:r>
                  <w:r>
                    <w:rPr>
                      <w:rFonts w:hint="eastAsia"/>
                      <w:sz w:val="21"/>
                      <w:szCs w:val="21"/>
                      <w:vertAlign w:val="subscript"/>
                      <w:lang w:val="en-US" w:eastAsia="zh-CN"/>
                    </w:rPr>
                    <w:t>5</w:t>
                  </w:r>
                </w:p>
              </w:tc>
              <w:tc>
                <w:tcPr>
                  <w:tcW w:w="215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eastAsia="宋体"/>
                      <w:sz w:val="21"/>
                      <w:szCs w:val="21"/>
                      <w:lang w:val="en-US" w:eastAsia="zh-CN"/>
                    </w:rPr>
                  </w:pPr>
                  <w:r>
                    <w:rPr>
                      <w:rFonts w:hint="eastAsia"/>
                      <w:sz w:val="21"/>
                      <w:szCs w:val="21"/>
                      <w:lang w:val="en-US" w:eastAsia="zh-CN"/>
                    </w:rPr>
                    <w:t>300mg/L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363" w:hRule="atLeast"/>
              </w:trPr>
              <w:tc>
                <w:tcPr>
                  <w:tcW w:w="74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eastAsia"/>
                      <w:sz w:val="21"/>
                      <w:szCs w:val="21"/>
                      <w:lang w:val="en-US" w:eastAsia="zh-CN"/>
                    </w:rPr>
                  </w:pPr>
                </w:p>
              </w:tc>
              <w:tc>
                <w:tcPr>
                  <w:tcW w:w="2712" w:type="dxa"/>
                  <w:vMerge w:val="continue"/>
                  <w:noWrap w:val="0"/>
                  <w:vAlign w:val="center"/>
                </w:tcPr>
                <w:p>
                  <w:pPr>
                    <w:keepNext w:val="0"/>
                    <w:keepLines w:val="0"/>
                    <w:pageBreakBefore w:val="0"/>
                    <w:kinsoku/>
                    <w:wordWrap/>
                    <w:overflowPunct/>
                    <w:topLinePunct w:val="0"/>
                    <w:autoSpaceDE/>
                    <w:autoSpaceDN/>
                    <w:bidi w:val="0"/>
                    <w:adjustRightInd/>
                    <w:snapToGrid/>
                    <w:spacing w:beforeLines="0" w:afterLines="0"/>
                    <w:jc w:val="left"/>
                    <w:textAlignment w:val="auto"/>
                    <w:rPr>
                      <w:rFonts w:hint="eastAsia"/>
                      <w:sz w:val="21"/>
                      <w:szCs w:val="21"/>
                      <w:lang w:eastAsia="zh-CN"/>
                    </w:rPr>
                  </w:pPr>
                </w:p>
              </w:tc>
              <w:tc>
                <w:tcPr>
                  <w:tcW w:w="1106"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eastAsia"/>
                      <w:sz w:val="21"/>
                      <w:szCs w:val="21"/>
                      <w:lang w:val="en-US" w:eastAsia="zh-CN"/>
                    </w:rPr>
                  </w:pPr>
                </w:p>
              </w:tc>
              <w:tc>
                <w:tcPr>
                  <w:tcW w:w="119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sz w:val="21"/>
                      <w:szCs w:val="21"/>
                    </w:rPr>
                  </w:pPr>
                  <w:r>
                    <w:rPr>
                      <w:rFonts w:hint="eastAsia"/>
                      <w:sz w:val="21"/>
                      <w:szCs w:val="21"/>
                      <w:lang w:val="en-US" w:eastAsia="zh-CN"/>
                    </w:rPr>
                    <w:t>NH</w:t>
                  </w:r>
                  <w:r>
                    <w:rPr>
                      <w:rFonts w:hint="eastAsia"/>
                      <w:sz w:val="21"/>
                      <w:szCs w:val="21"/>
                      <w:vertAlign w:val="subscript"/>
                      <w:lang w:val="en-US" w:eastAsia="zh-CN"/>
                    </w:rPr>
                    <w:t>3</w:t>
                  </w:r>
                  <w:r>
                    <w:rPr>
                      <w:rFonts w:hint="eastAsia"/>
                      <w:sz w:val="21"/>
                      <w:szCs w:val="21"/>
                      <w:lang w:val="en-US" w:eastAsia="zh-CN"/>
                    </w:rPr>
                    <w:t>-N</w:t>
                  </w:r>
                </w:p>
              </w:tc>
              <w:tc>
                <w:tcPr>
                  <w:tcW w:w="215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eastAsia="宋体"/>
                      <w:sz w:val="21"/>
                      <w:szCs w:val="21"/>
                      <w:lang w:val="en-US" w:eastAsia="zh-CN"/>
                    </w:rPr>
                  </w:pPr>
                  <w:r>
                    <w:rPr>
                      <w:rFonts w:hint="eastAsia"/>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363" w:hRule="atLeast"/>
              </w:trPr>
              <w:tc>
                <w:tcPr>
                  <w:tcW w:w="74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eastAsia"/>
                      <w:sz w:val="21"/>
                      <w:szCs w:val="21"/>
                      <w:lang w:val="en-US" w:eastAsia="zh-CN"/>
                    </w:rPr>
                  </w:pPr>
                </w:p>
              </w:tc>
              <w:tc>
                <w:tcPr>
                  <w:tcW w:w="2712" w:type="dxa"/>
                  <w:vMerge w:val="continue"/>
                  <w:noWrap w:val="0"/>
                  <w:vAlign w:val="center"/>
                </w:tcPr>
                <w:p>
                  <w:pPr>
                    <w:keepNext w:val="0"/>
                    <w:keepLines w:val="0"/>
                    <w:pageBreakBefore w:val="0"/>
                    <w:kinsoku/>
                    <w:wordWrap/>
                    <w:overflowPunct/>
                    <w:topLinePunct w:val="0"/>
                    <w:autoSpaceDE/>
                    <w:autoSpaceDN/>
                    <w:bidi w:val="0"/>
                    <w:adjustRightInd/>
                    <w:snapToGrid/>
                    <w:spacing w:beforeLines="0" w:afterLines="0"/>
                    <w:jc w:val="left"/>
                    <w:textAlignment w:val="auto"/>
                    <w:rPr>
                      <w:rFonts w:hint="eastAsia"/>
                      <w:sz w:val="21"/>
                      <w:szCs w:val="21"/>
                      <w:lang w:eastAsia="zh-CN"/>
                    </w:rPr>
                  </w:pPr>
                </w:p>
              </w:tc>
              <w:tc>
                <w:tcPr>
                  <w:tcW w:w="1106"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eastAsia"/>
                      <w:sz w:val="21"/>
                      <w:szCs w:val="21"/>
                      <w:lang w:val="en-US" w:eastAsia="zh-CN"/>
                    </w:rPr>
                  </w:pPr>
                </w:p>
              </w:tc>
              <w:tc>
                <w:tcPr>
                  <w:tcW w:w="119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eastAsia="宋体"/>
                      <w:sz w:val="21"/>
                      <w:szCs w:val="21"/>
                      <w:lang w:val="en-US" w:eastAsia="zh-CN"/>
                    </w:rPr>
                  </w:pPr>
                  <w:r>
                    <w:rPr>
                      <w:rFonts w:hint="eastAsia"/>
                      <w:sz w:val="21"/>
                      <w:szCs w:val="21"/>
                      <w:lang w:val="en-US" w:eastAsia="zh-CN"/>
                    </w:rPr>
                    <w:t>SS</w:t>
                  </w:r>
                </w:p>
              </w:tc>
              <w:tc>
                <w:tcPr>
                  <w:tcW w:w="215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eastAsia="宋体"/>
                      <w:sz w:val="21"/>
                      <w:szCs w:val="21"/>
                      <w:lang w:val="en-US" w:eastAsia="zh-CN"/>
                    </w:rPr>
                  </w:pPr>
                  <w:r>
                    <w:rPr>
                      <w:rFonts w:hint="eastAsia"/>
                      <w:sz w:val="21"/>
                      <w:szCs w:val="21"/>
                      <w:lang w:val="en-US" w:eastAsia="zh-CN"/>
                    </w:rPr>
                    <w:t>400mg/L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363" w:hRule="atLeast"/>
              </w:trPr>
              <w:tc>
                <w:tcPr>
                  <w:tcW w:w="74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eastAsia"/>
                      <w:sz w:val="21"/>
                      <w:szCs w:val="21"/>
                      <w:lang w:val="en-US" w:eastAsia="zh-CN"/>
                    </w:rPr>
                  </w:pPr>
                </w:p>
              </w:tc>
              <w:tc>
                <w:tcPr>
                  <w:tcW w:w="2712" w:type="dxa"/>
                  <w:vMerge w:val="continue"/>
                  <w:noWrap w:val="0"/>
                  <w:vAlign w:val="center"/>
                </w:tcPr>
                <w:p>
                  <w:pPr>
                    <w:keepNext w:val="0"/>
                    <w:keepLines w:val="0"/>
                    <w:pageBreakBefore w:val="0"/>
                    <w:kinsoku/>
                    <w:wordWrap/>
                    <w:overflowPunct/>
                    <w:topLinePunct w:val="0"/>
                    <w:autoSpaceDE/>
                    <w:autoSpaceDN/>
                    <w:bidi w:val="0"/>
                    <w:adjustRightInd/>
                    <w:snapToGrid/>
                    <w:spacing w:beforeLines="0" w:afterLines="0"/>
                    <w:jc w:val="left"/>
                    <w:textAlignment w:val="auto"/>
                    <w:rPr>
                      <w:rFonts w:hint="eastAsia"/>
                      <w:sz w:val="21"/>
                      <w:szCs w:val="21"/>
                      <w:lang w:eastAsia="zh-CN"/>
                    </w:rPr>
                  </w:pPr>
                </w:p>
              </w:tc>
              <w:tc>
                <w:tcPr>
                  <w:tcW w:w="1106"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eastAsia"/>
                      <w:sz w:val="21"/>
                      <w:szCs w:val="21"/>
                      <w:lang w:val="en-US" w:eastAsia="zh-CN"/>
                    </w:rPr>
                  </w:pPr>
                </w:p>
              </w:tc>
              <w:tc>
                <w:tcPr>
                  <w:tcW w:w="119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sz w:val="21"/>
                      <w:szCs w:val="21"/>
                      <w:lang w:val="en-US" w:eastAsia="zh-CN"/>
                    </w:rPr>
                  </w:pPr>
                  <w:r>
                    <w:rPr>
                      <w:rFonts w:hint="eastAsia"/>
                      <w:sz w:val="21"/>
                      <w:szCs w:val="21"/>
                      <w:lang w:val="en-US" w:eastAsia="zh-CN"/>
                    </w:rPr>
                    <w:t>动植物油</w:t>
                  </w:r>
                </w:p>
              </w:tc>
              <w:tc>
                <w:tcPr>
                  <w:tcW w:w="215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eastAsia="宋体"/>
                      <w:sz w:val="21"/>
                      <w:szCs w:val="21"/>
                      <w:lang w:val="en-US" w:eastAsia="zh-CN"/>
                    </w:rPr>
                  </w:pPr>
                  <w:r>
                    <w:rPr>
                      <w:rFonts w:hint="eastAsia"/>
                      <w:sz w:val="21"/>
                      <w:szCs w:val="21"/>
                      <w:lang w:val="en-US" w:eastAsia="zh-CN"/>
                    </w:rPr>
                    <w:t>100mg/L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363" w:hRule="atLeast"/>
              </w:trPr>
              <w:tc>
                <w:tcPr>
                  <w:tcW w:w="74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eastAsia="宋体"/>
                      <w:sz w:val="21"/>
                      <w:szCs w:val="21"/>
                      <w:lang w:val="en-US" w:eastAsia="zh-CN"/>
                    </w:rPr>
                  </w:pPr>
                  <w:r>
                    <w:rPr>
                      <w:rFonts w:hint="eastAsia"/>
                      <w:sz w:val="21"/>
                      <w:szCs w:val="21"/>
                      <w:lang w:val="en-US" w:eastAsia="zh-CN"/>
                    </w:rPr>
                    <w:t>噪声</w:t>
                  </w:r>
                </w:p>
              </w:tc>
              <w:tc>
                <w:tcPr>
                  <w:tcW w:w="2712" w:type="dxa"/>
                  <w:vMerge w:val="restart"/>
                  <w:noWrap w:val="0"/>
                  <w:vAlign w:val="center"/>
                </w:tcPr>
                <w:p>
                  <w:pPr>
                    <w:keepNext w:val="0"/>
                    <w:keepLines w:val="0"/>
                    <w:pageBreakBefore w:val="0"/>
                    <w:kinsoku/>
                    <w:wordWrap/>
                    <w:overflowPunct/>
                    <w:topLinePunct w:val="0"/>
                    <w:autoSpaceDE/>
                    <w:autoSpaceDN/>
                    <w:bidi w:val="0"/>
                    <w:adjustRightInd/>
                    <w:snapToGrid/>
                    <w:spacing w:beforeLines="0" w:afterLines="0"/>
                    <w:jc w:val="left"/>
                    <w:textAlignment w:val="auto"/>
                    <w:rPr>
                      <w:rFonts w:hint="eastAsia" w:ascii="黑体" w:hAnsi="黑体" w:eastAsia="黑体"/>
                      <w:color w:val="auto"/>
                      <w:sz w:val="24"/>
                      <w:lang w:eastAsia="zh-CN"/>
                    </w:rPr>
                  </w:pPr>
                  <w:r>
                    <w:rPr>
                      <w:rFonts w:hint="default"/>
                      <w:sz w:val="21"/>
                      <w:szCs w:val="21"/>
                    </w:rPr>
                    <w:t>《建筑施工场界环境噪声排放标准》</w:t>
                  </w:r>
                  <w:r>
                    <w:rPr>
                      <w:rFonts w:hint="eastAsia"/>
                      <w:sz w:val="21"/>
                      <w:szCs w:val="21"/>
                      <w:lang w:eastAsia="zh-CN"/>
                    </w:rPr>
                    <w:t>（</w:t>
                  </w:r>
                  <w:r>
                    <w:rPr>
                      <w:rFonts w:hint="default"/>
                      <w:sz w:val="21"/>
                      <w:szCs w:val="21"/>
                    </w:rPr>
                    <w:t>GB12523-2011</w:t>
                  </w:r>
                  <w:r>
                    <w:rPr>
                      <w:rFonts w:hint="eastAsia"/>
                      <w:sz w:val="21"/>
                      <w:szCs w:val="21"/>
                      <w:lang w:eastAsia="zh-CN"/>
                    </w:rPr>
                    <w:t>）</w:t>
                  </w:r>
                </w:p>
              </w:tc>
              <w:tc>
                <w:tcPr>
                  <w:tcW w:w="1106"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color w:val="auto"/>
                      <w:sz w:val="21"/>
                      <w:szCs w:val="21"/>
                    </w:rPr>
                  </w:pPr>
                  <w:r>
                    <w:rPr>
                      <w:rFonts w:hint="eastAsia"/>
                      <w:sz w:val="21"/>
                      <w:szCs w:val="21"/>
                      <w:lang w:val="en-US" w:eastAsia="zh-CN"/>
                    </w:rPr>
                    <w:t>/</w:t>
                  </w:r>
                </w:p>
              </w:tc>
              <w:tc>
                <w:tcPr>
                  <w:tcW w:w="119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eastAsia" w:ascii="Times New Roman" w:hAnsi="Times New Roman" w:eastAsia="宋体" w:cs="Times New Roman"/>
                      <w:kern w:val="2"/>
                      <w:sz w:val="21"/>
                      <w:szCs w:val="21"/>
                      <w:lang w:val="en-US" w:eastAsia="zh-CN" w:bidi="ar-SA"/>
                    </w:rPr>
                  </w:pPr>
                  <w:r>
                    <w:rPr>
                      <w:rFonts w:hint="default"/>
                      <w:sz w:val="21"/>
                      <w:szCs w:val="21"/>
                    </w:rPr>
                    <w:t>昼间</w:t>
                  </w:r>
                </w:p>
              </w:tc>
              <w:tc>
                <w:tcPr>
                  <w:tcW w:w="215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eastAsia" w:ascii="Times New Roman" w:hAnsi="Times New Roman" w:eastAsia="宋体" w:cs="Times New Roman"/>
                      <w:kern w:val="2"/>
                      <w:sz w:val="21"/>
                      <w:szCs w:val="21"/>
                      <w:lang w:val="en-US" w:eastAsia="zh-CN" w:bidi="ar-SA"/>
                    </w:rPr>
                  </w:pPr>
                  <w:r>
                    <w:rPr>
                      <w:rFonts w:hint="default"/>
                      <w:sz w:val="21"/>
                      <w:szCs w:val="21"/>
                    </w:rPr>
                    <w:t>70dB(A)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47" w:hRule="atLeast"/>
              </w:trPr>
              <w:tc>
                <w:tcPr>
                  <w:tcW w:w="74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eastAsia"/>
                      <w:sz w:val="21"/>
                      <w:szCs w:val="21"/>
                      <w:lang w:val="en-US" w:eastAsia="zh-CN"/>
                    </w:rPr>
                  </w:pPr>
                </w:p>
              </w:tc>
              <w:tc>
                <w:tcPr>
                  <w:tcW w:w="2712" w:type="dxa"/>
                  <w:vMerge w:val="continue"/>
                  <w:noWrap w:val="0"/>
                  <w:vAlign w:val="center"/>
                </w:tcPr>
                <w:p>
                  <w:pPr>
                    <w:keepNext w:val="0"/>
                    <w:keepLines w:val="0"/>
                    <w:pageBreakBefore w:val="0"/>
                    <w:kinsoku/>
                    <w:wordWrap/>
                    <w:overflowPunct/>
                    <w:topLinePunct w:val="0"/>
                    <w:autoSpaceDE/>
                    <w:autoSpaceDN/>
                    <w:bidi w:val="0"/>
                    <w:adjustRightInd/>
                    <w:snapToGrid/>
                    <w:spacing w:beforeLines="0" w:afterLines="0"/>
                    <w:jc w:val="left"/>
                    <w:textAlignment w:val="auto"/>
                    <w:rPr>
                      <w:rFonts w:hint="default"/>
                      <w:sz w:val="21"/>
                      <w:szCs w:val="21"/>
                    </w:rPr>
                  </w:pPr>
                </w:p>
              </w:tc>
              <w:tc>
                <w:tcPr>
                  <w:tcW w:w="1106"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eastAsia"/>
                      <w:sz w:val="21"/>
                      <w:szCs w:val="21"/>
                      <w:lang w:val="en-US" w:eastAsia="zh-CN"/>
                    </w:rPr>
                  </w:pPr>
                </w:p>
              </w:tc>
              <w:tc>
                <w:tcPr>
                  <w:tcW w:w="119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eastAsia" w:ascii="Times New Roman" w:hAnsi="Times New Roman" w:eastAsia="宋体" w:cs="Times New Roman"/>
                      <w:kern w:val="2"/>
                      <w:sz w:val="21"/>
                      <w:szCs w:val="21"/>
                      <w:lang w:val="en-US" w:eastAsia="zh-CN" w:bidi="ar-SA"/>
                    </w:rPr>
                  </w:pPr>
                  <w:r>
                    <w:rPr>
                      <w:rFonts w:hint="default"/>
                      <w:sz w:val="21"/>
                      <w:szCs w:val="21"/>
                    </w:rPr>
                    <w:t>夜间</w:t>
                  </w:r>
                </w:p>
              </w:tc>
              <w:tc>
                <w:tcPr>
                  <w:tcW w:w="215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eastAsia" w:ascii="Times New Roman" w:hAnsi="Times New Roman" w:eastAsia="宋体" w:cs="Times New Roman"/>
                      <w:kern w:val="2"/>
                      <w:sz w:val="21"/>
                      <w:szCs w:val="21"/>
                      <w:lang w:val="en-US" w:eastAsia="zh-CN" w:bidi="ar-SA"/>
                    </w:rPr>
                  </w:pPr>
                  <w:r>
                    <w:rPr>
                      <w:rFonts w:hint="default"/>
                      <w:sz w:val="21"/>
                      <w:szCs w:val="21"/>
                    </w:rPr>
                    <w:t>55dB(A)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323" w:hRule="atLeast"/>
              </w:trPr>
              <w:tc>
                <w:tcPr>
                  <w:tcW w:w="74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sz w:val="21"/>
                      <w:szCs w:val="21"/>
                    </w:rPr>
                  </w:pPr>
                </w:p>
              </w:tc>
              <w:tc>
                <w:tcPr>
                  <w:tcW w:w="2712" w:type="dxa"/>
                  <w:vMerge w:val="restart"/>
                  <w:noWrap w:val="0"/>
                  <w:vAlign w:val="center"/>
                </w:tcPr>
                <w:p>
                  <w:pPr>
                    <w:keepNext w:val="0"/>
                    <w:keepLines w:val="0"/>
                    <w:pageBreakBefore w:val="0"/>
                    <w:kinsoku/>
                    <w:wordWrap/>
                    <w:overflowPunct/>
                    <w:topLinePunct w:val="0"/>
                    <w:autoSpaceDE/>
                    <w:autoSpaceDN/>
                    <w:bidi w:val="0"/>
                    <w:adjustRightInd/>
                    <w:snapToGrid/>
                    <w:spacing w:beforeLines="0" w:afterLines="0"/>
                    <w:jc w:val="left"/>
                    <w:textAlignment w:val="auto"/>
                    <w:rPr>
                      <w:rFonts w:hint="eastAsia" w:ascii="黑体" w:hAnsi="黑体" w:eastAsia="黑体"/>
                      <w:color w:val="auto"/>
                      <w:sz w:val="24"/>
                      <w:lang w:eastAsia="zh-CN"/>
                    </w:rPr>
                  </w:pPr>
                  <w:r>
                    <w:rPr>
                      <w:rFonts w:hint="default"/>
                      <w:sz w:val="21"/>
                      <w:szCs w:val="21"/>
                      <w:lang w:val="en-US" w:eastAsia="zh-CN"/>
                    </w:rPr>
                    <w:t>《工业企业厂界环境噪声排放标准》</w:t>
                  </w:r>
                  <w:r>
                    <w:rPr>
                      <w:rFonts w:hint="eastAsia"/>
                      <w:sz w:val="21"/>
                      <w:szCs w:val="21"/>
                      <w:lang w:val="en-US" w:eastAsia="zh-CN"/>
                    </w:rPr>
                    <w:t>（</w:t>
                  </w:r>
                  <w:r>
                    <w:rPr>
                      <w:rFonts w:hint="default"/>
                      <w:sz w:val="21"/>
                      <w:szCs w:val="21"/>
                    </w:rPr>
                    <w:t>GB12348-2008</w:t>
                  </w:r>
                  <w:r>
                    <w:rPr>
                      <w:rFonts w:hint="eastAsia"/>
                      <w:sz w:val="21"/>
                      <w:szCs w:val="21"/>
                      <w:lang w:val="en-US" w:eastAsia="zh-CN"/>
                    </w:rPr>
                    <w:t>）</w:t>
                  </w:r>
                </w:p>
              </w:tc>
              <w:tc>
                <w:tcPr>
                  <w:tcW w:w="1106"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color w:val="auto"/>
                      <w:sz w:val="21"/>
                      <w:szCs w:val="21"/>
                    </w:rPr>
                  </w:pPr>
                  <w:r>
                    <w:rPr>
                      <w:rFonts w:hint="eastAsia"/>
                      <w:sz w:val="21"/>
                      <w:szCs w:val="21"/>
                      <w:lang w:val="en-US" w:eastAsia="zh-CN"/>
                    </w:rPr>
                    <w:t>3</w:t>
                  </w:r>
                  <w:r>
                    <w:rPr>
                      <w:rFonts w:hint="default"/>
                      <w:sz w:val="21"/>
                      <w:szCs w:val="21"/>
                    </w:rPr>
                    <w:t>类</w:t>
                  </w:r>
                </w:p>
              </w:tc>
              <w:tc>
                <w:tcPr>
                  <w:tcW w:w="119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eastAsia" w:ascii="Times New Roman" w:hAnsi="Times New Roman" w:eastAsia="宋体" w:cs="Times New Roman"/>
                      <w:kern w:val="2"/>
                      <w:sz w:val="21"/>
                      <w:szCs w:val="21"/>
                      <w:lang w:val="en-US" w:eastAsia="zh-CN" w:bidi="ar-SA"/>
                    </w:rPr>
                  </w:pPr>
                  <w:r>
                    <w:rPr>
                      <w:rFonts w:hint="default"/>
                      <w:sz w:val="21"/>
                      <w:szCs w:val="21"/>
                    </w:rPr>
                    <w:t>昼间</w:t>
                  </w:r>
                </w:p>
              </w:tc>
              <w:tc>
                <w:tcPr>
                  <w:tcW w:w="215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eastAsia" w:ascii="Times New Roman" w:hAnsi="Times New Roman" w:eastAsia="宋体" w:cs="Times New Roman"/>
                      <w:kern w:val="2"/>
                      <w:sz w:val="21"/>
                      <w:szCs w:val="21"/>
                      <w:lang w:val="en-US" w:eastAsia="zh-CN" w:bidi="ar-SA"/>
                    </w:rPr>
                  </w:pPr>
                  <w:r>
                    <w:rPr>
                      <w:rFonts w:hint="default"/>
                      <w:sz w:val="21"/>
                      <w:szCs w:val="21"/>
                      <w:lang w:val="en-US" w:eastAsia="zh-CN"/>
                    </w:rPr>
                    <w:t>6</w:t>
                  </w:r>
                  <w:r>
                    <w:rPr>
                      <w:rFonts w:hint="eastAsia"/>
                      <w:sz w:val="21"/>
                      <w:szCs w:val="21"/>
                      <w:lang w:val="en-US" w:eastAsia="zh-CN"/>
                    </w:rPr>
                    <w:t>5</w:t>
                  </w:r>
                  <w:r>
                    <w:rPr>
                      <w:rFonts w:hint="default"/>
                      <w:sz w:val="21"/>
                      <w:szCs w:val="21"/>
                    </w:rPr>
                    <w:t>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87" w:hRule="atLeast"/>
              </w:trPr>
              <w:tc>
                <w:tcPr>
                  <w:tcW w:w="74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sz w:val="21"/>
                      <w:szCs w:val="21"/>
                    </w:rPr>
                  </w:pPr>
                </w:p>
              </w:tc>
              <w:tc>
                <w:tcPr>
                  <w:tcW w:w="2712" w:type="dxa"/>
                  <w:vMerge w:val="continue"/>
                  <w:noWrap w:val="0"/>
                  <w:vAlign w:val="center"/>
                </w:tcPr>
                <w:p>
                  <w:pPr>
                    <w:keepNext w:val="0"/>
                    <w:keepLines w:val="0"/>
                    <w:pageBreakBefore w:val="0"/>
                    <w:kinsoku/>
                    <w:wordWrap/>
                    <w:overflowPunct/>
                    <w:topLinePunct w:val="0"/>
                    <w:autoSpaceDE/>
                    <w:autoSpaceDN/>
                    <w:bidi w:val="0"/>
                    <w:adjustRightInd/>
                    <w:snapToGrid/>
                    <w:spacing w:beforeLines="0" w:afterLines="0"/>
                    <w:jc w:val="left"/>
                    <w:textAlignment w:val="auto"/>
                    <w:rPr>
                      <w:rFonts w:hint="default"/>
                      <w:sz w:val="21"/>
                      <w:szCs w:val="21"/>
                      <w:lang w:val="en-US" w:eastAsia="zh-CN"/>
                    </w:rPr>
                  </w:pPr>
                </w:p>
              </w:tc>
              <w:tc>
                <w:tcPr>
                  <w:tcW w:w="1106"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sz w:val="21"/>
                      <w:szCs w:val="21"/>
                      <w:lang w:val="en-US" w:eastAsia="zh-CN"/>
                    </w:rPr>
                  </w:pPr>
                </w:p>
              </w:tc>
              <w:tc>
                <w:tcPr>
                  <w:tcW w:w="119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eastAsia" w:ascii="Times New Roman" w:hAnsi="Times New Roman" w:eastAsia="宋体" w:cs="Times New Roman"/>
                      <w:kern w:val="2"/>
                      <w:sz w:val="21"/>
                      <w:szCs w:val="21"/>
                      <w:lang w:val="en-US" w:eastAsia="zh-CN" w:bidi="ar-SA"/>
                    </w:rPr>
                  </w:pPr>
                  <w:r>
                    <w:rPr>
                      <w:rFonts w:hint="default"/>
                      <w:sz w:val="21"/>
                      <w:szCs w:val="21"/>
                    </w:rPr>
                    <w:t>夜间</w:t>
                  </w:r>
                </w:p>
              </w:tc>
              <w:tc>
                <w:tcPr>
                  <w:tcW w:w="215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eastAsia" w:ascii="Times New Roman" w:hAnsi="Times New Roman" w:eastAsia="宋体" w:cs="Times New Roman"/>
                      <w:kern w:val="2"/>
                      <w:sz w:val="21"/>
                      <w:szCs w:val="21"/>
                      <w:lang w:val="en-US" w:eastAsia="zh-CN" w:bidi="ar-SA"/>
                    </w:rPr>
                  </w:pPr>
                  <w:r>
                    <w:rPr>
                      <w:rFonts w:hint="default"/>
                      <w:sz w:val="21"/>
                      <w:szCs w:val="21"/>
                      <w:lang w:val="en-US" w:eastAsia="zh-CN"/>
                    </w:rPr>
                    <w:t>5</w:t>
                  </w:r>
                  <w:r>
                    <w:rPr>
                      <w:rFonts w:hint="eastAsia"/>
                      <w:sz w:val="21"/>
                      <w:szCs w:val="21"/>
                      <w:lang w:val="en-US" w:eastAsia="zh-CN"/>
                    </w:rPr>
                    <w:t>5</w:t>
                  </w:r>
                  <w:r>
                    <w:rPr>
                      <w:rFonts w:hint="default"/>
                      <w:sz w:val="21"/>
                      <w:szCs w:val="21"/>
                    </w:rPr>
                    <w:t>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463" w:hRule="atLeast"/>
              </w:trPr>
              <w:tc>
                <w:tcPr>
                  <w:tcW w:w="74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ascii="Times New Roman" w:hAnsi="Times New Roman" w:eastAsia="宋体" w:cs="Times New Roman"/>
                      <w:kern w:val="2"/>
                      <w:sz w:val="21"/>
                      <w:szCs w:val="20"/>
                      <w:lang w:val="en-US" w:eastAsia="zh-CN" w:bidi="ar-SA"/>
                    </w:rPr>
                  </w:pPr>
                  <w:r>
                    <w:rPr>
                      <w:rFonts w:hint="default" w:ascii="Times New Roman" w:hAnsi="Times New Roman" w:eastAsia="宋体" w:cs="Times New Roman"/>
                      <w:kern w:val="2"/>
                      <w:sz w:val="21"/>
                      <w:szCs w:val="20"/>
                      <w:lang w:val="en-US" w:eastAsia="zh-CN" w:bidi="ar-SA"/>
                    </w:rPr>
                    <w:t>固废</w:t>
                  </w:r>
                </w:p>
              </w:tc>
              <w:tc>
                <w:tcPr>
                  <w:tcW w:w="7160" w:type="dxa"/>
                  <w:gridSpan w:val="4"/>
                  <w:noWrap w:val="0"/>
                  <w:vAlign w:val="center"/>
                </w:tcPr>
                <w:p>
                  <w:pPr>
                    <w:pStyle w:val="9"/>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ascii="Times New Roman" w:hAnsi="Times New Roman" w:eastAsia="宋体" w:cs="Times New Roman"/>
                      <w:kern w:val="2"/>
                      <w:sz w:val="21"/>
                      <w:szCs w:val="20"/>
                      <w:lang w:val="en-US" w:eastAsia="zh-CN" w:bidi="ar-SA"/>
                    </w:rPr>
                  </w:pPr>
                  <w:r>
                    <w:rPr>
                      <w:rFonts w:hint="default" w:ascii="Times New Roman" w:hAnsi="Times New Roman" w:eastAsia="宋体" w:cs="Times New Roman"/>
                      <w:kern w:val="2"/>
                      <w:sz w:val="21"/>
                      <w:szCs w:val="20"/>
                      <w:lang w:val="en-US" w:eastAsia="zh-CN" w:bidi="ar-SA"/>
                    </w:rPr>
                    <w:t>一般工业固体废物：参照《一般工业固体废物贮存和填埋污染控制标准》（GB18599-2020）执行，满足相应防渗漏、防雨淋、防扬尘等环境保护要求。</w:t>
                  </w:r>
                </w:p>
                <w:p>
                  <w:pPr>
                    <w:rPr>
                      <w:rFonts w:hint="default"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危险废物：执行《危险废物贮存污染控制标准》（GB18597-2023）</w:t>
                  </w:r>
                </w:p>
              </w:tc>
            </w:tr>
          </w:tbl>
          <w:p>
            <w:pPr>
              <w:adjustRightInd w:val="0"/>
              <w:snapToGrid w:val="0"/>
              <w:jc w:val="center"/>
              <w:rPr>
                <w:rFonts w:cs="宋体"/>
                <w:color w:val="auto"/>
                <w:kern w:val="0"/>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800" w:type="dxa"/>
            <w:vAlign w:val="center"/>
          </w:tcPr>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r>
              <w:rPr>
                <w:rFonts w:hint="eastAsia" w:cs="宋体"/>
                <w:color w:val="auto"/>
                <w:kern w:val="0"/>
                <w:sz w:val="24"/>
              </w:rPr>
              <w:t>总量</w:t>
            </w: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r>
              <w:rPr>
                <w:rFonts w:hint="eastAsia" w:cs="宋体"/>
                <w:color w:val="auto"/>
                <w:kern w:val="0"/>
                <w:sz w:val="24"/>
              </w:rPr>
              <w:t>控制</w:t>
            </w: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auto"/>
                <w:kern w:val="0"/>
                <w:sz w:val="24"/>
              </w:rPr>
            </w:pPr>
            <w:r>
              <w:rPr>
                <w:rFonts w:hint="eastAsia" w:cs="宋体"/>
                <w:color w:val="auto"/>
                <w:kern w:val="0"/>
                <w:sz w:val="24"/>
              </w:rPr>
              <w:t>指标</w:t>
            </w:r>
          </w:p>
        </w:tc>
        <w:tc>
          <w:tcPr>
            <w:tcW w:w="8190" w:type="dxa"/>
            <w:vAlign w:val="center"/>
          </w:tcPr>
          <w:p>
            <w:pPr>
              <w:pStyle w:val="14"/>
              <w:spacing w:line="360" w:lineRule="auto"/>
              <w:ind w:left="0" w:leftChars="0" w:firstLine="638" w:firstLineChars="266"/>
              <w:jc w:val="left"/>
              <w:rPr>
                <w:rFonts w:hint="eastAsia"/>
                <w:sz w:val="24"/>
                <w:highlight w:val="none"/>
                <w:lang w:val="en-US" w:eastAsia="zh-CN"/>
              </w:rPr>
            </w:pPr>
            <w:r>
              <w:rPr>
                <w:rFonts w:hint="eastAsia"/>
                <w:sz w:val="24"/>
                <w:highlight w:val="none"/>
                <w:lang w:val="en-US" w:eastAsia="zh-CN"/>
              </w:rPr>
              <w:t>“十四五”期间，主要污染物总量控制指标为：NOx、VOCs、COD、NH</w:t>
            </w:r>
            <w:r>
              <w:rPr>
                <w:rFonts w:hint="eastAsia"/>
                <w:sz w:val="24"/>
                <w:highlight w:val="none"/>
                <w:vertAlign w:val="subscript"/>
                <w:lang w:val="en-US" w:eastAsia="zh-CN"/>
              </w:rPr>
              <w:t>3</w:t>
            </w:r>
            <w:r>
              <w:rPr>
                <w:rFonts w:hint="eastAsia"/>
                <w:sz w:val="24"/>
                <w:highlight w:val="none"/>
                <w:lang w:val="en-US" w:eastAsia="zh-CN"/>
              </w:rPr>
              <w:t>-N。技改工程新增主要污染物总量控制指标见下表3-3。</w:t>
            </w:r>
          </w:p>
          <w:p>
            <w:pPr>
              <w:pStyle w:val="5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表3-3  项目主要污染物总量控制指标一览表  单位：t/a</w:t>
            </w:r>
          </w:p>
          <w:tbl>
            <w:tblPr>
              <w:tblStyle w:val="27"/>
              <w:tblW w:w="79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1"/>
              <w:gridCol w:w="1458"/>
              <w:gridCol w:w="1483"/>
              <w:gridCol w:w="1200"/>
              <w:gridCol w:w="1341"/>
              <w:gridCol w:w="1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1" w:type="dxa"/>
                  <w:vMerge w:val="restart"/>
                </w:tcPr>
                <w:p>
                  <w:pPr>
                    <w:pStyle w:val="14"/>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指标</w:t>
                  </w:r>
                </w:p>
                <w:p>
                  <w:pPr>
                    <w:pStyle w:val="14"/>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因子</w:t>
                  </w:r>
                </w:p>
              </w:tc>
              <w:tc>
                <w:tcPr>
                  <w:tcW w:w="2941" w:type="dxa"/>
                  <w:gridSpan w:val="2"/>
                </w:tcPr>
                <w:p>
                  <w:pPr>
                    <w:pStyle w:val="14"/>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现有工程</w:t>
                  </w:r>
                </w:p>
              </w:tc>
              <w:tc>
                <w:tcPr>
                  <w:tcW w:w="1200" w:type="dxa"/>
                  <w:vMerge w:val="restart"/>
                </w:tcPr>
                <w:p>
                  <w:pPr>
                    <w:pStyle w:val="14"/>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技改工程排放量</w:t>
                  </w:r>
                </w:p>
              </w:tc>
              <w:tc>
                <w:tcPr>
                  <w:tcW w:w="1341" w:type="dxa"/>
                  <w:vMerge w:val="restart"/>
                </w:tcPr>
                <w:p>
                  <w:pPr>
                    <w:pStyle w:val="14"/>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以新带老消减量</w:t>
                  </w:r>
                </w:p>
              </w:tc>
              <w:tc>
                <w:tcPr>
                  <w:tcW w:w="1490" w:type="dxa"/>
                  <w:vMerge w:val="restart"/>
                </w:tcPr>
                <w:p>
                  <w:pPr>
                    <w:pStyle w:val="14"/>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技改完成后全厂排放量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1" w:type="dxa"/>
                  <w:vMerge w:val="continue"/>
                </w:tcPr>
                <w:p>
                  <w:pPr>
                    <w:pStyle w:val="14"/>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sz w:val="21"/>
                      <w:szCs w:val="21"/>
                      <w:highlight w:val="none"/>
                      <w:vertAlign w:val="baseline"/>
                      <w:lang w:val="en-US" w:eastAsia="zh-CN"/>
                    </w:rPr>
                  </w:pPr>
                </w:p>
              </w:tc>
              <w:tc>
                <w:tcPr>
                  <w:tcW w:w="1458" w:type="dxa"/>
                </w:tcPr>
                <w:p>
                  <w:pPr>
                    <w:pStyle w:val="14"/>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核定排放量</w:t>
                  </w:r>
                </w:p>
              </w:tc>
              <w:tc>
                <w:tcPr>
                  <w:tcW w:w="1483" w:type="dxa"/>
                </w:tcPr>
                <w:p>
                  <w:pPr>
                    <w:pStyle w:val="14"/>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实际排放量</w:t>
                  </w:r>
                </w:p>
              </w:tc>
              <w:tc>
                <w:tcPr>
                  <w:tcW w:w="1200" w:type="dxa"/>
                  <w:vMerge w:val="continue"/>
                </w:tcPr>
                <w:p>
                  <w:pPr>
                    <w:pStyle w:val="14"/>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sz w:val="21"/>
                      <w:szCs w:val="21"/>
                      <w:highlight w:val="none"/>
                      <w:vertAlign w:val="baseline"/>
                      <w:lang w:val="en-US" w:eastAsia="zh-CN"/>
                    </w:rPr>
                  </w:pPr>
                </w:p>
              </w:tc>
              <w:tc>
                <w:tcPr>
                  <w:tcW w:w="1341" w:type="dxa"/>
                  <w:vMerge w:val="continue"/>
                </w:tcPr>
                <w:p>
                  <w:pPr>
                    <w:pStyle w:val="14"/>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sz w:val="21"/>
                      <w:szCs w:val="21"/>
                      <w:highlight w:val="none"/>
                      <w:vertAlign w:val="baseline"/>
                      <w:lang w:val="en-US" w:eastAsia="zh-CN"/>
                    </w:rPr>
                  </w:pPr>
                </w:p>
              </w:tc>
              <w:tc>
                <w:tcPr>
                  <w:tcW w:w="1490" w:type="dxa"/>
                  <w:vMerge w:val="continue"/>
                </w:tcPr>
                <w:p>
                  <w:pPr>
                    <w:pStyle w:val="14"/>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1" w:type="dxa"/>
                </w:tcPr>
                <w:p>
                  <w:pPr>
                    <w:pStyle w:val="14"/>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NOx</w:t>
                  </w:r>
                </w:p>
              </w:tc>
              <w:tc>
                <w:tcPr>
                  <w:tcW w:w="1458" w:type="dxa"/>
                </w:tcPr>
                <w:p>
                  <w:pPr>
                    <w:pStyle w:val="14"/>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1.680</w:t>
                  </w:r>
                </w:p>
              </w:tc>
              <w:tc>
                <w:tcPr>
                  <w:tcW w:w="1483" w:type="dxa"/>
                </w:tcPr>
                <w:p>
                  <w:pPr>
                    <w:pStyle w:val="14"/>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0.4593</w:t>
                  </w:r>
                </w:p>
              </w:tc>
              <w:tc>
                <w:tcPr>
                  <w:tcW w:w="1200" w:type="dxa"/>
                </w:tcPr>
                <w:p>
                  <w:pPr>
                    <w:pStyle w:val="14"/>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1.2187</w:t>
                  </w:r>
                </w:p>
              </w:tc>
              <w:tc>
                <w:tcPr>
                  <w:tcW w:w="1341" w:type="dxa"/>
                </w:tcPr>
                <w:p>
                  <w:pPr>
                    <w:pStyle w:val="14"/>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0.4593</w:t>
                  </w:r>
                </w:p>
              </w:tc>
              <w:tc>
                <w:tcPr>
                  <w:tcW w:w="1490" w:type="dxa"/>
                </w:tcPr>
                <w:p>
                  <w:pPr>
                    <w:pStyle w:val="14"/>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1.2187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1" w:type="dxa"/>
                </w:tcPr>
                <w:p>
                  <w:pPr>
                    <w:pStyle w:val="14"/>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VOCs</w:t>
                  </w:r>
                </w:p>
              </w:tc>
              <w:tc>
                <w:tcPr>
                  <w:tcW w:w="1458" w:type="dxa"/>
                </w:tcPr>
                <w:p>
                  <w:pPr>
                    <w:pStyle w:val="14"/>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sz w:val="21"/>
                      <w:szCs w:val="21"/>
                      <w:highlight w:val="none"/>
                      <w:vertAlign w:val="baseline"/>
                      <w:lang w:val="en-US" w:eastAsia="zh-CN"/>
                    </w:rPr>
                  </w:pPr>
                  <w:r>
                    <w:rPr>
                      <w:rFonts w:hint="eastAsia" w:cs="Times New Roman"/>
                      <w:sz w:val="21"/>
                      <w:szCs w:val="21"/>
                      <w:highlight w:val="none"/>
                      <w:vertAlign w:val="baseline"/>
                      <w:lang w:val="en-US" w:eastAsia="zh-CN"/>
                    </w:rPr>
                    <w:t>4.538</w:t>
                  </w:r>
                </w:p>
              </w:tc>
              <w:tc>
                <w:tcPr>
                  <w:tcW w:w="1483" w:type="dxa"/>
                </w:tcPr>
                <w:p>
                  <w:pPr>
                    <w:pStyle w:val="14"/>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sz w:val="21"/>
                      <w:szCs w:val="21"/>
                      <w:highlight w:val="none"/>
                      <w:vertAlign w:val="baseline"/>
                      <w:lang w:val="en-US" w:eastAsia="zh-CN"/>
                    </w:rPr>
                  </w:pPr>
                  <w:r>
                    <w:rPr>
                      <w:rFonts w:hint="eastAsia" w:cs="Times New Roman"/>
                      <w:sz w:val="21"/>
                      <w:szCs w:val="21"/>
                      <w:highlight w:val="none"/>
                      <w:vertAlign w:val="baseline"/>
                      <w:lang w:val="en-US" w:eastAsia="zh-CN"/>
                    </w:rPr>
                    <w:t>0.0312</w:t>
                  </w:r>
                </w:p>
              </w:tc>
              <w:tc>
                <w:tcPr>
                  <w:tcW w:w="1200" w:type="dxa"/>
                </w:tcPr>
                <w:p>
                  <w:pPr>
                    <w:pStyle w:val="14"/>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0</w:t>
                  </w:r>
                </w:p>
              </w:tc>
              <w:tc>
                <w:tcPr>
                  <w:tcW w:w="1341" w:type="dxa"/>
                </w:tcPr>
                <w:p>
                  <w:pPr>
                    <w:pStyle w:val="14"/>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0</w:t>
                  </w:r>
                </w:p>
              </w:tc>
              <w:tc>
                <w:tcPr>
                  <w:tcW w:w="1490" w:type="dxa"/>
                </w:tcPr>
                <w:p>
                  <w:pPr>
                    <w:pStyle w:val="14"/>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sz w:val="21"/>
                      <w:szCs w:val="21"/>
                      <w:highlight w:val="none"/>
                      <w:vertAlign w:val="baseline"/>
                      <w:lang w:val="en-US" w:eastAsia="zh-CN"/>
                    </w:rPr>
                  </w:pPr>
                  <w:r>
                    <w:rPr>
                      <w:rFonts w:hint="eastAsia" w:cs="Times New Roman"/>
                      <w:sz w:val="21"/>
                      <w:szCs w:val="21"/>
                      <w:highlight w:val="none"/>
                      <w:vertAlign w:val="baseline"/>
                      <w:lang w:val="en-US" w:eastAsia="zh-CN"/>
                    </w:rPr>
                    <w:t>0.0312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1" w:type="dxa"/>
                </w:tcPr>
                <w:p>
                  <w:pPr>
                    <w:pStyle w:val="14"/>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COD</w:t>
                  </w:r>
                </w:p>
              </w:tc>
              <w:tc>
                <w:tcPr>
                  <w:tcW w:w="1458" w:type="dxa"/>
                </w:tcPr>
                <w:p>
                  <w:pPr>
                    <w:pStyle w:val="14"/>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sz w:val="21"/>
                      <w:szCs w:val="21"/>
                      <w:highlight w:val="none"/>
                      <w:vertAlign w:val="baseline"/>
                      <w:lang w:val="en-US" w:eastAsia="zh-CN"/>
                    </w:rPr>
                  </w:pPr>
                  <w:r>
                    <w:rPr>
                      <w:rFonts w:hint="eastAsia" w:cs="Times New Roman"/>
                      <w:sz w:val="21"/>
                      <w:szCs w:val="21"/>
                      <w:highlight w:val="none"/>
                      <w:vertAlign w:val="baseline"/>
                      <w:lang w:val="en-US" w:eastAsia="zh-CN"/>
                    </w:rPr>
                    <w:t>0.0502</w:t>
                  </w:r>
                </w:p>
              </w:tc>
              <w:tc>
                <w:tcPr>
                  <w:tcW w:w="1483" w:type="dxa"/>
                  <w:vAlign w:val="center"/>
                </w:tcPr>
                <w:p>
                  <w:pPr>
                    <w:pStyle w:val="44"/>
                    <w:spacing w:beforeLines="0" w:afterLines="0" w:line="240" w:lineRule="auto"/>
                    <w:jc w:val="center"/>
                    <w:rPr>
                      <w:rFonts w:hint="default" w:ascii="Times New Roman" w:hAnsi="Times New Roman" w:eastAsia="宋体" w:cs="Times New Roman"/>
                      <w:snapToGrid w:val="0"/>
                      <w:color w:val="000000"/>
                      <w:kern w:val="21"/>
                      <w:sz w:val="21"/>
                      <w:szCs w:val="21"/>
                      <w:lang w:val="en-US" w:eastAsia="zh-CN" w:bidi="ar-SA"/>
                    </w:rPr>
                  </w:pPr>
                  <w:r>
                    <w:rPr>
                      <w:rFonts w:hint="eastAsia" w:ascii="Times New Roman" w:cs="Times New Roman"/>
                      <w:snapToGrid w:val="0"/>
                      <w:color w:val="000000"/>
                      <w:kern w:val="21"/>
                      <w:sz w:val="21"/>
                      <w:szCs w:val="21"/>
                      <w:lang w:val="en-US" w:eastAsia="zh-CN" w:bidi="ar-SA"/>
                    </w:rPr>
                    <w:t>0.0198</w:t>
                  </w:r>
                </w:p>
              </w:tc>
              <w:tc>
                <w:tcPr>
                  <w:tcW w:w="1200" w:type="dxa"/>
                </w:tcPr>
                <w:p>
                  <w:pPr>
                    <w:pStyle w:val="14"/>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0</w:t>
                  </w:r>
                </w:p>
              </w:tc>
              <w:tc>
                <w:tcPr>
                  <w:tcW w:w="1341" w:type="dxa"/>
                </w:tcPr>
                <w:p>
                  <w:pPr>
                    <w:pStyle w:val="14"/>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0</w:t>
                  </w:r>
                </w:p>
              </w:tc>
              <w:tc>
                <w:tcPr>
                  <w:tcW w:w="1490" w:type="dxa"/>
                  <w:vAlign w:val="center"/>
                </w:tcPr>
                <w:p>
                  <w:pPr>
                    <w:pStyle w:val="44"/>
                    <w:spacing w:beforeLines="0" w:afterLines="0" w:line="240" w:lineRule="auto"/>
                    <w:jc w:val="center"/>
                    <w:rPr>
                      <w:rFonts w:hint="default" w:ascii="Times New Roman" w:hAnsi="Times New Roman" w:eastAsia="宋体" w:cs="Times New Roman"/>
                      <w:snapToGrid w:val="0"/>
                      <w:color w:val="000000"/>
                      <w:kern w:val="21"/>
                      <w:sz w:val="21"/>
                      <w:szCs w:val="21"/>
                      <w:lang w:val="en-US" w:eastAsia="zh-CN" w:bidi="ar-SA"/>
                    </w:rPr>
                  </w:pPr>
                  <w:r>
                    <w:rPr>
                      <w:rFonts w:hint="default" w:ascii="Times New Roman" w:hAnsi="Times New Roman" w:cs="Times New Roman"/>
                      <w:kern w:val="2"/>
                      <w:sz w:val="21"/>
                      <w:szCs w:val="21"/>
                      <w:vertAlign w:val="baseline"/>
                      <w:lang w:val="en-US" w:eastAsia="zh-CN" w:bidi="ar-SA"/>
                    </w:rPr>
                    <w:t>0.0502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1" w:type="dxa"/>
                </w:tcPr>
                <w:p>
                  <w:pPr>
                    <w:pStyle w:val="14"/>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NH</w:t>
                  </w:r>
                  <w:r>
                    <w:rPr>
                      <w:rFonts w:hint="default" w:ascii="Times New Roman" w:hAnsi="Times New Roman" w:cs="Times New Roman"/>
                      <w:sz w:val="21"/>
                      <w:szCs w:val="21"/>
                      <w:highlight w:val="none"/>
                      <w:vertAlign w:val="subscript"/>
                      <w:lang w:val="en-US" w:eastAsia="zh-CN"/>
                    </w:rPr>
                    <w:t>3</w:t>
                  </w:r>
                  <w:r>
                    <w:rPr>
                      <w:rFonts w:hint="default" w:ascii="Times New Roman" w:hAnsi="Times New Roman" w:cs="Times New Roman"/>
                      <w:sz w:val="21"/>
                      <w:szCs w:val="21"/>
                      <w:highlight w:val="none"/>
                      <w:vertAlign w:val="baseline"/>
                      <w:lang w:val="en-US" w:eastAsia="zh-CN"/>
                    </w:rPr>
                    <w:t>-N</w:t>
                  </w:r>
                </w:p>
              </w:tc>
              <w:tc>
                <w:tcPr>
                  <w:tcW w:w="1458" w:type="dxa"/>
                </w:tcPr>
                <w:p>
                  <w:pPr>
                    <w:pStyle w:val="14"/>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sz w:val="21"/>
                      <w:szCs w:val="21"/>
                      <w:highlight w:val="none"/>
                      <w:vertAlign w:val="baseline"/>
                      <w:lang w:val="en-US" w:eastAsia="zh-CN"/>
                    </w:rPr>
                  </w:pPr>
                  <w:r>
                    <w:rPr>
                      <w:rFonts w:hint="eastAsia" w:cs="Times New Roman"/>
                      <w:sz w:val="21"/>
                      <w:szCs w:val="21"/>
                      <w:highlight w:val="none"/>
                      <w:vertAlign w:val="baseline"/>
                      <w:lang w:val="en-US" w:eastAsia="zh-CN"/>
                    </w:rPr>
                    <w:t>0.0050</w:t>
                  </w:r>
                </w:p>
              </w:tc>
              <w:tc>
                <w:tcPr>
                  <w:tcW w:w="1483" w:type="dxa"/>
                  <w:vAlign w:val="center"/>
                </w:tcPr>
                <w:p>
                  <w:pPr>
                    <w:pStyle w:val="44"/>
                    <w:spacing w:beforeLines="0" w:afterLines="0" w:line="240" w:lineRule="auto"/>
                    <w:jc w:val="center"/>
                    <w:rPr>
                      <w:rFonts w:hint="default" w:ascii="Times New Roman" w:hAnsi="Times New Roman" w:eastAsia="宋体" w:cs="Times New Roman"/>
                      <w:snapToGrid w:val="0"/>
                      <w:color w:val="000000"/>
                      <w:kern w:val="21"/>
                      <w:sz w:val="21"/>
                      <w:szCs w:val="21"/>
                      <w:lang w:val="en-US" w:eastAsia="zh-CN" w:bidi="ar-SA"/>
                    </w:rPr>
                  </w:pPr>
                  <w:r>
                    <w:rPr>
                      <w:rFonts w:hint="eastAsia" w:ascii="Times New Roman" w:cs="Times New Roman"/>
                      <w:snapToGrid w:val="0"/>
                      <w:color w:val="000000"/>
                      <w:kern w:val="21"/>
                      <w:sz w:val="21"/>
                      <w:szCs w:val="21"/>
                      <w:lang w:val="en-US" w:eastAsia="zh-CN" w:bidi="ar-SA"/>
                    </w:rPr>
                    <w:t>0.0020</w:t>
                  </w:r>
                </w:p>
              </w:tc>
              <w:tc>
                <w:tcPr>
                  <w:tcW w:w="1200" w:type="dxa"/>
                </w:tcPr>
                <w:p>
                  <w:pPr>
                    <w:pStyle w:val="14"/>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0</w:t>
                  </w:r>
                </w:p>
              </w:tc>
              <w:tc>
                <w:tcPr>
                  <w:tcW w:w="1341" w:type="dxa"/>
                </w:tcPr>
                <w:p>
                  <w:pPr>
                    <w:pStyle w:val="14"/>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0</w:t>
                  </w:r>
                </w:p>
              </w:tc>
              <w:tc>
                <w:tcPr>
                  <w:tcW w:w="1490" w:type="dxa"/>
                  <w:vAlign w:val="center"/>
                </w:tcPr>
                <w:p>
                  <w:pPr>
                    <w:pStyle w:val="44"/>
                    <w:spacing w:beforeLines="0" w:afterLines="0" w:line="240" w:lineRule="auto"/>
                    <w:jc w:val="center"/>
                    <w:rPr>
                      <w:rFonts w:hint="default" w:ascii="Times New Roman" w:hAnsi="Times New Roman" w:eastAsia="宋体" w:cs="Times New Roman"/>
                      <w:snapToGrid w:val="0"/>
                      <w:color w:val="000000"/>
                      <w:kern w:val="21"/>
                      <w:sz w:val="21"/>
                      <w:szCs w:val="21"/>
                      <w:lang w:val="en-US" w:eastAsia="zh-CN" w:bidi="ar-SA"/>
                    </w:rPr>
                  </w:pPr>
                  <w:r>
                    <w:rPr>
                      <w:rFonts w:hint="default" w:ascii="Times New Roman" w:hAnsi="Times New Roman" w:cs="Times New Roman"/>
                      <w:kern w:val="2"/>
                      <w:sz w:val="21"/>
                      <w:szCs w:val="21"/>
                      <w:vertAlign w:val="baseline"/>
                      <w:lang w:val="en-US" w:eastAsia="zh-CN" w:bidi="ar-SA"/>
                    </w:rPr>
                    <w:t>0.00502</w:t>
                  </w:r>
                </w:p>
              </w:tc>
            </w:tr>
          </w:tbl>
          <w:p>
            <w:pPr>
              <w:pStyle w:val="14"/>
              <w:spacing w:line="360" w:lineRule="auto"/>
              <w:ind w:left="0" w:leftChars="0" w:firstLine="840" w:firstLineChars="350"/>
              <w:jc w:val="left"/>
              <w:rPr>
                <w:rFonts w:hint="default"/>
                <w:sz w:val="24"/>
                <w:highlight w:val="none"/>
                <w:lang w:val="en-US" w:eastAsia="zh-CN"/>
              </w:rPr>
            </w:pPr>
            <w:r>
              <w:rPr>
                <w:rFonts w:hint="eastAsia"/>
                <w:sz w:val="24"/>
                <w:highlight w:val="none"/>
                <w:lang w:val="en-US" w:eastAsia="zh-CN"/>
              </w:rPr>
              <w:t>由上表可知，技改工程总量控制指标为NOx1.2187t/a、</w:t>
            </w:r>
            <w:r>
              <w:rPr>
                <w:rFonts w:hint="eastAsia"/>
                <w:sz w:val="24"/>
                <w:highlight w:val="none"/>
                <w:vertAlign w:val="baseline"/>
                <w:lang w:val="en-US" w:eastAsia="zh-CN"/>
              </w:rPr>
              <w:t>VOCs0t/a</w:t>
            </w:r>
            <w:r>
              <w:rPr>
                <w:rFonts w:hint="eastAsia"/>
                <w:sz w:val="24"/>
                <w:highlight w:val="none"/>
                <w:lang w:val="en-US" w:eastAsia="zh-CN"/>
              </w:rPr>
              <w:t>、</w:t>
            </w:r>
            <w:r>
              <w:rPr>
                <w:rFonts w:hint="eastAsia"/>
                <w:sz w:val="24"/>
                <w:highlight w:val="none"/>
                <w:vertAlign w:val="baseline"/>
                <w:lang w:val="en-US" w:eastAsia="zh-CN"/>
              </w:rPr>
              <w:t>COD0t/a、NH</w:t>
            </w:r>
            <w:r>
              <w:rPr>
                <w:rFonts w:hint="eastAsia"/>
                <w:sz w:val="24"/>
                <w:highlight w:val="none"/>
                <w:vertAlign w:val="subscript"/>
                <w:lang w:val="en-US" w:eastAsia="zh-CN"/>
              </w:rPr>
              <w:t>3</w:t>
            </w:r>
            <w:r>
              <w:rPr>
                <w:rFonts w:hint="eastAsia"/>
                <w:sz w:val="24"/>
                <w:highlight w:val="none"/>
                <w:vertAlign w:val="baseline"/>
                <w:lang w:val="en-US" w:eastAsia="zh-CN"/>
              </w:rPr>
              <w:t>-N0t/a，</w:t>
            </w:r>
            <w:r>
              <w:rPr>
                <w:rFonts w:hint="eastAsia"/>
                <w:sz w:val="24"/>
                <w:highlight w:val="none"/>
                <w:lang w:val="en-US" w:eastAsia="zh-CN"/>
              </w:rPr>
              <w:t>NOx排放量低于现有工程已核定排放量，且低于实际排放量，</w:t>
            </w:r>
            <w:r>
              <w:rPr>
                <w:rFonts w:hint="eastAsia"/>
                <w:sz w:val="24"/>
                <w:highlight w:val="none"/>
                <w:vertAlign w:val="baseline"/>
                <w:lang w:val="en-US" w:eastAsia="zh-CN"/>
              </w:rPr>
              <w:t>从现有工程已核定污染物总量指标中支取。</w:t>
            </w:r>
          </w:p>
          <w:p>
            <w:pPr>
              <w:pStyle w:val="14"/>
              <w:jc w:val="center"/>
              <w:rPr>
                <w:rFonts w:hint="default" w:eastAsia="宋体"/>
                <w:sz w:val="24"/>
                <w:lang w:val="en-US" w:eastAsia="zh-CN"/>
              </w:rPr>
            </w:pPr>
          </w:p>
          <w:p>
            <w:pPr>
              <w:pStyle w:val="14"/>
              <w:jc w:val="center"/>
              <w:rPr>
                <w:rFonts w:hint="default" w:eastAsia="宋体"/>
                <w:sz w:val="24"/>
                <w:lang w:val="en-US" w:eastAsia="zh-CN"/>
              </w:rPr>
            </w:pPr>
          </w:p>
          <w:p>
            <w:pPr>
              <w:pStyle w:val="14"/>
              <w:jc w:val="center"/>
              <w:rPr>
                <w:rFonts w:hint="default" w:eastAsia="宋体"/>
                <w:sz w:val="24"/>
                <w:lang w:val="en-US" w:eastAsia="zh-CN"/>
              </w:rPr>
            </w:pPr>
          </w:p>
          <w:p>
            <w:pPr>
              <w:pStyle w:val="14"/>
              <w:jc w:val="center"/>
              <w:rPr>
                <w:rFonts w:hint="default" w:eastAsia="宋体"/>
                <w:sz w:val="24"/>
                <w:lang w:val="en-US" w:eastAsia="zh-CN"/>
              </w:rPr>
            </w:pPr>
          </w:p>
          <w:p>
            <w:pPr>
              <w:pStyle w:val="14"/>
              <w:jc w:val="center"/>
              <w:rPr>
                <w:rFonts w:hint="default" w:eastAsia="宋体"/>
                <w:sz w:val="24"/>
                <w:lang w:val="en-US" w:eastAsia="zh-CN"/>
              </w:rPr>
            </w:pPr>
          </w:p>
          <w:p>
            <w:pPr>
              <w:pStyle w:val="14"/>
              <w:jc w:val="center"/>
              <w:rPr>
                <w:rFonts w:hint="default" w:eastAsia="宋体"/>
                <w:sz w:val="24"/>
                <w:lang w:val="en-US" w:eastAsia="zh-CN"/>
              </w:rPr>
            </w:pPr>
          </w:p>
          <w:p>
            <w:pPr>
              <w:pStyle w:val="14"/>
              <w:jc w:val="center"/>
              <w:rPr>
                <w:rFonts w:hint="default" w:eastAsia="宋体"/>
                <w:sz w:val="24"/>
                <w:lang w:val="en-US" w:eastAsia="zh-CN"/>
              </w:rPr>
            </w:pPr>
          </w:p>
          <w:p>
            <w:pPr>
              <w:pStyle w:val="14"/>
              <w:jc w:val="center"/>
              <w:rPr>
                <w:rFonts w:hint="default" w:eastAsia="宋体"/>
                <w:sz w:val="24"/>
                <w:lang w:val="en-US" w:eastAsia="zh-CN"/>
              </w:rPr>
            </w:pPr>
          </w:p>
          <w:p>
            <w:pPr>
              <w:pStyle w:val="14"/>
              <w:jc w:val="center"/>
              <w:rPr>
                <w:rFonts w:hint="default" w:eastAsia="宋体"/>
                <w:sz w:val="24"/>
                <w:lang w:val="en-US" w:eastAsia="zh-CN"/>
              </w:rPr>
            </w:pPr>
          </w:p>
        </w:tc>
      </w:tr>
    </w:tbl>
    <w:p>
      <w:pPr>
        <w:pStyle w:val="22"/>
        <w:jc w:val="center"/>
        <w:outlineLvl w:val="0"/>
        <w:rPr>
          <w:rFonts w:ascii="Times New Roman" w:hAnsi="Times New Roman"/>
          <w:b/>
          <w:bCs/>
          <w:snapToGrid w:val="0"/>
          <w:color w:val="auto"/>
          <w:sz w:val="30"/>
          <w:szCs w:val="30"/>
        </w:rPr>
      </w:pPr>
      <w:r>
        <w:rPr>
          <w:rFonts w:ascii="Times New Roman" w:hAnsi="Times New Roman"/>
          <w:snapToGrid w:val="0"/>
          <w:color w:val="auto"/>
          <w:sz w:val="36"/>
          <w:szCs w:val="36"/>
        </w:rPr>
        <w:br w:type="page"/>
      </w:r>
      <w:r>
        <w:rPr>
          <w:rFonts w:hint="eastAsia" w:ascii="Times New Roman" w:hAnsi="Times New Roman"/>
          <w:b/>
          <w:bCs/>
          <w:snapToGrid w:val="0"/>
          <w:color w:val="auto"/>
          <w:sz w:val="30"/>
          <w:szCs w:val="30"/>
        </w:rPr>
        <w:t>四、主要环境影响和保护措施</w:t>
      </w:r>
    </w:p>
    <w:tbl>
      <w:tblPr>
        <w:tblStyle w:val="26"/>
        <w:tblW w:w="927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6"/>
        <w:gridCol w:w="87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2235" w:hRule="atLeast"/>
          <w:jc w:val="center"/>
        </w:trPr>
        <w:tc>
          <w:tcPr>
            <w:tcW w:w="536" w:type="dxa"/>
            <w:tcMar>
              <w:left w:w="28" w:type="dxa"/>
              <w:right w:w="28" w:type="dxa"/>
            </w:tcMar>
            <w:vAlign w:val="center"/>
          </w:tcPr>
          <w:p>
            <w:pPr>
              <w:pStyle w:val="22"/>
              <w:adjustRightInd w:val="0"/>
              <w:snapToGrid w:val="0"/>
              <w:spacing w:before="0" w:beforeAutospacing="0" w:after="0" w:afterAutospacing="0"/>
              <w:jc w:val="center"/>
              <w:rPr>
                <w:rFonts w:hint="eastAsia" w:ascii="Times New Roman" w:hAnsi="Times New Roman" w:cs="宋体"/>
                <w:color w:val="auto"/>
                <w:kern w:val="2"/>
                <w:szCs w:val="24"/>
              </w:rPr>
            </w:pPr>
          </w:p>
          <w:p>
            <w:pPr>
              <w:pStyle w:val="22"/>
              <w:adjustRightInd w:val="0"/>
              <w:snapToGrid w:val="0"/>
              <w:spacing w:before="0" w:beforeAutospacing="0" w:after="0" w:afterAutospacing="0"/>
              <w:jc w:val="center"/>
              <w:rPr>
                <w:rFonts w:hint="eastAsia" w:ascii="Times New Roman" w:hAnsi="Times New Roman" w:cs="宋体"/>
                <w:color w:val="auto"/>
                <w:kern w:val="2"/>
                <w:szCs w:val="24"/>
              </w:rPr>
            </w:pPr>
          </w:p>
          <w:p>
            <w:pPr>
              <w:pStyle w:val="22"/>
              <w:adjustRightInd w:val="0"/>
              <w:snapToGrid w:val="0"/>
              <w:spacing w:before="0" w:beforeAutospacing="0" w:after="0" w:afterAutospacing="0"/>
              <w:jc w:val="center"/>
              <w:rPr>
                <w:rFonts w:hint="eastAsia" w:ascii="Times New Roman" w:hAnsi="Times New Roman" w:cs="宋体"/>
                <w:color w:val="auto"/>
                <w:kern w:val="2"/>
                <w:szCs w:val="24"/>
              </w:rPr>
            </w:pPr>
          </w:p>
          <w:p>
            <w:pPr>
              <w:pStyle w:val="22"/>
              <w:adjustRightInd w:val="0"/>
              <w:snapToGrid w:val="0"/>
              <w:spacing w:before="0" w:beforeAutospacing="0" w:after="0" w:afterAutospacing="0"/>
              <w:jc w:val="center"/>
              <w:rPr>
                <w:rFonts w:hint="eastAsia" w:ascii="Times New Roman" w:hAnsi="Times New Roman" w:cs="宋体"/>
                <w:color w:val="auto"/>
                <w:kern w:val="2"/>
                <w:szCs w:val="24"/>
              </w:rPr>
            </w:pPr>
          </w:p>
          <w:p>
            <w:pPr>
              <w:pStyle w:val="22"/>
              <w:adjustRightInd w:val="0"/>
              <w:snapToGrid w:val="0"/>
              <w:spacing w:before="0" w:beforeAutospacing="0" w:after="0" w:afterAutospacing="0"/>
              <w:jc w:val="center"/>
              <w:rPr>
                <w:rFonts w:hint="eastAsia" w:ascii="Times New Roman" w:hAnsi="Times New Roman" w:cs="宋体"/>
                <w:color w:val="auto"/>
                <w:kern w:val="2"/>
                <w:szCs w:val="24"/>
              </w:rPr>
            </w:pPr>
          </w:p>
          <w:p>
            <w:pPr>
              <w:pStyle w:val="22"/>
              <w:adjustRightInd w:val="0"/>
              <w:snapToGrid w:val="0"/>
              <w:spacing w:before="0" w:beforeAutospacing="0" w:after="0" w:afterAutospacing="0"/>
              <w:jc w:val="center"/>
              <w:rPr>
                <w:rFonts w:hint="eastAsia" w:ascii="Times New Roman" w:hAnsi="Times New Roman" w:cs="宋体"/>
                <w:color w:val="auto"/>
                <w:kern w:val="2"/>
                <w:szCs w:val="24"/>
              </w:rPr>
            </w:pPr>
          </w:p>
          <w:p>
            <w:pPr>
              <w:pStyle w:val="22"/>
              <w:adjustRightInd w:val="0"/>
              <w:snapToGrid w:val="0"/>
              <w:spacing w:before="0" w:beforeAutospacing="0" w:after="0" w:afterAutospacing="0"/>
              <w:jc w:val="center"/>
              <w:rPr>
                <w:rFonts w:hint="eastAsia" w:ascii="Times New Roman" w:hAnsi="Times New Roman" w:cs="宋体"/>
                <w:color w:val="auto"/>
                <w:kern w:val="2"/>
                <w:szCs w:val="24"/>
              </w:rPr>
            </w:pPr>
          </w:p>
          <w:p>
            <w:pPr>
              <w:pStyle w:val="22"/>
              <w:adjustRightInd w:val="0"/>
              <w:snapToGrid w:val="0"/>
              <w:spacing w:before="0" w:beforeAutospacing="0" w:after="0" w:afterAutospacing="0"/>
              <w:jc w:val="center"/>
              <w:rPr>
                <w:rFonts w:hint="eastAsia" w:ascii="Times New Roman" w:hAnsi="Times New Roman" w:cs="宋体"/>
                <w:color w:val="auto"/>
                <w:kern w:val="2"/>
                <w:szCs w:val="24"/>
              </w:rPr>
            </w:pPr>
          </w:p>
          <w:p>
            <w:pPr>
              <w:pStyle w:val="22"/>
              <w:adjustRightInd w:val="0"/>
              <w:snapToGrid w:val="0"/>
              <w:spacing w:before="0" w:beforeAutospacing="0" w:after="0" w:afterAutospacing="0"/>
              <w:jc w:val="center"/>
              <w:rPr>
                <w:rFonts w:hint="eastAsia" w:ascii="Times New Roman" w:hAnsi="Times New Roman" w:cs="宋体"/>
                <w:color w:val="auto"/>
                <w:kern w:val="2"/>
                <w:szCs w:val="24"/>
              </w:rPr>
            </w:pPr>
          </w:p>
          <w:p>
            <w:pPr>
              <w:pStyle w:val="22"/>
              <w:adjustRightInd w:val="0"/>
              <w:snapToGrid w:val="0"/>
              <w:spacing w:before="0" w:beforeAutospacing="0" w:after="0" w:afterAutospacing="0"/>
              <w:jc w:val="center"/>
              <w:rPr>
                <w:rFonts w:hint="eastAsia" w:ascii="Times New Roman" w:hAnsi="Times New Roman" w:cs="宋体"/>
                <w:color w:val="auto"/>
                <w:kern w:val="2"/>
                <w:szCs w:val="24"/>
              </w:rPr>
            </w:pPr>
          </w:p>
          <w:p>
            <w:pPr>
              <w:pStyle w:val="22"/>
              <w:adjustRightInd w:val="0"/>
              <w:snapToGrid w:val="0"/>
              <w:spacing w:before="0" w:beforeAutospacing="0" w:after="0" w:afterAutospacing="0"/>
              <w:jc w:val="center"/>
              <w:rPr>
                <w:rFonts w:hint="eastAsia" w:ascii="Times New Roman" w:hAnsi="Times New Roman" w:cs="宋体"/>
                <w:color w:val="auto"/>
                <w:kern w:val="2"/>
                <w:szCs w:val="24"/>
              </w:rPr>
            </w:pPr>
          </w:p>
          <w:p>
            <w:pPr>
              <w:pStyle w:val="22"/>
              <w:adjustRightInd w:val="0"/>
              <w:snapToGrid w:val="0"/>
              <w:spacing w:before="0" w:beforeAutospacing="0" w:after="0" w:afterAutospacing="0"/>
              <w:jc w:val="center"/>
              <w:rPr>
                <w:rFonts w:hint="eastAsia" w:ascii="Times New Roman" w:hAnsi="Times New Roman" w:cs="宋体"/>
                <w:color w:val="auto"/>
                <w:kern w:val="2"/>
                <w:szCs w:val="24"/>
              </w:rPr>
            </w:pPr>
          </w:p>
          <w:p>
            <w:pPr>
              <w:pStyle w:val="22"/>
              <w:adjustRightInd w:val="0"/>
              <w:snapToGrid w:val="0"/>
              <w:spacing w:before="0" w:beforeAutospacing="0" w:after="0" w:afterAutospacing="0"/>
              <w:jc w:val="center"/>
              <w:rPr>
                <w:rFonts w:hint="eastAsia" w:ascii="Times New Roman" w:hAnsi="Times New Roman" w:cs="宋体"/>
                <w:color w:val="auto"/>
                <w:kern w:val="2"/>
                <w:szCs w:val="24"/>
              </w:rPr>
            </w:pPr>
          </w:p>
          <w:p>
            <w:pPr>
              <w:pStyle w:val="22"/>
              <w:adjustRightInd w:val="0"/>
              <w:snapToGrid w:val="0"/>
              <w:spacing w:before="0" w:beforeAutospacing="0" w:after="0" w:afterAutospacing="0"/>
              <w:jc w:val="center"/>
              <w:rPr>
                <w:rFonts w:hint="eastAsia" w:ascii="Times New Roman" w:hAnsi="Times New Roman" w:cs="宋体"/>
                <w:color w:val="auto"/>
                <w:kern w:val="2"/>
                <w:szCs w:val="24"/>
              </w:rPr>
            </w:pPr>
          </w:p>
          <w:p>
            <w:pPr>
              <w:pStyle w:val="22"/>
              <w:adjustRightInd w:val="0"/>
              <w:snapToGrid w:val="0"/>
              <w:spacing w:before="0" w:beforeAutospacing="0" w:after="0" w:afterAutospacing="0"/>
              <w:jc w:val="center"/>
              <w:rPr>
                <w:rFonts w:hint="eastAsia" w:ascii="Times New Roman" w:hAnsi="Times New Roman" w:cs="宋体"/>
                <w:color w:val="auto"/>
                <w:kern w:val="2"/>
                <w:szCs w:val="24"/>
              </w:rPr>
            </w:pPr>
          </w:p>
          <w:p>
            <w:pPr>
              <w:pStyle w:val="22"/>
              <w:adjustRightInd w:val="0"/>
              <w:snapToGrid w:val="0"/>
              <w:spacing w:before="0" w:beforeAutospacing="0" w:after="0" w:afterAutospacing="0"/>
              <w:jc w:val="center"/>
              <w:rPr>
                <w:rFonts w:hint="eastAsia" w:ascii="Times New Roman" w:hAnsi="Times New Roman" w:cs="宋体"/>
                <w:color w:val="auto"/>
                <w:kern w:val="2"/>
                <w:szCs w:val="24"/>
              </w:rPr>
            </w:pPr>
          </w:p>
          <w:p>
            <w:pPr>
              <w:pStyle w:val="22"/>
              <w:adjustRightInd w:val="0"/>
              <w:snapToGrid w:val="0"/>
              <w:spacing w:before="0" w:beforeAutospacing="0" w:after="0" w:afterAutospacing="0"/>
              <w:jc w:val="center"/>
              <w:rPr>
                <w:rFonts w:hint="eastAsia" w:ascii="Times New Roman" w:hAnsi="Times New Roman" w:cs="宋体"/>
                <w:color w:val="auto"/>
                <w:kern w:val="2"/>
                <w:szCs w:val="24"/>
              </w:rPr>
            </w:pPr>
          </w:p>
          <w:p>
            <w:pPr>
              <w:pStyle w:val="22"/>
              <w:adjustRightInd w:val="0"/>
              <w:snapToGrid w:val="0"/>
              <w:spacing w:before="0" w:beforeAutospacing="0" w:after="0" w:afterAutospacing="0"/>
              <w:jc w:val="center"/>
              <w:rPr>
                <w:rFonts w:hint="eastAsia" w:ascii="Times New Roman" w:hAnsi="Times New Roman" w:cs="宋体"/>
                <w:color w:val="auto"/>
                <w:kern w:val="2"/>
                <w:szCs w:val="24"/>
              </w:rPr>
            </w:pPr>
          </w:p>
          <w:p>
            <w:pPr>
              <w:pStyle w:val="22"/>
              <w:adjustRightInd w:val="0"/>
              <w:snapToGrid w:val="0"/>
              <w:spacing w:before="0" w:beforeAutospacing="0" w:after="0" w:afterAutospacing="0"/>
              <w:jc w:val="center"/>
              <w:rPr>
                <w:rFonts w:ascii="Times New Roman" w:hAnsi="Times New Roman" w:cs="宋体"/>
                <w:color w:val="auto"/>
                <w:kern w:val="2"/>
                <w:szCs w:val="24"/>
              </w:rPr>
            </w:pPr>
            <w:r>
              <w:rPr>
                <w:rFonts w:hint="eastAsia" w:ascii="Times New Roman" w:hAnsi="Times New Roman" w:cs="宋体"/>
                <w:color w:val="auto"/>
                <w:kern w:val="2"/>
                <w:szCs w:val="24"/>
              </w:rPr>
              <w:t>施工</w:t>
            </w:r>
          </w:p>
          <w:p>
            <w:pPr>
              <w:pStyle w:val="22"/>
              <w:adjustRightInd w:val="0"/>
              <w:snapToGrid w:val="0"/>
              <w:spacing w:before="0" w:beforeAutospacing="0" w:after="0" w:afterAutospacing="0"/>
              <w:jc w:val="center"/>
              <w:rPr>
                <w:rFonts w:ascii="Times New Roman" w:hAnsi="Times New Roman" w:cs="宋体"/>
                <w:color w:val="auto"/>
                <w:kern w:val="2"/>
                <w:szCs w:val="24"/>
              </w:rPr>
            </w:pPr>
            <w:r>
              <w:rPr>
                <w:rFonts w:hint="eastAsia" w:ascii="Times New Roman" w:hAnsi="Times New Roman" w:cs="宋体"/>
                <w:color w:val="auto"/>
                <w:kern w:val="2"/>
                <w:szCs w:val="24"/>
              </w:rPr>
              <w:t>期环</w:t>
            </w:r>
          </w:p>
          <w:p>
            <w:pPr>
              <w:pStyle w:val="22"/>
              <w:adjustRightInd w:val="0"/>
              <w:snapToGrid w:val="0"/>
              <w:spacing w:before="0" w:beforeAutospacing="0" w:after="0" w:afterAutospacing="0"/>
              <w:jc w:val="center"/>
              <w:rPr>
                <w:rFonts w:ascii="Times New Roman" w:hAnsi="Times New Roman" w:cs="宋体"/>
                <w:color w:val="auto"/>
                <w:kern w:val="2"/>
                <w:szCs w:val="24"/>
              </w:rPr>
            </w:pPr>
            <w:r>
              <w:rPr>
                <w:rFonts w:hint="eastAsia" w:ascii="Times New Roman" w:hAnsi="Times New Roman" w:cs="宋体"/>
                <w:color w:val="auto"/>
                <w:kern w:val="2"/>
                <w:szCs w:val="24"/>
              </w:rPr>
              <w:t>境保</w:t>
            </w:r>
          </w:p>
          <w:p>
            <w:pPr>
              <w:pStyle w:val="22"/>
              <w:adjustRightInd w:val="0"/>
              <w:snapToGrid w:val="0"/>
              <w:spacing w:before="0" w:beforeAutospacing="0" w:after="0" w:afterAutospacing="0"/>
              <w:jc w:val="center"/>
              <w:rPr>
                <w:rFonts w:ascii="Times New Roman" w:hAnsi="Times New Roman" w:cs="宋体"/>
                <w:color w:val="auto"/>
                <w:kern w:val="2"/>
                <w:szCs w:val="24"/>
              </w:rPr>
            </w:pPr>
            <w:r>
              <w:rPr>
                <w:rFonts w:hint="eastAsia" w:ascii="Times New Roman" w:hAnsi="Times New Roman" w:cs="宋体"/>
                <w:color w:val="auto"/>
                <w:kern w:val="2"/>
                <w:szCs w:val="24"/>
              </w:rPr>
              <w:t>护措</w:t>
            </w:r>
          </w:p>
          <w:p>
            <w:pPr>
              <w:pStyle w:val="22"/>
              <w:adjustRightInd w:val="0"/>
              <w:snapToGrid w:val="0"/>
              <w:spacing w:before="0" w:beforeAutospacing="0" w:after="0" w:afterAutospacing="0"/>
              <w:jc w:val="center"/>
              <w:rPr>
                <w:rFonts w:hint="eastAsia" w:ascii="Times New Roman" w:hAnsi="Times New Roman" w:cs="宋体"/>
                <w:color w:val="auto"/>
                <w:kern w:val="2"/>
                <w:szCs w:val="24"/>
              </w:rPr>
            </w:pPr>
            <w:r>
              <w:rPr>
                <w:rFonts w:hint="eastAsia" w:ascii="Times New Roman" w:hAnsi="Times New Roman" w:cs="宋体"/>
                <w:color w:val="auto"/>
                <w:kern w:val="2"/>
                <w:szCs w:val="24"/>
              </w:rPr>
              <w:t>施</w:t>
            </w:r>
          </w:p>
          <w:p>
            <w:pPr>
              <w:pStyle w:val="22"/>
              <w:adjustRightInd w:val="0"/>
              <w:snapToGrid w:val="0"/>
              <w:spacing w:before="0" w:beforeAutospacing="0" w:after="0" w:afterAutospacing="0"/>
              <w:jc w:val="center"/>
              <w:rPr>
                <w:rFonts w:hint="eastAsia" w:ascii="Times New Roman" w:hAnsi="Times New Roman" w:cs="宋体"/>
                <w:color w:val="auto"/>
                <w:kern w:val="2"/>
                <w:szCs w:val="24"/>
              </w:rPr>
            </w:pPr>
          </w:p>
          <w:p>
            <w:pPr>
              <w:pStyle w:val="22"/>
              <w:adjustRightInd w:val="0"/>
              <w:snapToGrid w:val="0"/>
              <w:spacing w:before="0" w:beforeAutospacing="0" w:after="0" w:afterAutospacing="0"/>
              <w:jc w:val="center"/>
              <w:rPr>
                <w:rFonts w:hint="eastAsia" w:ascii="Times New Roman" w:hAnsi="Times New Roman" w:cs="宋体"/>
                <w:color w:val="auto"/>
                <w:kern w:val="2"/>
                <w:szCs w:val="24"/>
              </w:rPr>
            </w:pPr>
          </w:p>
          <w:p>
            <w:pPr>
              <w:pStyle w:val="22"/>
              <w:adjustRightInd w:val="0"/>
              <w:snapToGrid w:val="0"/>
              <w:spacing w:before="0" w:beforeAutospacing="0" w:after="0" w:afterAutospacing="0"/>
              <w:jc w:val="center"/>
              <w:rPr>
                <w:rFonts w:hint="eastAsia" w:ascii="Times New Roman" w:hAnsi="Times New Roman" w:cs="宋体"/>
                <w:color w:val="auto"/>
                <w:kern w:val="2"/>
                <w:szCs w:val="24"/>
              </w:rPr>
            </w:pPr>
          </w:p>
          <w:p>
            <w:pPr>
              <w:pStyle w:val="22"/>
              <w:adjustRightInd w:val="0"/>
              <w:snapToGrid w:val="0"/>
              <w:spacing w:before="0" w:beforeAutospacing="0" w:after="0" w:afterAutospacing="0"/>
              <w:jc w:val="center"/>
              <w:rPr>
                <w:rFonts w:hint="eastAsia" w:ascii="Times New Roman" w:hAnsi="Times New Roman" w:cs="宋体"/>
                <w:color w:val="auto"/>
                <w:kern w:val="2"/>
                <w:szCs w:val="24"/>
              </w:rPr>
            </w:pPr>
          </w:p>
          <w:p>
            <w:pPr>
              <w:pStyle w:val="22"/>
              <w:adjustRightInd w:val="0"/>
              <w:snapToGrid w:val="0"/>
              <w:spacing w:before="0" w:beforeAutospacing="0" w:after="0" w:afterAutospacing="0"/>
              <w:jc w:val="center"/>
              <w:rPr>
                <w:rFonts w:hint="eastAsia" w:ascii="Times New Roman" w:hAnsi="Times New Roman" w:cs="宋体"/>
                <w:color w:val="auto"/>
                <w:kern w:val="2"/>
                <w:szCs w:val="24"/>
              </w:rPr>
            </w:pPr>
          </w:p>
          <w:p>
            <w:pPr>
              <w:pStyle w:val="22"/>
              <w:adjustRightInd w:val="0"/>
              <w:snapToGrid w:val="0"/>
              <w:spacing w:before="0" w:beforeAutospacing="0" w:after="0" w:afterAutospacing="0"/>
              <w:jc w:val="center"/>
              <w:rPr>
                <w:rFonts w:hint="eastAsia" w:ascii="Times New Roman" w:hAnsi="Times New Roman" w:cs="宋体"/>
                <w:color w:val="auto"/>
                <w:kern w:val="2"/>
                <w:szCs w:val="24"/>
              </w:rPr>
            </w:pPr>
          </w:p>
          <w:p>
            <w:pPr>
              <w:pStyle w:val="22"/>
              <w:adjustRightInd w:val="0"/>
              <w:snapToGrid w:val="0"/>
              <w:spacing w:before="0" w:beforeAutospacing="0" w:after="0" w:afterAutospacing="0"/>
              <w:jc w:val="center"/>
              <w:rPr>
                <w:rFonts w:hint="eastAsia" w:ascii="Times New Roman" w:hAnsi="Times New Roman" w:cs="宋体"/>
                <w:color w:val="auto"/>
                <w:kern w:val="2"/>
                <w:szCs w:val="24"/>
              </w:rPr>
            </w:pPr>
          </w:p>
          <w:p>
            <w:pPr>
              <w:pStyle w:val="22"/>
              <w:adjustRightInd w:val="0"/>
              <w:snapToGrid w:val="0"/>
              <w:spacing w:before="0" w:beforeAutospacing="0" w:after="0" w:afterAutospacing="0"/>
              <w:jc w:val="center"/>
              <w:rPr>
                <w:rFonts w:hint="eastAsia" w:ascii="Times New Roman" w:hAnsi="Times New Roman" w:cs="宋体"/>
                <w:color w:val="auto"/>
                <w:kern w:val="2"/>
                <w:szCs w:val="24"/>
              </w:rPr>
            </w:pPr>
          </w:p>
          <w:p>
            <w:pPr>
              <w:pStyle w:val="22"/>
              <w:adjustRightInd w:val="0"/>
              <w:snapToGrid w:val="0"/>
              <w:spacing w:before="0" w:beforeAutospacing="0" w:after="0" w:afterAutospacing="0"/>
              <w:jc w:val="center"/>
              <w:rPr>
                <w:rFonts w:hint="eastAsia" w:ascii="Times New Roman" w:hAnsi="Times New Roman" w:cs="宋体"/>
                <w:color w:val="auto"/>
                <w:kern w:val="2"/>
                <w:szCs w:val="24"/>
              </w:rPr>
            </w:pPr>
          </w:p>
          <w:p>
            <w:pPr>
              <w:pStyle w:val="22"/>
              <w:adjustRightInd w:val="0"/>
              <w:snapToGrid w:val="0"/>
              <w:spacing w:before="0" w:beforeAutospacing="0" w:after="0" w:afterAutospacing="0"/>
              <w:jc w:val="center"/>
              <w:rPr>
                <w:rFonts w:hint="eastAsia" w:ascii="Times New Roman" w:hAnsi="Times New Roman" w:cs="宋体"/>
                <w:color w:val="auto"/>
                <w:kern w:val="2"/>
                <w:szCs w:val="24"/>
              </w:rPr>
            </w:pPr>
          </w:p>
        </w:tc>
        <w:tc>
          <w:tcPr>
            <w:tcW w:w="8734" w:type="dxa"/>
            <w:vAlign w:val="center"/>
          </w:tcPr>
          <w:p>
            <w:pPr>
              <w:snapToGrid w:val="0"/>
              <w:spacing w:line="360" w:lineRule="auto"/>
              <w:ind w:firstLine="480" w:firstLineChars="200"/>
              <w:rPr>
                <w:rFonts w:hint="eastAsia" w:cs="宋体"/>
                <w:color w:val="auto"/>
                <w:kern w:val="0"/>
                <w:sz w:val="24"/>
              </w:rPr>
            </w:pPr>
            <w:r>
              <w:rPr>
                <w:rFonts w:hint="eastAsia" w:cs="宋体"/>
                <w:color w:val="auto"/>
                <w:kern w:val="0"/>
                <w:sz w:val="24"/>
              </w:rPr>
              <w:t>本项目</w:t>
            </w:r>
            <w:r>
              <w:rPr>
                <w:rFonts w:hint="eastAsia" w:cs="宋体"/>
                <w:color w:val="auto"/>
                <w:kern w:val="0"/>
                <w:sz w:val="24"/>
                <w:lang w:val="en-US" w:eastAsia="zh-CN"/>
              </w:rPr>
              <w:t>利用现有</w:t>
            </w:r>
            <w:r>
              <w:rPr>
                <w:rFonts w:hint="eastAsia" w:cs="宋体"/>
                <w:color w:val="auto"/>
                <w:kern w:val="0"/>
                <w:sz w:val="24"/>
              </w:rPr>
              <w:t>厂房进行</w:t>
            </w:r>
            <w:r>
              <w:rPr>
                <w:rFonts w:hint="eastAsia" w:cs="宋体"/>
                <w:color w:val="auto"/>
                <w:kern w:val="0"/>
                <w:sz w:val="24"/>
                <w:lang w:val="en-US" w:eastAsia="zh-CN"/>
              </w:rPr>
              <w:t>技改</w:t>
            </w:r>
            <w:r>
              <w:rPr>
                <w:rFonts w:hint="eastAsia" w:cs="宋体"/>
                <w:color w:val="auto"/>
                <w:kern w:val="0"/>
                <w:sz w:val="24"/>
              </w:rPr>
              <w:t>，不进行土建工程</w:t>
            </w:r>
            <w:r>
              <w:rPr>
                <w:rFonts w:hint="eastAsia" w:cs="宋体"/>
                <w:color w:val="auto"/>
                <w:kern w:val="0"/>
                <w:sz w:val="24"/>
                <w:lang w:eastAsia="zh-CN"/>
              </w:rPr>
              <w:t>，</w:t>
            </w:r>
            <w:r>
              <w:rPr>
                <w:rFonts w:hint="eastAsia" w:cs="宋体"/>
                <w:color w:val="auto"/>
                <w:kern w:val="0"/>
                <w:sz w:val="24"/>
                <w:lang w:val="en-US" w:eastAsia="zh-CN"/>
              </w:rPr>
              <w:t>施工期主要施工内容为设备安装，施工期主要污染物及环保措施如下：</w:t>
            </w:r>
          </w:p>
          <w:p>
            <w:pPr>
              <w:numPr>
                <w:ilvl w:val="0"/>
                <w:numId w:val="11"/>
              </w:numPr>
              <w:spacing w:line="360" w:lineRule="auto"/>
              <w:ind w:firstLine="480"/>
              <w:rPr>
                <w:rFonts w:hint="eastAsia" w:cs="宋体"/>
                <w:color w:val="auto"/>
                <w:kern w:val="0"/>
                <w:sz w:val="24"/>
              </w:rPr>
            </w:pPr>
            <w:r>
              <w:rPr>
                <w:rFonts w:hint="eastAsia" w:cs="宋体"/>
                <w:color w:val="auto"/>
                <w:kern w:val="0"/>
                <w:sz w:val="24"/>
              </w:rPr>
              <w:t>废气</w:t>
            </w:r>
          </w:p>
          <w:p>
            <w:pPr>
              <w:spacing w:line="360" w:lineRule="auto"/>
              <w:ind w:firstLine="480" w:firstLineChars="200"/>
              <w:rPr>
                <w:rFonts w:hint="eastAsia" w:ascii="Times New Roman" w:hAnsi="Times New Roman" w:eastAsia="宋体" w:cs="宋体"/>
                <w:color w:val="auto"/>
                <w:kern w:val="0"/>
                <w:sz w:val="24"/>
              </w:rPr>
            </w:pPr>
            <w:r>
              <w:rPr>
                <w:rFonts w:hint="eastAsia" w:ascii="Times New Roman" w:hAnsi="Times New Roman" w:eastAsia="宋体" w:cs="宋体"/>
                <w:color w:val="auto"/>
                <w:kern w:val="0"/>
                <w:sz w:val="24"/>
              </w:rPr>
              <w:t>施工期间，废气主要为</w:t>
            </w:r>
            <w:r>
              <w:rPr>
                <w:rFonts w:hint="eastAsia" w:ascii="Times New Roman" w:hAnsi="Times New Roman" w:eastAsia="宋体" w:cs="宋体"/>
                <w:color w:val="auto"/>
                <w:kern w:val="0"/>
                <w:sz w:val="24"/>
                <w:lang w:val="en-US" w:eastAsia="zh-CN"/>
              </w:rPr>
              <w:t>地面钻孔粉尘、焊接烟尘</w:t>
            </w:r>
            <w:r>
              <w:rPr>
                <w:rFonts w:hint="eastAsia" w:ascii="Times New Roman" w:hAnsi="Times New Roman" w:eastAsia="宋体" w:cs="宋体"/>
                <w:color w:val="auto"/>
                <w:kern w:val="0"/>
                <w:sz w:val="24"/>
              </w:rPr>
              <w:t>。</w:t>
            </w:r>
          </w:p>
          <w:p>
            <w:pPr>
              <w:spacing w:line="360" w:lineRule="auto"/>
              <w:ind w:firstLine="480" w:firstLineChars="200"/>
              <w:rPr>
                <w:rFonts w:hint="eastAsia" w:ascii="Times New Roman" w:hAnsi="Times New Roman" w:eastAsia="宋体" w:cs="宋体"/>
                <w:color w:val="auto"/>
                <w:kern w:val="0"/>
                <w:sz w:val="24"/>
              </w:rPr>
            </w:pPr>
            <w:r>
              <w:rPr>
                <w:rFonts w:hint="eastAsia" w:ascii="Times New Roman" w:hAnsi="Times New Roman" w:eastAsia="宋体" w:cs="宋体"/>
                <w:color w:val="auto"/>
                <w:kern w:val="0"/>
                <w:sz w:val="24"/>
              </w:rPr>
              <w:t>本项目设备均外购，设备安装时需地面钻孔与之固定，钻机打孔时会产生一定的粉尘，评价要求钻孔时采用湿式钻孔，施工区域及时洒水，减少粉尘的影响。</w:t>
            </w:r>
          </w:p>
          <w:p>
            <w:pPr>
              <w:keepLines w:val="0"/>
              <w:pageBreakBefore w:val="0"/>
              <w:widowControl w:val="0"/>
              <w:kinsoku/>
              <w:wordWrap/>
              <w:topLinePunct w:val="0"/>
              <w:autoSpaceDE/>
              <w:autoSpaceDN/>
              <w:bidi w:val="0"/>
              <w:adjustRightInd/>
              <w:spacing w:line="360" w:lineRule="auto"/>
              <w:ind w:firstLine="480" w:firstLineChars="200"/>
              <w:textAlignment w:val="auto"/>
              <w:rPr>
                <w:rFonts w:hint="eastAsia" w:ascii="Times New Roman" w:hAnsi="Times New Roman" w:eastAsia="宋体" w:cs="宋体"/>
                <w:color w:val="auto"/>
                <w:kern w:val="0"/>
                <w:sz w:val="24"/>
                <w:lang w:val="en-US" w:eastAsia="zh-CN"/>
              </w:rPr>
            </w:pPr>
            <w:r>
              <w:rPr>
                <w:rFonts w:hint="eastAsia" w:ascii="Times New Roman" w:hAnsi="Times New Roman" w:eastAsia="宋体" w:cs="宋体"/>
                <w:color w:val="auto"/>
                <w:kern w:val="0"/>
                <w:sz w:val="24"/>
                <w:lang w:val="en-US" w:eastAsia="zh-CN"/>
              </w:rPr>
              <w:t>设备及管道</w:t>
            </w:r>
            <w:r>
              <w:rPr>
                <w:rFonts w:hint="default" w:ascii="Times New Roman" w:hAnsi="Times New Roman" w:eastAsia="宋体" w:cs="宋体"/>
                <w:color w:val="auto"/>
                <w:kern w:val="0"/>
                <w:sz w:val="24"/>
                <w:lang w:val="en-US" w:eastAsia="zh-CN"/>
              </w:rPr>
              <w:t>焊接过程会产生焊接烟尘，焊接烟尘是在焊接过程中金属及非金属物质在过热条件下产生的蒸汽经氧化和冷凝而形成的</w:t>
            </w:r>
            <w:r>
              <w:rPr>
                <w:rFonts w:hint="eastAsia" w:ascii="Times New Roman" w:hAnsi="Times New Roman" w:eastAsia="宋体" w:cs="宋体"/>
                <w:color w:val="auto"/>
                <w:kern w:val="0"/>
                <w:sz w:val="24"/>
                <w:lang w:val="en-US" w:eastAsia="zh-CN"/>
              </w:rPr>
              <w:t>，</w:t>
            </w:r>
            <w:r>
              <w:rPr>
                <w:rFonts w:hint="eastAsia" w:cs="宋体"/>
                <w:color w:val="auto"/>
                <w:kern w:val="0"/>
                <w:sz w:val="24"/>
                <w:lang w:val="en-US" w:eastAsia="zh-CN"/>
              </w:rPr>
              <w:t>焊接烟尘通过移动式焊接烟尘净化设施处理后</w:t>
            </w:r>
            <w:r>
              <w:rPr>
                <w:rFonts w:hint="eastAsia" w:ascii="Times New Roman" w:hAnsi="Times New Roman" w:eastAsia="宋体" w:cs="宋体"/>
                <w:color w:val="auto"/>
                <w:kern w:val="0"/>
                <w:sz w:val="24"/>
                <w:lang w:val="en-US" w:eastAsia="zh-CN"/>
              </w:rPr>
              <w:t>，对区域环境质量影响较小。</w:t>
            </w:r>
          </w:p>
          <w:p>
            <w:pPr>
              <w:numPr>
                <w:ilvl w:val="0"/>
                <w:numId w:val="11"/>
              </w:numPr>
              <w:spacing w:line="360" w:lineRule="auto"/>
              <w:ind w:firstLine="480"/>
              <w:rPr>
                <w:rFonts w:hint="eastAsia" w:cs="宋体"/>
                <w:color w:val="auto"/>
                <w:kern w:val="0"/>
                <w:sz w:val="24"/>
              </w:rPr>
            </w:pPr>
            <w:r>
              <w:rPr>
                <w:rFonts w:hint="eastAsia" w:cs="宋体"/>
                <w:color w:val="auto"/>
                <w:kern w:val="0"/>
                <w:sz w:val="24"/>
              </w:rPr>
              <w:t>废水</w:t>
            </w:r>
          </w:p>
          <w:p>
            <w:pPr>
              <w:pStyle w:val="25"/>
              <w:spacing w:line="360" w:lineRule="auto"/>
              <w:ind w:firstLine="480"/>
              <w:rPr>
                <w:rFonts w:hint="default" w:eastAsia="宋体" w:cs="宋体"/>
                <w:color w:val="auto"/>
                <w:kern w:val="0"/>
                <w:sz w:val="24"/>
                <w:lang w:val="en-US" w:eastAsia="zh-CN"/>
              </w:rPr>
            </w:pPr>
            <w:r>
              <w:rPr>
                <w:rFonts w:hint="eastAsia" w:cs="宋体"/>
                <w:color w:val="auto"/>
                <w:kern w:val="0"/>
                <w:sz w:val="24"/>
              </w:rPr>
              <w:t>施工期间</w:t>
            </w:r>
            <w:r>
              <w:rPr>
                <w:rFonts w:hint="eastAsia" w:cs="宋体"/>
                <w:color w:val="auto"/>
                <w:kern w:val="0"/>
                <w:sz w:val="24"/>
                <w:lang w:val="en-US" w:eastAsia="zh-CN"/>
              </w:rPr>
              <w:t>废水主要为施工人员的生活污水，经厂区现有化粪池处理后进入市政污水管网后进入</w:t>
            </w:r>
            <w:r>
              <w:rPr>
                <w:rFonts w:hint="eastAsia" w:cs="Times New Roman"/>
                <w:kern w:val="2"/>
                <w:sz w:val="24"/>
                <w:szCs w:val="24"/>
                <w:lang w:val="en-US" w:eastAsia="zh-CN" w:bidi="ar-SA"/>
              </w:rPr>
              <w:t>鲁山县产业集聚区北区污水处理厂</w:t>
            </w:r>
            <w:r>
              <w:rPr>
                <w:rFonts w:hint="eastAsia" w:cs="宋体"/>
                <w:color w:val="auto"/>
                <w:kern w:val="0"/>
                <w:sz w:val="24"/>
                <w:lang w:val="en-US" w:eastAsia="zh-CN"/>
              </w:rPr>
              <w:t>处理</w:t>
            </w:r>
            <w:r>
              <w:rPr>
                <w:rFonts w:hint="eastAsia" w:eastAsia="宋体" w:cs="宋体"/>
                <w:b w:val="0"/>
                <w:color w:val="auto"/>
                <w:sz w:val="24"/>
                <w:szCs w:val="24"/>
                <w:lang w:eastAsia="zh-CN"/>
              </w:rPr>
              <w:t>。</w:t>
            </w:r>
          </w:p>
          <w:p>
            <w:pPr>
              <w:numPr>
                <w:ilvl w:val="0"/>
                <w:numId w:val="11"/>
              </w:numPr>
              <w:spacing w:line="360" w:lineRule="auto"/>
              <w:ind w:firstLine="480"/>
              <w:rPr>
                <w:rFonts w:hint="eastAsia" w:cs="宋体"/>
                <w:color w:val="auto"/>
                <w:kern w:val="0"/>
                <w:sz w:val="24"/>
              </w:rPr>
            </w:pPr>
            <w:r>
              <w:rPr>
                <w:rFonts w:hint="eastAsia" w:cs="宋体"/>
                <w:color w:val="auto"/>
                <w:kern w:val="0"/>
                <w:sz w:val="24"/>
              </w:rPr>
              <w:t>噪声</w:t>
            </w:r>
          </w:p>
          <w:p>
            <w:pPr>
              <w:spacing w:line="360" w:lineRule="auto"/>
              <w:ind w:firstLine="480" w:firstLineChars="200"/>
              <w:rPr>
                <w:rFonts w:hint="eastAsia" w:cs="宋体"/>
                <w:color w:val="auto"/>
                <w:kern w:val="0"/>
                <w:sz w:val="24"/>
                <w:lang w:val="en-US" w:eastAsia="zh-CN"/>
              </w:rPr>
            </w:pPr>
            <w:r>
              <w:rPr>
                <w:rFonts w:hint="eastAsia" w:cs="宋体"/>
                <w:color w:val="auto"/>
                <w:kern w:val="0"/>
                <w:sz w:val="24"/>
              </w:rPr>
              <w:t>施工期间，噪声主要来自施工机械设备（如电钻、</w:t>
            </w:r>
            <w:r>
              <w:rPr>
                <w:rFonts w:hint="eastAsia" w:cs="宋体"/>
                <w:color w:val="auto"/>
                <w:kern w:val="0"/>
                <w:sz w:val="24"/>
                <w:lang w:val="en-US" w:eastAsia="zh-CN"/>
              </w:rPr>
              <w:t>切割机、焊机</w:t>
            </w:r>
            <w:r>
              <w:rPr>
                <w:rFonts w:hint="eastAsia" w:cs="宋体"/>
                <w:color w:val="auto"/>
                <w:kern w:val="0"/>
                <w:sz w:val="24"/>
              </w:rPr>
              <w:t>）使用过程产生的噪声。施工期间</w:t>
            </w:r>
            <w:r>
              <w:rPr>
                <w:rFonts w:hint="eastAsia" w:cs="宋体"/>
                <w:color w:val="auto"/>
                <w:kern w:val="0"/>
                <w:sz w:val="24"/>
                <w:lang w:val="en-US" w:eastAsia="zh-CN"/>
              </w:rPr>
              <w:t>尽量</w:t>
            </w:r>
            <w:r>
              <w:rPr>
                <w:rFonts w:hint="eastAsia" w:cs="宋体"/>
                <w:color w:val="auto"/>
                <w:kern w:val="0"/>
                <w:sz w:val="24"/>
              </w:rPr>
              <w:t>选用低噪声设备，对噪声值较高设备使用过程中保持其周围门窗紧闭。</w:t>
            </w:r>
            <w:r>
              <w:rPr>
                <w:rFonts w:hint="eastAsia" w:cs="宋体"/>
                <w:color w:val="auto"/>
                <w:kern w:val="0"/>
                <w:sz w:val="24"/>
                <w:lang w:val="en-US" w:eastAsia="zh-CN"/>
              </w:rPr>
              <w:t>噪声通过车间隔音和距离衰减后可以满足</w:t>
            </w:r>
            <w:r>
              <w:rPr>
                <w:color w:val="auto"/>
                <w:sz w:val="24"/>
              </w:rPr>
              <w:t>《建筑施工场界环境噪声排放标准》（GB12523</w:t>
            </w:r>
            <w:r>
              <w:rPr>
                <w:rFonts w:hint="eastAsia"/>
                <w:color w:val="auto"/>
                <w:sz w:val="24"/>
                <w:lang w:val="en-US" w:eastAsia="zh-CN"/>
              </w:rPr>
              <w:t>-</w:t>
            </w:r>
            <w:r>
              <w:rPr>
                <w:color w:val="auto"/>
                <w:sz w:val="24"/>
              </w:rPr>
              <w:t>2011）的</w:t>
            </w:r>
            <w:r>
              <w:rPr>
                <w:rFonts w:hint="eastAsia"/>
                <w:color w:val="auto"/>
                <w:sz w:val="24"/>
                <w:lang w:val="en-US" w:eastAsia="zh-CN"/>
              </w:rPr>
              <w:t>标准限值</w:t>
            </w:r>
            <w:r>
              <w:rPr>
                <w:color w:val="auto"/>
                <w:sz w:val="24"/>
              </w:rPr>
              <w:t>。</w:t>
            </w:r>
          </w:p>
          <w:p>
            <w:pPr>
              <w:keepLines w:val="0"/>
              <w:pageBreakBefore w:val="0"/>
              <w:widowControl w:val="0"/>
              <w:numPr>
                <w:ilvl w:val="0"/>
                <w:numId w:val="11"/>
              </w:numPr>
              <w:kinsoku/>
              <w:wordWrap/>
              <w:topLinePunct w:val="0"/>
              <w:autoSpaceDE/>
              <w:autoSpaceDN/>
              <w:bidi w:val="0"/>
              <w:adjustRightInd/>
              <w:spacing w:line="360" w:lineRule="auto"/>
              <w:ind w:firstLine="480"/>
              <w:textAlignment w:val="auto"/>
              <w:rPr>
                <w:rFonts w:hint="eastAsia" w:cs="宋体"/>
                <w:color w:val="auto"/>
                <w:kern w:val="0"/>
                <w:sz w:val="24"/>
              </w:rPr>
            </w:pPr>
            <w:r>
              <w:rPr>
                <w:rFonts w:hint="eastAsia" w:cs="宋体"/>
                <w:color w:val="auto"/>
                <w:kern w:val="0"/>
                <w:sz w:val="24"/>
              </w:rPr>
              <w:t>固废</w:t>
            </w:r>
          </w:p>
          <w:p>
            <w:pPr>
              <w:spacing w:line="360" w:lineRule="auto"/>
              <w:ind w:firstLine="480" w:firstLineChars="200"/>
              <w:rPr>
                <w:rFonts w:hint="eastAsia" w:ascii="Times New Roman" w:hAnsi="Times New Roman" w:eastAsia="宋体" w:cs="宋体"/>
                <w:color w:val="auto"/>
                <w:kern w:val="0"/>
                <w:sz w:val="24"/>
              </w:rPr>
            </w:pPr>
            <w:r>
              <w:rPr>
                <w:rFonts w:hint="eastAsia" w:ascii="Times New Roman" w:hAnsi="Times New Roman" w:eastAsia="宋体" w:cs="宋体"/>
                <w:color w:val="auto"/>
                <w:kern w:val="0"/>
                <w:sz w:val="24"/>
              </w:rPr>
              <w:t>施工期间，</w:t>
            </w:r>
            <w:r>
              <w:rPr>
                <w:rFonts w:hint="eastAsia" w:ascii="Times New Roman" w:hAnsi="Times New Roman" w:eastAsia="宋体" w:cs="宋体"/>
                <w:color w:val="auto"/>
                <w:kern w:val="0"/>
                <w:sz w:val="24"/>
                <w:lang w:val="en-US" w:eastAsia="zh-CN"/>
              </w:rPr>
              <w:t>厂区内设置有垃圾箱，</w:t>
            </w:r>
            <w:r>
              <w:rPr>
                <w:rFonts w:hint="eastAsia" w:ascii="Times New Roman" w:hAnsi="Times New Roman" w:eastAsia="宋体" w:cs="宋体"/>
                <w:color w:val="auto"/>
                <w:kern w:val="0"/>
                <w:sz w:val="24"/>
              </w:rPr>
              <w:t>施工人员生活垃圾</w:t>
            </w:r>
            <w:r>
              <w:rPr>
                <w:rFonts w:hint="eastAsia" w:ascii="Times New Roman" w:hAnsi="Times New Roman" w:eastAsia="宋体" w:cs="宋体"/>
                <w:color w:val="auto"/>
                <w:kern w:val="0"/>
                <w:sz w:val="24"/>
                <w:lang w:val="en-US" w:eastAsia="zh-CN"/>
              </w:rPr>
              <w:t>收集后送往当地垃圾中转站。少量建筑垃圾，主要有切割废料、焊接废料，设备包装物等，能回收利用的回收利用，不能回收利用的送往当地</w:t>
            </w:r>
            <w:r>
              <w:rPr>
                <w:rFonts w:hint="eastAsia" w:ascii="Times New Roman" w:hAnsi="Times New Roman" w:eastAsia="宋体" w:cs="宋体"/>
                <w:color w:val="auto"/>
                <w:kern w:val="0"/>
                <w:sz w:val="24"/>
              </w:rPr>
              <w:t>交由有建筑垃圾处理能力的单位外运处置。</w:t>
            </w:r>
          </w:p>
          <w:p>
            <w:pPr>
              <w:keepNext w:val="0"/>
              <w:keepLines w:val="0"/>
              <w:pageBreakBefore w:val="0"/>
              <w:widowControl w:val="0"/>
              <w:kinsoku/>
              <w:wordWrap/>
              <w:overflowPunct/>
              <w:topLinePunct w:val="0"/>
              <w:autoSpaceDE w:val="0"/>
              <w:autoSpaceDN w:val="0"/>
              <w:bidi w:val="0"/>
              <w:adjustRightInd w:val="0"/>
              <w:snapToGrid w:val="0"/>
              <w:spacing w:line="360" w:lineRule="auto"/>
              <w:ind w:right="0" w:rightChars="0" w:firstLine="480" w:firstLineChars="200"/>
              <w:jc w:val="both"/>
              <w:textAlignment w:val="auto"/>
              <w:outlineLvl w:val="9"/>
              <w:rPr>
                <w:rFonts w:hint="eastAsia" w:ascii="Times New Roman" w:hAnsi="Times New Roman" w:eastAsia="宋体" w:cs="宋体"/>
                <w:color w:val="auto"/>
                <w:kern w:val="0"/>
                <w:sz w:val="24"/>
              </w:rPr>
            </w:pPr>
            <w:r>
              <w:rPr>
                <w:rFonts w:hint="eastAsia" w:ascii="Times New Roman" w:hAnsi="Times New Roman" w:eastAsia="宋体" w:cs="宋体"/>
                <w:color w:val="auto"/>
                <w:kern w:val="0"/>
                <w:sz w:val="24"/>
              </w:rPr>
              <w:t>综上所述，施工期影响为短期影响，施工结束后，施工期影响也随之结束。在采取有效防治措施的情况下，施工期产生的废气、</w:t>
            </w:r>
            <w:r>
              <w:rPr>
                <w:rFonts w:hint="eastAsia" w:ascii="Times New Roman" w:hAnsi="Times New Roman" w:eastAsia="宋体" w:cs="宋体"/>
                <w:color w:val="auto"/>
                <w:kern w:val="0"/>
                <w:sz w:val="24"/>
                <w:lang w:val="en-US" w:eastAsia="zh-CN"/>
              </w:rPr>
              <w:t>废水、</w:t>
            </w:r>
            <w:r>
              <w:rPr>
                <w:rFonts w:hint="eastAsia" w:ascii="Times New Roman" w:hAnsi="Times New Roman" w:eastAsia="宋体" w:cs="宋体"/>
                <w:color w:val="auto"/>
                <w:kern w:val="0"/>
                <w:sz w:val="24"/>
              </w:rPr>
              <w:t>噪声和固体废物对周围环境影响较小。</w:t>
            </w:r>
          </w:p>
          <w:p>
            <w:pPr>
              <w:keepNext w:val="0"/>
              <w:keepLines w:val="0"/>
              <w:pageBreakBefore w:val="0"/>
              <w:widowControl w:val="0"/>
              <w:kinsoku/>
              <w:wordWrap/>
              <w:overflowPunct/>
              <w:topLinePunct w:val="0"/>
              <w:autoSpaceDE w:val="0"/>
              <w:autoSpaceDN w:val="0"/>
              <w:bidi w:val="0"/>
              <w:adjustRightInd w:val="0"/>
              <w:snapToGrid w:val="0"/>
              <w:spacing w:line="360" w:lineRule="auto"/>
              <w:ind w:right="0" w:rightChars="0" w:firstLine="480" w:firstLineChars="200"/>
              <w:jc w:val="both"/>
              <w:textAlignment w:val="auto"/>
              <w:outlineLvl w:val="9"/>
              <w:rPr>
                <w:rFonts w:hint="eastAsia" w:ascii="Times New Roman" w:hAnsi="Times New Roman" w:eastAsia="宋体" w:cs="宋体"/>
                <w:color w:val="auto"/>
                <w:kern w:val="0"/>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6" w:type="dxa"/>
            <w:tcMar>
              <w:left w:w="28" w:type="dxa"/>
              <w:right w:w="28" w:type="dxa"/>
            </w:tcMar>
            <w:vAlign w:val="center"/>
          </w:tcPr>
          <w:p>
            <w:pPr>
              <w:adjustRightInd w:val="0"/>
              <w:snapToGrid w:val="0"/>
              <w:jc w:val="center"/>
              <w:rPr>
                <w:rFonts w:cs="宋体"/>
                <w:bCs/>
                <w:color w:val="auto"/>
                <w:sz w:val="24"/>
              </w:rPr>
            </w:pPr>
          </w:p>
          <w:p>
            <w:pPr>
              <w:adjustRightInd w:val="0"/>
              <w:snapToGrid w:val="0"/>
              <w:jc w:val="center"/>
              <w:rPr>
                <w:rFonts w:cs="宋体"/>
                <w:bCs/>
                <w:color w:val="auto"/>
                <w:sz w:val="24"/>
              </w:rPr>
            </w:pPr>
          </w:p>
          <w:p>
            <w:pPr>
              <w:adjustRightInd w:val="0"/>
              <w:snapToGrid w:val="0"/>
              <w:jc w:val="center"/>
              <w:rPr>
                <w:rFonts w:cs="宋体"/>
                <w:bCs/>
                <w:color w:val="auto"/>
                <w:sz w:val="24"/>
              </w:rPr>
            </w:pPr>
          </w:p>
          <w:p>
            <w:pPr>
              <w:pStyle w:val="2"/>
              <w:rPr>
                <w:rFonts w:cs="宋体"/>
                <w:bCs/>
                <w:color w:val="auto"/>
                <w:sz w:val="24"/>
              </w:rPr>
            </w:pPr>
          </w:p>
          <w:p>
            <w:pPr>
              <w:pStyle w:val="2"/>
              <w:rPr>
                <w:rFonts w:cs="宋体"/>
                <w:bCs/>
                <w:color w:val="auto"/>
                <w:sz w:val="24"/>
              </w:rPr>
            </w:pPr>
          </w:p>
          <w:p>
            <w:pPr>
              <w:pStyle w:val="2"/>
              <w:rPr>
                <w:rFonts w:cs="宋体"/>
                <w:bCs/>
                <w:color w:val="auto"/>
                <w:sz w:val="24"/>
              </w:rPr>
            </w:pPr>
          </w:p>
          <w:p>
            <w:pPr>
              <w:pStyle w:val="2"/>
              <w:rPr>
                <w:rFonts w:cs="宋体"/>
                <w:bCs/>
                <w:color w:val="auto"/>
                <w:sz w:val="24"/>
              </w:rPr>
            </w:pPr>
          </w:p>
          <w:p>
            <w:pPr>
              <w:adjustRightInd w:val="0"/>
              <w:snapToGrid w:val="0"/>
              <w:jc w:val="center"/>
              <w:rPr>
                <w:rFonts w:cs="宋体"/>
                <w:bCs/>
                <w:color w:val="auto"/>
                <w:sz w:val="24"/>
              </w:rPr>
            </w:pPr>
          </w:p>
          <w:p>
            <w:pPr>
              <w:adjustRightInd w:val="0"/>
              <w:snapToGrid w:val="0"/>
              <w:jc w:val="center"/>
              <w:rPr>
                <w:rFonts w:cs="宋体"/>
                <w:bCs/>
                <w:color w:val="auto"/>
                <w:sz w:val="24"/>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hint="eastAsia" w:cs="宋体"/>
                <w:bCs/>
                <w:color w:val="auto"/>
                <w:sz w:val="24"/>
                <w:lang w:val="en-US" w:eastAsia="zh-CN"/>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运营</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期环</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境影</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响和</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保护</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措施</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bookmarkStart w:id="4" w:name="OLE_LINK4"/>
            <w:r>
              <w:rPr>
                <w:rFonts w:hint="eastAsia" w:cs="宋体"/>
                <w:bCs/>
                <w:color w:val="auto"/>
                <w:sz w:val="24"/>
              </w:rPr>
              <w:t>运营</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期环</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境影</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响和</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保护</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措施</w:t>
            </w:r>
          </w:p>
          <w:bookmarkEnd w:id="4"/>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运营</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期环</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境影</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响和</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保护</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措施</w:t>
            </w: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left="0" w:leftChars="0"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运营</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期环</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境影</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响和</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保护</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措施</w:t>
            </w: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left="0" w:leftChars="0"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运营</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期环</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境影</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响和</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保护</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措施</w:t>
            </w: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left="0" w:leftChars="0"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运营</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期环</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境影</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响和</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保护</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措施</w:t>
            </w: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运营</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期环</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境影</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响和</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保护</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措施</w:t>
            </w: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ind w:firstLine="240"/>
              <w:rPr>
                <w:rFonts w:cs="宋体"/>
                <w:bCs/>
                <w:color w:val="auto"/>
                <w:sz w:val="24"/>
              </w:rPr>
            </w:pPr>
          </w:p>
          <w:p>
            <w:pPr>
              <w:adjustRightInd w:val="0"/>
              <w:snapToGrid w:val="0"/>
              <w:jc w:val="both"/>
              <w:rPr>
                <w:rFonts w:cs="宋体"/>
                <w:bCs/>
                <w:color w:val="auto"/>
                <w:sz w:val="24"/>
              </w:rPr>
            </w:pPr>
          </w:p>
        </w:tc>
        <w:tc>
          <w:tcPr>
            <w:tcW w:w="8734" w:type="dxa"/>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auto"/>
              <w:ind w:right="0" w:rightChars="0"/>
              <w:jc w:val="both"/>
              <w:textAlignment w:val="auto"/>
              <w:outlineLvl w:val="9"/>
              <w:rPr>
                <w:rFonts w:hint="eastAsia" w:ascii="Times New Roman" w:hAnsi="Times New Roman" w:cs="宋体"/>
                <w:b/>
                <w:bCs/>
                <w:color w:val="000000" w:themeColor="text1"/>
                <w:kern w:val="0"/>
                <w:sz w:val="24"/>
                <w:szCs w:val="24"/>
                <w:lang w:val="en-US" w:eastAsia="zh-CN"/>
                <w14:textFill>
                  <w14:solidFill>
                    <w14:schemeClr w14:val="tx1"/>
                  </w14:solidFill>
                </w14:textFill>
              </w:rPr>
            </w:pPr>
            <w:r>
              <w:rPr>
                <w:rFonts w:hint="eastAsia" w:ascii="Times New Roman" w:hAnsi="Times New Roman" w:cs="宋体"/>
                <w:b/>
                <w:bCs/>
                <w:color w:val="000000" w:themeColor="text1"/>
                <w:kern w:val="0"/>
                <w:sz w:val="24"/>
                <w:szCs w:val="24"/>
                <w:lang w:val="en-US" w:eastAsia="zh-CN"/>
                <w14:textFill>
                  <w14:solidFill>
                    <w14:schemeClr w14:val="tx1"/>
                  </w14:solidFill>
                </w14:textFill>
              </w:rPr>
              <w:t>1 废气</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both"/>
              <w:textAlignment w:val="auto"/>
              <w:outlineLvl w:val="9"/>
              <w:rPr>
                <w:rFonts w:hint="default" w:ascii="Times New Roman" w:hAnsi="Times New Roman" w:cs="宋体"/>
                <w:b/>
                <w:bCs w:val="0"/>
                <w:color w:val="000000" w:themeColor="text1"/>
                <w:sz w:val="24"/>
                <w:szCs w:val="24"/>
                <w:lang w:val="en-US" w:eastAsia="zh-CN"/>
                <w14:textFill>
                  <w14:solidFill>
                    <w14:schemeClr w14:val="tx1"/>
                  </w14:solidFill>
                </w14:textFill>
              </w:rPr>
            </w:pPr>
            <w:r>
              <w:rPr>
                <w:rFonts w:hint="eastAsia" w:ascii="Times New Roman" w:hAnsi="Times New Roman" w:cs="宋体"/>
                <w:b/>
                <w:bCs w:val="0"/>
                <w:color w:val="000000" w:themeColor="text1"/>
                <w:sz w:val="24"/>
                <w:szCs w:val="24"/>
                <w:lang w:val="en-US" w:eastAsia="zh-CN"/>
                <w14:textFill>
                  <w14:solidFill>
                    <w14:schemeClr w14:val="tx1"/>
                  </w14:solidFill>
                </w14:textFill>
              </w:rPr>
              <w:t>1.1有组织废气</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both"/>
              <w:textAlignment w:val="auto"/>
              <w:outlineLvl w:val="9"/>
              <w:rPr>
                <w:rFonts w:hint="eastAsia" w:ascii="楷体" w:hAnsi="楷体" w:eastAsia="楷体" w:cs="楷体"/>
                <w:b/>
                <w:bCs w:val="0"/>
                <w:color w:val="000000" w:themeColor="text1"/>
                <w:sz w:val="24"/>
                <w:szCs w:val="24"/>
                <w:lang w:val="en-US" w:eastAsia="zh-CN"/>
                <w14:textFill>
                  <w14:solidFill>
                    <w14:schemeClr w14:val="tx1"/>
                  </w14:solidFill>
                </w14:textFill>
              </w:rPr>
            </w:pPr>
            <w:r>
              <w:rPr>
                <w:rFonts w:hint="eastAsia" w:ascii="楷体" w:hAnsi="楷体" w:eastAsia="楷体" w:cs="楷体"/>
                <w:b/>
                <w:bCs w:val="0"/>
                <w:color w:val="000000" w:themeColor="text1"/>
                <w:sz w:val="24"/>
                <w:szCs w:val="24"/>
                <w:lang w:val="en-US" w:eastAsia="zh-CN"/>
                <w14:textFill>
                  <w14:solidFill>
                    <w14:schemeClr w14:val="tx1"/>
                  </w14:solidFill>
                </w14:textFill>
              </w:rPr>
              <w:t>1.1.1原料投料粉尘</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default" w:ascii="Times New Roman" w:hAnsi="Times New Roman" w:eastAsia="宋体" w:cs="宋体"/>
                <w:b/>
                <w:bCs/>
                <w:kern w:val="0"/>
                <w:sz w:val="24"/>
                <w:szCs w:val="24"/>
                <w:u w:val="single"/>
                <w:lang w:val="en-US" w:eastAsia="zh-CN"/>
              </w:rPr>
            </w:pPr>
            <w:r>
              <w:rPr>
                <w:rFonts w:hint="eastAsia" w:ascii="Times New Roman" w:hAnsi="Times New Roman" w:eastAsia="宋体" w:cs="宋体"/>
                <w:kern w:val="0"/>
                <w:sz w:val="24"/>
                <w:szCs w:val="24"/>
                <w:lang w:val="en-US" w:eastAsia="zh-CN"/>
              </w:rPr>
              <w:t>技改工程设置4座料仓，用于</w:t>
            </w:r>
            <w:r>
              <w:rPr>
                <w:rFonts w:hint="eastAsia" w:cs="宋体"/>
                <w:kern w:val="0"/>
                <w:sz w:val="24"/>
                <w:szCs w:val="24"/>
                <w:lang w:val="en-US" w:eastAsia="zh-CN"/>
              </w:rPr>
              <w:t>无烟电煅煤、人造石墨、碳化硅、破碎返回料的</w:t>
            </w:r>
            <w:r>
              <w:rPr>
                <w:rFonts w:hint="eastAsia" w:ascii="Times New Roman" w:hAnsi="Times New Roman" w:eastAsia="宋体" w:cs="宋体"/>
                <w:kern w:val="0"/>
                <w:sz w:val="24"/>
                <w:szCs w:val="24"/>
                <w:lang w:val="en-US" w:eastAsia="zh-CN"/>
              </w:rPr>
              <w:t>原料的暂存</w:t>
            </w:r>
            <w:r>
              <w:rPr>
                <w:rFonts w:hint="eastAsia" w:cs="宋体"/>
                <w:kern w:val="0"/>
                <w:sz w:val="24"/>
                <w:szCs w:val="24"/>
                <w:lang w:val="en-US" w:eastAsia="zh-CN"/>
              </w:rPr>
              <w:t>，原料采用吨包包装，利用行吊吊至仓顶，开包投料，此环节产生粉尘。</w:t>
            </w:r>
            <w:r>
              <w:rPr>
                <w:rFonts w:hint="eastAsia" w:cs="宋体"/>
                <w:b/>
                <w:bCs/>
                <w:kern w:val="0"/>
                <w:sz w:val="24"/>
                <w:szCs w:val="24"/>
                <w:u w:val="single"/>
                <w:lang w:val="en-US" w:eastAsia="zh-CN"/>
              </w:rPr>
              <w:t>料仓下料采用密闭的螺旋输送机，从过程无粉尘排放。根据</w:t>
            </w:r>
            <w:r>
              <w:rPr>
                <w:rFonts w:hint="default" w:ascii="Times New Roman" w:hAnsi="Times New Roman" w:eastAsia="宋体" w:cs="Times New Roman"/>
                <w:b/>
                <w:bCs/>
                <w:color w:val="000000" w:themeColor="text1"/>
                <w:sz w:val="24"/>
                <w:szCs w:val="24"/>
                <w:u w:val="single"/>
                <w:vertAlign w:val="baseline"/>
                <w:lang w:val="en-US" w:eastAsia="zh-CN"/>
                <w14:textFill>
                  <w14:solidFill>
                    <w14:schemeClr w14:val="tx1"/>
                  </w14:solidFill>
                </w14:textFill>
              </w:rPr>
              <w:t>《第二次全国污染源普查工业污染源产排污系数手册》</w:t>
            </w:r>
            <w:r>
              <w:rPr>
                <w:rFonts w:hint="eastAsia" w:ascii="Times New Roman" w:hAnsi="Times New Roman" w:eastAsia="宋体" w:cs="Times New Roman"/>
                <w:b/>
                <w:bCs/>
                <w:color w:val="000000" w:themeColor="text1"/>
                <w:sz w:val="24"/>
                <w:szCs w:val="24"/>
                <w:u w:val="single"/>
                <w:vertAlign w:val="baseline"/>
                <w:lang w:val="en-US" w:eastAsia="zh-CN"/>
                <w14:textFill>
                  <w14:solidFill>
                    <w14:schemeClr w14:val="tx1"/>
                  </w14:solidFill>
                </w14:textFill>
              </w:rPr>
              <w:t>中“</w:t>
            </w:r>
            <w:r>
              <w:rPr>
                <w:rFonts w:hint="eastAsia" w:cs="Times New Roman"/>
                <w:b/>
                <w:bCs/>
                <w:color w:val="000000" w:themeColor="text1"/>
                <w:sz w:val="24"/>
                <w:szCs w:val="24"/>
                <w:u w:val="single"/>
                <w:vertAlign w:val="baseline"/>
                <w:lang w:val="en-US" w:eastAsia="zh-CN"/>
                <w14:textFill>
                  <w14:solidFill>
                    <w14:schemeClr w14:val="tx1"/>
                  </w14:solidFill>
                </w14:textFill>
              </w:rPr>
              <w:t>备煤及储运系统</w:t>
            </w:r>
            <w:r>
              <w:rPr>
                <w:rFonts w:hint="eastAsia" w:ascii="Times New Roman" w:hAnsi="Times New Roman" w:eastAsia="宋体" w:cs="Times New Roman"/>
                <w:b/>
                <w:bCs/>
                <w:color w:val="000000" w:themeColor="text1"/>
                <w:sz w:val="24"/>
                <w:szCs w:val="24"/>
                <w:u w:val="single"/>
                <w:vertAlign w:val="baseline"/>
                <w:lang w:val="en-US" w:eastAsia="zh-CN"/>
                <w14:textFill>
                  <w14:solidFill>
                    <w14:schemeClr w14:val="tx1"/>
                  </w14:solidFill>
                </w14:textFill>
              </w:rPr>
              <w:t>”中</w:t>
            </w:r>
            <w:r>
              <w:rPr>
                <w:rFonts w:hint="eastAsia" w:cs="Times New Roman"/>
                <w:b/>
                <w:bCs/>
                <w:color w:val="000000" w:themeColor="text1"/>
                <w:sz w:val="24"/>
                <w:szCs w:val="24"/>
                <w:u w:val="single"/>
                <w:vertAlign w:val="baseline"/>
                <w:lang w:val="en-US" w:eastAsia="zh-CN"/>
                <w14:textFill>
                  <w14:solidFill>
                    <w14:schemeClr w14:val="tx1"/>
                  </w14:solidFill>
                </w14:textFill>
              </w:rPr>
              <w:t>颗粒物产污系数0.34</w:t>
            </w:r>
            <w:r>
              <w:rPr>
                <w:rFonts w:hint="eastAsia" w:ascii="Times New Roman" w:hAnsi="Times New Roman" w:eastAsia="宋体" w:cs="Times New Roman"/>
                <w:b/>
                <w:bCs/>
                <w:color w:val="000000" w:themeColor="text1"/>
                <w:sz w:val="24"/>
                <w:szCs w:val="24"/>
                <w:u w:val="single"/>
                <w:vertAlign w:val="baseline"/>
                <w:lang w:val="en-US" w:eastAsia="zh-CN"/>
                <w14:textFill>
                  <w14:solidFill>
                    <w14:schemeClr w14:val="tx1"/>
                  </w14:solidFill>
                </w14:textFill>
              </w:rPr>
              <w:t>kg/t</w:t>
            </w:r>
            <w:r>
              <w:rPr>
                <w:rFonts w:hint="eastAsia" w:cs="Times New Roman"/>
                <w:b/>
                <w:bCs/>
                <w:color w:val="000000" w:themeColor="text1"/>
                <w:sz w:val="24"/>
                <w:szCs w:val="24"/>
                <w:u w:val="single"/>
                <w:vertAlign w:val="baseline"/>
                <w:lang w:val="en-US" w:eastAsia="zh-CN"/>
                <w14:textFill>
                  <w14:solidFill>
                    <w14:schemeClr w14:val="tx1"/>
                  </w14:solidFill>
                </w14:textFill>
              </w:rPr>
              <w:t>。</w:t>
            </w:r>
            <w:r>
              <w:rPr>
                <w:rFonts w:hint="eastAsia" w:ascii="Times New Roman" w:hAnsi="Times New Roman" w:eastAsia="宋体" w:cs="Times New Roman"/>
                <w:b/>
                <w:bCs/>
                <w:color w:val="000000" w:themeColor="text1"/>
                <w:sz w:val="24"/>
                <w:szCs w:val="24"/>
                <w:u w:val="single"/>
                <w:vertAlign w:val="baseline"/>
                <w:lang w:val="en-US" w:eastAsia="zh-CN"/>
                <w14:textFill>
                  <w14:solidFill>
                    <w14:schemeClr w14:val="tx1"/>
                  </w14:solidFill>
                </w14:textFill>
              </w:rPr>
              <w:t>本项目</w:t>
            </w:r>
            <w:r>
              <w:rPr>
                <w:rFonts w:hint="eastAsia" w:cs="Times New Roman"/>
                <w:b/>
                <w:bCs/>
                <w:color w:val="000000" w:themeColor="text1"/>
                <w:sz w:val="24"/>
                <w:szCs w:val="24"/>
                <w:u w:val="single"/>
                <w:vertAlign w:val="baseline"/>
                <w:lang w:val="en-US" w:eastAsia="zh-CN"/>
                <w14:textFill>
                  <w14:solidFill>
                    <w14:schemeClr w14:val="tx1"/>
                  </w14:solidFill>
                </w14:textFill>
              </w:rPr>
              <w:t>投</w:t>
            </w:r>
            <w:r>
              <w:rPr>
                <w:rFonts w:hint="eastAsia" w:ascii="Times New Roman" w:hAnsi="Times New Roman" w:eastAsia="宋体" w:cs="Times New Roman"/>
                <w:b/>
                <w:bCs/>
                <w:color w:val="000000" w:themeColor="text1"/>
                <w:sz w:val="24"/>
                <w:szCs w:val="24"/>
                <w:u w:val="single"/>
                <w:vertAlign w:val="baseline"/>
                <w:lang w:val="en-US" w:eastAsia="zh-CN"/>
                <w14:textFill>
                  <w14:solidFill>
                    <w14:schemeClr w14:val="tx1"/>
                  </w14:solidFill>
                </w14:textFill>
              </w:rPr>
              <w:t>料量为</w:t>
            </w:r>
            <w:r>
              <w:rPr>
                <w:rFonts w:hint="eastAsia" w:cs="宋体"/>
                <w:b/>
                <w:bCs/>
                <w:kern w:val="0"/>
                <w:sz w:val="24"/>
                <w:szCs w:val="24"/>
                <w:u w:val="single"/>
                <w:lang w:val="en-US" w:eastAsia="zh-CN"/>
              </w:rPr>
              <w:t>8730t/a，则料仓投料颗粒物产生量为2.9682t/a。</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default" w:ascii="Times New Roman" w:hAnsi="Times New Roman" w:eastAsia="宋体" w:cs="宋体"/>
                <w:kern w:val="0"/>
                <w:sz w:val="24"/>
                <w:szCs w:val="24"/>
                <w:lang w:val="en-US" w:eastAsia="zh-CN"/>
              </w:rPr>
            </w:pPr>
            <w:r>
              <w:rPr>
                <w:rFonts w:hint="eastAsia" w:ascii="Times New Roman" w:hAnsi="Times New Roman" w:eastAsia="宋体" w:cs="宋体"/>
                <w:kern w:val="0"/>
                <w:sz w:val="24"/>
                <w:szCs w:val="24"/>
                <w:lang w:val="en-US" w:eastAsia="zh-CN"/>
              </w:rPr>
              <w:t>金属硅</w:t>
            </w:r>
            <w:r>
              <w:rPr>
                <w:rFonts w:hint="eastAsia" w:cs="宋体"/>
                <w:kern w:val="0"/>
                <w:sz w:val="24"/>
                <w:szCs w:val="24"/>
                <w:lang w:val="en-US" w:eastAsia="zh-CN"/>
              </w:rPr>
              <w:t>粉</w:t>
            </w:r>
            <w:r>
              <w:rPr>
                <w:rFonts w:hint="eastAsia" w:ascii="Times New Roman" w:hAnsi="Times New Roman" w:eastAsia="宋体" w:cs="宋体"/>
                <w:kern w:val="0"/>
                <w:sz w:val="24"/>
                <w:szCs w:val="24"/>
                <w:lang w:val="en-US" w:eastAsia="zh-CN"/>
              </w:rPr>
              <w:t>从混捏机口投料，投料过程中有粉尘产生</w:t>
            </w:r>
            <w:r>
              <w:rPr>
                <w:rFonts w:hint="eastAsia" w:cs="宋体"/>
                <w:kern w:val="0"/>
                <w:sz w:val="24"/>
                <w:szCs w:val="24"/>
                <w:lang w:val="en-US" w:eastAsia="zh-CN"/>
              </w:rPr>
              <w:t>。</w:t>
            </w:r>
            <w:r>
              <w:rPr>
                <w:rFonts w:hint="eastAsia" w:ascii="Times New Roman" w:hAnsi="Times New Roman" w:eastAsia="宋体" w:cs="宋体"/>
                <w:kern w:val="0"/>
                <w:sz w:val="24"/>
                <w:szCs w:val="24"/>
                <w:lang w:val="en-US" w:eastAsia="zh-CN"/>
              </w:rPr>
              <w:t>根据</w:t>
            </w:r>
            <w:r>
              <w:rPr>
                <w:rFonts w:hint="default" w:ascii="Times New Roman" w:hAnsi="Times New Roman" w:eastAsia="宋体" w:cs="宋体"/>
                <w:kern w:val="0"/>
                <w:sz w:val="24"/>
                <w:szCs w:val="24"/>
                <w:lang w:val="en-US" w:eastAsia="zh-CN"/>
              </w:rPr>
              <w:t>《第二次全国污染源普查工业污染源产排污系数手册》</w:t>
            </w:r>
            <w:r>
              <w:rPr>
                <w:rFonts w:hint="eastAsia" w:ascii="Times New Roman" w:hAnsi="Times New Roman" w:eastAsia="宋体" w:cs="宋体"/>
                <w:kern w:val="0"/>
                <w:sz w:val="24"/>
                <w:szCs w:val="24"/>
                <w:lang w:val="en-US" w:eastAsia="zh-CN"/>
              </w:rPr>
              <w:t>中“耐火陶瓷制品及其他耐火材料制造行业”</w:t>
            </w:r>
            <w:r>
              <w:rPr>
                <w:rFonts w:hint="eastAsia" w:cs="宋体"/>
                <w:kern w:val="0"/>
                <w:sz w:val="24"/>
                <w:szCs w:val="24"/>
                <w:lang w:val="en-US" w:eastAsia="zh-CN"/>
              </w:rPr>
              <w:t>中</w:t>
            </w:r>
            <w:r>
              <w:rPr>
                <w:rFonts w:hint="eastAsia" w:ascii="Times New Roman" w:hAnsi="Times New Roman" w:eastAsia="宋体" w:cs="宋体"/>
                <w:kern w:val="0"/>
                <w:sz w:val="24"/>
                <w:szCs w:val="24"/>
                <w:lang w:val="en-US" w:eastAsia="zh-CN"/>
              </w:rPr>
              <w:t>配料混合系统颗粒物产污系数2.6kg/t。本项目上料量为</w:t>
            </w:r>
            <w:r>
              <w:rPr>
                <w:rFonts w:hint="eastAsia" w:cs="宋体"/>
                <w:kern w:val="0"/>
                <w:sz w:val="24"/>
                <w:szCs w:val="24"/>
                <w:lang w:val="en-US" w:eastAsia="zh-CN"/>
              </w:rPr>
              <w:t>750</w:t>
            </w:r>
            <w:r>
              <w:rPr>
                <w:rFonts w:hint="eastAsia" w:ascii="Times New Roman" w:hAnsi="Times New Roman" w:eastAsia="宋体" w:cs="宋体"/>
                <w:kern w:val="0"/>
                <w:sz w:val="24"/>
                <w:szCs w:val="24"/>
                <w:lang w:val="en-US" w:eastAsia="zh-CN"/>
              </w:rPr>
              <w:t>t/a，则颗粒物产生量为</w:t>
            </w:r>
            <w:r>
              <w:rPr>
                <w:rFonts w:hint="eastAsia" w:cs="宋体"/>
                <w:kern w:val="0"/>
                <w:sz w:val="24"/>
                <w:szCs w:val="24"/>
                <w:lang w:val="en-US" w:eastAsia="zh-CN"/>
              </w:rPr>
              <w:t>1.95</w:t>
            </w:r>
            <w:r>
              <w:rPr>
                <w:rFonts w:hint="eastAsia" w:ascii="Times New Roman" w:hAnsi="Times New Roman" w:eastAsia="宋体" w:cs="宋体"/>
                <w:kern w:val="0"/>
                <w:sz w:val="24"/>
                <w:szCs w:val="24"/>
                <w:lang w:val="en-US" w:eastAsia="zh-CN"/>
              </w:rPr>
              <w:t>t/a。</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2" w:firstLineChars="200"/>
              <w:jc w:val="both"/>
              <w:textAlignment w:val="auto"/>
              <w:outlineLvl w:val="9"/>
              <w:rPr>
                <w:rFonts w:hint="eastAsia" w:cs="宋体"/>
                <w:kern w:val="0"/>
                <w:sz w:val="24"/>
                <w:szCs w:val="24"/>
                <w:lang w:val="en-US" w:eastAsia="zh-CN"/>
              </w:rPr>
            </w:pPr>
            <w:r>
              <w:rPr>
                <w:rFonts w:hint="eastAsia" w:cs="宋体"/>
                <w:b/>
                <w:bCs/>
                <w:kern w:val="0"/>
                <w:sz w:val="24"/>
                <w:szCs w:val="24"/>
                <w:u w:val="single"/>
                <w:lang w:val="en-US" w:eastAsia="zh-CN"/>
              </w:rPr>
              <w:t>评价要求四个</w:t>
            </w:r>
            <w:r>
              <w:rPr>
                <w:rFonts w:hint="eastAsia" w:ascii="Times New Roman" w:hAnsi="Times New Roman" w:eastAsia="宋体" w:cs="宋体"/>
                <w:b/>
                <w:bCs/>
                <w:kern w:val="0"/>
                <w:sz w:val="24"/>
                <w:szCs w:val="24"/>
                <w:u w:val="single"/>
                <w:lang w:val="en-US" w:eastAsia="zh-CN"/>
              </w:rPr>
              <w:t>料仓上料口</w:t>
            </w:r>
            <w:r>
              <w:rPr>
                <w:rFonts w:hint="eastAsia" w:cs="宋体"/>
                <w:b/>
                <w:bCs/>
                <w:kern w:val="0"/>
                <w:sz w:val="24"/>
                <w:szCs w:val="24"/>
                <w:u w:val="single"/>
                <w:lang w:val="en-US" w:eastAsia="zh-CN"/>
              </w:rPr>
              <w:t>上方</w:t>
            </w:r>
            <w:r>
              <w:rPr>
                <w:rFonts w:hint="eastAsia" w:ascii="Times New Roman" w:hAnsi="Times New Roman" w:eastAsia="宋体" w:cs="宋体"/>
                <w:b/>
                <w:bCs/>
                <w:kern w:val="0"/>
                <w:sz w:val="24"/>
                <w:szCs w:val="24"/>
                <w:u w:val="single"/>
                <w:lang w:val="en-US" w:eastAsia="zh-CN"/>
              </w:rPr>
              <w:t>设置集气罩，</w:t>
            </w:r>
            <w:r>
              <w:rPr>
                <w:rFonts w:hint="eastAsia" w:cs="宋体"/>
                <w:b/>
                <w:bCs/>
                <w:kern w:val="0"/>
                <w:sz w:val="24"/>
                <w:szCs w:val="24"/>
                <w:u w:val="single"/>
                <w:lang w:val="en-US" w:eastAsia="zh-CN"/>
              </w:rPr>
              <w:t>混捏锅金属硅投料口上方设置集气罩，</w:t>
            </w:r>
            <w:r>
              <w:rPr>
                <w:rFonts w:hint="eastAsia" w:ascii="Times New Roman" w:hAnsi="Times New Roman" w:eastAsia="宋体" w:cs="宋体"/>
                <w:b/>
                <w:bCs/>
                <w:kern w:val="0"/>
                <w:sz w:val="24"/>
                <w:szCs w:val="24"/>
                <w:u w:val="single"/>
                <w:lang w:val="en-US" w:eastAsia="zh-CN"/>
              </w:rPr>
              <w:t>集气效率按照90%计算，则有组织颗粒物收集总量为</w:t>
            </w:r>
            <w:r>
              <w:rPr>
                <w:rFonts w:hint="eastAsia" w:cs="宋体"/>
                <w:b/>
                <w:bCs/>
                <w:kern w:val="0"/>
                <w:sz w:val="24"/>
                <w:szCs w:val="24"/>
                <w:u w:val="single"/>
                <w:lang w:val="en-US" w:eastAsia="zh-CN"/>
              </w:rPr>
              <w:t>4.4264</w:t>
            </w:r>
            <w:r>
              <w:rPr>
                <w:rFonts w:hint="eastAsia" w:ascii="Times New Roman" w:hAnsi="Times New Roman" w:eastAsia="宋体" w:cs="宋体"/>
                <w:b/>
                <w:bCs/>
                <w:kern w:val="0"/>
                <w:sz w:val="24"/>
                <w:szCs w:val="24"/>
                <w:u w:val="single"/>
                <w:lang w:val="en-US" w:eastAsia="zh-CN"/>
              </w:rPr>
              <w:t>t/a，无组织排放量为</w:t>
            </w:r>
            <w:r>
              <w:rPr>
                <w:rFonts w:hint="eastAsia" w:cs="宋体"/>
                <w:b/>
                <w:bCs/>
                <w:kern w:val="0"/>
                <w:sz w:val="24"/>
                <w:szCs w:val="24"/>
                <w:u w:val="single"/>
                <w:lang w:val="en-US" w:eastAsia="zh-CN"/>
              </w:rPr>
              <w:t>0.4918</w:t>
            </w:r>
            <w:r>
              <w:rPr>
                <w:rFonts w:hint="eastAsia" w:ascii="Times New Roman" w:hAnsi="Times New Roman" w:eastAsia="宋体" w:cs="宋体"/>
                <w:b/>
                <w:bCs/>
                <w:kern w:val="0"/>
                <w:sz w:val="24"/>
                <w:szCs w:val="24"/>
                <w:u w:val="single"/>
                <w:lang w:val="en-US" w:eastAsia="zh-CN"/>
              </w:rPr>
              <w:t>t/a。</w:t>
            </w:r>
            <w:r>
              <w:rPr>
                <w:rFonts w:hint="eastAsia" w:cs="宋体"/>
                <w:b/>
                <w:bCs/>
                <w:kern w:val="0"/>
                <w:sz w:val="24"/>
                <w:szCs w:val="24"/>
                <w:u w:val="single"/>
                <w:lang w:val="en-US" w:eastAsia="zh-CN"/>
              </w:rPr>
              <w:t>评价要求投料粉尘通过一座布袋除尘器（TA001）进行处理，处理后通过一座20m排气筒（DA001）排放，风量按照10000m</w:t>
            </w:r>
            <w:r>
              <w:rPr>
                <w:rFonts w:hint="eastAsia" w:cs="宋体"/>
                <w:b/>
                <w:bCs/>
                <w:kern w:val="0"/>
                <w:sz w:val="24"/>
                <w:szCs w:val="24"/>
                <w:u w:val="single"/>
                <w:vertAlign w:val="superscript"/>
                <w:lang w:val="en-US" w:eastAsia="zh-CN"/>
              </w:rPr>
              <w:t>3</w:t>
            </w:r>
            <w:r>
              <w:rPr>
                <w:rFonts w:hint="eastAsia" w:cs="宋体"/>
                <w:b/>
                <w:bCs/>
                <w:kern w:val="0"/>
                <w:sz w:val="24"/>
                <w:szCs w:val="24"/>
                <w:u w:val="single"/>
                <w:lang w:val="en-US" w:eastAsia="zh-CN"/>
              </w:rPr>
              <w:t>/h，工作时间按照6h，则粉尘排放浓度2.24</w:t>
            </w:r>
            <w:r>
              <w:rPr>
                <w:rFonts w:hint="eastAsia" w:ascii="Times New Roman" w:hAnsi="Times New Roman" w:eastAsia="宋体" w:cs="宋体"/>
                <w:b/>
                <w:bCs/>
                <w:kern w:val="0"/>
                <w:sz w:val="24"/>
                <w:szCs w:val="24"/>
                <w:u w:val="single"/>
                <w:lang w:val="en-US" w:eastAsia="zh-CN"/>
              </w:rPr>
              <w:t>mg/m</w:t>
            </w:r>
            <w:r>
              <w:rPr>
                <w:rFonts w:hint="eastAsia" w:ascii="Times New Roman" w:hAnsi="Times New Roman" w:eastAsia="宋体" w:cs="宋体"/>
                <w:b/>
                <w:bCs/>
                <w:kern w:val="0"/>
                <w:sz w:val="24"/>
                <w:szCs w:val="24"/>
                <w:u w:val="single"/>
                <w:vertAlign w:val="superscript"/>
                <w:lang w:val="en-US" w:eastAsia="zh-CN"/>
              </w:rPr>
              <w:t>3</w:t>
            </w:r>
            <w:r>
              <w:rPr>
                <w:rFonts w:hint="eastAsia" w:cs="宋体"/>
                <w:b/>
                <w:bCs/>
                <w:kern w:val="0"/>
                <w:sz w:val="24"/>
                <w:szCs w:val="24"/>
                <w:u w:val="single"/>
                <w:vertAlign w:val="baseline"/>
                <w:lang w:val="en-US" w:eastAsia="zh-CN"/>
              </w:rPr>
              <w:t>，排放速率0.0224kg/h，排放量0.0443t/a，满足</w:t>
            </w:r>
            <w:r>
              <w:rPr>
                <w:rFonts w:hint="eastAsia" w:ascii="Times New Roman" w:hAnsi="Times New Roman" w:eastAsia="宋体" w:cs="宋体"/>
                <w:b/>
                <w:bCs/>
                <w:kern w:val="0"/>
                <w:sz w:val="24"/>
                <w:szCs w:val="24"/>
                <w:u w:val="single"/>
                <w:lang w:val="en-US" w:eastAsia="zh-CN"/>
              </w:rPr>
              <w:t>《大气污染物综合排放标准》（GB16297-1996）表2中二级排放标准</w:t>
            </w:r>
            <w:r>
              <w:rPr>
                <w:rFonts w:hint="eastAsia" w:cs="宋体"/>
                <w:b/>
                <w:bCs/>
                <w:kern w:val="0"/>
                <w:sz w:val="24"/>
                <w:szCs w:val="24"/>
                <w:u w:val="single"/>
                <w:lang w:val="en-US" w:eastAsia="zh-CN"/>
              </w:rPr>
              <w:t>（浓度120mg/m</w:t>
            </w:r>
            <w:r>
              <w:rPr>
                <w:rFonts w:hint="eastAsia" w:cs="宋体"/>
                <w:b/>
                <w:bCs/>
                <w:kern w:val="0"/>
                <w:sz w:val="24"/>
                <w:szCs w:val="24"/>
                <w:u w:val="single"/>
                <w:vertAlign w:val="superscript"/>
                <w:lang w:val="en-US" w:eastAsia="zh-CN"/>
              </w:rPr>
              <w:t>3</w:t>
            </w:r>
            <w:r>
              <w:rPr>
                <w:rFonts w:hint="eastAsia" w:cs="宋体"/>
                <w:b/>
                <w:bCs/>
                <w:kern w:val="0"/>
                <w:sz w:val="24"/>
                <w:szCs w:val="24"/>
                <w:u w:val="single"/>
                <w:lang w:val="en-US" w:eastAsia="zh-CN"/>
              </w:rPr>
              <w:t>、速率3.5kg/h）</w:t>
            </w:r>
            <w:r>
              <w:rPr>
                <w:rFonts w:hint="eastAsia" w:ascii="Times New Roman" w:hAnsi="Times New Roman" w:eastAsia="宋体" w:cs="宋体"/>
                <w:b/>
                <w:bCs/>
                <w:kern w:val="0"/>
                <w:sz w:val="24"/>
                <w:szCs w:val="24"/>
                <w:u w:val="single"/>
                <w:lang w:val="en-US" w:eastAsia="zh-CN"/>
              </w:rPr>
              <w:t>，同时满足《</w:t>
            </w:r>
            <w:r>
              <w:rPr>
                <w:rFonts w:hint="default" w:ascii="Times New Roman" w:hAnsi="Times New Roman" w:eastAsia="宋体" w:cs="宋体"/>
                <w:b/>
                <w:bCs/>
                <w:kern w:val="0"/>
                <w:sz w:val="24"/>
                <w:szCs w:val="24"/>
                <w:u w:val="single"/>
                <w:lang w:val="en-US" w:eastAsia="zh-CN"/>
              </w:rPr>
              <w:t>重污染天气重点行业应急减排措施制定技术指南（202</w:t>
            </w:r>
            <w:r>
              <w:rPr>
                <w:rFonts w:hint="eastAsia" w:ascii="Times New Roman" w:hAnsi="Times New Roman" w:eastAsia="宋体" w:cs="宋体"/>
                <w:b/>
                <w:bCs/>
                <w:kern w:val="0"/>
                <w:sz w:val="24"/>
                <w:szCs w:val="24"/>
                <w:u w:val="single"/>
                <w:lang w:val="en-US" w:eastAsia="zh-CN"/>
              </w:rPr>
              <w:t>0</w:t>
            </w:r>
            <w:r>
              <w:rPr>
                <w:rFonts w:hint="default" w:ascii="Times New Roman" w:hAnsi="Times New Roman" w:eastAsia="宋体" w:cs="宋体"/>
                <w:b/>
                <w:bCs/>
                <w:kern w:val="0"/>
                <w:sz w:val="24"/>
                <w:szCs w:val="24"/>
                <w:u w:val="single"/>
                <w:lang w:val="en-US" w:eastAsia="zh-CN"/>
              </w:rPr>
              <w:t>年修订版）</w:t>
            </w:r>
            <w:r>
              <w:rPr>
                <w:rFonts w:hint="eastAsia" w:ascii="Times New Roman" w:hAnsi="Times New Roman" w:eastAsia="宋体" w:cs="宋体"/>
                <w:b/>
                <w:bCs/>
                <w:kern w:val="0"/>
                <w:sz w:val="24"/>
                <w:szCs w:val="24"/>
                <w:u w:val="single"/>
                <w:lang w:val="en-US" w:eastAsia="zh-CN"/>
              </w:rPr>
              <w:t>》中“碳素B级”要求（颗粒物浓度10mg/m</w:t>
            </w:r>
            <w:r>
              <w:rPr>
                <w:rFonts w:hint="eastAsia" w:ascii="Times New Roman" w:hAnsi="Times New Roman" w:eastAsia="宋体" w:cs="宋体"/>
                <w:b/>
                <w:bCs/>
                <w:kern w:val="0"/>
                <w:sz w:val="24"/>
                <w:szCs w:val="24"/>
                <w:u w:val="single"/>
                <w:vertAlign w:val="superscript"/>
                <w:lang w:val="en-US" w:eastAsia="zh-CN"/>
              </w:rPr>
              <w:t>3</w:t>
            </w:r>
            <w:r>
              <w:rPr>
                <w:rFonts w:hint="eastAsia" w:ascii="Times New Roman" w:hAnsi="Times New Roman" w:eastAsia="宋体" w:cs="宋体"/>
                <w:b/>
                <w:bCs/>
                <w:kern w:val="0"/>
                <w:sz w:val="24"/>
                <w:szCs w:val="24"/>
                <w:u w:val="single"/>
                <w:lang w:val="en-US" w:eastAsia="zh-CN"/>
              </w:rPr>
              <w:t>）</w:t>
            </w:r>
            <w:r>
              <w:rPr>
                <w:rFonts w:hint="eastAsia" w:cs="宋体"/>
                <w:b/>
                <w:bCs/>
                <w:kern w:val="0"/>
                <w:sz w:val="24"/>
                <w:szCs w:val="24"/>
                <w:u w:val="single"/>
                <w:lang w:val="en-US" w:eastAsia="zh-CN"/>
              </w:rPr>
              <w:t>。</w:t>
            </w:r>
          </w:p>
          <w:p>
            <w:pPr>
              <w:pStyle w:val="5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黑体" w:cs="Times New Roman"/>
                <w:b/>
                <w:bCs/>
                <w:sz w:val="21"/>
                <w:szCs w:val="21"/>
                <w:lang w:val="en-US" w:eastAsia="zh-CN"/>
              </w:rPr>
            </w:pPr>
            <w:r>
              <w:rPr>
                <w:rFonts w:hint="eastAsia" w:ascii="Times New Roman" w:hAnsi="Times New Roman" w:eastAsia="黑体" w:cs="Times New Roman"/>
                <w:b/>
                <w:bCs/>
                <w:sz w:val="21"/>
                <w:szCs w:val="21"/>
                <w:lang w:val="en-US" w:eastAsia="zh-CN"/>
              </w:rPr>
              <w:t>表4-1  投料系统污染物产排情况一览表</w:t>
            </w:r>
          </w:p>
          <w:tbl>
            <w:tblPr>
              <w:tblStyle w:val="2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662"/>
              <w:gridCol w:w="706"/>
              <w:gridCol w:w="769"/>
              <w:gridCol w:w="1006"/>
              <w:gridCol w:w="1319"/>
              <w:gridCol w:w="838"/>
              <w:gridCol w:w="868"/>
              <w:gridCol w:w="788"/>
              <w:gridCol w:w="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vMerge w:val="restart"/>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pPr>
                  <w: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t>污染源</w:t>
                  </w:r>
                </w:p>
              </w:tc>
              <w:tc>
                <w:tcPr>
                  <w:tcW w:w="388" w:type="pct"/>
                  <w:vMerge w:val="restart"/>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pPr>
                  <w: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t>物料量</w:t>
                  </w:r>
                </w:p>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pPr>
                  <w: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t>t/a</w:t>
                  </w:r>
                </w:p>
              </w:tc>
              <w:tc>
                <w:tcPr>
                  <w:tcW w:w="414" w:type="pct"/>
                  <w:vMerge w:val="restart"/>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pPr>
                  <w: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t>产污系数kg/t</w:t>
                  </w:r>
                </w:p>
              </w:tc>
              <w:tc>
                <w:tcPr>
                  <w:tcW w:w="451" w:type="pct"/>
                  <w:vMerge w:val="restart"/>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pPr>
                  <w: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t>产生量t/a</w:t>
                  </w:r>
                </w:p>
              </w:tc>
              <w:tc>
                <w:tcPr>
                  <w:tcW w:w="1366" w:type="pct"/>
                  <w:gridSpan w:val="2"/>
                  <w:vMerge w:val="restart"/>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pPr>
                  <w: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t>处理措施</w:t>
                  </w:r>
                </w:p>
              </w:tc>
              <w:tc>
                <w:tcPr>
                  <w:tcW w:w="1465" w:type="pct"/>
                  <w:gridSpan w:val="3"/>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pPr>
                  <w: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t>有组织</w:t>
                  </w:r>
                </w:p>
              </w:tc>
              <w:tc>
                <w:tcPr>
                  <w:tcW w:w="515" w:type="pct"/>
                  <w:vMerge w:val="restart"/>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pPr>
                  <w: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t>无组织排放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vMerge w:val="continue"/>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pPr>
                </w:p>
              </w:tc>
              <w:tc>
                <w:tcPr>
                  <w:tcW w:w="388" w:type="pct"/>
                  <w:vMerge w:val="continue"/>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pPr>
                </w:p>
              </w:tc>
              <w:tc>
                <w:tcPr>
                  <w:tcW w:w="414" w:type="pct"/>
                  <w:vMerge w:val="continue"/>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pPr>
                </w:p>
              </w:tc>
              <w:tc>
                <w:tcPr>
                  <w:tcW w:w="451" w:type="pct"/>
                  <w:vMerge w:val="continue"/>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pPr>
                </w:p>
              </w:tc>
              <w:tc>
                <w:tcPr>
                  <w:tcW w:w="1366" w:type="pct"/>
                  <w:gridSpan w:val="2"/>
                  <w:vMerge w:val="continue"/>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pPr>
                </w:p>
              </w:tc>
              <w:tc>
                <w:tcPr>
                  <w:tcW w:w="492" w:type="pct"/>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pPr>
                  <w: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t>排放量</w:t>
                  </w:r>
                </w:p>
              </w:tc>
              <w:tc>
                <w:tcPr>
                  <w:tcW w:w="510" w:type="pct"/>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pPr>
                  <w: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t>排放速率</w:t>
                  </w:r>
                </w:p>
              </w:tc>
              <w:tc>
                <w:tcPr>
                  <w:tcW w:w="463" w:type="pct"/>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pPr>
                  <w: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t>排放</w:t>
                  </w:r>
                </w:p>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pPr>
                  <w: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t>浓度</w:t>
                  </w:r>
                </w:p>
              </w:tc>
              <w:tc>
                <w:tcPr>
                  <w:tcW w:w="515" w:type="pct"/>
                  <w:vMerge w:val="continue"/>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pPr>
                  <w: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t>料仓投料</w:t>
                  </w:r>
                </w:p>
              </w:tc>
              <w:tc>
                <w:tcPr>
                  <w:tcW w:w="388" w:type="pct"/>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pPr>
                  <w:r>
                    <w:rPr>
                      <w:rFonts w:hint="eastAsia" w:ascii="Times New Roman" w:hAnsi="Times New Roman" w:cs="Times New Roman"/>
                      <w:b/>
                      <w:bCs/>
                      <w:i w:val="0"/>
                      <w:iCs w:val="0"/>
                      <w:color w:val="000000"/>
                      <w:kern w:val="0"/>
                      <w:sz w:val="21"/>
                      <w:szCs w:val="21"/>
                      <w:u w:val="single"/>
                      <w:lang w:val="en-US" w:eastAsia="zh-CN" w:bidi="ar"/>
                    </w:rPr>
                    <w:t>8730</w:t>
                  </w:r>
                </w:p>
              </w:tc>
              <w:tc>
                <w:tcPr>
                  <w:tcW w:w="414" w:type="pct"/>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pPr>
                  <w: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t>0.34</w:t>
                  </w:r>
                </w:p>
              </w:tc>
              <w:tc>
                <w:tcPr>
                  <w:tcW w:w="451" w:type="pct"/>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pPr>
                  <w: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t>2.9682</w:t>
                  </w:r>
                </w:p>
              </w:tc>
              <w:tc>
                <w:tcPr>
                  <w:tcW w:w="591" w:type="pct"/>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pPr>
                  <w: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t>集气罩，集气效率90%</w:t>
                  </w:r>
                </w:p>
              </w:tc>
              <w:tc>
                <w:tcPr>
                  <w:tcW w:w="775" w:type="pct"/>
                  <w:vMerge w:val="restart"/>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pPr>
                  <w: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t>布袋除尘器，处理效率99%，风量10000m</w:t>
                  </w:r>
                  <w:r>
                    <w:rPr>
                      <w:rFonts w:hint="default" w:ascii="Times New Roman" w:hAnsi="Times New Roman" w:cs="Times New Roman"/>
                      <w:b/>
                      <w:bCs/>
                      <w:color w:val="000000" w:themeColor="text1"/>
                      <w:sz w:val="21"/>
                      <w:szCs w:val="21"/>
                      <w:u w:val="single"/>
                      <w:vertAlign w:val="superscript"/>
                      <w:lang w:val="en-US" w:eastAsia="zh-CN"/>
                      <w14:textFill>
                        <w14:solidFill>
                          <w14:schemeClr w14:val="tx1"/>
                        </w14:solidFill>
                      </w14:textFill>
                    </w:rPr>
                    <w:t>3</w:t>
                  </w:r>
                  <w: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t>/h</w:t>
                  </w:r>
                </w:p>
              </w:tc>
              <w:tc>
                <w:tcPr>
                  <w:tcW w:w="492" w:type="pct"/>
                  <w:vMerge w:val="restart"/>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pPr>
                  <w:r>
                    <w:rPr>
                      <w:rFonts w:hint="eastAsia" w:ascii="Times New Roman" w:hAnsi="Times New Roman" w:cs="Times New Roman"/>
                      <w:b/>
                      <w:bCs/>
                      <w:color w:val="000000" w:themeColor="text1"/>
                      <w:sz w:val="21"/>
                      <w:szCs w:val="21"/>
                      <w:u w:val="single"/>
                      <w:vertAlign w:val="baseline"/>
                      <w:lang w:val="en-US" w:eastAsia="zh-CN"/>
                      <w14:textFill>
                        <w14:solidFill>
                          <w14:schemeClr w14:val="tx1"/>
                        </w14:solidFill>
                      </w14:textFill>
                    </w:rPr>
                    <w:t>0.0443</w:t>
                  </w:r>
                  <w: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t>t/a</w:t>
                  </w:r>
                </w:p>
              </w:tc>
              <w:tc>
                <w:tcPr>
                  <w:tcW w:w="510" w:type="pct"/>
                  <w:vMerge w:val="restart"/>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pPr>
                  <w:r>
                    <w:rPr>
                      <w:rFonts w:hint="eastAsia" w:ascii="Times New Roman" w:hAnsi="Times New Roman" w:cs="Times New Roman"/>
                      <w:b/>
                      <w:bCs/>
                      <w:color w:val="000000" w:themeColor="text1"/>
                      <w:sz w:val="21"/>
                      <w:szCs w:val="21"/>
                      <w:u w:val="single"/>
                      <w:vertAlign w:val="baseline"/>
                      <w:lang w:val="en-US" w:eastAsia="zh-CN"/>
                      <w14:textFill>
                        <w14:solidFill>
                          <w14:schemeClr w14:val="tx1"/>
                        </w14:solidFill>
                      </w14:textFill>
                    </w:rPr>
                    <w:t>0.0224</w:t>
                  </w:r>
                  <w: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t>kg/h</w:t>
                  </w:r>
                </w:p>
              </w:tc>
              <w:tc>
                <w:tcPr>
                  <w:tcW w:w="463" w:type="pct"/>
                  <w:vMerge w:val="restart"/>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pPr>
                  <w:r>
                    <w:rPr>
                      <w:rFonts w:hint="eastAsia" w:ascii="Times New Roman" w:hAnsi="Times New Roman" w:cs="Times New Roman"/>
                      <w:b/>
                      <w:bCs/>
                      <w:color w:val="000000" w:themeColor="text1"/>
                      <w:sz w:val="21"/>
                      <w:szCs w:val="21"/>
                      <w:u w:val="single"/>
                      <w:vertAlign w:val="baseline"/>
                      <w:lang w:val="en-US" w:eastAsia="zh-CN"/>
                      <w14:textFill>
                        <w14:solidFill>
                          <w14:schemeClr w14:val="tx1"/>
                        </w14:solidFill>
                      </w14:textFill>
                    </w:rPr>
                    <w:t>2.24</w:t>
                  </w:r>
                  <w: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t>mg/m</w:t>
                  </w:r>
                  <w:r>
                    <w:rPr>
                      <w:rFonts w:hint="default" w:ascii="Times New Roman" w:hAnsi="Times New Roman" w:cs="Times New Roman"/>
                      <w:b/>
                      <w:bCs/>
                      <w:color w:val="000000" w:themeColor="text1"/>
                      <w:sz w:val="21"/>
                      <w:szCs w:val="21"/>
                      <w:u w:val="single"/>
                      <w:vertAlign w:val="superscript"/>
                      <w:lang w:val="en-US" w:eastAsia="zh-CN"/>
                      <w14:textFill>
                        <w14:solidFill>
                          <w14:schemeClr w14:val="tx1"/>
                        </w14:solidFill>
                      </w14:textFill>
                    </w:rPr>
                    <w:t>3</w:t>
                  </w:r>
                </w:p>
              </w:tc>
              <w:tc>
                <w:tcPr>
                  <w:tcW w:w="515" w:type="pct"/>
                  <w:vMerge w:val="restart"/>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pPr>
                  <w:r>
                    <w:rPr>
                      <w:rFonts w:hint="eastAsia" w:ascii="Times New Roman" w:hAnsi="Times New Roman" w:cs="Times New Roman"/>
                      <w:b/>
                      <w:bCs/>
                      <w:color w:val="000000" w:themeColor="text1"/>
                      <w:sz w:val="21"/>
                      <w:szCs w:val="21"/>
                      <w:u w:val="single"/>
                      <w:vertAlign w:val="baseline"/>
                      <w:lang w:val="en-US" w:eastAsia="zh-CN"/>
                      <w14:textFill>
                        <w14:solidFill>
                          <w14:schemeClr w14:val="tx1"/>
                        </w14:solidFill>
                      </w14:textFill>
                    </w:rPr>
                    <w:t>0.4918</w:t>
                  </w:r>
                </w:p>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pPr>
                  <w: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396" w:type="pct"/>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pPr>
                  <w: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t>金属硅粉投料</w:t>
                  </w:r>
                </w:p>
              </w:tc>
              <w:tc>
                <w:tcPr>
                  <w:tcW w:w="388" w:type="pct"/>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pPr>
                  <w: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t>750</w:t>
                  </w:r>
                </w:p>
              </w:tc>
              <w:tc>
                <w:tcPr>
                  <w:tcW w:w="414" w:type="pct"/>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pPr>
                  <w: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t>2.6</w:t>
                  </w:r>
                </w:p>
              </w:tc>
              <w:tc>
                <w:tcPr>
                  <w:tcW w:w="451" w:type="pct"/>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pPr>
                  <w: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t>1.95</w:t>
                  </w:r>
                </w:p>
              </w:tc>
              <w:tc>
                <w:tcPr>
                  <w:tcW w:w="591" w:type="pct"/>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pPr>
                  <w: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t>集气罩，集气效率90%</w:t>
                  </w:r>
                </w:p>
              </w:tc>
              <w:tc>
                <w:tcPr>
                  <w:tcW w:w="775" w:type="pct"/>
                  <w:vMerge w:val="continue"/>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pPr>
                </w:p>
              </w:tc>
              <w:tc>
                <w:tcPr>
                  <w:tcW w:w="492" w:type="pct"/>
                  <w:vMerge w:val="continue"/>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pPr>
                </w:p>
              </w:tc>
              <w:tc>
                <w:tcPr>
                  <w:tcW w:w="510" w:type="pct"/>
                  <w:vMerge w:val="continue"/>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pPr>
                </w:p>
              </w:tc>
              <w:tc>
                <w:tcPr>
                  <w:tcW w:w="463" w:type="pct"/>
                  <w:vMerge w:val="continue"/>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pPr>
                </w:p>
              </w:tc>
              <w:tc>
                <w:tcPr>
                  <w:tcW w:w="515" w:type="pct"/>
                  <w:vMerge w:val="continue"/>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bCs/>
                      <w:color w:val="000000" w:themeColor="text1"/>
                      <w:sz w:val="21"/>
                      <w:szCs w:val="21"/>
                      <w:u w:val="single"/>
                      <w:vertAlign w:val="baseline"/>
                      <w:lang w:val="en-US" w:eastAsia="zh-CN"/>
                      <w14:textFill>
                        <w14:solidFill>
                          <w14:schemeClr w14:val="tx1"/>
                        </w14:solidFill>
                      </w14:textFill>
                    </w:rPr>
                  </w:pPr>
                </w:p>
              </w:tc>
            </w:tr>
          </w:tbl>
          <w:p>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both"/>
              <w:textAlignment w:val="auto"/>
              <w:outlineLvl w:val="9"/>
              <w:rPr>
                <w:rFonts w:hint="default" w:ascii="楷体" w:hAnsi="楷体" w:eastAsia="楷体" w:cs="楷体"/>
                <w:b/>
                <w:bCs w:val="0"/>
                <w:color w:val="000000" w:themeColor="text1"/>
                <w:sz w:val="24"/>
                <w:szCs w:val="24"/>
                <w:lang w:val="en-US" w:eastAsia="zh-CN"/>
                <w14:textFill>
                  <w14:solidFill>
                    <w14:schemeClr w14:val="tx1"/>
                  </w14:solidFill>
                </w14:textFill>
              </w:rPr>
            </w:pPr>
            <w:r>
              <w:rPr>
                <w:rFonts w:hint="eastAsia" w:ascii="楷体" w:hAnsi="楷体" w:eastAsia="楷体" w:cs="楷体"/>
                <w:b/>
                <w:bCs w:val="0"/>
                <w:color w:val="000000" w:themeColor="text1"/>
                <w:sz w:val="24"/>
                <w:szCs w:val="24"/>
                <w:lang w:val="en-US" w:eastAsia="zh-CN"/>
                <w14:textFill>
                  <w14:solidFill>
                    <w14:schemeClr w14:val="tx1"/>
                  </w14:solidFill>
                </w14:textFill>
              </w:rPr>
              <w:t>1.1.2废料加工粉尘</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2" w:firstLineChars="200"/>
              <w:jc w:val="both"/>
              <w:textAlignment w:val="auto"/>
              <w:outlineLvl w:val="9"/>
              <w:rPr>
                <w:rFonts w:hint="default" w:cs="Times New Roman"/>
                <w:b/>
                <w:bCs/>
                <w:color w:val="000000" w:themeColor="text1"/>
                <w:sz w:val="24"/>
                <w:szCs w:val="24"/>
                <w:u w:val="single"/>
                <w:lang w:val="en-US" w:eastAsia="zh-CN"/>
                <w14:textFill>
                  <w14:solidFill>
                    <w14:schemeClr w14:val="tx1"/>
                  </w14:solidFill>
                </w14:textFill>
              </w:rPr>
            </w:pPr>
            <w:r>
              <w:rPr>
                <w:rFonts w:hint="eastAsia" w:ascii="Times New Roman" w:hAnsi="Times New Roman" w:eastAsia="宋体" w:cs="宋体"/>
                <w:b/>
                <w:bCs/>
                <w:kern w:val="0"/>
                <w:sz w:val="24"/>
                <w:szCs w:val="24"/>
                <w:u w:val="single"/>
                <w:lang w:val="en-US" w:eastAsia="zh-CN"/>
              </w:rPr>
              <w:t>本项目废料加工主要设备有1台颚式破碎机、1台甩锤破碎机、1台磨粉机、1台振动筛</w:t>
            </w:r>
            <w:r>
              <w:rPr>
                <w:rFonts w:hint="eastAsia" w:cs="宋体"/>
                <w:b/>
                <w:bCs/>
                <w:kern w:val="0"/>
                <w:sz w:val="24"/>
                <w:szCs w:val="24"/>
                <w:u w:val="single"/>
                <w:lang w:val="en-US" w:eastAsia="zh-CN"/>
              </w:rPr>
              <w:t>、1台斗式提升机</w:t>
            </w:r>
            <w:r>
              <w:rPr>
                <w:rFonts w:hint="eastAsia" w:ascii="Times New Roman" w:hAnsi="Times New Roman" w:eastAsia="宋体" w:cs="宋体"/>
                <w:b/>
                <w:bCs/>
                <w:kern w:val="0"/>
                <w:sz w:val="24"/>
                <w:szCs w:val="24"/>
                <w:u w:val="single"/>
                <w:lang w:val="en-US" w:eastAsia="zh-CN"/>
              </w:rPr>
              <w:t>。</w:t>
            </w:r>
            <w:r>
              <w:rPr>
                <w:rFonts w:hint="eastAsia" w:ascii="Times New Roman" w:hAnsi="Times New Roman" w:eastAsia="宋体" w:cs="Times New Roman"/>
                <w:b/>
                <w:bCs/>
                <w:color w:val="000000" w:themeColor="text1"/>
                <w:sz w:val="24"/>
                <w:szCs w:val="24"/>
                <w:u w:val="single"/>
                <w:lang w:val="en-US" w:eastAsia="zh-CN"/>
                <w14:textFill>
                  <w14:solidFill>
                    <w14:schemeClr w14:val="tx1"/>
                  </w14:solidFill>
                </w14:textFill>
              </w:rPr>
              <w:t>参考《第二次全国污染源普查工业污染源产排污系数手册》中“其他非金属矿物制品制造行业”产污系数，破碎和筛分产污系数为1.13kg/t，磨粉产污系数为1.19kg/t，</w:t>
            </w:r>
            <w:r>
              <w:rPr>
                <w:rFonts w:hint="eastAsia" w:cs="Times New Roman"/>
                <w:b/>
                <w:bCs/>
                <w:color w:val="000000" w:themeColor="text1"/>
                <w:sz w:val="24"/>
                <w:szCs w:val="24"/>
                <w:u w:val="single"/>
                <w:lang w:val="en-US" w:eastAsia="zh-CN"/>
                <w14:textFill>
                  <w14:solidFill>
                    <w14:schemeClr w14:val="tx1"/>
                  </w14:solidFill>
                </w14:textFill>
              </w:rPr>
              <w:t>斗式提升机按照0.34kg/t，则颗粒物总产生量为2.8445t/a</w:t>
            </w:r>
            <w:r>
              <w:rPr>
                <w:rFonts w:hint="eastAsia" w:ascii="Times New Roman" w:hAnsi="Times New Roman" w:eastAsia="宋体" w:cs="Times New Roman"/>
                <w:b/>
                <w:bCs/>
                <w:color w:val="000000" w:themeColor="text1"/>
                <w:sz w:val="24"/>
                <w:szCs w:val="24"/>
                <w:u w:val="single"/>
                <w:lang w:val="en-US" w:eastAsia="zh-CN"/>
                <w14:textFill>
                  <w14:solidFill>
                    <w14:schemeClr w14:val="tx1"/>
                  </w14:solidFill>
                </w14:textFill>
              </w:rPr>
              <w:t>。</w:t>
            </w:r>
            <w:r>
              <w:rPr>
                <w:rFonts w:hint="eastAsia" w:cs="Times New Roman"/>
                <w:b/>
                <w:bCs/>
                <w:color w:val="000000" w:themeColor="text1"/>
                <w:sz w:val="24"/>
                <w:szCs w:val="24"/>
                <w:u w:val="single"/>
                <w:lang w:val="en-US" w:eastAsia="zh-CN"/>
                <w14:textFill>
                  <w14:solidFill>
                    <w14:schemeClr w14:val="tx1"/>
                  </w14:solidFill>
                </w14:textFill>
              </w:rPr>
              <w:t>颚式破碎机上方设置集气罩，颚式破碎机下料口与甩锤破碎机连接处设置密闭的集气管道、斗式提升机设置集气罩，振动筛设置密闭的集气罩、筛分机下料口与磨粉机连接处设置集气管道，产生的粉尘通过设置集气罩或集气管道收集后通过一台布袋除尘器（TA002）处理后通过一座20m高排气筒（DA001）排放。破碎机、磨粉机集气效率按照98%计算，振动筛和斗式提升机集气效率按照95%计算，布袋除尘器处理效率按照99%计算，年工作时间按照500h计算，则废料加工工序粉尘产排情况见表4-2，物料平衡见图2-5。</w:t>
            </w:r>
          </w:p>
          <w:p>
            <w:pPr>
              <w:pStyle w:val="5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表4-2  废料加工粉尘产排情况一览表</w:t>
            </w:r>
          </w:p>
          <w:tbl>
            <w:tblPr>
              <w:tblStyle w:val="27"/>
              <w:tblW w:w="499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937"/>
              <w:gridCol w:w="819"/>
              <w:gridCol w:w="843"/>
              <w:gridCol w:w="1363"/>
              <w:gridCol w:w="863"/>
              <w:gridCol w:w="776"/>
              <w:gridCol w:w="819"/>
              <w:gridCol w:w="697"/>
              <w:gridCol w:w="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4" w:type="pct"/>
                  <w:vMerge w:val="restart"/>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t>污染源</w:t>
                  </w:r>
                </w:p>
              </w:tc>
              <w:tc>
                <w:tcPr>
                  <w:tcW w:w="551" w:type="pct"/>
                  <w:vMerge w:val="restart"/>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t>物料量</w:t>
                  </w:r>
                </w:p>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t>t/a</w:t>
                  </w:r>
                </w:p>
              </w:tc>
              <w:tc>
                <w:tcPr>
                  <w:tcW w:w="481" w:type="pct"/>
                  <w:vMerge w:val="restart"/>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t>产污系数kg/t</w:t>
                  </w:r>
                </w:p>
              </w:tc>
              <w:tc>
                <w:tcPr>
                  <w:tcW w:w="496" w:type="pct"/>
                  <w:vMerge w:val="restart"/>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t>产生量t/a</w:t>
                  </w:r>
                </w:p>
              </w:tc>
              <w:tc>
                <w:tcPr>
                  <w:tcW w:w="1308" w:type="pct"/>
                  <w:gridSpan w:val="2"/>
                  <w:vMerge w:val="restart"/>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t>处理措施</w:t>
                  </w:r>
                </w:p>
              </w:tc>
              <w:tc>
                <w:tcPr>
                  <w:tcW w:w="1347" w:type="pct"/>
                  <w:gridSpan w:val="3"/>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t>有组织</w:t>
                  </w:r>
                </w:p>
              </w:tc>
              <w:tc>
                <w:tcPr>
                  <w:tcW w:w="429" w:type="pct"/>
                  <w:vMerge w:val="restart"/>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t>无组织排放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4" w:type="pct"/>
                  <w:vMerge w:val="continue"/>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p>
              </w:tc>
              <w:tc>
                <w:tcPr>
                  <w:tcW w:w="551" w:type="pct"/>
                  <w:vMerge w:val="continue"/>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p>
              </w:tc>
              <w:tc>
                <w:tcPr>
                  <w:tcW w:w="481" w:type="pct"/>
                  <w:vMerge w:val="continue"/>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p>
              </w:tc>
              <w:tc>
                <w:tcPr>
                  <w:tcW w:w="496" w:type="pct"/>
                  <w:vMerge w:val="continue"/>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p>
              </w:tc>
              <w:tc>
                <w:tcPr>
                  <w:tcW w:w="1308" w:type="pct"/>
                  <w:gridSpan w:val="2"/>
                  <w:vMerge w:val="continue"/>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p>
              </w:tc>
              <w:tc>
                <w:tcPr>
                  <w:tcW w:w="456" w:type="pct"/>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t>排放量</w:t>
                  </w:r>
                </w:p>
              </w:tc>
              <w:tc>
                <w:tcPr>
                  <w:tcW w:w="481" w:type="pct"/>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t>排放速率</w:t>
                  </w:r>
                </w:p>
              </w:tc>
              <w:tc>
                <w:tcPr>
                  <w:tcW w:w="409" w:type="pct"/>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t>排放浓度</w:t>
                  </w:r>
                </w:p>
              </w:tc>
              <w:tc>
                <w:tcPr>
                  <w:tcW w:w="429" w:type="pct"/>
                  <w:vMerge w:val="continue"/>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4" w:type="pct"/>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t>颚式破碎机</w:t>
                  </w:r>
                </w:p>
              </w:tc>
              <w:tc>
                <w:tcPr>
                  <w:tcW w:w="551" w:type="pct"/>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500</w:t>
                  </w:r>
                </w:p>
              </w:tc>
              <w:tc>
                <w:tcPr>
                  <w:tcW w:w="481" w:type="pct"/>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u w:val="none"/>
                      <w:lang w:val="en-US" w:eastAsia="zh-CN"/>
                      <w14:textFill>
                        <w14:solidFill>
                          <w14:schemeClr w14:val="tx1"/>
                        </w14:solidFill>
                      </w14:textFill>
                    </w:rPr>
                    <w:t>1.13</w:t>
                  </w:r>
                </w:p>
              </w:tc>
              <w:tc>
                <w:tcPr>
                  <w:tcW w:w="496" w:type="pct"/>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0.5650</w:t>
                  </w:r>
                </w:p>
              </w:tc>
              <w:tc>
                <w:tcPr>
                  <w:tcW w:w="801" w:type="pct"/>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t>集气罩，集气效率98%</w:t>
                  </w:r>
                </w:p>
              </w:tc>
              <w:tc>
                <w:tcPr>
                  <w:tcW w:w="507" w:type="pct"/>
                  <w:vMerge w:val="restart"/>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t>布袋除尘器，处理效率99%，风量10000m</w:t>
                  </w:r>
                  <w:r>
                    <w:rPr>
                      <w:rFonts w:hint="default" w:ascii="Times New Roman" w:hAnsi="Times New Roman" w:cs="Times New Roman"/>
                      <w:b w:val="0"/>
                      <w:bCs w:val="0"/>
                      <w:color w:val="000000" w:themeColor="text1"/>
                      <w:sz w:val="21"/>
                      <w:szCs w:val="21"/>
                      <w:u w:val="none"/>
                      <w:vertAlign w:val="superscript"/>
                      <w:lang w:val="en-US" w:eastAsia="zh-CN"/>
                      <w14:textFill>
                        <w14:solidFill>
                          <w14:schemeClr w14:val="tx1"/>
                        </w14:solidFill>
                      </w14:textFill>
                    </w:rPr>
                    <w:t>3</w:t>
                  </w:r>
                  <w: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t>/h</w:t>
                  </w:r>
                </w:p>
              </w:tc>
              <w:tc>
                <w:tcPr>
                  <w:tcW w:w="456" w:type="pct"/>
                  <w:vMerge w:val="restart"/>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t>0.0255t/a</w:t>
                  </w:r>
                </w:p>
              </w:tc>
              <w:tc>
                <w:tcPr>
                  <w:tcW w:w="481" w:type="pct"/>
                  <w:vMerge w:val="restart"/>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t>0.0510kg/h</w:t>
                  </w:r>
                </w:p>
              </w:tc>
              <w:tc>
                <w:tcPr>
                  <w:tcW w:w="409" w:type="pct"/>
                  <w:vMerge w:val="restart"/>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t>5.1</w:t>
                  </w:r>
                </w:p>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t>mg/m</w:t>
                  </w:r>
                  <w:r>
                    <w:rPr>
                      <w:rFonts w:hint="default" w:ascii="Times New Roman" w:hAnsi="Times New Roman" w:cs="Times New Roman"/>
                      <w:b w:val="0"/>
                      <w:bCs w:val="0"/>
                      <w:color w:val="000000" w:themeColor="text1"/>
                      <w:sz w:val="21"/>
                      <w:szCs w:val="21"/>
                      <w:u w:val="none"/>
                      <w:vertAlign w:val="superscript"/>
                      <w:lang w:val="en-US" w:eastAsia="zh-CN"/>
                      <w14:textFill>
                        <w14:solidFill>
                          <w14:schemeClr w14:val="tx1"/>
                        </w14:solidFill>
                      </w14:textFill>
                    </w:rPr>
                    <w:t>3</w:t>
                  </w:r>
                </w:p>
              </w:tc>
              <w:tc>
                <w:tcPr>
                  <w:tcW w:w="429" w:type="pct"/>
                  <w:vMerge w:val="restart"/>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t>0.295t/a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4" w:type="pct"/>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t>甩锤破碎机</w:t>
                  </w:r>
                </w:p>
              </w:tc>
              <w:tc>
                <w:tcPr>
                  <w:tcW w:w="551" w:type="pct"/>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649.435</w:t>
                  </w:r>
                </w:p>
              </w:tc>
              <w:tc>
                <w:tcPr>
                  <w:tcW w:w="481" w:type="pct"/>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u w:val="none"/>
                      <w:lang w:val="en-US" w:eastAsia="zh-CN"/>
                      <w14:textFill>
                        <w14:solidFill>
                          <w14:schemeClr w14:val="tx1"/>
                        </w14:solidFill>
                      </w14:textFill>
                    </w:rPr>
                    <w:t>1.13</w:t>
                  </w:r>
                </w:p>
              </w:tc>
              <w:tc>
                <w:tcPr>
                  <w:tcW w:w="496" w:type="pct"/>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0.7339</w:t>
                  </w:r>
                </w:p>
              </w:tc>
              <w:tc>
                <w:tcPr>
                  <w:tcW w:w="801" w:type="pct"/>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t>集气罩，集气效率98%</w:t>
                  </w:r>
                </w:p>
              </w:tc>
              <w:tc>
                <w:tcPr>
                  <w:tcW w:w="507" w:type="pct"/>
                  <w:vMerge w:val="continue"/>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p>
              </w:tc>
              <w:tc>
                <w:tcPr>
                  <w:tcW w:w="456" w:type="pct"/>
                  <w:vMerge w:val="continue"/>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p>
              </w:tc>
              <w:tc>
                <w:tcPr>
                  <w:tcW w:w="481" w:type="pct"/>
                  <w:vMerge w:val="continue"/>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p>
              </w:tc>
              <w:tc>
                <w:tcPr>
                  <w:tcW w:w="409" w:type="pct"/>
                  <w:vMerge w:val="continue"/>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p>
              </w:tc>
              <w:tc>
                <w:tcPr>
                  <w:tcW w:w="429" w:type="pct"/>
                  <w:vMerge w:val="continue"/>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4" w:type="pct"/>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val="0"/>
                      <w:color w:val="000000" w:themeColor="text1"/>
                      <w:kern w:val="2"/>
                      <w:sz w:val="21"/>
                      <w:szCs w:val="21"/>
                      <w:u w:val="none"/>
                      <w:vertAlign w:val="baseline"/>
                      <w:lang w:val="en-US" w:eastAsia="zh-CN" w:bidi="ar-SA"/>
                      <w14:textFill>
                        <w14:solidFill>
                          <w14:schemeClr w14:val="tx1"/>
                        </w14:solidFill>
                      </w14:textFill>
                    </w:rPr>
                  </w:pPr>
                  <w: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t>斗士提升机</w:t>
                  </w:r>
                </w:p>
              </w:tc>
              <w:tc>
                <w:tcPr>
                  <w:tcW w:w="551" w:type="pct"/>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b w:val="0"/>
                      <w:bCs w:val="0"/>
                      <w:color w:val="000000" w:themeColor="text1"/>
                      <w:kern w:val="2"/>
                      <w:sz w:val="21"/>
                      <w:szCs w:val="21"/>
                      <w:u w:val="none"/>
                      <w:vertAlign w:val="baseline"/>
                      <w:lang w:val="en-US" w:eastAsia="zh-CN" w:bidi="ar-SA"/>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648.7011</w:t>
                  </w:r>
                </w:p>
              </w:tc>
              <w:tc>
                <w:tcPr>
                  <w:tcW w:w="481" w:type="pct"/>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val="0"/>
                      <w:color w:val="000000" w:themeColor="text1"/>
                      <w:kern w:val="2"/>
                      <w:sz w:val="21"/>
                      <w:szCs w:val="21"/>
                      <w:u w:val="none"/>
                      <w:vertAlign w:val="baseline"/>
                      <w:lang w:val="en-US" w:eastAsia="zh-CN" w:bidi="ar-SA"/>
                      <w14:textFill>
                        <w14:solidFill>
                          <w14:schemeClr w14:val="tx1"/>
                        </w14:solidFill>
                      </w14:textFill>
                    </w:rPr>
                  </w:pPr>
                  <w: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t>0.34</w:t>
                  </w:r>
                </w:p>
              </w:tc>
              <w:tc>
                <w:tcPr>
                  <w:tcW w:w="496" w:type="pct"/>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0.2206</w:t>
                  </w:r>
                </w:p>
              </w:tc>
              <w:tc>
                <w:tcPr>
                  <w:tcW w:w="801" w:type="pct"/>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t>集气罩，集气效率95%</w:t>
                  </w:r>
                </w:p>
              </w:tc>
              <w:tc>
                <w:tcPr>
                  <w:tcW w:w="507" w:type="pct"/>
                  <w:vMerge w:val="continue"/>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p>
              </w:tc>
              <w:tc>
                <w:tcPr>
                  <w:tcW w:w="456" w:type="pct"/>
                  <w:vMerge w:val="continue"/>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p>
              </w:tc>
              <w:tc>
                <w:tcPr>
                  <w:tcW w:w="481" w:type="pct"/>
                  <w:vMerge w:val="continue"/>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p>
              </w:tc>
              <w:tc>
                <w:tcPr>
                  <w:tcW w:w="409" w:type="pct"/>
                  <w:vMerge w:val="continue"/>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p>
              </w:tc>
              <w:tc>
                <w:tcPr>
                  <w:tcW w:w="429" w:type="pct"/>
                  <w:vMerge w:val="continue"/>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4" w:type="pct"/>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t>振动筛分机</w:t>
                  </w:r>
                </w:p>
              </w:tc>
              <w:tc>
                <w:tcPr>
                  <w:tcW w:w="551" w:type="pct"/>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648.4806</w:t>
                  </w:r>
                </w:p>
              </w:tc>
              <w:tc>
                <w:tcPr>
                  <w:tcW w:w="481" w:type="pct"/>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val="0"/>
                      <w:color w:val="000000" w:themeColor="text1"/>
                      <w:sz w:val="21"/>
                      <w:szCs w:val="21"/>
                      <w:u w:val="no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u w:val="none"/>
                      <w:lang w:val="en-US" w:eastAsia="zh-CN"/>
                      <w14:textFill>
                        <w14:solidFill>
                          <w14:schemeClr w14:val="tx1"/>
                        </w14:solidFill>
                      </w14:textFill>
                    </w:rPr>
                    <w:t>1.13</w:t>
                  </w:r>
                </w:p>
              </w:tc>
              <w:tc>
                <w:tcPr>
                  <w:tcW w:w="496" w:type="pct"/>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0.7328</w:t>
                  </w:r>
                </w:p>
              </w:tc>
              <w:tc>
                <w:tcPr>
                  <w:tcW w:w="801" w:type="pct"/>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t>集气罩，集气效率95%</w:t>
                  </w:r>
                </w:p>
              </w:tc>
              <w:tc>
                <w:tcPr>
                  <w:tcW w:w="507" w:type="pct"/>
                  <w:vMerge w:val="continue"/>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p>
              </w:tc>
              <w:tc>
                <w:tcPr>
                  <w:tcW w:w="456" w:type="pct"/>
                  <w:vMerge w:val="continue"/>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p>
              </w:tc>
              <w:tc>
                <w:tcPr>
                  <w:tcW w:w="481" w:type="pct"/>
                  <w:vMerge w:val="continue"/>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p>
              </w:tc>
              <w:tc>
                <w:tcPr>
                  <w:tcW w:w="409" w:type="pct"/>
                  <w:vMerge w:val="continue"/>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p>
              </w:tc>
              <w:tc>
                <w:tcPr>
                  <w:tcW w:w="429" w:type="pct"/>
                  <w:vMerge w:val="continue"/>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4" w:type="pct"/>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t>磨粉机</w:t>
                  </w:r>
                </w:p>
              </w:tc>
              <w:tc>
                <w:tcPr>
                  <w:tcW w:w="551" w:type="pct"/>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497.7479</w:t>
                  </w:r>
                </w:p>
              </w:tc>
              <w:tc>
                <w:tcPr>
                  <w:tcW w:w="481" w:type="pct"/>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t>1.19</w:t>
                  </w:r>
                </w:p>
              </w:tc>
              <w:tc>
                <w:tcPr>
                  <w:tcW w:w="496" w:type="pct"/>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0.5923</w:t>
                  </w:r>
                </w:p>
              </w:tc>
              <w:tc>
                <w:tcPr>
                  <w:tcW w:w="801" w:type="pct"/>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t>集气罩，集气效率98%</w:t>
                  </w:r>
                </w:p>
              </w:tc>
              <w:tc>
                <w:tcPr>
                  <w:tcW w:w="507" w:type="pct"/>
                  <w:vMerge w:val="continue"/>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p>
              </w:tc>
              <w:tc>
                <w:tcPr>
                  <w:tcW w:w="456" w:type="pct"/>
                  <w:vMerge w:val="continue"/>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p>
              </w:tc>
              <w:tc>
                <w:tcPr>
                  <w:tcW w:w="481" w:type="pct"/>
                  <w:vMerge w:val="continue"/>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p>
              </w:tc>
              <w:tc>
                <w:tcPr>
                  <w:tcW w:w="409" w:type="pct"/>
                  <w:vMerge w:val="continue"/>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p>
              </w:tc>
              <w:tc>
                <w:tcPr>
                  <w:tcW w:w="429" w:type="pct"/>
                  <w:vMerge w:val="continue"/>
                  <w:vAlign w:val="center"/>
                </w:tcPr>
                <w:p>
                  <w:pPr>
                    <w:pStyle w:val="16"/>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val="0"/>
                      <w:bCs w:val="0"/>
                      <w:color w:val="000000" w:themeColor="text1"/>
                      <w:sz w:val="21"/>
                      <w:szCs w:val="21"/>
                      <w:u w:val="none"/>
                      <w:vertAlign w:val="baseline"/>
                      <w:lang w:val="en-US" w:eastAsia="zh-CN"/>
                      <w14:textFill>
                        <w14:solidFill>
                          <w14:schemeClr w14:val="tx1"/>
                        </w14:solidFill>
                      </w14:textFill>
                    </w:rPr>
                  </w:pPr>
                </w:p>
              </w:tc>
            </w:tr>
          </w:tbl>
          <w:p>
            <w:pPr>
              <w:pStyle w:val="16"/>
              <w:jc w:val="center"/>
              <w:rPr>
                <w:rFonts w:hint="eastAsia" w:cs="Times New Roman"/>
                <w:b w:val="0"/>
                <w:bCs w:val="0"/>
                <w:color w:val="000000" w:themeColor="text1"/>
                <w:sz w:val="24"/>
                <w:szCs w:val="24"/>
                <w:u w:val="none"/>
                <w:lang w:val="en-US" w:eastAsia="zh-CN"/>
                <w14:textFill>
                  <w14:solidFill>
                    <w14:schemeClr w14:val="tx1"/>
                  </w14:solidFill>
                </w14:textFill>
              </w:rPr>
            </w:pPr>
          </w:p>
          <w:p>
            <w:pPr>
              <w:pStyle w:val="16"/>
              <w:jc w:val="center"/>
              <w:rPr>
                <w:rFonts w:hint="eastAsia" w:cs="Times New Roman"/>
                <w:b w:val="0"/>
                <w:bCs w:val="0"/>
                <w:color w:val="000000" w:themeColor="text1"/>
                <w:sz w:val="24"/>
                <w:szCs w:val="24"/>
                <w:u w:val="none"/>
                <w:lang w:val="en-US" w:eastAsia="zh-CN"/>
                <w14:textFill>
                  <w14:solidFill>
                    <w14:schemeClr w14:val="tx1"/>
                  </w14:solidFill>
                </w14:textFill>
              </w:rPr>
            </w:pPr>
            <w:r>
              <w:rPr>
                <w:rFonts w:hint="eastAsia" w:cs="Times New Roman"/>
                <w:b w:val="0"/>
                <w:bCs w:val="0"/>
                <w:color w:val="000000" w:themeColor="text1"/>
                <w:sz w:val="24"/>
                <w:szCs w:val="24"/>
                <w:u w:val="none"/>
                <w:lang w:val="en-US" w:eastAsia="zh-CN"/>
                <w14:textFill>
                  <w14:solidFill>
                    <w14:schemeClr w14:val="tx1"/>
                  </w14:solidFill>
                </w14:textFill>
              </w:rPr>
              <w:object>
                <v:shape id="_x0000_i1028" o:spt="75" type="#_x0000_t75" style="height:320.4pt;width:343.25pt;" o:ole="t" filled="f" o:preferrelative="t" stroked="f" coordsize="21600,21600">
                  <v:path/>
                  <v:fill on="f" focussize="0,0"/>
                  <v:stroke on="f"/>
                  <v:imagedata r:id="rId13" o:title=""/>
                  <o:lock v:ext="edit" aspectratio="f"/>
                  <w10:wrap type="none"/>
                  <w10:anchorlock/>
                </v:shape>
                <o:OLEObject Type="Embed" ProgID="Visio.Drawing.11" ShapeID="_x0000_i1028" DrawAspect="Content" ObjectID="_1468075728" r:id="rId12">
                  <o:LockedField>false</o:LockedField>
                </o:OLEObject>
              </w:object>
            </w:r>
          </w:p>
          <w:p>
            <w:pPr>
              <w:pStyle w:val="16"/>
              <w:spacing w:line="360" w:lineRule="auto"/>
              <w:jc w:val="center"/>
              <w:rPr>
                <w:rFonts w:hint="eastAsia" w:ascii="黑体" w:hAnsi="黑体" w:eastAsia="黑体" w:cs="黑体"/>
                <w:b w:val="0"/>
                <w:bCs w:val="0"/>
                <w:color w:val="000000" w:themeColor="text1"/>
                <w:sz w:val="21"/>
                <w:szCs w:val="21"/>
                <w:u w:val="none"/>
                <w:lang w:val="en-US" w:eastAsia="zh-CN"/>
                <w14:textFill>
                  <w14:solidFill>
                    <w14:schemeClr w14:val="tx1"/>
                  </w14:solidFill>
                </w14:textFill>
              </w:rPr>
            </w:pPr>
            <w:r>
              <w:rPr>
                <w:rFonts w:hint="eastAsia" w:ascii="黑体" w:hAnsi="黑体" w:eastAsia="黑体" w:cs="黑体"/>
                <w:b w:val="0"/>
                <w:bCs w:val="0"/>
                <w:color w:val="000000" w:themeColor="text1"/>
                <w:sz w:val="21"/>
                <w:szCs w:val="21"/>
                <w:u w:val="none"/>
                <w:lang w:val="en-US" w:eastAsia="zh-CN"/>
                <w14:textFill>
                  <w14:solidFill>
                    <w14:schemeClr w14:val="tx1"/>
                  </w14:solidFill>
                </w14:textFill>
              </w:rPr>
              <w:t>图2-5  废料加工工序物料平衡图  单位：t/a</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cs="宋体"/>
                <w:kern w:val="0"/>
                <w:sz w:val="24"/>
                <w:szCs w:val="24"/>
                <w:lang w:val="en-US" w:eastAsia="zh-CN"/>
              </w:rPr>
            </w:pPr>
            <w:r>
              <w:rPr>
                <w:rFonts w:hint="eastAsia" w:cs="Times New Roman"/>
                <w:b w:val="0"/>
                <w:bCs w:val="0"/>
                <w:color w:val="000000" w:themeColor="text1"/>
                <w:sz w:val="24"/>
                <w:szCs w:val="24"/>
                <w:u w:val="none"/>
                <w:lang w:val="en-US" w:eastAsia="zh-CN"/>
                <w14:textFill>
                  <w14:solidFill>
                    <w14:schemeClr w14:val="tx1"/>
                  </w14:solidFill>
                </w14:textFill>
              </w:rPr>
              <w:t>经核算，废料加工除尘器颗粒物排放浓度5.1</w:t>
            </w:r>
            <w:r>
              <w:rPr>
                <w:rFonts w:hint="eastAsia" w:ascii="Times New Roman" w:hAnsi="Times New Roman" w:eastAsia="宋体" w:cs="宋体"/>
                <w:b w:val="0"/>
                <w:bCs w:val="0"/>
                <w:kern w:val="0"/>
                <w:sz w:val="24"/>
                <w:szCs w:val="24"/>
                <w:lang w:val="en-US" w:eastAsia="zh-CN"/>
              </w:rPr>
              <w:t>mg/m</w:t>
            </w:r>
            <w:r>
              <w:rPr>
                <w:rFonts w:hint="eastAsia" w:ascii="Times New Roman" w:hAnsi="Times New Roman" w:eastAsia="宋体" w:cs="宋体"/>
                <w:b w:val="0"/>
                <w:bCs w:val="0"/>
                <w:kern w:val="0"/>
                <w:sz w:val="24"/>
                <w:szCs w:val="24"/>
                <w:vertAlign w:val="superscript"/>
                <w:lang w:val="en-US" w:eastAsia="zh-CN"/>
              </w:rPr>
              <w:t>3</w:t>
            </w:r>
            <w:r>
              <w:rPr>
                <w:rFonts w:hint="eastAsia" w:cs="Times New Roman"/>
                <w:b w:val="0"/>
                <w:bCs w:val="0"/>
                <w:color w:val="000000" w:themeColor="text1"/>
                <w:sz w:val="24"/>
                <w:szCs w:val="24"/>
                <w:u w:val="none"/>
                <w:lang w:val="en-US" w:eastAsia="zh-CN"/>
                <w14:textFill>
                  <w14:solidFill>
                    <w14:schemeClr w14:val="tx1"/>
                  </w14:solidFill>
                </w14:textFill>
              </w:rPr>
              <w:t>，排放速率0.051</w:t>
            </w:r>
            <w:r>
              <w:rPr>
                <w:rFonts w:hint="eastAsia" w:cs="宋体"/>
                <w:b w:val="0"/>
                <w:bCs w:val="0"/>
                <w:kern w:val="0"/>
                <w:sz w:val="24"/>
                <w:szCs w:val="24"/>
                <w:lang w:val="en-US" w:eastAsia="zh-CN"/>
              </w:rPr>
              <w:t>kg/h，</w:t>
            </w:r>
            <w:r>
              <w:rPr>
                <w:rFonts w:hint="eastAsia" w:cs="宋体"/>
                <w:kern w:val="0"/>
                <w:sz w:val="24"/>
                <w:szCs w:val="24"/>
                <w:vertAlign w:val="baseline"/>
                <w:lang w:val="en-US" w:eastAsia="zh-CN"/>
              </w:rPr>
              <w:t>满足</w:t>
            </w:r>
            <w:r>
              <w:rPr>
                <w:rFonts w:hint="eastAsia" w:ascii="Times New Roman" w:hAnsi="Times New Roman" w:eastAsia="宋体" w:cs="宋体"/>
                <w:kern w:val="0"/>
                <w:sz w:val="24"/>
                <w:szCs w:val="24"/>
                <w:lang w:val="en-US" w:eastAsia="zh-CN"/>
              </w:rPr>
              <w:t>《大气污染物综合排放标准》（GB16297-1996）表2中二级排放标准</w:t>
            </w:r>
            <w:r>
              <w:rPr>
                <w:rFonts w:hint="eastAsia" w:cs="宋体"/>
                <w:kern w:val="0"/>
                <w:sz w:val="24"/>
                <w:szCs w:val="24"/>
                <w:lang w:val="en-US" w:eastAsia="zh-CN"/>
              </w:rPr>
              <w:t>（浓度120mg/m</w:t>
            </w:r>
            <w:r>
              <w:rPr>
                <w:rFonts w:hint="eastAsia" w:cs="宋体"/>
                <w:kern w:val="0"/>
                <w:sz w:val="24"/>
                <w:szCs w:val="24"/>
                <w:vertAlign w:val="superscript"/>
                <w:lang w:val="en-US" w:eastAsia="zh-CN"/>
              </w:rPr>
              <w:t>3</w:t>
            </w:r>
            <w:r>
              <w:rPr>
                <w:rFonts w:hint="eastAsia" w:cs="宋体"/>
                <w:kern w:val="0"/>
                <w:sz w:val="24"/>
                <w:szCs w:val="24"/>
                <w:lang w:val="en-US" w:eastAsia="zh-CN"/>
              </w:rPr>
              <w:t>、速率3.5kg/h）</w:t>
            </w:r>
            <w:r>
              <w:rPr>
                <w:rFonts w:hint="eastAsia" w:ascii="Times New Roman" w:hAnsi="Times New Roman" w:eastAsia="宋体" w:cs="宋体"/>
                <w:kern w:val="0"/>
                <w:sz w:val="24"/>
                <w:szCs w:val="24"/>
                <w:lang w:val="en-US" w:eastAsia="zh-CN"/>
              </w:rPr>
              <w:t>，同时满足《</w:t>
            </w:r>
            <w:r>
              <w:rPr>
                <w:rFonts w:hint="default" w:ascii="Times New Roman" w:hAnsi="Times New Roman" w:eastAsia="宋体" w:cs="宋体"/>
                <w:kern w:val="0"/>
                <w:sz w:val="24"/>
                <w:szCs w:val="24"/>
                <w:lang w:val="en-US" w:eastAsia="zh-CN"/>
              </w:rPr>
              <w:t>重污染天气重点行业应急减排措施制定技术指南（202</w:t>
            </w:r>
            <w:r>
              <w:rPr>
                <w:rFonts w:hint="eastAsia" w:ascii="Times New Roman" w:hAnsi="Times New Roman" w:eastAsia="宋体" w:cs="宋体"/>
                <w:kern w:val="0"/>
                <w:sz w:val="24"/>
                <w:szCs w:val="24"/>
                <w:lang w:val="en-US" w:eastAsia="zh-CN"/>
              </w:rPr>
              <w:t>0</w:t>
            </w:r>
            <w:r>
              <w:rPr>
                <w:rFonts w:hint="default" w:ascii="Times New Roman" w:hAnsi="Times New Roman" w:eastAsia="宋体" w:cs="宋体"/>
                <w:kern w:val="0"/>
                <w:sz w:val="24"/>
                <w:szCs w:val="24"/>
                <w:lang w:val="en-US" w:eastAsia="zh-CN"/>
              </w:rPr>
              <w:t>年修订版）</w:t>
            </w:r>
            <w:r>
              <w:rPr>
                <w:rFonts w:hint="eastAsia" w:ascii="Times New Roman" w:hAnsi="Times New Roman" w:eastAsia="宋体" w:cs="宋体"/>
                <w:kern w:val="0"/>
                <w:sz w:val="24"/>
                <w:szCs w:val="24"/>
                <w:lang w:val="en-US" w:eastAsia="zh-CN"/>
              </w:rPr>
              <w:t>》中“碳素B级”要求（颗粒物浓度10mg/m</w:t>
            </w:r>
            <w:r>
              <w:rPr>
                <w:rFonts w:hint="eastAsia" w:ascii="Times New Roman" w:hAnsi="Times New Roman" w:eastAsia="宋体" w:cs="宋体"/>
                <w:kern w:val="0"/>
                <w:sz w:val="24"/>
                <w:szCs w:val="24"/>
                <w:vertAlign w:val="superscript"/>
                <w:lang w:val="en-US" w:eastAsia="zh-CN"/>
              </w:rPr>
              <w:t>3</w:t>
            </w:r>
            <w:r>
              <w:rPr>
                <w:rFonts w:hint="eastAsia" w:ascii="Times New Roman" w:hAnsi="Times New Roman" w:eastAsia="宋体" w:cs="宋体"/>
                <w:kern w:val="0"/>
                <w:sz w:val="24"/>
                <w:szCs w:val="24"/>
                <w:lang w:val="en-US" w:eastAsia="zh-CN"/>
              </w:rPr>
              <w:t>）</w:t>
            </w:r>
            <w:r>
              <w:rPr>
                <w:rFonts w:hint="eastAsia" w:cs="宋体"/>
                <w:kern w:val="0"/>
                <w:sz w:val="24"/>
                <w:szCs w:val="24"/>
                <w:lang w:val="en-US" w:eastAsia="zh-CN"/>
              </w:rPr>
              <w:t>。</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default" w:cs="Times New Roman"/>
                <w:b w:val="0"/>
                <w:bCs w:val="0"/>
                <w:color w:val="000000" w:themeColor="text1"/>
                <w:sz w:val="24"/>
                <w:szCs w:val="24"/>
                <w:u w:val="none"/>
                <w:lang w:val="en-US" w:eastAsia="zh-CN"/>
                <w14:textFill>
                  <w14:solidFill>
                    <w14:schemeClr w14:val="tx1"/>
                  </w14:solidFill>
                </w14:textFill>
              </w:rPr>
            </w:pPr>
            <w:r>
              <w:rPr>
                <w:rFonts w:hint="eastAsia" w:cs="Times New Roman"/>
                <w:b w:val="0"/>
                <w:bCs w:val="0"/>
                <w:color w:val="000000" w:themeColor="text1"/>
                <w:sz w:val="24"/>
                <w:szCs w:val="24"/>
                <w:u w:val="none"/>
                <w:lang w:val="en-US" w:eastAsia="zh-CN"/>
                <w14:textFill>
                  <w14:solidFill>
                    <w14:schemeClr w14:val="tx1"/>
                  </w14:solidFill>
                </w14:textFill>
              </w:rPr>
              <w:t>本项目原料投料下料粉尘通过TA001布袋除尘器处理，废料加工粉尘通过TA002布袋除尘器处理后，合同一根DA001排气筒排放，DA001排放口排放浓度、排放速率、排放量见下表4-3。</w:t>
            </w:r>
          </w:p>
          <w:p>
            <w:pPr>
              <w:pStyle w:val="5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表4-3  DA001排气粉尘排放情况一览表</w:t>
            </w:r>
          </w:p>
          <w:tbl>
            <w:tblPr>
              <w:tblStyle w:val="27"/>
              <w:tblW w:w="83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
              <w:gridCol w:w="1729"/>
              <w:gridCol w:w="1264"/>
              <w:gridCol w:w="1610"/>
              <w:gridCol w:w="1382"/>
              <w:gridCol w:w="1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943"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bCs/>
                      <w:kern w:val="0"/>
                      <w:sz w:val="21"/>
                      <w:szCs w:val="21"/>
                      <w:u w:val="single"/>
                      <w:vertAlign w:val="baseline"/>
                      <w:lang w:val="en-US" w:eastAsia="zh-CN"/>
                    </w:rPr>
                  </w:pPr>
                  <w:r>
                    <w:rPr>
                      <w:rFonts w:hint="eastAsia" w:cs="宋体"/>
                      <w:b/>
                      <w:bCs/>
                      <w:kern w:val="0"/>
                      <w:sz w:val="21"/>
                      <w:szCs w:val="21"/>
                      <w:u w:val="single"/>
                      <w:vertAlign w:val="baseline"/>
                      <w:lang w:val="en-US" w:eastAsia="zh-CN"/>
                    </w:rPr>
                    <w:t>排气筒</w:t>
                  </w:r>
                </w:p>
              </w:tc>
              <w:tc>
                <w:tcPr>
                  <w:tcW w:w="1729"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bCs/>
                      <w:kern w:val="0"/>
                      <w:sz w:val="21"/>
                      <w:szCs w:val="21"/>
                      <w:u w:val="single"/>
                      <w:vertAlign w:val="baseline"/>
                      <w:lang w:val="en-US" w:eastAsia="zh-CN"/>
                    </w:rPr>
                  </w:pPr>
                  <w:r>
                    <w:rPr>
                      <w:rFonts w:hint="eastAsia" w:cs="宋体"/>
                      <w:b/>
                      <w:bCs/>
                      <w:kern w:val="0"/>
                      <w:sz w:val="21"/>
                      <w:szCs w:val="21"/>
                      <w:u w:val="single"/>
                      <w:vertAlign w:val="baseline"/>
                      <w:lang w:val="en-US" w:eastAsia="zh-CN"/>
                    </w:rPr>
                    <w:t>污染工序</w:t>
                  </w:r>
                </w:p>
              </w:tc>
              <w:tc>
                <w:tcPr>
                  <w:tcW w:w="1264"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bCs/>
                      <w:kern w:val="0"/>
                      <w:sz w:val="21"/>
                      <w:szCs w:val="21"/>
                      <w:u w:val="single"/>
                      <w:vertAlign w:val="baseline"/>
                      <w:lang w:val="en-US" w:eastAsia="zh-CN"/>
                    </w:rPr>
                  </w:pPr>
                  <w:r>
                    <w:rPr>
                      <w:rFonts w:hint="eastAsia" w:cs="宋体"/>
                      <w:b/>
                      <w:bCs/>
                      <w:kern w:val="0"/>
                      <w:sz w:val="21"/>
                      <w:szCs w:val="21"/>
                      <w:u w:val="single"/>
                      <w:vertAlign w:val="baseline"/>
                      <w:lang w:val="en-US" w:eastAsia="zh-CN"/>
                    </w:rPr>
                    <w:t>污染因子</w:t>
                  </w:r>
                </w:p>
              </w:tc>
              <w:tc>
                <w:tcPr>
                  <w:tcW w:w="1610"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cs="宋体"/>
                      <w:b/>
                      <w:bCs/>
                      <w:kern w:val="0"/>
                      <w:sz w:val="21"/>
                      <w:szCs w:val="21"/>
                      <w:u w:val="single"/>
                      <w:vertAlign w:val="baseline"/>
                      <w:lang w:val="en-US" w:eastAsia="zh-CN"/>
                    </w:rPr>
                  </w:pPr>
                  <w:r>
                    <w:rPr>
                      <w:rFonts w:hint="eastAsia" w:cs="宋体"/>
                      <w:b/>
                      <w:bCs/>
                      <w:kern w:val="0"/>
                      <w:sz w:val="21"/>
                      <w:szCs w:val="21"/>
                      <w:u w:val="single"/>
                      <w:vertAlign w:val="baseline"/>
                      <w:lang w:val="en-US" w:eastAsia="zh-CN"/>
                    </w:rPr>
                    <w:t>排放浓度</w:t>
                  </w:r>
                </w:p>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bCs/>
                      <w:kern w:val="0"/>
                      <w:sz w:val="21"/>
                      <w:szCs w:val="21"/>
                      <w:u w:val="single"/>
                      <w:vertAlign w:val="baseline"/>
                      <w:lang w:val="en-US" w:eastAsia="zh-CN"/>
                    </w:rPr>
                  </w:pPr>
                  <w:r>
                    <w:rPr>
                      <w:rFonts w:hint="eastAsia" w:cs="宋体"/>
                      <w:b/>
                      <w:bCs/>
                      <w:kern w:val="0"/>
                      <w:sz w:val="21"/>
                      <w:szCs w:val="21"/>
                      <w:u w:val="single"/>
                      <w:vertAlign w:val="baseline"/>
                      <w:lang w:val="en-US" w:eastAsia="zh-CN"/>
                    </w:rPr>
                    <w:t>（mg/m</w:t>
                  </w:r>
                  <w:r>
                    <w:rPr>
                      <w:rFonts w:hint="eastAsia" w:cs="宋体"/>
                      <w:b/>
                      <w:bCs/>
                      <w:kern w:val="0"/>
                      <w:sz w:val="21"/>
                      <w:szCs w:val="21"/>
                      <w:u w:val="single"/>
                      <w:vertAlign w:val="superscript"/>
                      <w:lang w:val="en-US" w:eastAsia="zh-CN"/>
                    </w:rPr>
                    <w:t>3</w:t>
                  </w:r>
                  <w:r>
                    <w:rPr>
                      <w:rFonts w:hint="eastAsia" w:cs="宋体"/>
                      <w:b/>
                      <w:bCs/>
                      <w:kern w:val="0"/>
                      <w:sz w:val="21"/>
                      <w:szCs w:val="21"/>
                      <w:u w:val="single"/>
                      <w:vertAlign w:val="baseline"/>
                      <w:lang w:val="en-US" w:eastAsia="zh-CN"/>
                    </w:rPr>
                    <w:t>）</w:t>
                  </w:r>
                </w:p>
              </w:tc>
              <w:tc>
                <w:tcPr>
                  <w:tcW w:w="1382"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cs="宋体"/>
                      <w:b/>
                      <w:bCs/>
                      <w:kern w:val="0"/>
                      <w:sz w:val="21"/>
                      <w:szCs w:val="21"/>
                      <w:u w:val="single"/>
                      <w:vertAlign w:val="baseline"/>
                      <w:lang w:val="en-US" w:eastAsia="zh-CN"/>
                    </w:rPr>
                  </w:pPr>
                  <w:r>
                    <w:rPr>
                      <w:rFonts w:hint="eastAsia" w:cs="宋体"/>
                      <w:b/>
                      <w:bCs/>
                      <w:kern w:val="0"/>
                      <w:sz w:val="21"/>
                      <w:szCs w:val="21"/>
                      <w:u w:val="single"/>
                      <w:vertAlign w:val="baseline"/>
                      <w:lang w:val="en-US" w:eastAsia="zh-CN"/>
                    </w:rPr>
                    <w:t>排放速率</w:t>
                  </w:r>
                </w:p>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bCs/>
                      <w:kern w:val="0"/>
                      <w:sz w:val="21"/>
                      <w:szCs w:val="21"/>
                      <w:u w:val="single"/>
                      <w:vertAlign w:val="baseline"/>
                      <w:lang w:val="en-US" w:eastAsia="zh-CN"/>
                    </w:rPr>
                  </w:pPr>
                  <w:r>
                    <w:rPr>
                      <w:rFonts w:hint="eastAsia" w:cs="宋体"/>
                      <w:b/>
                      <w:bCs/>
                      <w:kern w:val="0"/>
                      <w:sz w:val="21"/>
                      <w:szCs w:val="21"/>
                      <w:u w:val="single"/>
                      <w:vertAlign w:val="baseline"/>
                      <w:lang w:val="en-US" w:eastAsia="zh-CN"/>
                    </w:rPr>
                    <w:t>（kg/h）</w:t>
                  </w:r>
                </w:p>
              </w:tc>
              <w:tc>
                <w:tcPr>
                  <w:tcW w:w="1460"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cs="宋体"/>
                      <w:b/>
                      <w:bCs/>
                      <w:kern w:val="0"/>
                      <w:sz w:val="21"/>
                      <w:szCs w:val="21"/>
                      <w:u w:val="single"/>
                      <w:vertAlign w:val="baseline"/>
                      <w:lang w:val="en-US" w:eastAsia="zh-CN"/>
                    </w:rPr>
                  </w:pPr>
                  <w:r>
                    <w:rPr>
                      <w:rFonts w:hint="eastAsia" w:cs="宋体"/>
                      <w:b/>
                      <w:bCs/>
                      <w:kern w:val="0"/>
                      <w:sz w:val="21"/>
                      <w:szCs w:val="21"/>
                      <w:u w:val="single"/>
                      <w:vertAlign w:val="baseline"/>
                      <w:lang w:val="en-US" w:eastAsia="zh-CN"/>
                    </w:rPr>
                    <w:t>排放量</w:t>
                  </w:r>
                </w:p>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bCs/>
                      <w:kern w:val="0"/>
                      <w:sz w:val="21"/>
                      <w:szCs w:val="21"/>
                      <w:u w:val="single"/>
                      <w:vertAlign w:val="baseline"/>
                      <w:lang w:val="en-US" w:eastAsia="zh-CN"/>
                    </w:rPr>
                  </w:pPr>
                  <w:r>
                    <w:rPr>
                      <w:rFonts w:hint="eastAsia" w:cs="宋体"/>
                      <w:b/>
                      <w:bCs/>
                      <w:kern w:val="0"/>
                      <w:sz w:val="21"/>
                      <w:szCs w:val="21"/>
                      <w:u w:val="single"/>
                      <w:vertAlign w:val="baseline"/>
                      <w:lang w:val="en-US" w:eastAsia="zh-CN"/>
                    </w:rPr>
                    <w: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 w:type="dxa"/>
                  <w:vMerge w:val="restar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bCs/>
                      <w:kern w:val="0"/>
                      <w:sz w:val="21"/>
                      <w:szCs w:val="21"/>
                      <w:u w:val="single"/>
                      <w:vertAlign w:val="baseline"/>
                      <w:lang w:val="en-US" w:eastAsia="zh-CN"/>
                    </w:rPr>
                  </w:pPr>
                  <w:r>
                    <w:rPr>
                      <w:rFonts w:hint="eastAsia" w:cs="宋体"/>
                      <w:b/>
                      <w:bCs/>
                      <w:kern w:val="0"/>
                      <w:sz w:val="21"/>
                      <w:szCs w:val="21"/>
                      <w:u w:val="single"/>
                      <w:vertAlign w:val="baseline"/>
                      <w:lang w:val="en-US" w:eastAsia="zh-CN"/>
                    </w:rPr>
                    <w:t>DA001</w:t>
                  </w:r>
                </w:p>
              </w:tc>
              <w:tc>
                <w:tcPr>
                  <w:tcW w:w="1729"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bCs/>
                      <w:kern w:val="0"/>
                      <w:sz w:val="21"/>
                      <w:szCs w:val="21"/>
                      <w:u w:val="single"/>
                      <w:vertAlign w:val="baseline"/>
                      <w:lang w:val="en-US" w:eastAsia="zh-CN"/>
                    </w:rPr>
                  </w:pPr>
                  <w:r>
                    <w:rPr>
                      <w:rFonts w:hint="eastAsia" w:cs="Times New Roman"/>
                      <w:b/>
                      <w:bCs/>
                      <w:color w:val="000000" w:themeColor="text1"/>
                      <w:sz w:val="21"/>
                      <w:szCs w:val="21"/>
                      <w:u w:val="single"/>
                      <w:lang w:val="en-US" w:eastAsia="zh-CN"/>
                      <w14:textFill>
                        <w14:solidFill>
                          <w14:schemeClr w14:val="tx1"/>
                        </w14:solidFill>
                      </w14:textFill>
                    </w:rPr>
                    <w:t>原料投料</w:t>
                  </w:r>
                </w:p>
              </w:tc>
              <w:tc>
                <w:tcPr>
                  <w:tcW w:w="1264" w:type="dxa"/>
                  <w:vMerge w:val="restart"/>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bCs/>
                      <w:kern w:val="0"/>
                      <w:sz w:val="21"/>
                      <w:szCs w:val="21"/>
                      <w:u w:val="single"/>
                      <w:vertAlign w:val="baseline"/>
                      <w:lang w:val="en-US" w:eastAsia="zh-CN"/>
                    </w:rPr>
                  </w:pPr>
                  <w:r>
                    <w:rPr>
                      <w:rFonts w:hint="eastAsia" w:cs="宋体"/>
                      <w:b/>
                      <w:bCs/>
                      <w:kern w:val="0"/>
                      <w:sz w:val="21"/>
                      <w:szCs w:val="21"/>
                      <w:u w:val="single"/>
                      <w:vertAlign w:val="baseline"/>
                      <w:lang w:val="en-US" w:eastAsia="zh-CN"/>
                    </w:rPr>
                    <w:t>颗粒物</w:t>
                  </w:r>
                </w:p>
              </w:tc>
              <w:tc>
                <w:tcPr>
                  <w:tcW w:w="1610"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ascii="Times New Roman" w:hAnsi="Times New Roman" w:eastAsia="宋体" w:cs="宋体"/>
                      <w:b/>
                      <w:bCs/>
                      <w:kern w:val="0"/>
                      <w:sz w:val="21"/>
                      <w:szCs w:val="21"/>
                      <w:u w:val="single"/>
                      <w:vertAlign w:val="baseline"/>
                      <w:lang w:val="en-US" w:eastAsia="zh-CN" w:bidi="ar-SA"/>
                    </w:rPr>
                  </w:pPr>
                  <w:r>
                    <w:rPr>
                      <w:rFonts w:hint="eastAsia" w:cs="宋体"/>
                      <w:b/>
                      <w:bCs/>
                      <w:kern w:val="0"/>
                      <w:sz w:val="21"/>
                      <w:szCs w:val="21"/>
                      <w:u w:val="single"/>
                      <w:vertAlign w:val="baseline"/>
                      <w:lang w:val="en-US" w:eastAsia="zh-CN" w:bidi="ar-SA"/>
                    </w:rPr>
                    <w:t>2.24</w:t>
                  </w:r>
                </w:p>
              </w:tc>
              <w:tc>
                <w:tcPr>
                  <w:tcW w:w="1382"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ascii="Times New Roman" w:hAnsi="Times New Roman" w:eastAsia="宋体" w:cs="宋体"/>
                      <w:b/>
                      <w:bCs/>
                      <w:kern w:val="0"/>
                      <w:sz w:val="21"/>
                      <w:szCs w:val="21"/>
                      <w:u w:val="single"/>
                      <w:vertAlign w:val="baseline"/>
                      <w:lang w:val="en-US" w:eastAsia="zh-CN" w:bidi="ar-SA"/>
                    </w:rPr>
                  </w:pPr>
                  <w:r>
                    <w:rPr>
                      <w:rFonts w:hint="eastAsia" w:cs="宋体"/>
                      <w:b/>
                      <w:bCs/>
                      <w:kern w:val="0"/>
                      <w:sz w:val="21"/>
                      <w:szCs w:val="21"/>
                      <w:u w:val="single"/>
                      <w:vertAlign w:val="baseline"/>
                      <w:lang w:val="en-US" w:eastAsia="zh-CN" w:bidi="ar-SA"/>
                    </w:rPr>
                    <w:t>0.0224</w:t>
                  </w:r>
                </w:p>
              </w:tc>
              <w:tc>
                <w:tcPr>
                  <w:tcW w:w="1460"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ascii="Times New Roman" w:hAnsi="Times New Roman" w:eastAsia="宋体" w:cs="宋体"/>
                      <w:b/>
                      <w:bCs/>
                      <w:kern w:val="0"/>
                      <w:sz w:val="21"/>
                      <w:szCs w:val="21"/>
                      <w:u w:val="single"/>
                      <w:vertAlign w:val="baseline"/>
                      <w:lang w:val="en-US" w:eastAsia="zh-CN" w:bidi="ar-SA"/>
                    </w:rPr>
                  </w:pPr>
                  <w:r>
                    <w:rPr>
                      <w:rFonts w:hint="eastAsia" w:cs="宋体"/>
                      <w:b/>
                      <w:bCs/>
                      <w:kern w:val="0"/>
                      <w:sz w:val="21"/>
                      <w:szCs w:val="21"/>
                      <w:u w:val="single"/>
                      <w:vertAlign w:val="baseline"/>
                      <w:lang w:val="en-US" w:eastAsia="zh-CN" w:bidi="ar-SA"/>
                    </w:rPr>
                    <w:t>0.0443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 w:type="dxa"/>
                  <w:vMerge w:val="continue"/>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cs="宋体"/>
                      <w:b/>
                      <w:bCs/>
                      <w:kern w:val="0"/>
                      <w:sz w:val="21"/>
                      <w:szCs w:val="21"/>
                      <w:u w:val="single"/>
                      <w:vertAlign w:val="baseline"/>
                      <w:lang w:val="en-US" w:eastAsia="zh-CN"/>
                    </w:rPr>
                  </w:pPr>
                </w:p>
              </w:tc>
              <w:tc>
                <w:tcPr>
                  <w:tcW w:w="1729"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cs="Times New Roman"/>
                      <w:b/>
                      <w:bCs/>
                      <w:color w:val="000000" w:themeColor="text1"/>
                      <w:sz w:val="21"/>
                      <w:szCs w:val="21"/>
                      <w:u w:val="single"/>
                      <w:lang w:val="en-US" w:eastAsia="zh-CN"/>
                      <w14:textFill>
                        <w14:solidFill>
                          <w14:schemeClr w14:val="tx1"/>
                        </w14:solidFill>
                      </w14:textFill>
                    </w:rPr>
                  </w:pPr>
                  <w:r>
                    <w:rPr>
                      <w:rFonts w:hint="eastAsia" w:cs="Times New Roman"/>
                      <w:b/>
                      <w:bCs/>
                      <w:color w:val="000000" w:themeColor="text1"/>
                      <w:sz w:val="21"/>
                      <w:szCs w:val="21"/>
                      <w:u w:val="single"/>
                      <w:lang w:val="en-US" w:eastAsia="zh-CN"/>
                      <w14:textFill>
                        <w14:solidFill>
                          <w14:schemeClr w14:val="tx1"/>
                        </w14:solidFill>
                      </w14:textFill>
                    </w:rPr>
                    <w:t>废料加工</w:t>
                  </w:r>
                </w:p>
              </w:tc>
              <w:tc>
                <w:tcPr>
                  <w:tcW w:w="1264" w:type="dxa"/>
                  <w:vMerge w:val="continue"/>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cs="宋体"/>
                      <w:b/>
                      <w:bCs/>
                      <w:kern w:val="0"/>
                      <w:sz w:val="21"/>
                      <w:szCs w:val="21"/>
                      <w:u w:val="single"/>
                      <w:vertAlign w:val="baseline"/>
                      <w:lang w:val="en-US" w:eastAsia="zh-CN"/>
                    </w:rPr>
                  </w:pPr>
                </w:p>
              </w:tc>
              <w:tc>
                <w:tcPr>
                  <w:tcW w:w="1610"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bCs/>
                      <w:kern w:val="0"/>
                      <w:sz w:val="21"/>
                      <w:szCs w:val="21"/>
                      <w:u w:val="single"/>
                      <w:vertAlign w:val="baseline"/>
                      <w:lang w:val="en-US" w:eastAsia="zh-CN"/>
                    </w:rPr>
                  </w:pPr>
                  <w:r>
                    <w:rPr>
                      <w:rFonts w:hint="eastAsia" w:cs="宋体"/>
                      <w:b/>
                      <w:bCs/>
                      <w:kern w:val="0"/>
                      <w:sz w:val="21"/>
                      <w:szCs w:val="21"/>
                      <w:u w:val="single"/>
                      <w:vertAlign w:val="baseline"/>
                      <w:lang w:val="en-US" w:eastAsia="zh-CN"/>
                    </w:rPr>
                    <w:t>5.1</w:t>
                  </w:r>
                </w:p>
              </w:tc>
              <w:tc>
                <w:tcPr>
                  <w:tcW w:w="1382"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bCs/>
                      <w:kern w:val="0"/>
                      <w:sz w:val="21"/>
                      <w:szCs w:val="21"/>
                      <w:u w:val="single"/>
                      <w:vertAlign w:val="baseline"/>
                      <w:lang w:val="en-US" w:eastAsia="zh-CN"/>
                    </w:rPr>
                  </w:pPr>
                  <w:r>
                    <w:rPr>
                      <w:rFonts w:hint="eastAsia" w:cs="宋体"/>
                      <w:b/>
                      <w:bCs/>
                      <w:kern w:val="0"/>
                      <w:sz w:val="21"/>
                      <w:szCs w:val="21"/>
                      <w:u w:val="single"/>
                      <w:vertAlign w:val="baseline"/>
                      <w:lang w:val="en-US" w:eastAsia="zh-CN"/>
                    </w:rPr>
                    <w:t>0.0510</w:t>
                  </w:r>
                </w:p>
              </w:tc>
              <w:tc>
                <w:tcPr>
                  <w:tcW w:w="1460"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bCs/>
                      <w:kern w:val="0"/>
                      <w:sz w:val="21"/>
                      <w:szCs w:val="21"/>
                      <w:u w:val="single"/>
                      <w:vertAlign w:val="baseline"/>
                      <w:lang w:val="en-US" w:eastAsia="zh-CN"/>
                    </w:rPr>
                  </w:pPr>
                  <w:r>
                    <w:rPr>
                      <w:rFonts w:hint="eastAsia" w:cs="宋体"/>
                      <w:b/>
                      <w:bCs/>
                      <w:kern w:val="0"/>
                      <w:sz w:val="21"/>
                      <w:szCs w:val="21"/>
                      <w:u w:val="single"/>
                      <w:vertAlign w:val="baseline"/>
                      <w:lang w:val="en-US" w:eastAsia="zh-CN"/>
                    </w:rPr>
                    <w:t>0.0255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 w:type="dxa"/>
                  <w:vMerge w:val="continue"/>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cs="宋体"/>
                      <w:b/>
                      <w:bCs/>
                      <w:kern w:val="0"/>
                      <w:sz w:val="21"/>
                      <w:szCs w:val="21"/>
                      <w:u w:val="single"/>
                      <w:vertAlign w:val="baseline"/>
                      <w:lang w:val="en-US" w:eastAsia="zh-CN"/>
                    </w:rPr>
                  </w:pPr>
                </w:p>
              </w:tc>
              <w:tc>
                <w:tcPr>
                  <w:tcW w:w="1729"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Times New Roman"/>
                      <w:b/>
                      <w:bCs/>
                      <w:color w:val="000000" w:themeColor="text1"/>
                      <w:sz w:val="21"/>
                      <w:szCs w:val="21"/>
                      <w:u w:val="single"/>
                      <w:lang w:val="en-US" w:eastAsia="zh-CN"/>
                      <w14:textFill>
                        <w14:solidFill>
                          <w14:schemeClr w14:val="tx1"/>
                        </w14:solidFill>
                      </w14:textFill>
                    </w:rPr>
                  </w:pPr>
                  <w:r>
                    <w:rPr>
                      <w:rFonts w:hint="eastAsia" w:cs="Times New Roman"/>
                      <w:b/>
                      <w:bCs/>
                      <w:color w:val="000000" w:themeColor="text1"/>
                      <w:sz w:val="21"/>
                      <w:szCs w:val="21"/>
                      <w:u w:val="single"/>
                      <w:lang w:val="en-US" w:eastAsia="zh-CN"/>
                      <w14:textFill>
                        <w14:solidFill>
                          <w14:schemeClr w14:val="tx1"/>
                        </w14:solidFill>
                      </w14:textFill>
                    </w:rPr>
                    <w:t>合计</w:t>
                  </w:r>
                </w:p>
              </w:tc>
              <w:tc>
                <w:tcPr>
                  <w:tcW w:w="1264" w:type="dxa"/>
                  <w:vMerge w:val="continue"/>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eastAsia" w:cs="宋体"/>
                      <w:b/>
                      <w:bCs/>
                      <w:kern w:val="0"/>
                      <w:sz w:val="21"/>
                      <w:szCs w:val="21"/>
                      <w:u w:val="single"/>
                      <w:vertAlign w:val="baseline"/>
                      <w:lang w:val="en-US" w:eastAsia="zh-CN"/>
                    </w:rPr>
                  </w:pPr>
                </w:p>
              </w:tc>
              <w:tc>
                <w:tcPr>
                  <w:tcW w:w="1610"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bCs/>
                      <w:kern w:val="0"/>
                      <w:sz w:val="21"/>
                      <w:szCs w:val="21"/>
                      <w:u w:val="single"/>
                      <w:vertAlign w:val="baseline"/>
                      <w:lang w:val="en-US" w:eastAsia="zh-CN"/>
                    </w:rPr>
                  </w:pPr>
                  <w:r>
                    <w:rPr>
                      <w:rFonts w:hint="eastAsia" w:cs="宋体"/>
                      <w:b/>
                      <w:bCs/>
                      <w:kern w:val="0"/>
                      <w:sz w:val="21"/>
                      <w:szCs w:val="21"/>
                      <w:u w:val="single"/>
                      <w:vertAlign w:val="baseline"/>
                      <w:lang w:val="en-US" w:eastAsia="zh-CN"/>
                    </w:rPr>
                    <w:t>3.67</w:t>
                  </w:r>
                </w:p>
              </w:tc>
              <w:tc>
                <w:tcPr>
                  <w:tcW w:w="1382"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bCs/>
                      <w:kern w:val="0"/>
                      <w:sz w:val="21"/>
                      <w:szCs w:val="21"/>
                      <w:u w:val="single"/>
                      <w:vertAlign w:val="baseline"/>
                      <w:lang w:val="en-US" w:eastAsia="zh-CN"/>
                    </w:rPr>
                  </w:pPr>
                  <w:r>
                    <w:rPr>
                      <w:rFonts w:hint="eastAsia" w:cs="宋体"/>
                      <w:b/>
                      <w:bCs/>
                      <w:kern w:val="0"/>
                      <w:sz w:val="21"/>
                      <w:szCs w:val="21"/>
                      <w:u w:val="single"/>
                      <w:vertAlign w:val="baseline"/>
                      <w:lang w:val="en-US" w:eastAsia="zh-CN"/>
                    </w:rPr>
                    <w:t>0.0734</w:t>
                  </w:r>
                </w:p>
              </w:tc>
              <w:tc>
                <w:tcPr>
                  <w:tcW w:w="1460"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right="0" w:rightChars="0"/>
                    <w:jc w:val="center"/>
                    <w:textAlignment w:val="auto"/>
                    <w:outlineLvl w:val="9"/>
                    <w:rPr>
                      <w:rFonts w:hint="default" w:cs="宋体"/>
                      <w:b/>
                      <w:bCs/>
                      <w:kern w:val="0"/>
                      <w:sz w:val="21"/>
                      <w:szCs w:val="21"/>
                      <w:u w:val="single"/>
                      <w:vertAlign w:val="baseline"/>
                      <w:lang w:val="en-US" w:eastAsia="zh-CN"/>
                    </w:rPr>
                  </w:pPr>
                  <w:r>
                    <w:rPr>
                      <w:rFonts w:hint="eastAsia" w:cs="宋体"/>
                      <w:b/>
                      <w:bCs/>
                      <w:kern w:val="0"/>
                      <w:sz w:val="21"/>
                      <w:szCs w:val="21"/>
                      <w:u w:val="single"/>
                      <w:vertAlign w:val="baseline"/>
                      <w:lang w:val="en-US" w:eastAsia="zh-CN"/>
                    </w:rPr>
                    <w:t>0.0698</w:t>
                  </w:r>
                </w:p>
              </w:tc>
            </w:tr>
          </w:tbl>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cs="宋体"/>
                <w:kern w:val="0"/>
                <w:sz w:val="24"/>
                <w:szCs w:val="24"/>
                <w:lang w:val="en-US" w:eastAsia="zh-CN"/>
              </w:rPr>
            </w:pPr>
            <w:r>
              <w:rPr>
                <w:rFonts w:hint="eastAsia" w:cs="宋体"/>
                <w:kern w:val="0"/>
                <w:sz w:val="24"/>
                <w:szCs w:val="24"/>
                <w:vertAlign w:val="baseline"/>
                <w:lang w:val="en-US" w:eastAsia="zh-CN"/>
              </w:rPr>
              <w:t>经核算，DA001排气筒颗粒物排放浓度和排放速率满足</w:t>
            </w:r>
            <w:r>
              <w:rPr>
                <w:rFonts w:hint="eastAsia" w:ascii="Times New Roman" w:hAnsi="Times New Roman" w:eastAsia="宋体" w:cs="宋体"/>
                <w:kern w:val="0"/>
                <w:sz w:val="24"/>
                <w:szCs w:val="24"/>
                <w:lang w:val="en-US" w:eastAsia="zh-CN"/>
              </w:rPr>
              <w:t>《大气污染物综合排放标准》（GB16297-1996）表2中二级排放标准</w:t>
            </w:r>
            <w:r>
              <w:rPr>
                <w:rFonts w:hint="eastAsia" w:cs="宋体"/>
                <w:kern w:val="0"/>
                <w:sz w:val="24"/>
                <w:szCs w:val="24"/>
                <w:lang w:val="en-US" w:eastAsia="zh-CN"/>
              </w:rPr>
              <w:t>（浓度120mg/m</w:t>
            </w:r>
            <w:r>
              <w:rPr>
                <w:rFonts w:hint="eastAsia" w:cs="宋体"/>
                <w:kern w:val="0"/>
                <w:sz w:val="24"/>
                <w:szCs w:val="24"/>
                <w:vertAlign w:val="superscript"/>
                <w:lang w:val="en-US" w:eastAsia="zh-CN"/>
              </w:rPr>
              <w:t>3</w:t>
            </w:r>
            <w:r>
              <w:rPr>
                <w:rFonts w:hint="eastAsia" w:cs="宋体"/>
                <w:kern w:val="0"/>
                <w:sz w:val="24"/>
                <w:szCs w:val="24"/>
                <w:lang w:val="en-US" w:eastAsia="zh-CN"/>
              </w:rPr>
              <w:t>、速率3.5kg/h）</w:t>
            </w:r>
            <w:r>
              <w:rPr>
                <w:rFonts w:hint="eastAsia" w:ascii="Times New Roman" w:hAnsi="Times New Roman" w:eastAsia="宋体" w:cs="宋体"/>
                <w:kern w:val="0"/>
                <w:sz w:val="24"/>
                <w:szCs w:val="24"/>
                <w:lang w:val="en-US" w:eastAsia="zh-CN"/>
              </w:rPr>
              <w:t>，同时满足《</w:t>
            </w:r>
            <w:r>
              <w:rPr>
                <w:rFonts w:hint="default" w:ascii="Times New Roman" w:hAnsi="Times New Roman" w:eastAsia="宋体" w:cs="宋体"/>
                <w:kern w:val="0"/>
                <w:sz w:val="24"/>
                <w:szCs w:val="24"/>
                <w:lang w:val="en-US" w:eastAsia="zh-CN"/>
              </w:rPr>
              <w:t>重污染天气重点行业应急减排措施制定技术指南（202</w:t>
            </w:r>
            <w:r>
              <w:rPr>
                <w:rFonts w:hint="eastAsia" w:ascii="Times New Roman" w:hAnsi="Times New Roman" w:eastAsia="宋体" w:cs="宋体"/>
                <w:kern w:val="0"/>
                <w:sz w:val="24"/>
                <w:szCs w:val="24"/>
                <w:lang w:val="en-US" w:eastAsia="zh-CN"/>
              </w:rPr>
              <w:t>0</w:t>
            </w:r>
            <w:r>
              <w:rPr>
                <w:rFonts w:hint="default" w:ascii="Times New Roman" w:hAnsi="Times New Roman" w:eastAsia="宋体" w:cs="宋体"/>
                <w:kern w:val="0"/>
                <w:sz w:val="24"/>
                <w:szCs w:val="24"/>
                <w:lang w:val="en-US" w:eastAsia="zh-CN"/>
              </w:rPr>
              <w:t>年修订版）</w:t>
            </w:r>
            <w:r>
              <w:rPr>
                <w:rFonts w:hint="eastAsia" w:ascii="Times New Roman" w:hAnsi="Times New Roman" w:eastAsia="宋体" w:cs="宋体"/>
                <w:kern w:val="0"/>
                <w:sz w:val="24"/>
                <w:szCs w:val="24"/>
                <w:lang w:val="en-US" w:eastAsia="zh-CN"/>
              </w:rPr>
              <w:t>》中“碳素B级”要求（颗粒物浓度10mg/m</w:t>
            </w:r>
            <w:r>
              <w:rPr>
                <w:rFonts w:hint="eastAsia" w:ascii="Times New Roman" w:hAnsi="Times New Roman" w:eastAsia="宋体" w:cs="宋体"/>
                <w:kern w:val="0"/>
                <w:sz w:val="24"/>
                <w:szCs w:val="24"/>
                <w:vertAlign w:val="superscript"/>
                <w:lang w:val="en-US" w:eastAsia="zh-CN"/>
              </w:rPr>
              <w:t>3</w:t>
            </w:r>
            <w:r>
              <w:rPr>
                <w:rFonts w:hint="eastAsia" w:ascii="Times New Roman" w:hAnsi="Times New Roman" w:eastAsia="宋体" w:cs="宋体"/>
                <w:kern w:val="0"/>
                <w:sz w:val="24"/>
                <w:szCs w:val="24"/>
                <w:lang w:val="en-US" w:eastAsia="zh-CN"/>
              </w:rPr>
              <w:t>）</w:t>
            </w:r>
            <w:r>
              <w:rPr>
                <w:rFonts w:hint="eastAsia" w:cs="宋体"/>
                <w:kern w:val="0"/>
                <w:sz w:val="24"/>
                <w:szCs w:val="24"/>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both"/>
              <w:textAlignment w:val="auto"/>
              <w:outlineLvl w:val="9"/>
              <w:rPr>
                <w:rFonts w:hint="default" w:ascii="楷体" w:hAnsi="楷体" w:eastAsia="楷体" w:cs="楷体"/>
                <w:b/>
                <w:bCs w:val="0"/>
                <w:color w:val="000000" w:themeColor="text1"/>
                <w:sz w:val="24"/>
                <w:szCs w:val="24"/>
                <w:lang w:val="en-US" w:eastAsia="zh-CN"/>
                <w14:textFill>
                  <w14:solidFill>
                    <w14:schemeClr w14:val="tx1"/>
                  </w14:solidFill>
                </w14:textFill>
              </w:rPr>
            </w:pPr>
            <w:r>
              <w:rPr>
                <w:rFonts w:hint="eastAsia" w:ascii="楷体" w:hAnsi="楷体" w:eastAsia="楷体" w:cs="楷体"/>
                <w:b/>
                <w:bCs w:val="0"/>
                <w:color w:val="000000" w:themeColor="text1"/>
                <w:sz w:val="24"/>
                <w:szCs w:val="24"/>
                <w:lang w:val="en-US" w:eastAsia="zh-CN"/>
                <w14:textFill>
                  <w14:solidFill>
                    <w14:schemeClr w14:val="tx1"/>
                  </w14:solidFill>
                </w14:textFill>
              </w:rPr>
              <w:t>1.1.3磨床粉尘</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cs="宋体"/>
                <w:kern w:val="0"/>
                <w:sz w:val="24"/>
                <w:szCs w:val="24"/>
                <w:lang w:val="en-US" w:eastAsia="zh-CN"/>
              </w:rPr>
            </w:pPr>
            <w:r>
              <w:rPr>
                <w:rFonts w:hint="eastAsia" w:ascii="Times New Roman" w:hAnsi="Times New Roman" w:eastAsia="宋体" w:cs="宋体"/>
                <w:kern w:val="0"/>
                <w:sz w:val="24"/>
                <w:szCs w:val="24"/>
                <w:lang w:val="en-US" w:eastAsia="zh-CN"/>
              </w:rPr>
              <w:t>现有工程3台磨床，对现有年产10000t的炭砖打磨</w:t>
            </w:r>
            <w:r>
              <w:rPr>
                <w:rFonts w:hint="eastAsia" w:cs="宋体"/>
                <w:kern w:val="0"/>
                <w:sz w:val="24"/>
                <w:szCs w:val="24"/>
                <w:lang w:val="en-US" w:eastAsia="zh-CN"/>
              </w:rPr>
              <w:t>，每台磨床配置一个布袋除尘器通过各自除尘器排气筒排放</w:t>
            </w:r>
            <w:r>
              <w:rPr>
                <w:rFonts w:hint="eastAsia" w:ascii="Times New Roman" w:hAnsi="Times New Roman" w:eastAsia="宋体" w:cs="宋体"/>
                <w:kern w:val="0"/>
                <w:sz w:val="24"/>
                <w:szCs w:val="24"/>
                <w:lang w:val="en-US" w:eastAsia="zh-CN"/>
              </w:rPr>
              <w:t>。随着客户对产品</w:t>
            </w:r>
            <w:r>
              <w:rPr>
                <w:rFonts w:hint="eastAsia" w:cs="宋体"/>
                <w:kern w:val="0"/>
                <w:sz w:val="24"/>
                <w:szCs w:val="24"/>
                <w:lang w:val="en-US" w:eastAsia="zh-CN"/>
              </w:rPr>
              <w:t>规格</w:t>
            </w:r>
            <w:r>
              <w:rPr>
                <w:rFonts w:hint="eastAsia" w:ascii="Times New Roman" w:hAnsi="Times New Roman" w:eastAsia="宋体" w:cs="宋体"/>
                <w:kern w:val="0"/>
                <w:sz w:val="24"/>
                <w:szCs w:val="24"/>
                <w:lang w:val="en-US" w:eastAsia="zh-CN"/>
              </w:rPr>
              <w:t>的不同需求，拟新增2台磨床。</w:t>
            </w:r>
            <w:r>
              <w:rPr>
                <w:rFonts w:hint="eastAsia" w:cs="宋体"/>
                <w:kern w:val="0"/>
                <w:sz w:val="24"/>
                <w:szCs w:val="24"/>
                <w:lang w:val="en-US" w:eastAsia="zh-CN"/>
              </w:rPr>
              <w:t>本次评价要求在新增磨床设置集气罩，新增X1磨床和原Y1磨床共用一座除尘器（TA003）进行处理，处理后废气通过DA002排气筒（20m）排放；新增X2磨床和原Y3磨床共用一座除尘器（TA005）进行处理，处理后废气通过DA004排气筒排放（20m）。</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2" w:firstLineChars="200"/>
              <w:jc w:val="both"/>
              <w:textAlignment w:val="auto"/>
              <w:outlineLvl w:val="9"/>
              <w:rPr>
                <w:rFonts w:hint="eastAsia" w:cs="宋体"/>
                <w:b/>
                <w:bCs/>
                <w:kern w:val="0"/>
                <w:sz w:val="24"/>
                <w:szCs w:val="24"/>
                <w:u w:val="single"/>
                <w:lang w:val="en-US" w:eastAsia="zh-CN"/>
              </w:rPr>
            </w:pPr>
            <w:r>
              <w:rPr>
                <w:rFonts w:hint="eastAsia" w:cs="宋体"/>
                <w:b/>
                <w:bCs/>
                <w:kern w:val="0"/>
                <w:sz w:val="24"/>
                <w:szCs w:val="24"/>
                <w:u w:val="single"/>
                <w:lang w:val="en-US" w:eastAsia="zh-CN"/>
              </w:rPr>
              <w:t>根据现有工程</w:t>
            </w:r>
            <w:r>
              <w:rPr>
                <w:rFonts w:hint="eastAsia" w:ascii="Times New Roman" w:hAnsi="Times New Roman" w:eastAsia="宋体" w:cs="宋体"/>
                <w:b/>
                <w:bCs/>
                <w:kern w:val="0"/>
                <w:sz w:val="24"/>
                <w:szCs w:val="24"/>
                <w:u w:val="single"/>
                <w:lang w:val="en-US" w:eastAsia="zh-CN"/>
              </w:rPr>
              <w:t>磨床监测报告，</w:t>
            </w:r>
            <w:r>
              <w:rPr>
                <w:rFonts w:hint="eastAsia" w:cs="宋体"/>
                <w:b/>
                <w:bCs/>
                <w:kern w:val="0"/>
                <w:sz w:val="24"/>
                <w:szCs w:val="24"/>
                <w:u w:val="single"/>
                <w:lang w:val="en-US" w:eastAsia="zh-CN"/>
              </w:rPr>
              <w:t>Y1磨床风量4190</w:t>
            </w:r>
            <w:r>
              <w:rPr>
                <w:rFonts w:hint="eastAsia" w:ascii="Times New Roman" w:hAnsi="Times New Roman" w:eastAsia="宋体" w:cs="宋体"/>
                <w:b/>
                <w:bCs/>
                <w:kern w:val="0"/>
                <w:sz w:val="24"/>
                <w:szCs w:val="24"/>
                <w:u w:val="single"/>
                <w:lang w:val="en-US" w:eastAsia="zh-CN"/>
              </w:rPr>
              <w:t>m</w:t>
            </w:r>
            <w:r>
              <w:rPr>
                <w:rFonts w:hint="eastAsia" w:ascii="Times New Roman" w:hAnsi="Times New Roman" w:eastAsia="宋体" w:cs="宋体"/>
                <w:b/>
                <w:bCs/>
                <w:kern w:val="0"/>
                <w:sz w:val="24"/>
                <w:szCs w:val="24"/>
                <w:u w:val="single"/>
                <w:vertAlign w:val="superscript"/>
                <w:lang w:val="en-US" w:eastAsia="zh-CN"/>
              </w:rPr>
              <w:t>3</w:t>
            </w:r>
            <w:r>
              <w:rPr>
                <w:rFonts w:hint="eastAsia" w:ascii="Times New Roman" w:hAnsi="Times New Roman" w:eastAsia="宋体" w:cs="宋体"/>
                <w:b/>
                <w:bCs/>
                <w:kern w:val="0"/>
                <w:sz w:val="24"/>
                <w:szCs w:val="24"/>
                <w:u w:val="single"/>
                <w:lang w:val="en-US" w:eastAsia="zh-CN"/>
              </w:rPr>
              <w:t>/h</w:t>
            </w:r>
            <w:r>
              <w:rPr>
                <w:rFonts w:hint="eastAsia" w:cs="宋体"/>
                <w:b/>
                <w:bCs/>
                <w:kern w:val="0"/>
                <w:sz w:val="24"/>
                <w:szCs w:val="24"/>
                <w:u w:val="single"/>
                <w:lang w:val="en-US" w:eastAsia="zh-CN"/>
              </w:rPr>
              <w:t>，排放浓度7.26</w:t>
            </w:r>
            <w:r>
              <w:rPr>
                <w:rFonts w:hint="eastAsia" w:ascii="Times New Roman" w:hAnsi="Times New Roman" w:eastAsia="宋体" w:cs="宋体"/>
                <w:b/>
                <w:bCs/>
                <w:kern w:val="0"/>
                <w:sz w:val="24"/>
                <w:szCs w:val="24"/>
                <w:u w:val="single"/>
                <w:lang w:val="en-US" w:eastAsia="zh-CN"/>
              </w:rPr>
              <w:t>mg/m</w:t>
            </w:r>
            <w:r>
              <w:rPr>
                <w:rFonts w:hint="eastAsia" w:ascii="Times New Roman" w:hAnsi="Times New Roman" w:eastAsia="宋体" w:cs="宋体"/>
                <w:b/>
                <w:bCs/>
                <w:kern w:val="0"/>
                <w:sz w:val="24"/>
                <w:szCs w:val="24"/>
                <w:u w:val="single"/>
                <w:vertAlign w:val="superscript"/>
                <w:lang w:val="en-US" w:eastAsia="zh-CN"/>
              </w:rPr>
              <w:t>3</w:t>
            </w:r>
            <w:r>
              <w:rPr>
                <w:rFonts w:hint="eastAsia" w:cs="宋体"/>
                <w:b/>
                <w:bCs/>
                <w:kern w:val="0"/>
                <w:sz w:val="24"/>
                <w:szCs w:val="24"/>
                <w:u w:val="single"/>
                <w:vertAlign w:val="baseline"/>
                <w:lang w:val="en-US" w:eastAsia="zh-CN"/>
              </w:rPr>
              <w:t>，排放速率0.031</w:t>
            </w:r>
            <w:r>
              <w:rPr>
                <w:rFonts w:hint="eastAsia" w:ascii="Times New Roman" w:hAnsi="Times New Roman" w:eastAsia="宋体" w:cs="宋体"/>
                <w:b/>
                <w:bCs/>
                <w:kern w:val="0"/>
                <w:sz w:val="24"/>
                <w:szCs w:val="24"/>
                <w:u w:val="single"/>
                <w:lang w:val="en-US" w:eastAsia="zh-CN"/>
              </w:rPr>
              <w:t>kg/h</w:t>
            </w:r>
            <w:r>
              <w:rPr>
                <w:rFonts w:hint="eastAsia" w:cs="宋体"/>
                <w:b/>
                <w:bCs/>
                <w:kern w:val="0"/>
                <w:sz w:val="24"/>
                <w:szCs w:val="24"/>
                <w:u w:val="single"/>
                <w:lang w:val="en-US" w:eastAsia="zh-CN"/>
              </w:rPr>
              <w:t>，评价要求风量增加至10000</w:t>
            </w:r>
            <w:r>
              <w:rPr>
                <w:rFonts w:hint="eastAsia" w:ascii="Times New Roman" w:hAnsi="Times New Roman" w:eastAsia="宋体" w:cs="宋体"/>
                <w:b/>
                <w:bCs/>
                <w:kern w:val="0"/>
                <w:sz w:val="24"/>
                <w:szCs w:val="24"/>
                <w:u w:val="single"/>
                <w:lang w:val="en-US" w:eastAsia="zh-CN"/>
              </w:rPr>
              <w:t>m</w:t>
            </w:r>
            <w:r>
              <w:rPr>
                <w:rFonts w:hint="eastAsia" w:ascii="Times New Roman" w:hAnsi="Times New Roman" w:eastAsia="宋体" w:cs="宋体"/>
                <w:b/>
                <w:bCs/>
                <w:kern w:val="0"/>
                <w:sz w:val="24"/>
                <w:szCs w:val="24"/>
                <w:u w:val="single"/>
                <w:vertAlign w:val="superscript"/>
                <w:lang w:val="en-US" w:eastAsia="zh-CN"/>
              </w:rPr>
              <w:t>3</w:t>
            </w:r>
            <w:r>
              <w:rPr>
                <w:rFonts w:hint="eastAsia" w:ascii="Times New Roman" w:hAnsi="Times New Roman" w:eastAsia="宋体" w:cs="宋体"/>
                <w:b/>
                <w:bCs/>
                <w:kern w:val="0"/>
                <w:sz w:val="24"/>
                <w:szCs w:val="24"/>
                <w:u w:val="single"/>
                <w:lang w:val="en-US" w:eastAsia="zh-CN"/>
              </w:rPr>
              <w:t>/h</w:t>
            </w:r>
            <w:r>
              <w:rPr>
                <w:rFonts w:hint="eastAsia" w:cs="宋体"/>
                <w:b/>
                <w:bCs/>
                <w:kern w:val="0"/>
                <w:sz w:val="24"/>
                <w:szCs w:val="24"/>
                <w:u w:val="single"/>
                <w:lang w:val="en-US" w:eastAsia="zh-CN"/>
              </w:rPr>
              <w:t>，对现有除尘器进行改造，增加除尘器过滤面积，滤袋更换为覆膜滤袋（原处理效率按照99%核算、覆膜滤袋处理效率按照99.5%计算，则处理效率增加一倍），处理后通过现有排气筒排放DA002排气筒排放，经核算，扩建磨床新增污染物量0.0155kg/h，排放量为0.0818t/a，排气筒总的排放速率为0.031kg/h，排放量为0.1637t/a，排放浓度为3.1</w:t>
            </w:r>
            <w:r>
              <w:rPr>
                <w:rFonts w:hint="eastAsia" w:ascii="Times New Roman" w:hAnsi="Times New Roman" w:eastAsia="宋体" w:cs="宋体"/>
                <w:b/>
                <w:bCs/>
                <w:kern w:val="0"/>
                <w:sz w:val="24"/>
                <w:szCs w:val="24"/>
                <w:u w:val="single"/>
                <w:lang w:val="en-US" w:eastAsia="zh-CN"/>
              </w:rPr>
              <w:t>mg/m</w:t>
            </w:r>
            <w:r>
              <w:rPr>
                <w:rFonts w:hint="eastAsia" w:ascii="Times New Roman" w:hAnsi="Times New Roman" w:eastAsia="宋体" w:cs="宋体"/>
                <w:b/>
                <w:bCs/>
                <w:kern w:val="0"/>
                <w:sz w:val="24"/>
                <w:szCs w:val="24"/>
                <w:u w:val="single"/>
                <w:vertAlign w:val="superscript"/>
                <w:lang w:val="en-US" w:eastAsia="zh-CN"/>
              </w:rPr>
              <w:t>3</w:t>
            </w:r>
            <w:r>
              <w:rPr>
                <w:rFonts w:hint="eastAsia" w:cs="宋体"/>
                <w:b/>
                <w:bCs/>
                <w:kern w:val="0"/>
                <w:sz w:val="24"/>
                <w:szCs w:val="24"/>
                <w:u w:val="single"/>
                <w:vertAlign w:val="baseline"/>
                <w:lang w:val="en-US" w:eastAsia="zh-CN"/>
              </w:rPr>
              <w:t>。</w:t>
            </w:r>
            <w:r>
              <w:rPr>
                <w:rFonts w:hint="eastAsia" w:cs="宋体"/>
                <w:b/>
                <w:bCs/>
                <w:kern w:val="0"/>
                <w:sz w:val="24"/>
                <w:szCs w:val="24"/>
                <w:u w:val="single"/>
                <w:lang w:val="en-US" w:eastAsia="zh-CN"/>
              </w:rPr>
              <w:t>根据现有工程</w:t>
            </w:r>
            <w:r>
              <w:rPr>
                <w:rFonts w:hint="eastAsia" w:ascii="Times New Roman" w:hAnsi="Times New Roman" w:eastAsia="宋体" w:cs="宋体"/>
                <w:b/>
                <w:bCs/>
                <w:kern w:val="0"/>
                <w:sz w:val="24"/>
                <w:szCs w:val="24"/>
                <w:u w:val="single"/>
                <w:lang w:val="en-US" w:eastAsia="zh-CN"/>
              </w:rPr>
              <w:t>磨床监测报告，</w:t>
            </w:r>
            <w:r>
              <w:rPr>
                <w:rFonts w:hint="eastAsia" w:cs="宋体"/>
                <w:b/>
                <w:bCs/>
                <w:kern w:val="0"/>
                <w:sz w:val="24"/>
                <w:szCs w:val="24"/>
                <w:u w:val="single"/>
                <w:lang w:val="en-US" w:eastAsia="zh-CN"/>
              </w:rPr>
              <w:t>Y3磨床风量18400</w:t>
            </w:r>
            <w:r>
              <w:rPr>
                <w:rFonts w:hint="eastAsia" w:ascii="Times New Roman" w:hAnsi="Times New Roman" w:eastAsia="宋体" w:cs="宋体"/>
                <w:b/>
                <w:bCs/>
                <w:kern w:val="0"/>
                <w:sz w:val="24"/>
                <w:szCs w:val="24"/>
                <w:u w:val="single"/>
                <w:lang w:val="en-US" w:eastAsia="zh-CN"/>
              </w:rPr>
              <w:t>m</w:t>
            </w:r>
            <w:r>
              <w:rPr>
                <w:rFonts w:hint="eastAsia" w:ascii="Times New Roman" w:hAnsi="Times New Roman" w:eastAsia="宋体" w:cs="宋体"/>
                <w:b/>
                <w:bCs/>
                <w:kern w:val="0"/>
                <w:sz w:val="24"/>
                <w:szCs w:val="24"/>
                <w:u w:val="single"/>
                <w:vertAlign w:val="superscript"/>
                <w:lang w:val="en-US" w:eastAsia="zh-CN"/>
              </w:rPr>
              <w:t>3</w:t>
            </w:r>
            <w:r>
              <w:rPr>
                <w:rFonts w:hint="eastAsia" w:ascii="Times New Roman" w:hAnsi="Times New Roman" w:eastAsia="宋体" w:cs="宋体"/>
                <w:b/>
                <w:bCs/>
                <w:kern w:val="0"/>
                <w:sz w:val="24"/>
                <w:szCs w:val="24"/>
                <w:u w:val="single"/>
                <w:lang w:val="en-US" w:eastAsia="zh-CN"/>
              </w:rPr>
              <w:t>/h</w:t>
            </w:r>
            <w:r>
              <w:rPr>
                <w:rFonts w:hint="eastAsia" w:cs="宋体"/>
                <w:b/>
                <w:bCs/>
                <w:kern w:val="0"/>
                <w:sz w:val="24"/>
                <w:szCs w:val="24"/>
                <w:u w:val="single"/>
                <w:lang w:val="en-US" w:eastAsia="zh-CN"/>
              </w:rPr>
              <w:t>，排放浓度7.1</w:t>
            </w:r>
            <w:r>
              <w:rPr>
                <w:rFonts w:hint="eastAsia" w:ascii="Times New Roman" w:hAnsi="Times New Roman" w:eastAsia="宋体" w:cs="宋体"/>
                <w:b/>
                <w:bCs/>
                <w:kern w:val="0"/>
                <w:sz w:val="24"/>
                <w:szCs w:val="24"/>
                <w:u w:val="single"/>
                <w:lang w:val="en-US" w:eastAsia="zh-CN"/>
              </w:rPr>
              <w:t>mg/m</w:t>
            </w:r>
            <w:r>
              <w:rPr>
                <w:rFonts w:hint="eastAsia" w:ascii="Times New Roman" w:hAnsi="Times New Roman" w:eastAsia="宋体" w:cs="宋体"/>
                <w:b/>
                <w:bCs/>
                <w:kern w:val="0"/>
                <w:sz w:val="24"/>
                <w:szCs w:val="24"/>
                <w:u w:val="single"/>
                <w:vertAlign w:val="superscript"/>
                <w:lang w:val="en-US" w:eastAsia="zh-CN"/>
              </w:rPr>
              <w:t>3</w:t>
            </w:r>
            <w:r>
              <w:rPr>
                <w:rFonts w:hint="eastAsia" w:cs="宋体"/>
                <w:b/>
                <w:bCs/>
                <w:kern w:val="0"/>
                <w:sz w:val="24"/>
                <w:szCs w:val="24"/>
                <w:u w:val="single"/>
                <w:vertAlign w:val="baseline"/>
                <w:lang w:val="en-US" w:eastAsia="zh-CN"/>
              </w:rPr>
              <w:t>，排放速率0.13</w:t>
            </w:r>
            <w:r>
              <w:rPr>
                <w:rFonts w:hint="eastAsia" w:ascii="Times New Roman" w:hAnsi="Times New Roman" w:eastAsia="宋体" w:cs="宋体"/>
                <w:b/>
                <w:bCs/>
                <w:kern w:val="0"/>
                <w:sz w:val="24"/>
                <w:szCs w:val="24"/>
                <w:u w:val="single"/>
                <w:lang w:val="en-US" w:eastAsia="zh-CN"/>
              </w:rPr>
              <w:t>kg/h</w:t>
            </w:r>
            <w:r>
              <w:rPr>
                <w:rFonts w:hint="eastAsia" w:cs="宋体"/>
                <w:b/>
                <w:bCs/>
                <w:kern w:val="0"/>
                <w:sz w:val="24"/>
                <w:szCs w:val="24"/>
                <w:u w:val="single"/>
                <w:lang w:val="en-US" w:eastAsia="zh-CN"/>
              </w:rPr>
              <w:t>，评价要求布袋除尘器更换覆膜布袋（原处理效率按照99%核算、覆膜滤袋处理效率按照99.5%计算，则处理效率增加一倍），增新增磨床粉尘排放量为0.065</w:t>
            </w:r>
            <w:r>
              <w:rPr>
                <w:rFonts w:hint="eastAsia" w:ascii="Times New Roman" w:hAnsi="Times New Roman" w:eastAsia="宋体" w:cs="宋体"/>
                <w:b/>
                <w:bCs/>
                <w:kern w:val="0"/>
                <w:sz w:val="24"/>
                <w:szCs w:val="24"/>
                <w:u w:val="single"/>
                <w:lang w:val="en-US" w:eastAsia="zh-CN"/>
              </w:rPr>
              <w:t>kg/h</w:t>
            </w:r>
            <w:r>
              <w:rPr>
                <w:rFonts w:hint="eastAsia" w:cs="宋体"/>
                <w:b/>
                <w:bCs/>
                <w:kern w:val="0"/>
                <w:sz w:val="24"/>
                <w:szCs w:val="24"/>
                <w:u w:val="single"/>
                <w:lang w:val="en-US" w:eastAsia="zh-CN"/>
              </w:rPr>
              <w:t>，排放量为0.3432t/a，排气筒总排放速率为</w:t>
            </w:r>
            <w:r>
              <w:rPr>
                <w:rFonts w:hint="eastAsia" w:cs="宋体"/>
                <w:b/>
                <w:bCs/>
                <w:kern w:val="0"/>
                <w:sz w:val="24"/>
                <w:szCs w:val="24"/>
                <w:u w:val="single"/>
                <w:vertAlign w:val="baseline"/>
                <w:lang w:val="en-US" w:eastAsia="zh-CN"/>
              </w:rPr>
              <w:t>0.13</w:t>
            </w:r>
            <w:r>
              <w:rPr>
                <w:rFonts w:hint="eastAsia" w:ascii="Times New Roman" w:hAnsi="Times New Roman" w:eastAsia="宋体" w:cs="宋体"/>
                <w:b/>
                <w:bCs/>
                <w:kern w:val="0"/>
                <w:sz w:val="24"/>
                <w:szCs w:val="24"/>
                <w:u w:val="single"/>
                <w:lang w:val="en-US" w:eastAsia="zh-CN"/>
              </w:rPr>
              <w:t>kg/h</w:t>
            </w:r>
            <w:r>
              <w:rPr>
                <w:rFonts w:hint="eastAsia" w:cs="宋体"/>
                <w:b/>
                <w:bCs/>
                <w:kern w:val="0"/>
                <w:sz w:val="24"/>
                <w:szCs w:val="24"/>
                <w:u w:val="single"/>
                <w:lang w:val="en-US" w:eastAsia="zh-CN"/>
              </w:rPr>
              <w:t>，排放量0.6864t/a，排放浓度为7.1</w:t>
            </w:r>
            <w:r>
              <w:rPr>
                <w:rFonts w:hint="eastAsia" w:ascii="Times New Roman" w:hAnsi="Times New Roman" w:eastAsia="宋体" w:cs="宋体"/>
                <w:b/>
                <w:bCs/>
                <w:kern w:val="0"/>
                <w:sz w:val="24"/>
                <w:szCs w:val="24"/>
                <w:u w:val="single"/>
                <w:lang w:val="en-US" w:eastAsia="zh-CN"/>
              </w:rPr>
              <w:t>mg/m</w:t>
            </w:r>
            <w:r>
              <w:rPr>
                <w:rFonts w:hint="eastAsia" w:ascii="Times New Roman" w:hAnsi="Times New Roman" w:eastAsia="宋体" w:cs="宋体"/>
                <w:b/>
                <w:bCs/>
                <w:kern w:val="0"/>
                <w:sz w:val="24"/>
                <w:szCs w:val="24"/>
                <w:u w:val="single"/>
                <w:vertAlign w:val="superscript"/>
                <w:lang w:val="en-US" w:eastAsia="zh-CN"/>
              </w:rPr>
              <w:t>3</w:t>
            </w:r>
            <w:r>
              <w:rPr>
                <w:rFonts w:hint="eastAsia" w:cs="宋体"/>
                <w:b/>
                <w:bCs/>
                <w:kern w:val="0"/>
                <w:sz w:val="24"/>
                <w:szCs w:val="24"/>
                <w:u w:val="single"/>
                <w:lang w:val="en-US" w:eastAsia="zh-CN"/>
              </w:rPr>
              <w:t>。</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default" w:cs="宋体"/>
                <w:kern w:val="0"/>
                <w:sz w:val="24"/>
                <w:szCs w:val="24"/>
                <w:lang w:val="en-US" w:eastAsia="zh-CN"/>
              </w:rPr>
            </w:pPr>
            <w:r>
              <w:rPr>
                <w:rFonts w:hint="eastAsia" w:cs="宋体"/>
                <w:kern w:val="0"/>
                <w:sz w:val="24"/>
                <w:szCs w:val="24"/>
                <w:lang w:val="en-US" w:eastAsia="zh-CN"/>
              </w:rPr>
              <w:t>经核算DA002、DA004颗粒物排放浓度和速率</w:t>
            </w:r>
            <w:r>
              <w:rPr>
                <w:rFonts w:hint="eastAsia" w:cs="宋体"/>
                <w:kern w:val="0"/>
                <w:sz w:val="24"/>
                <w:szCs w:val="24"/>
                <w:vertAlign w:val="baseline"/>
                <w:lang w:val="en-US" w:eastAsia="zh-CN"/>
              </w:rPr>
              <w:t>满足</w:t>
            </w:r>
            <w:r>
              <w:rPr>
                <w:rFonts w:hint="eastAsia" w:ascii="Times New Roman" w:hAnsi="Times New Roman" w:eastAsia="宋体" w:cs="宋体"/>
                <w:kern w:val="0"/>
                <w:sz w:val="24"/>
                <w:szCs w:val="24"/>
                <w:lang w:val="en-US" w:eastAsia="zh-CN"/>
              </w:rPr>
              <w:t>《大气污染物综合排放标准》（GB16297-1996）表2中二级排放标准</w:t>
            </w:r>
            <w:r>
              <w:rPr>
                <w:rFonts w:hint="eastAsia" w:cs="宋体"/>
                <w:kern w:val="0"/>
                <w:sz w:val="24"/>
                <w:szCs w:val="24"/>
                <w:lang w:val="en-US" w:eastAsia="zh-CN"/>
              </w:rPr>
              <w:t>（浓度120mg/m</w:t>
            </w:r>
            <w:r>
              <w:rPr>
                <w:rFonts w:hint="eastAsia" w:cs="宋体"/>
                <w:kern w:val="0"/>
                <w:sz w:val="24"/>
                <w:szCs w:val="24"/>
                <w:vertAlign w:val="superscript"/>
                <w:lang w:val="en-US" w:eastAsia="zh-CN"/>
              </w:rPr>
              <w:t>3</w:t>
            </w:r>
            <w:r>
              <w:rPr>
                <w:rFonts w:hint="eastAsia" w:cs="宋体"/>
                <w:kern w:val="0"/>
                <w:sz w:val="24"/>
                <w:szCs w:val="24"/>
                <w:lang w:val="en-US" w:eastAsia="zh-CN"/>
              </w:rPr>
              <w:t>、速率3.5kg/h）</w:t>
            </w:r>
            <w:r>
              <w:rPr>
                <w:rFonts w:hint="eastAsia" w:ascii="Times New Roman" w:hAnsi="Times New Roman" w:eastAsia="宋体" w:cs="宋体"/>
                <w:kern w:val="0"/>
                <w:sz w:val="24"/>
                <w:szCs w:val="24"/>
                <w:lang w:val="en-US" w:eastAsia="zh-CN"/>
              </w:rPr>
              <w:t>，同时满足《</w:t>
            </w:r>
            <w:r>
              <w:rPr>
                <w:rFonts w:hint="default" w:ascii="Times New Roman" w:hAnsi="Times New Roman" w:eastAsia="宋体" w:cs="宋体"/>
                <w:kern w:val="0"/>
                <w:sz w:val="24"/>
                <w:szCs w:val="24"/>
                <w:lang w:val="en-US" w:eastAsia="zh-CN"/>
              </w:rPr>
              <w:t>重污染天气重点行业应急减排措施制定技术指南（202</w:t>
            </w:r>
            <w:r>
              <w:rPr>
                <w:rFonts w:hint="eastAsia" w:ascii="Times New Roman" w:hAnsi="Times New Roman" w:eastAsia="宋体" w:cs="宋体"/>
                <w:kern w:val="0"/>
                <w:sz w:val="24"/>
                <w:szCs w:val="24"/>
                <w:lang w:val="en-US" w:eastAsia="zh-CN"/>
              </w:rPr>
              <w:t>0</w:t>
            </w:r>
            <w:r>
              <w:rPr>
                <w:rFonts w:hint="default" w:ascii="Times New Roman" w:hAnsi="Times New Roman" w:eastAsia="宋体" w:cs="宋体"/>
                <w:kern w:val="0"/>
                <w:sz w:val="24"/>
                <w:szCs w:val="24"/>
                <w:lang w:val="en-US" w:eastAsia="zh-CN"/>
              </w:rPr>
              <w:t>年修订版）</w:t>
            </w:r>
            <w:r>
              <w:rPr>
                <w:rFonts w:hint="eastAsia" w:ascii="Times New Roman" w:hAnsi="Times New Roman" w:eastAsia="宋体" w:cs="宋体"/>
                <w:kern w:val="0"/>
                <w:sz w:val="24"/>
                <w:szCs w:val="24"/>
                <w:lang w:val="en-US" w:eastAsia="zh-CN"/>
              </w:rPr>
              <w:t>》中“碳素B级”要求（颗粒物浓度10mg/m</w:t>
            </w:r>
            <w:r>
              <w:rPr>
                <w:rFonts w:hint="eastAsia" w:ascii="Times New Roman" w:hAnsi="Times New Roman" w:eastAsia="宋体" w:cs="宋体"/>
                <w:kern w:val="0"/>
                <w:sz w:val="24"/>
                <w:szCs w:val="24"/>
                <w:vertAlign w:val="superscript"/>
                <w:lang w:val="en-US" w:eastAsia="zh-CN"/>
              </w:rPr>
              <w:t>3</w:t>
            </w:r>
            <w:r>
              <w:rPr>
                <w:rFonts w:hint="eastAsia" w:ascii="Times New Roman" w:hAnsi="Times New Roman" w:eastAsia="宋体" w:cs="宋体"/>
                <w:kern w:val="0"/>
                <w:sz w:val="24"/>
                <w:szCs w:val="24"/>
                <w:lang w:val="en-US" w:eastAsia="zh-CN"/>
              </w:rPr>
              <w:t>）</w:t>
            </w:r>
            <w:r>
              <w:rPr>
                <w:rFonts w:hint="eastAsia" w:cs="宋体"/>
                <w:kern w:val="0"/>
                <w:sz w:val="24"/>
                <w:szCs w:val="24"/>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both"/>
              <w:textAlignment w:val="auto"/>
              <w:outlineLvl w:val="9"/>
              <w:rPr>
                <w:rFonts w:hint="eastAsia" w:ascii="楷体" w:hAnsi="楷体" w:eastAsia="楷体" w:cs="楷体"/>
                <w:b/>
                <w:bCs w:val="0"/>
                <w:color w:val="000000" w:themeColor="text1"/>
                <w:sz w:val="24"/>
                <w:szCs w:val="24"/>
                <w:u w:val="single"/>
                <w:lang w:val="en-US" w:eastAsia="zh-CN"/>
                <w14:textFill>
                  <w14:solidFill>
                    <w14:schemeClr w14:val="tx1"/>
                  </w14:solidFill>
                </w14:textFill>
              </w:rPr>
            </w:pPr>
            <w:r>
              <w:rPr>
                <w:rFonts w:hint="eastAsia" w:ascii="楷体" w:hAnsi="楷体" w:eastAsia="楷体" w:cs="楷体"/>
                <w:b/>
                <w:bCs w:val="0"/>
                <w:color w:val="000000" w:themeColor="text1"/>
                <w:sz w:val="24"/>
                <w:szCs w:val="24"/>
                <w:u w:val="single"/>
                <w:lang w:val="en-US" w:eastAsia="zh-CN"/>
                <w14:textFill>
                  <w14:solidFill>
                    <w14:schemeClr w14:val="tx1"/>
                  </w14:solidFill>
                </w14:textFill>
              </w:rPr>
              <w:t>1.1.4导热油炉废气</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2" w:firstLineChars="200"/>
              <w:jc w:val="both"/>
              <w:textAlignment w:val="auto"/>
              <w:outlineLvl w:val="9"/>
              <w:rPr>
                <w:rFonts w:hint="default" w:cs="宋体"/>
                <w:b/>
                <w:bCs w:val="0"/>
                <w:kern w:val="0"/>
                <w:sz w:val="24"/>
                <w:szCs w:val="24"/>
                <w:u w:val="single"/>
                <w:lang w:val="en-US" w:eastAsia="zh-CN"/>
              </w:rPr>
            </w:pPr>
            <w:r>
              <w:rPr>
                <w:rFonts w:hint="eastAsia" w:ascii="Times New Roman" w:hAnsi="Times New Roman" w:eastAsia="宋体" w:cs="宋体"/>
                <w:b/>
                <w:bCs w:val="0"/>
                <w:kern w:val="0"/>
                <w:sz w:val="24"/>
                <w:szCs w:val="24"/>
                <w:u w:val="single"/>
                <w:lang w:val="en-US" w:eastAsia="zh-CN"/>
              </w:rPr>
              <w:t>现有工程安装一台</w:t>
            </w:r>
            <w:r>
              <w:rPr>
                <w:rFonts w:hint="eastAsia" w:cs="宋体"/>
                <w:b/>
                <w:bCs w:val="0"/>
                <w:kern w:val="0"/>
                <w:sz w:val="24"/>
                <w:szCs w:val="24"/>
                <w:u w:val="single"/>
                <w:lang w:val="en-US" w:eastAsia="zh-CN"/>
              </w:rPr>
              <w:t>YGL350MA燃气导热油炉，生产过程中冬季供热不足，同时为了提高供热效率和热负荷，拟更换一台YGW930QY导热油炉为煤沥青熔化和保温提供热源。</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2" w:firstLineChars="0"/>
              <w:jc w:val="both"/>
              <w:textAlignment w:val="auto"/>
              <w:outlineLvl w:val="9"/>
              <w:rPr>
                <w:rFonts w:hint="eastAsia" w:ascii="Times New Roman" w:hAnsi="Times New Roman" w:eastAsia="宋体" w:cs="宋体"/>
                <w:b/>
                <w:bCs w:val="0"/>
                <w:kern w:val="0"/>
                <w:sz w:val="24"/>
                <w:szCs w:val="24"/>
                <w:u w:val="single"/>
                <w:vertAlign w:val="baseline"/>
                <w:lang w:val="en-US" w:eastAsia="zh-CN"/>
              </w:rPr>
            </w:pPr>
            <w:r>
              <w:rPr>
                <w:rFonts w:hint="eastAsia" w:cs="宋体"/>
                <w:b/>
                <w:bCs w:val="0"/>
                <w:kern w:val="0"/>
                <w:sz w:val="24"/>
                <w:szCs w:val="24"/>
                <w:u w:val="single"/>
                <w:lang w:val="en-US" w:eastAsia="zh-CN"/>
              </w:rPr>
              <w:t>YGW930QY导热油炉热功率</w:t>
            </w:r>
            <w:r>
              <w:rPr>
                <w:rFonts w:hint="eastAsia" w:ascii="Times New Roman" w:hAnsi="Times New Roman" w:eastAsia="宋体" w:cs="宋体"/>
                <w:b/>
                <w:bCs w:val="0"/>
                <w:kern w:val="0"/>
                <w:sz w:val="24"/>
                <w:szCs w:val="24"/>
                <w:u w:val="single"/>
                <w:lang w:val="en-US" w:eastAsia="zh-CN"/>
              </w:rPr>
              <w:t>为930KW</w:t>
            </w:r>
            <w:r>
              <w:rPr>
                <w:rFonts w:hint="eastAsia" w:ascii="Times New Roman" w:hAnsi="Times New Roman" w:eastAsia="宋体" w:cs="宋体"/>
                <w:b/>
                <w:bCs w:val="0"/>
                <w:color w:val="auto"/>
                <w:kern w:val="0"/>
                <w:sz w:val="24"/>
                <w:szCs w:val="24"/>
                <w:u w:val="single"/>
                <w:lang w:val="en-US" w:eastAsia="zh-CN"/>
              </w:rPr>
              <w:t>，本项目采用西气东输天然气，低位发热量</w:t>
            </w:r>
            <w:r>
              <w:rPr>
                <w:rFonts w:hint="eastAsia" w:cs="宋体"/>
                <w:b/>
                <w:bCs w:val="0"/>
                <w:color w:val="auto"/>
                <w:kern w:val="0"/>
                <w:sz w:val="24"/>
                <w:szCs w:val="24"/>
                <w:u w:val="single"/>
                <w:lang w:val="en-US" w:eastAsia="zh-CN"/>
              </w:rPr>
              <w:t>33.87</w:t>
            </w:r>
            <w:r>
              <w:rPr>
                <w:rFonts w:hint="eastAsia" w:ascii="Times New Roman" w:hAnsi="Times New Roman" w:eastAsia="宋体" w:cs="宋体"/>
                <w:b/>
                <w:bCs w:val="0"/>
                <w:color w:val="auto"/>
                <w:kern w:val="0"/>
                <w:sz w:val="24"/>
                <w:szCs w:val="24"/>
                <w:u w:val="single"/>
                <w:lang w:val="en-US" w:eastAsia="zh-CN"/>
              </w:rPr>
              <w:t>MJ/m</w:t>
            </w:r>
            <w:r>
              <w:rPr>
                <w:rFonts w:hint="eastAsia" w:ascii="Times New Roman" w:hAnsi="Times New Roman" w:eastAsia="宋体" w:cs="宋体"/>
                <w:b/>
                <w:bCs w:val="0"/>
                <w:color w:val="auto"/>
                <w:kern w:val="0"/>
                <w:sz w:val="24"/>
                <w:szCs w:val="24"/>
                <w:u w:val="single"/>
                <w:vertAlign w:val="superscript"/>
                <w:lang w:val="en-US" w:eastAsia="zh-CN"/>
              </w:rPr>
              <w:t>3</w:t>
            </w:r>
            <w:r>
              <w:rPr>
                <w:rFonts w:hint="eastAsia" w:ascii="Times New Roman" w:hAnsi="Times New Roman" w:eastAsia="宋体" w:cs="宋体"/>
                <w:b/>
                <w:bCs w:val="0"/>
                <w:color w:val="auto"/>
                <w:kern w:val="0"/>
                <w:sz w:val="24"/>
                <w:szCs w:val="24"/>
                <w:u w:val="single"/>
                <w:vertAlign w:val="baseline"/>
                <w:lang w:val="en-US" w:eastAsia="zh-CN"/>
              </w:rPr>
              <w:t>，</w:t>
            </w:r>
            <w:r>
              <w:rPr>
                <w:rFonts w:hint="eastAsia" w:cs="宋体"/>
                <w:b/>
                <w:bCs w:val="0"/>
                <w:color w:val="auto"/>
                <w:kern w:val="0"/>
                <w:sz w:val="24"/>
                <w:szCs w:val="24"/>
                <w:u w:val="single"/>
                <w:vertAlign w:val="baseline"/>
                <w:lang w:val="en-US" w:eastAsia="zh-CN"/>
              </w:rPr>
              <w:t>热效率按照0.85计算，</w:t>
            </w:r>
            <w:r>
              <w:rPr>
                <w:rFonts w:hint="eastAsia" w:ascii="Times New Roman" w:hAnsi="Times New Roman" w:eastAsia="宋体" w:cs="宋体"/>
                <w:b/>
                <w:bCs w:val="0"/>
                <w:color w:val="auto"/>
                <w:kern w:val="0"/>
                <w:sz w:val="24"/>
                <w:szCs w:val="24"/>
                <w:u w:val="single"/>
                <w:vertAlign w:val="baseline"/>
                <w:lang w:val="en-US" w:eastAsia="zh-CN"/>
              </w:rPr>
              <w:t>则本锅炉天然气使用量为</w:t>
            </w:r>
            <w:r>
              <w:rPr>
                <w:rFonts w:hint="eastAsia" w:cs="宋体"/>
                <w:b/>
                <w:bCs w:val="0"/>
                <w:color w:val="auto"/>
                <w:kern w:val="0"/>
                <w:sz w:val="24"/>
                <w:szCs w:val="24"/>
                <w:u w:val="single"/>
                <w:vertAlign w:val="baseline"/>
                <w:lang w:val="en-US" w:eastAsia="zh-CN"/>
              </w:rPr>
              <w:t>116.294</w:t>
            </w:r>
            <w:r>
              <w:rPr>
                <w:rFonts w:hint="eastAsia" w:ascii="Times New Roman" w:hAnsi="Times New Roman" w:eastAsia="宋体" w:cs="宋体"/>
                <w:b/>
                <w:bCs w:val="0"/>
                <w:color w:val="auto"/>
                <w:kern w:val="0"/>
                <w:sz w:val="24"/>
                <w:szCs w:val="24"/>
                <w:u w:val="single"/>
                <w:vertAlign w:val="baseline"/>
                <w:lang w:val="en-US" w:eastAsia="zh-CN"/>
              </w:rPr>
              <w:t>m</w:t>
            </w:r>
            <w:r>
              <w:rPr>
                <w:rFonts w:hint="eastAsia" w:ascii="Times New Roman" w:hAnsi="Times New Roman" w:eastAsia="宋体" w:cs="宋体"/>
                <w:b/>
                <w:bCs w:val="0"/>
                <w:color w:val="auto"/>
                <w:kern w:val="0"/>
                <w:sz w:val="24"/>
                <w:szCs w:val="24"/>
                <w:u w:val="single"/>
                <w:vertAlign w:val="superscript"/>
                <w:lang w:val="en-US" w:eastAsia="zh-CN"/>
              </w:rPr>
              <w:t>3</w:t>
            </w:r>
            <w:r>
              <w:rPr>
                <w:rFonts w:hint="eastAsia" w:cs="宋体"/>
                <w:b/>
                <w:bCs w:val="0"/>
                <w:color w:val="auto"/>
                <w:kern w:val="0"/>
                <w:sz w:val="24"/>
                <w:szCs w:val="24"/>
                <w:u w:val="single"/>
                <w:vertAlign w:val="baseline"/>
                <w:lang w:val="en-US" w:eastAsia="zh-CN"/>
              </w:rPr>
              <w:t>/h</w:t>
            </w:r>
            <w:r>
              <w:rPr>
                <w:rFonts w:hint="eastAsia" w:ascii="Times New Roman" w:hAnsi="Times New Roman" w:eastAsia="宋体" w:cs="宋体"/>
                <w:b/>
                <w:bCs w:val="0"/>
                <w:color w:val="auto"/>
                <w:kern w:val="0"/>
                <w:sz w:val="24"/>
                <w:szCs w:val="24"/>
                <w:u w:val="single"/>
                <w:vertAlign w:val="baseline"/>
                <w:lang w:val="en-US" w:eastAsia="zh-CN"/>
              </w:rPr>
              <w:t>，本项目年工作时间330天，每天工作</w:t>
            </w:r>
            <w:r>
              <w:rPr>
                <w:rFonts w:hint="eastAsia" w:cs="宋体"/>
                <w:b/>
                <w:bCs w:val="0"/>
                <w:color w:val="auto"/>
                <w:kern w:val="0"/>
                <w:sz w:val="24"/>
                <w:szCs w:val="24"/>
                <w:u w:val="single"/>
                <w:vertAlign w:val="baseline"/>
                <w:lang w:val="en-US" w:eastAsia="zh-CN"/>
              </w:rPr>
              <w:t>10</w:t>
            </w:r>
            <w:r>
              <w:rPr>
                <w:rFonts w:hint="eastAsia" w:ascii="Times New Roman" w:hAnsi="Times New Roman" w:eastAsia="宋体" w:cs="宋体"/>
                <w:b/>
                <w:bCs w:val="0"/>
                <w:color w:val="auto"/>
                <w:kern w:val="0"/>
                <w:sz w:val="24"/>
                <w:szCs w:val="24"/>
                <w:u w:val="single"/>
                <w:vertAlign w:val="baseline"/>
                <w:lang w:val="en-US" w:eastAsia="zh-CN"/>
              </w:rPr>
              <w:t>小时，则天然气使用量为</w:t>
            </w:r>
            <w:r>
              <w:rPr>
                <w:rFonts w:hint="eastAsia" w:cs="宋体"/>
                <w:b/>
                <w:bCs w:val="0"/>
                <w:color w:val="auto"/>
                <w:kern w:val="0"/>
                <w:sz w:val="24"/>
                <w:szCs w:val="24"/>
                <w:u w:val="single"/>
                <w:vertAlign w:val="baseline"/>
                <w:lang w:val="en-US" w:eastAsia="zh-CN"/>
              </w:rPr>
              <w:t>38.377</w:t>
            </w:r>
            <w:r>
              <w:rPr>
                <w:rFonts w:hint="eastAsia" w:ascii="Times New Roman" w:hAnsi="Times New Roman" w:eastAsia="宋体" w:cs="宋体"/>
                <w:b/>
                <w:bCs w:val="0"/>
                <w:color w:val="auto"/>
                <w:kern w:val="0"/>
                <w:sz w:val="24"/>
                <w:szCs w:val="24"/>
                <w:u w:val="single"/>
                <w:vertAlign w:val="baseline"/>
                <w:lang w:val="en-US" w:eastAsia="zh-CN"/>
              </w:rPr>
              <w:t>万m</w:t>
            </w:r>
            <w:r>
              <w:rPr>
                <w:rFonts w:hint="eastAsia" w:ascii="Times New Roman" w:hAnsi="Times New Roman" w:eastAsia="宋体" w:cs="宋体"/>
                <w:b/>
                <w:bCs w:val="0"/>
                <w:color w:val="auto"/>
                <w:kern w:val="0"/>
                <w:sz w:val="24"/>
                <w:szCs w:val="24"/>
                <w:u w:val="single"/>
                <w:vertAlign w:val="superscript"/>
                <w:lang w:val="en-US" w:eastAsia="zh-CN"/>
              </w:rPr>
              <w:t>3</w:t>
            </w:r>
            <w:r>
              <w:rPr>
                <w:rFonts w:hint="eastAsia" w:ascii="Times New Roman" w:hAnsi="Times New Roman" w:eastAsia="宋体" w:cs="宋体"/>
                <w:b/>
                <w:bCs w:val="0"/>
                <w:color w:val="auto"/>
                <w:kern w:val="0"/>
                <w:sz w:val="24"/>
                <w:szCs w:val="24"/>
                <w:u w:val="single"/>
                <w:vertAlign w:val="baseline"/>
                <w:lang w:val="en-US" w:eastAsia="zh-CN"/>
              </w:rPr>
              <w:t>。</w:t>
            </w:r>
          </w:p>
          <w:p>
            <w:pPr>
              <w:keepNext w:val="0"/>
              <w:keepLines w:val="0"/>
              <w:pageBreakBefore w:val="0"/>
              <w:widowControl w:val="0"/>
              <w:numPr>
                <w:ilvl w:val="0"/>
                <w:numId w:val="12"/>
              </w:numPr>
              <w:kinsoku/>
              <w:wordWrap/>
              <w:overflowPunct/>
              <w:topLinePunct w:val="0"/>
              <w:autoSpaceDE/>
              <w:autoSpaceDN/>
              <w:bidi w:val="0"/>
              <w:adjustRightInd w:val="0"/>
              <w:snapToGrid w:val="0"/>
              <w:spacing w:line="360" w:lineRule="auto"/>
              <w:ind w:left="0" w:leftChars="0" w:right="0" w:rightChars="0" w:firstLine="482" w:firstLineChars="0"/>
              <w:jc w:val="both"/>
              <w:textAlignment w:val="auto"/>
              <w:outlineLvl w:val="9"/>
              <w:rPr>
                <w:rFonts w:hint="eastAsia" w:cs="宋体"/>
                <w:b/>
                <w:bCs w:val="0"/>
                <w:color w:val="000000" w:themeColor="text1"/>
                <w:sz w:val="24"/>
                <w:szCs w:val="24"/>
                <w:u w:val="single"/>
                <w:lang w:val="en-US" w:eastAsia="zh-CN"/>
                <w14:textFill>
                  <w14:solidFill>
                    <w14:schemeClr w14:val="tx1"/>
                  </w14:solidFill>
                </w14:textFill>
              </w:rPr>
            </w:pPr>
            <w:r>
              <w:rPr>
                <w:rFonts w:hint="eastAsia" w:cs="宋体"/>
                <w:b/>
                <w:bCs w:val="0"/>
                <w:color w:val="000000" w:themeColor="text1"/>
                <w:sz w:val="24"/>
                <w:szCs w:val="24"/>
                <w:u w:val="single"/>
                <w:lang w:val="en-US" w:eastAsia="zh-CN"/>
                <w14:textFill>
                  <w14:solidFill>
                    <w14:schemeClr w14:val="tx1"/>
                  </w14:solidFill>
                </w14:textFill>
              </w:rPr>
              <w:t>基准烟气量计算</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2" w:firstLineChars="0"/>
              <w:jc w:val="both"/>
              <w:textAlignment w:val="auto"/>
              <w:outlineLvl w:val="9"/>
              <w:rPr>
                <w:rFonts w:hint="eastAsia" w:ascii="Times New Roman" w:hAnsi="Times New Roman" w:eastAsia="宋体" w:cs="宋体"/>
                <w:b/>
                <w:bCs w:val="0"/>
                <w:kern w:val="0"/>
                <w:sz w:val="24"/>
                <w:szCs w:val="24"/>
                <w:u w:val="single"/>
                <w:lang w:val="en-US" w:eastAsia="zh-CN"/>
              </w:rPr>
            </w:pPr>
            <w:r>
              <w:rPr>
                <w:rFonts w:hint="eastAsia" w:ascii="Times New Roman" w:hAnsi="Times New Roman" w:eastAsia="宋体" w:cs="宋体"/>
                <w:b/>
                <w:bCs w:val="0"/>
                <w:kern w:val="0"/>
                <w:sz w:val="24"/>
                <w:szCs w:val="24"/>
                <w:u w:val="single"/>
                <w:lang w:val="en-US" w:eastAsia="zh-CN"/>
              </w:rPr>
              <w:t>根据</w:t>
            </w:r>
            <w:r>
              <w:rPr>
                <w:rFonts w:hint="eastAsia" w:ascii="Times New Roman" w:hAnsi="Times New Roman" w:eastAsia="宋体" w:cs="Times New Roman"/>
                <w:b/>
                <w:bCs w:val="0"/>
                <w:kern w:val="0"/>
                <w:sz w:val="24"/>
                <w:szCs w:val="24"/>
                <w:u w:val="single"/>
                <w:vertAlign w:val="baseline"/>
                <w:lang w:val="en-US" w:eastAsia="zh-CN"/>
              </w:rPr>
              <w:t>《污染源源强核算技术指南锅炉》（HJ991-2018）</w:t>
            </w:r>
            <w:r>
              <w:rPr>
                <w:rFonts w:hint="eastAsia" w:ascii="Times New Roman" w:hAnsi="Times New Roman" w:eastAsia="宋体" w:cs="宋体"/>
                <w:b/>
                <w:bCs w:val="0"/>
                <w:kern w:val="0"/>
                <w:sz w:val="24"/>
                <w:szCs w:val="24"/>
                <w:u w:val="single"/>
                <w:lang w:val="en-US" w:eastAsia="zh-CN"/>
              </w:rPr>
              <w:t>，基准烟气量按下式计算：</w:t>
            </w:r>
          </w:p>
          <w:p>
            <w:pPr>
              <w:pStyle w:val="33"/>
              <w:keepNext w:val="0"/>
              <w:keepLines w:val="0"/>
              <w:pageBreakBefore w:val="0"/>
              <w:widowControl w:val="0"/>
              <w:numPr>
                <w:ilvl w:val="0"/>
                <w:numId w:val="0"/>
              </w:numPr>
              <w:kinsoku/>
              <w:wordWrap/>
              <w:overflowPunct/>
              <w:topLinePunct w:val="0"/>
              <w:bidi w:val="0"/>
              <w:adjustRightInd w:val="0"/>
              <w:spacing w:line="360" w:lineRule="auto"/>
              <w:ind w:firstLine="1205" w:firstLineChars="500"/>
              <w:textAlignment w:val="auto"/>
              <w:rPr>
                <w:rFonts w:hint="default" w:eastAsia="宋体"/>
                <w:b/>
                <w:bCs w:val="0"/>
                <w:u w:val="single"/>
                <w:lang w:val="en-US" w:eastAsia="zh-CN"/>
              </w:rPr>
            </w:pPr>
            <w:r>
              <w:rPr>
                <w:rFonts w:hint="eastAsia" w:eastAsia="宋体"/>
                <w:b/>
                <w:bCs w:val="0"/>
                <w:u w:val="single"/>
                <w:lang w:val="en-US" w:eastAsia="zh-CN"/>
              </w:rPr>
              <w:t>Vgy=0.285Qnet+0.343</w:t>
            </w:r>
          </w:p>
          <w:p>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Times New Roman" w:hAnsi="Times New Roman" w:eastAsia="宋体" w:cs="Times New Roman"/>
                <w:b/>
                <w:bCs w:val="0"/>
                <w:kern w:val="0"/>
                <w:sz w:val="24"/>
                <w:szCs w:val="24"/>
                <w:u w:val="single"/>
                <w:vertAlign w:val="baseline"/>
                <w:lang w:val="en-US" w:eastAsia="zh-CN"/>
              </w:rPr>
            </w:pPr>
            <w:r>
              <w:rPr>
                <w:rFonts w:hint="eastAsia" w:ascii="Times New Roman" w:hAnsi="Times New Roman" w:eastAsia="宋体" w:cs="Times New Roman"/>
                <w:b/>
                <w:bCs w:val="0"/>
                <w:kern w:val="0"/>
                <w:sz w:val="24"/>
                <w:szCs w:val="24"/>
                <w:u w:val="single"/>
                <w:vertAlign w:val="baseline"/>
                <w:lang w:val="en-US" w:eastAsia="zh-CN"/>
              </w:rPr>
              <w:t>式中：Vgy—基准烟气量（Nm</w:t>
            </w:r>
            <w:r>
              <w:rPr>
                <w:rFonts w:hint="eastAsia" w:ascii="Times New Roman" w:hAnsi="Times New Roman" w:eastAsia="宋体" w:cs="Times New Roman"/>
                <w:b/>
                <w:bCs w:val="0"/>
                <w:kern w:val="0"/>
                <w:sz w:val="24"/>
                <w:szCs w:val="24"/>
                <w:u w:val="single"/>
                <w:vertAlign w:val="superscript"/>
                <w:lang w:val="en-US" w:eastAsia="zh-CN"/>
              </w:rPr>
              <w:t>3</w:t>
            </w:r>
            <w:r>
              <w:rPr>
                <w:rFonts w:hint="eastAsia" w:ascii="Times New Roman" w:hAnsi="Times New Roman" w:eastAsia="宋体" w:cs="Times New Roman"/>
                <w:b/>
                <w:bCs w:val="0"/>
                <w:kern w:val="0"/>
                <w:sz w:val="24"/>
                <w:szCs w:val="24"/>
                <w:u w:val="single"/>
                <w:vertAlign w:val="baseline"/>
                <w:lang w:val="en-US" w:eastAsia="zh-CN"/>
              </w:rPr>
              <w:t>/m</w:t>
            </w:r>
            <w:r>
              <w:rPr>
                <w:rFonts w:hint="eastAsia" w:ascii="Times New Roman" w:hAnsi="Times New Roman" w:eastAsia="宋体" w:cs="Times New Roman"/>
                <w:b/>
                <w:bCs w:val="0"/>
                <w:kern w:val="0"/>
                <w:sz w:val="24"/>
                <w:szCs w:val="24"/>
                <w:u w:val="single"/>
                <w:vertAlign w:val="superscript"/>
                <w:lang w:val="en-US" w:eastAsia="zh-CN"/>
              </w:rPr>
              <w:t>3</w:t>
            </w:r>
            <w:r>
              <w:rPr>
                <w:rFonts w:hint="eastAsia" w:ascii="Times New Roman" w:hAnsi="Times New Roman" w:eastAsia="宋体" w:cs="Times New Roman"/>
                <w:b/>
                <w:bCs w:val="0"/>
                <w:kern w:val="0"/>
                <w:sz w:val="24"/>
                <w:szCs w:val="24"/>
                <w:u w:val="single"/>
                <w:vertAlign w:val="baseline"/>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1205" w:firstLineChars="500"/>
              <w:textAlignment w:val="auto"/>
              <w:rPr>
                <w:rFonts w:hint="eastAsia" w:ascii="Times New Roman" w:hAnsi="Times New Roman" w:eastAsia="宋体" w:cs="Times New Roman"/>
                <w:b/>
                <w:bCs w:val="0"/>
                <w:kern w:val="0"/>
                <w:sz w:val="24"/>
                <w:szCs w:val="24"/>
                <w:u w:val="single"/>
                <w:vertAlign w:val="baseline"/>
                <w:lang w:val="en-US" w:eastAsia="zh-CN"/>
              </w:rPr>
            </w:pPr>
            <w:r>
              <w:rPr>
                <w:rFonts w:hint="eastAsia" w:ascii="Times New Roman" w:hAnsi="Times New Roman" w:eastAsia="宋体" w:cs="Times New Roman"/>
                <w:b/>
                <w:bCs w:val="0"/>
                <w:kern w:val="0"/>
                <w:sz w:val="24"/>
                <w:szCs w:val="24"/>
                <w:u w:val="single"/>
                <w:vertAlign w:val="baseline"/>
                <w:lang w:val="en-US" w:eastAsia="zh-CN"/>
              </w:rPr>
              <w:t>Qnet—气体燃料的低位发热量（MJ/m</w:t>
            </w:r>
            <w:r>
              <w:rPr>
                <w:rFonts w:hint="eastAsia" w:ascii="Times New Roman" w:hAnsi="Times New Roman" w:eastAsia="宋体" w:cs="Times New Roman"/>
                <w:b/>
                <w:bCs w:val="0"/>
                <w:kern w:val="0"/>
                <w:sz w:val="24"/>
                <w:szCs w:val="24"/>
                <w:u w:val="single"/>
                <w:vertAlign w:val="superscript"/>
                <w:lang w:val="en-US" w:eastAsia="zh-CN"/>
              </w:rPr>
              <w:t>3</w:t>
            </w:r>
            <w:r>
              <w:rPr>
                <w:rFonts w:hint="eastAsia" w:ascii="Times New Roman" w:hAnsi="Times New Roman" w:eastAsia="宋体" w:cs="Times New Roman"/>
                <w:b/>
                <w:bCs w:val="0"/>
                <w:kern w:val="0"/>
                <w:sz w:val="24"/>
                <w:szCs w:val="24"/>
                <w:u w:val="single"/>
                <w:vertAlign w:val="baseline"/>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Times New Roman" w:hAnsi="Times New Roman" w:eastAsia="宋体" w:cs="Times New Roman"/>
                <w:b/>
                <w:bCs w:val="0"/>
                <w:color w:val="auto"/>
                <w:kern w:val="0"/>
                <w:sz w:val="24"/>
                <w:szCs w:val="24"/>
                <w:u w:val="single"/>
                <w:vertAlign w:val="baseline"/>
                <w:lang w:val="en-US" w:eastAsia="zh-CN"/>
              </w:rPr>
            </w:pPr>
            <w:r>
              <w:rPr>
                <w:rFonts w:hint="eastAsia" w:ascii="Times New Roman" w:hAnsi="Times New Roman" w:eastAsia="宋体" w:cs="Times New Roman"/>
                <w:b/>
                <w:bCs w:val="0"/>
                <w:kern w:val="0"/>
                <w:sz w:val="24"/>
                <w:szCs w:val="24"/>
                <w:u w:val="single"/>
                <w:vertAlign w:val="baseline"/>
                <w:lang w:val="en-US" w:eastAsia="zh-CN"/>
              </w:rPr>
              <w:t>本项目所用天然气的低位发热量为</w:t>
            </w:r>
            <w:r>
              <w:rPr>
                <w:rFonts w:hint="eastAsia" w:cs="宋体"/>
                <w:b/>
                <w:bCs w:val="0"/>
                <w:kern w:val="0"/>
                <w:sz w:val="24"/>
                <w:szCs w:val="24"/>
                <w:u w:val="single"/>
                <w:lang w:val="en-US" w:eastAsia="zh-CN"/>
              </w:rPr>
              <w:t>33.87</w:t>
            </w:r>
            <w:r>
              <w:rPr>
                <w:rFonts w:hint="eastAsia" w:ascii="Times New Roman" w:hAnsi="Times New Roman" w:eastAsia="宋体" w:cs="宋体"/>
                <w:b/>
                <w:bCs w:val="0"/>
                <w:kern w:val="0"/>
                <w:sz w:val="24"/>
                <w:szCs w:val="24"/>
                <w:u w:val="single"/>
                <w:lang w:val="en-US" w:eastAsia="zh-CN"/>
              </w:rPr>
              <w:t>MJ/m</w:t>
            </w:r>
            <w:r>
              <w:rPr>
                <w:rFonts w:hint="eastAsia" w:ascii="Times New Roman" w:hAnsi="Times New Roman" w:eastAsia="宋体" w:cs="宋体"/>
                <w:b/>
                <w:bCs w:val="0"/>
                <w:kern w:val="0"/>
                <w:sz w:val="24"/>
                <w:szCs w:val="24"/>
                <w:u w:val="single"/>
                <w:vertAlign w:val="superscript"/>
                <w:lang w:val="en-US" w:eastAsia="zh-CN"/>
              </w:rPr>
              <w:t>3</w:t>
            </w:r>
            <w:r>
              <w:rPr>
                <w:rFonts w:hint="eastAsia" w:ascii="Times New Roman" w:hAnsi="Times New Roman" w:eastAsia="宋体" w:cs="Times New Roman"/>
                <w:b/>
                <w:bCs w:val="0"/>
                <w:kern w:val="0"/>
                <w:sz w:val="24"/>
                <w:szCs w:val="24"/>
                <w:u w:val="single"/>
                <w:vertAlign w:val="baseline"/>
                <w:lang w:val="en-US" w:eastAsia="zh-CN"/>
              </w:rPr>
              <w:t>，则基准烟气量计算结果为</w:t>
            </w:r>
            <w:r>
              <w:rPr>
                <w:rFonts w:hint="eastAsia" w:cs="Times New Roman"/>
                <w:b/>
                <w:bCs w:val="0"/>
                <w:kern w:val="0"/>
                <w:sz w:val="24"/>
                <w:szCs w:val="24"/>
                <w:u w:val="single"/>
                <w:vertAlign w:val="baseline"/>
                <w:lang w:val="en-US" w:eastAsia="zh-CN"/>
              </w:rPr>
              <w:t>10</w:t>
            </w:r>
            <w:r>
              <w:rPr>
                <w:rFonts w:hint="eastAsia" w:ascii="Times New Roman" w:hAnsi="Times New Roman" w:eastAsia="宋体" w:cs="Times New Roman"/>
                <w:b/>
                <w:bCs w:val="0"/>
                <w:kern w:val="0"/>
                <w:sz w:val="24"/>
                <w:szCs w:val="24"/>
                <w:u w:val="single"/>
                <w:vertAlign w:val="baseline"/>
                <w:lang w:val="en-US" w:eastAsia="zh-CN"/>
              </w:rPr>
              <w:t>Nm</w:t>
            </w:r>
            <w:r>
              <w:rPr>
                <w:rFonts w:hint="eastAsia" w:ascii="Times New Roman" w:hAnsi="Times New Roman" w:eastAsia="宋体" w:cs="Times New Roman"/>
                <w:b/>
                <w:bCs w:val="0"/>
                <w:kern w:val="0"/>
                <w:sz w:val="24"/>
                <w:szCs w:val="24"/>
                <w:u w:val="single"/>
                <w:vertAlign w:val="superscript"/>
                <w:lang w:val="en-US" w:eastAsia="zh-CN"/>
              </w:rPr>
              <w:t>3</w:t>
            </w:r>
            <w:r>
              <w:rPr>
                <w:rFonts w:hint="eastAsia" w:ascii="Times New Roman" w:hAnsi="Times New Roman" w:eastAsia="宋体" w:cs="Times New Roman"/>
                <w:b/>
                <w:bCs w:val="0"/>
                <w:kern w:val="0"/>
                <w:sz w:val="24"/>
                <w:szCs w:val="24"/>
                <w:u w:val="single"/>
                <w:vertAlign w:val="baseline"/>
                <w:lang w:val="en-US" w:eastAsia="zh-CN"/>
              </w:rPr>
              <w:t>/m</w:t>
            </w:r>
            <w:r>
              <w:rPr>
                <w:rFonts w:hint="eastAsia" w:ascii="Times New Roman" w:hAnsi="Times New Roman" w:eastAsia="宋体" w:cs="Times New Roman"/>
                <w:b/>
                <w:bCs w:val="0"/>
                <w:kern w:val="0"/>
                <w:sz w:val="24"/>
                <w:szCs w:val="24"/>
                <w:u w:val="single"/>
                <w:vertAlign w:val="superscript"/>
                <w:lang w:val="en-US" w:eastAsia="zh-CN"/>
              </w:rPr>
              <w:t>3</w:t>
            </w:r>
            <w:r>
              <w:rPr>
                <w:rFonts w:hint="eastAsia" w:ascii="Times New Roman" w:hAnsi="Times New Roman" w:eastAsia="宋体" w:cs="Times New Roman"/>
                <w:b/>
                <w:bCs w:val="0"/>
                <w:kern w:val="0"/>
                <w:sz w:val="24"/>
                <w:szCs w:val="24"/>
                <w:u w:val="single"/>
                <w:vertAlign w:val="baseline"/>
                <w:lang w:val="en-US" w:eastAsia="zh-CN"/>
              </w:rPr>
              <w:t>天然气，则本项目锅炉基准烟气量</w:t>
            </w:r>
            <w:r>
              <w:rPr>
                <w:rFonts w:hint="eastAsia" w:ascii="Times New Roman" w:hAnsi="Times New Roman" w:eastAsia="宋体" w:cs="Times New Roman"/>
                <w:b/>
                <w:bCs w:val="0"/>
                <w:color w:val="auto"/>
                <w:kern w:val="0"/>
                <w:sz w:val="24"/>
                <w:szCs w:val="24"/>
                <w:u w:val="single"/>
                <w:vertAlign w:val="baseline"/>
                <w:lang w:val="en-US" w:eastAsia="zh-CN"/>
              </w:rPr>
              <w:t>为</w:t>
            </w:r>
            <w:r>
              <w:rPr>
                <w:rFonts w:hint="eastAsia" w:cs="Times New Roman"/>
                <w:b/>
                <w:bCs w:val="0"/>
                <w:color w:val="auto"/>
                <w:kern w:val="0"/>
                <w:sz w:val="24"/>
                <w:szCs w:val="24"/>
                <w:u w:val="single"/>
                <w:vertAlign w:val="baseline"/>
                <w:lang w:val="en-US" w:eastAsia="zh-CN"/>
              </w:rPr>
              <w:t>383.77</w:t>
            </w:r>
            <w:r>
              <w:rPr>
                <w:rFonts w:hint="eastAsia" w:ascii="Times New Roman" w:hAnsi="Times New Roman" w:eastAsia="宋体" w:cs="Times New Roman"/>
                <w:b/>
                <w:bCs w:val="0"/>
                <w:color w:val="auto"/>
                <w:kern w:val="0"/>
                <w:sz w:val="24"/>
                <w:szCs w:val="24"/>
                <w:u w:val="single"/>
                <w:vertAlign w:val="baseline"/>
                <w:lang w:val="en-US" w:eastAsia="zh-CN"/>
              </w:rPr>
              <w:t>万Nm</w:t>
            </w:r>
            <w:r>
              <w:rPr>
                <w:rFonts w:hint="eastAsia" w:ascii="Times New Roman" w:hAnsi="Times New Roman" w:eastAsia="宋体" w:cs="Times New Roman"/>
                <w:b/>
                <w:bCs w:val="0"/>
                <w:color w:val="auto"/>
                <w:kern w:val="0"/>
                <w:sz w:val="24"/>
                <w:szCs w:val="24"/>
                <w:u w:val="single"/>
                <w:vertAlign w:val="superscript"/>
                <w:lang w:val="en-US" w:eastAsia="zh-CN"/>
              </w:rPr>
              <w:t>3</w:t>
            </w:r>
            <w:r>
              <w:rPr>
                <w:rFonts w:hint="eastAsia" w:ascii="Times New Roman" w:hAnsi="Times New Roman" w:eastAsia="宋体" w:cs="Times New Roman"/>
                <w:b/>
                <w:bCs w:val="0"/>
                <w:color w:val="auto"/>
                <w:kern w:val="0"/>
                <w:sz w:val="24"/>
                <w:szCs w:val="24"/>
                <w:u w:val="single"/>
                <w:vertAlign w:val="baseline"/>
                <w:lang w:val="en-US" w:eastAsia="zh-CN"/>
              </w:rPr>
              <w:t>/a。</w:t>
            </w:r>
          </w:p>
          <w:p>
            <w:pPr>
              <w:keepNext w:val="0"/>
              <w:keepLines w:val="0"/>
              <w:pageBreakBefore w:val="0"/>
              <w:widowControl w:val="0"/>
              <w:numPr>
                <w:ilvl w:val="0"/>
                <w:numId w:val="12"/>
              </w:numPr>
              <w:kinsoku/>
              <w:wordWrap/>
              <w:overflowPunct/>
              <w:topLinePunct w:val="0"/>
              <w:autoSpaceDE/>
              <w:autoSpaceDN/>
              <w:bidi w:val="0"/>
              <w:adjustRightInd w:val="0"/>
              <w:snapToGrid w:val="0"/>
              <w:spacing w:line="360" w:lineRule="auto"/>
              <w:ind w:left="0" w:leftChars="0" w:right="0" w:rightChars="0" w:firstLine="482" w:firstLineChars="0"/>
              <w:jc w:val="both"/>
              <w:textAlignment w:val="auto"/>
              <w:outlineLvl w:val="9"/>
              <w:rPr>
                <w:rFonts w:hint="eastAsia" w:cs="宋体"/>
                <w:b/>
                <w:bCs w:val="0"/>
                <w:color w:val="auto"/>
                <w:sz w:val="24"/>
                <w:szCs w:val="24"/>
                <w:u w:val="single"/>
                <w:lang w:val="en-US" w:eastAsia="zh-CN"/>
              </w:rPr>
            </w:pPr>
            <w:r>
              <w:rPr>
                <w:rFonts w:hint="eastAsia" w:cs="宋体"/>
                <w:b/>
                <w:bCs w:val="0"/>
                <w:color w:val="auto"/>
                <w:sz w:val="24"/>
                <w:szCs w:val="24"/>
                <w:u w:val="single"/>
                <w:lang w:val="en-US" w:eastAsia="zh-CN"/>
              </w:rPr>
              <w:t>二氧化硫浓度及排放量</w:t>
            </w:r>
          </w:p>
          <w:p>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default" w:ascii="Times New Roman" w:hAnsi="Times New Roman" w:eastAsia="宋体" w:cs="Times New Roman"/>
                <w:b/>
                <w:bCs w:val="0"/>
                <w:kern w:val="0"/>
                <w:sz w:val="24"/>
                <w:szCs w:val="24"/>
                <w:u w:val="single"/>
                <w:vertAlign w:val="baseline"/>
                <w:lang w:val="en-US" w:eastAsia="zh-CN"/>
              </w:rPr>
            </w:pPr>
            <w:r>
              <w:rPr>
                <w:rFonts w:hint="eastAsia" w:cs="Times New Roman"/>
                <w:b/>
                <w:bCs w:val="0"/>
                <w:color w:val="auto"/>
                <w:kern w:val="0"/>
                <w:sz w:val="24"/>
                <w:szCs w:val="24"/>
                <w:u w:val="single"/>
                <w:vertAlign w:val="baseline"/>
                <w:lang w:val="en-US" w:eastAsia="zh-CN"/>
              </w:rPr>
              <w:t>根据现有工程导热油炉2023年3月的常规监测数据，现有导热油炉</w:t>
            </w:r>
            <w:r>
              <w:rPr>
                <w:rFonts w:hint="eastAsia" w:cs="宋体"/>
                <w:b/>
                <w:bCs w:val="0"/>
                <w:color w:val="auto"/>
                <w:sz w:val="24"/>
                <w:szCs w:val="24"/>
                <w:u w:val="single"/>
                <w:lang w:val="en-US" w:eastAsia="zh-CN"/>
              </w:rPr>
              <w:t>二氧化硫排放浓度为6mg/m</w:t>
            </w:r>
            <w:r>
              <w:rPr>
                <w:rFonts w:hint="eastAsia" w:cs="宋体"/>
                <w:b/>
                <w:bCs w:val="0"/>
                <w:color w:val="auto"/>
                <w:sz w:val="24"/>
                <w:szCs w:val="24"/>
                <w:u w:val="single"/>
                <w:vertAlign w:val="superscript"/>
                <w:lang w:val="en-US" w:eastAsia="zh-CN"/>
              </w:rPr>
              <w:t>3</w:t>
            </w:r>
            <w:r>
              <w:rPr>
                <w:rFonts w:hint="eastAsia" w:cs="宋体"/>
                <w:b/>
                <w:bCs w:val="0"/>
                <w:color w:val="auto"/>
                <w:sz w:val="24"/>
                <w:szCs w:val="24"/>
                <w:u w:val="single"/>
                <w:vertAlign w:val="baseline"/>
                <w:lang w:val="en-US" w:eastAsia="zh-CN"/>
              </w:rPr>
              <w:t>，技改后导热油炉二氧化硫排放浓度参照此浓度进行核算，技改后</w:t>
            </w:r>
            <w:r>
              <w:rPr>
                <w:rFonts w:hint="eastAsia" w:ascii="Times New Roman" w:hAnsi="Times New Roman" w:eastAsia="宋体" w:cs="Times New Roman"/>
                <w:b/>
                <w:bCs w:val="0"/>
                <w:color w:val="auto"/>
                <w:kern w:val="0"/>
                <w:sz w:val="24"/>
                <w:szCs w:val="24"/>
                <w:u w:val="single"/>
                <w:vertAlign w:val="baseline"/>
                <w:lang w:val="en-US" w:eastAsia="zh-CN"/>
              </w:rPr>
              <w:t>锅炉基准烟气量为</w:t>
            </w:r>
            <w:r>
              <w:rPr>
                <w:rFonts w:hint="eastAsia" w:cs="Times New Roman"/>
                <w:b/>
                <w:bCs w:val="0"/>
                <w:color w:val="auto"/>
                <w:kern w:val="0"/>
                <w:sz w:val="24"/>
                <w:szCs w:val="24"/>
                <w:u w:val="single"/>
                <w:vertAlign w:val="baseline"/>
                <w:lang w:val="en-US" w:eastAsia="zh-CN"/>
              </w:rPr>
              <w:t>383.77</w:t>
            </w:r>
            <w:r>
              <w:rPr>
                <w:rFonts w:hint="eastAsia" w:ascii="Times New Roman" w:hAnsi="Times New Roman" w:eastAsia="宋体" w:cs="Times New Roman"/>
                <w:b/>
                <w:bCs w:val="0"/>
                <w:color w:val="auto"/>
                <w:kern w:val="0"/>
                <w:sz w:val="24"/>
                <w:szCs w:val="24"/>
                <w:u w:val="single"/>
                <w:vertAlign w:val="baseline"/>
                <w:lang w:val="en-US" w:eastAsia="zh-CN"/>
              </w:rPr>
              <w:t>万Nm</w:t>
            </w:r>
            <w:r>
              <w:rPr>
                <w:rFonts w:hint="eastAsia" w:ascii="Times New Roman" w:hAnsi="Times New Roman" w:eastAsia="宋体" w:cs="Times New Roman"/>
                <w:b/>
                <w:bCs w:val="0"/>
                <w:color w:val="auto"/>
                <w:kern w:val="0"/>
                <w:sz w:val="24"/>
                <w:szCs w:val="24"/>
                <w:u w:val="single"/>
                <w:vertAlign w:val="superscript"/>
                <w:lang w:val="en-US" w:eastAsia="zh-CN"/>
              </w:rPr>
              <w:t>3</w:t>
            </w:r>
            <w:r>
              <w:rPr>
                <w:rFonts w:hint="eastAsia" w:ascii="Times New Roman" w:hAnsi="Times New Roman" w:eastAsia="宋体" w:cs="Times New Roman"/>
                <w:b/>
                <w:bCs w:val="0"/>
                <w:color w:val="auto"/>
                <w:kern w:val="0"/>
                <w:sz w:val="24"/>
                <w:szCs w:val="24"/>
                <w:u w:val="single"/>
                <w:vertAlign w:val="baseline"/>
                <w:lang w:val="en-US" w:eastAsia="zh-CN"/>
              </w:rPr>
              <w:t>/a</w:t>
            </w:r>
            <w:r>
              <w:rPr>
                <w:rFonts w:hint="eastAsia" w:ascii="Times New Roman" w:hAnsi="Times New Roman" w:cs="Times New Roman"/>
                <w:b/>
                <w:bCs w:val="0"/>
                <w:color w:val="auto"/>
                <w:kern w:val="0"/>
                <w:sz w:val="24"/>
                <w:szCs w:val="24"/>
                <w:u w:val="single"/>
                <w:vertAlign w:val="baseline"/>
                <w:lang w:val="en-US" w:eastAsia="zh-CN"/>
              </w:rPr>
              <w:t>，则二氧化硫排放量为0.0230t</w:t>
            </w:r>
            <w:r>
              <w:rPr>
                <w:rFonts w:hint="eastAsia" w:ascii="Times New Roman" w:hAnsi="Times New Roman" w:cs="Times New Roman"/>
                <w:b/>
                <w:bCs w:val="0"/>
                <w:kern w:val="0"/>
                <w:sz w:val="24"/>
                <w:szCs w:val="24"/>
                <w:u w:val="single"/>
                <w:vertAlign w:val="baseline"/>
                <w:lang w:val="en-US" w:eastAsia="zh-CN"/>
              </w:rPr>
              <w:t>/a。</w:t>
            </w:r>
          </w:p>
          <w:p>
            <w:pPr>
              <w:pStyle w:val="25"/>
              <w:ind w:left="0" w:leftChars="0" w:firstLine="482" w:firstLineChars="200"/>
              <w:rPr>
                <w:rFonts w:hint="default" w:ascii="Times New Roman" w:hAnsi="Times New Roman" w:eastAsia="宋体" w:cs="Times New Roman"/>
                <w:b/>
                <w:bCs w:val="0"/>
                <w:kern w:val="0"/>
                <w:sz w:val="24"/>
                <w:szCs w:val="24"/>
                <w:u w:val="single"/>
                <w:vertAlign w:val="baseline"/>
                <w:lang w:val="en-US" w:eastAsia="zh-CN"/>
              </w:rPr>
            </w:pPr>
            <w:r>
              <w:rPr>
                <w:rFonts w:hint="eastAsia" w:eastAsia="宋体" w:cs="Times New Roman"/>
                <w:b/>
                <w:bCs w:val="0"/>
                <w:kern w:val="0"/>
                <w:sz w:val="24"/>
                <w:szCs w:val="24"/>
                <w:u w:val="single"/>
                <w:vertAlign w:val="baseline"/>
                <w:lang w:val="en-US" w:eastAsia="zh-CN"/>
              </w:rPr>
              <w:t>（</w:t>
            </w:r>
            <w:r>
              <w:rPr>
                <w:rFonts w:hint="eastAsia" w:cs="Times New Roman"/>
                <w:b/>
                <w:bCs w:val="0"/>
                <w:kern w:val="0"/>
                <w:sz w:val="24"/>
                <w:szCs w:val="24"/>
                <w:u w:val="single"/>
                <w:vertAlign w:val="baseline"/>
                <w:lang w:val="en-US" w:eastAsia="zh-CN"/>
              </w:rPr>
              <w:t>3</w:t>
            </w:r>
            <w:r>
              <w:rPr>
                <w:rFonts w:hint="eastAsia" w:eastAsia="宋体" w:cs="Times New Roman"/>
                <w:b/>
                <w:bCs w:val="0"/>
                <w:kern w:val="0"/>
                <w:sz w:val="24"/>
                <w:szCs w:val="24"/>
                <w:u w:val="single"/>
                <w:vertAlign w:val="baseline"/>
                <w:lang w:val="en-US" w:eastAsia="zh-CN"/>
              </w:rPr>
              <w:t>）颗粒物和氮氧化物污染物排放量及浓度</w:t>
            </w:r>
          </w:p>
          <w:p>
            <w:pPr>
              <w:keepNext w:val="0"/>
              <w:keepLines w:val="0"/>
              <w:pageBreakBefore w:val="0"/>
              <w:widowControl w:val="0"/>
              <w:kinsoku/>
              <w:wordWrap/>
              <w:overflowPunct/>
              <w:topLinePunct w:val="0"/>
              <w:autoSpaceDE/>
              <w:autoSpaceDN/>
              <w:bidi w:val="0"/>
              <w:adjustRightInd w:val="0"/>
              <w:snapToGrid w:val="0"/>
              <w:spacing w:line="460" w:lineRule="exact"/>
              <w:ind w:firstLine="482" w:firstLineChars="200"/>
              <w:textAlignment w:val="auto"/>
              <w:rPr>
                <w:rFonts w:hint="eastAsia" w:cs="Times New Roman"/>
                <w:b/>
                <w:bCs w:val="0"/>
                <w:kern w:val="0"/>
                <w:sz w:val="24"/>
                <w:szCs w:val="24"/>
                <w:u w:val="single"/>
                <w:vertAlign w:val="baseline"/>
                <w:lang w:val="en-US" w:eastAsia="zh-CN"/>
              </w:rPr>
            </w:pPr>
            <w:r>
              <w:rPr>
                <w:rFonts w:hint="eastAsia" w:cs="Times New Roman"/>
                <w:b/>
                <w:bCs w:val="0"/>
                <w:kern w:val="0"/>
                <w:sz w:val="24"/>
                <w:szCs w:val="24"/>
                <w:u w:val="single"/>
                <w:vertAlign w:val="baseline"/>
                <w:lang w:val="en-US" w:eastAsia="zh-CN"/>
              </w:rPr>
              <w:t>本次评价颗粒物和氮氧化物排放量采用类比法进行计算。类比对象情况见下表4-4。</w:t>
            </w:r>
          </w:p>
          <w:p>
            <w:pPr>
              <w:pStyle w:val="2"/>
              <w:jc w:val="center"/>
              <w:rPr>
                <w:rFonts w:hint="eastAsia" w:ascii="黑体" w:hAnsi="黑体" w:eastAsia="黑体" w:cs="黑体"/>
                <w:b/>
                <w:bCs w:val="0"/>
                <w:sz w:val="21"/>
                <w:szCs w:val="21"/>
                <w:u w:val="single"/>
                <w:lang w:val="en-US" w:eastAsia="zh-CN"/>
              </w:rPr>
            </w:pPr>
            <w:r>
              <w:rPr>
                <w:rFonts w:hint="eastAsia" w:ascii="黑体" w:hAnsi="黑体" w:eastAsia="黑体" w:cs="黑体"/>
                <w:b/>
                <w:bCs w:val="0"/>
                <w:kern w:val="0"/>
                <w:sz w:val="21"/>
                <w:szCs w:val="21"/>
                <w:u w:val="single"/>
                <w:vertAlign w:val="baseline"/>
                <w:lang w:val="en-US" w:eastAsia="zh-CN"/>
              </w:rPr>
              <w:t>表4-4  颗粒物和氮氧化物排放浓度对比一览表</w:t>
            </w:r>
          </w:p>
          <w:tbl>
            <w:tblPr>
              <w:tblStyle w:val="27"/>
              <w:tblW w:w="82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2"/>
              <w:gridCol w:w="1374"/>
              <w:gridCol w:w="1686"/>
              <w:gridCol w:w="1710"/>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2" w:type="dxa"/>
                  <w:vAlign w:val="center"/>
                </w:tcPr>
                <w:p>
                  <w:pPr>
                    <w:pStyle w:val="16"/>
                    <w:rPr>
                      <w:rFonts w:hint="default" w:ascii="Times New Roman" w:hAnsi="Times New Roman" w:cs="Times New Roman"/>
                      <w:b/>
                      <w:bCs w:val="0"/>
                      <w:kern w:val="0"/>
                      <w:sz w:val="21"/>
                      <w:szCs w:val="21"/>
                      <w:u w:val="single"/>
                      <w:vertAlign w:val="baseline"/>
                      <w:lang w:val="en-US" w:eastAsia="zh-CN"/>
                    </w:rPr>
                  </w:pPr>
                  <w:r>
                    <w:rPr>
                      <w:rFonts w:hint="default" w:ascii="Times New Roman" w:hAnsi="Times New Roman" w:cs="Times New Roman"/>
                      <w:b/>
                      <w:bCs w:val="0"/>
                      <w:kern w:val="0"/>
                      <w:sz w:val="21"/>
                      <w:szCs w:val="21"/>
                      <w:u w:val="single"/>
                      <w:vertAlign w:val="baseline"/>
                      <w:lang w:val="en-US" w:eastAsia="zh-CN"/>
                    </w:rPr>
                    <w:t>单位名称</w:t>
                  </w:r>
                </w:p>
              </w:tc>
              <w:tc>
                <w:tcPr>
                  <w:tcW w:w="1374" w:type="dxa"/>
                  <w:vAlign w:val="center"/>
                </w:tcPr>
                <w:p>
                  <w:pPr>
                    <w:pStyle w:val="16"/>
                    <w:rPr>
                      <w:rFonts w:hint="default" w:ascii="Times New Roman" w:hAnsi="Times New Roman" w:cs="Times New Roman"/>
                      <w:b/>
                      <w:bCs w:val="0"/>
                      <w:kern w:val="0"/>
                      <w:sz w:val="21"/>
                      <w:szCs w:val="21"/>
                      <w:u w:val="single"/>
                      <w:vertAlign w:val="baseline"/>
                      <w:lang w:val="en-US" w:eastAsia="zh-CN"/>
                    </w:rPr>
                  </w:pPr>
                  <w:r>
                    <w:rPr>
                      <w:rFonts w:hint="default" w:ascii="Times New Roman" w:hAnsi="Times New Roman" w:cs="Times New Roman"/>
                      <w:b/>
                      <w:bCs w:val="0"/>
                      <w:kern w:val="0"/>
                      <w:sz w:val="21"/>
                      <w:szCs w:val="21"/>
                      <w:u w:val="single"/>
                      <w:vertAlign w:val="baseline"/>
                      <w:lang w:val="en-US" w:eastAsia="zh-CN"/>
                    </w:rPr>
                    <w:t>锅炉</w:t>
                  </w:r>
                </w:p>
              </w:tc>
              <w:tc>
                <w:tcPr>
                  <w:tcW w:w="1686" w:type="dxa"/>
                  <w:vAlign w:val="center"/>
                </w:tcPr>
                <w:p>
                  <w:pPr>
                    <w:pStyle w:val="16"/>
                    <w:rPr>
                      <w:rFonts w:hint="default" w:ascii="Times New Roman" w:hAnsi="Times New Roman" w:cs="Times New Roman"/>
                      <w:b/>
                      <w:bCs w:val="0"/>
                      <w:kern w:val="0"/>
                      <w:sz w:val="21"/>
                      <w:szCs w:val="21"/>
                      <w:u w:val="single"/>
                      <w:vertAlign w:val="baseline"/>
                      <w:lang w:val="en-US" w:eastAsia="zh-CN"/>
                    </w:rPr>
                  </w:pPr>
                  <w:r>
                    <w:rPr>
                      <w:rFonts w:hint="default" w:ascii="Times New Roman" w:hAnsi="Times New Roman" w:cs="Times New Roman"/>
                      <w:b/>
                      <w:bCs w:val="0"/>
                      <w:kern w:val="0"/>
                      <w:sz w:val="21"/>
                      <w:szCs w:val="21"/>
                      <w:u w:val="single"/>
                      <w:vertAlign w:val="baseline"/>
                      <w:lang w:val="en-US" w:eastAsia="zh-CN"/>
                    </w:rPr>
                    <w:t>数据来源</w:t>
                  </w:r>
                </w:p>
              </w:tc>
              <w:tc>
                <w:tcPr>
                  <w:tcW w:w="1710" w:type="dxa"/>
                  <w:vAlign w:val="center"/>
                </w:tcPr>
                <w:p>
                  <w:pPr>
                    <w:pStyle w:val="16"/>
                    <w:rPr>
                      <w:rFonts w:hint="default" w:ascii="Times New Roman" w:hAnsi="Times New Roman" w:cs="Times New Roman"/>
                      <w:b/>
                      <w:bCs w:val="0"/>
                      <w:kern w:val="0"/>
                      <w:sz w:val="21"/>
                      <w:szCs w:val="21"/>
                      <w:u w:val="single"/>
                      <w:vertAlign w:val="baseline"/>
                      <w:lang w:val="en-US" w:eastAsia="zh-CN"/>
                    </w:rPr>
                  </w:pPr>
                  <w:r>
                    <w:rPr>
                      <w:rFonts w:hint="default" w:ascii="Times New Roman" w:hAnsi="Times New Roman" w:cs="Times New Roman"/>
                      <w:b/>
                      <w:bCs w:val="0"/>
                      <w:kern w:val="0"/>
                      <w:sz w:val="21"/>
                      <w:szCs w:val="21"/>
                      <w:u w:val="single"/>
                      <w:vertAlign w:val="baseline"/>
                      <w:lang w:val="en-US" w:eastAsia="zh-CN"/>
                    </w:rPr>
                    <w:t>颗粒物浓度</w:t>
                  </w:r>
                </w:p>
              </w:tc>
              <w:tc>
                <w:tcPr>
                  <w:tcW w:w="1580" w:type="dxa"/>
                  <w:vAlign w:val="center"/>
                </w:tcPr>
                <w:p>
                  <w:pPr>
                    <w:pStyle w:val="16"/>
                    <w:rPr>
                      <w:rFonts w:hint="default" w:ascii="Times New Roman" w:hAnsi="Times New Roman" w:cs="Times New Roman"/>
                      <w:b/>
                      <w:bCs w:val="0"/>
                      <w:kern w:val="0"/>
                      <w:sz w:val="21"/>
                      <w:szCs w:val="21"/>
                      <w:u w:val="single"/>
                      <w:vertAlign w:val="baseline"/>
                      <w:lang w:val="en-US" w:eastAsia="zh-CN"/>
                    </w:rPr>
                  </w:pPr>
                  <w:r>
                    <w:rPr>
                      <w:rFonts w:hint="default" w:ascii="Times New Roman" w:hAnsi="Times New Roman" w:cs="Times New Roman"/>
                      <w:b/>
                      <w:bCs w:val="0"/>
                      <w:kern w:val="0"/>
                      <w:sz w:val="21"/>
                      <w:szCs w:val="21"/>
                      <w:u w:val="single"/>
                      <w:vertAlign w:val="baseline"/>
                      <w:lang w:val="en-US" w:eastAsia="zh-CN"/>
                    </w:rPr>
                    <w:t>氮氧化物浓度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2" w:type="dxa"/>
                  <w:vAlign w:val="center"/>
                </w:tcPr>
                <w:p>
                  <w:pPr>
                    <w:pStyle w:val="16"/>
                    <w:rPr>
                      <w:rFonts w:hint="default" w:ascii="Times New Roman" w:hAnsi="Times New Roman" w:cs="Times New Roman"/>
                      <w:b/>
                      <w:bCs w:val="0"/>
                      <w:kern w:val="0"/>
                      <w:sz w:val="21"/>
                      <w:szCs w:val="21"/>
                      <w:u w:val="single"/>
                      <w:vertAlign w:val="baseline"/>
                      <w:lang w:val="en-US" w:eastAsia="zh-CN"/>
                    </w:rPr>
                  </w:pPr>
                  <w:r>
                    <w:rPr>
                      <w:rFonts w:hint="default" w:ascii="Times New Roman" w:hAnsi="Times New Roman" w:eastAsia="宋体" w:cs="Times New Roman"/>
                      <w:b/>
                      <w:bCs w:val="0"/>
                      <w:color w:val="000000"/>
                      <w:kern w:val="0"/>
                      <w:sz w:val="21"/>
                      <w:szCs w:val="21"/>
                      <w:u w:val="single"/>
                      <w:lang w:val="en-US" w:eastAsia="zh-CN" w:bidi="ar"/>
                    </w:rPr>
                    <w:t>平顶山远宏耐火材料有限公司</w:t>
                  </w:r>
                </w:p>
              </w:tc>
              <w:tc>
                <w:tcPr>
                  <w:tcW w:w="1374" w:type="dxa"/>
                  <w:vAlign w:val="center"/>
                </w:tcPr>
                <w:p>
                  <w:pPr>
                    <w:pStyle w:val="16"/>
                    <w:jc w:val="center"/>
                    <w:rPr>
                      <w:rFonts w:hint="default" w:ascii="Times New Roman" w:hAnsi="Times New Roman" w:cs="Times New Roman"/>
                      <w:b/>
                      <w:bCs w:val="0"/>
                      <w:kern w:val="0"/>
                      <w:sz w:val="21"/>
                      <w:szCs w:val="21"/>
                      <w:u w:val="single"/>
                      <w:vertAlign w:val="baseline"/>
                      <w:lang w:val="en-US" w:eastAsia="zh-CN"/>
                    </w:rPr>
                  </w:pPr>
                  <w:r>
                    <w:rPr>
                      <w:rFonts w:hint="default" w:ascii="Times New Roman" w:hAnsi="Times New Roman" w:cs="Times New Roman"/>
                      <w:b/>
                      <w:bCs w:val="0"/>
                      <w:kern w:val="0"/>
                      <w:sz w:val="21"/>
                      <w:szCs w:val="21"/>
                      <w:u w:val="single"/>
                      <w:vertAlign w:val="baseline"/>
                      <w:lang w:val="en-US" w:eastAsia="zh-CN"/>
                    </w:rPr>
                    <w:t>0.35</w:t>
                  </w:r>
                  <w:r>
                    <w:rPr>
                      <w:rFonts w:hint="default" w:ascii="Times New Roman" w:hAnsi="Times New Roman" w:eastAsia="宋体" w:cs="Times New Roman"/>
                      <w:b/>
                      <w:bCs w:val="0"/>
                      <w:color w:val="000000"/>
                      <w:kern w:val="0"/>
                      <w:sz w:val="21"/>
                      <w:szCs w:val="21"/>
                      <w:u w:val="single"/>
                      <w:lang w:val="en-US" w:eastAsia="zh-CN" w:bidi="ar"/>
                    </w:rPr>
                    <w:t>MW导油炉</w:t>
                  </w:r>
                </w:p>
              </w:tc>
              <w:tc>
                <w:tcPr>
                  <w:tcW w:w="1686" w:type="dxa"/>
                  <w:vAlign w:val="center"/>
                </w:tcPr>
                <w:p>
                  <w:pPr>
                    <w:pStyle w:val="16"/>
                    <w:jc w:val="center"/>
                    <w:rPr>
                      <w:rFonts w:hint="default" w:ascii="Times New Roman" w:hAnsi="Times New Roman" w:cs="Times New Roman"/>
                      <w:b/>
                      <w:bCs w:val="0"/>
                      <w:kern w:val="0"/>
                      <w:sz w:val="21"/>
                      <w:szCs w:val="21"/>
                      <w:u w:val="single"/>
                      <w:vertAlign w:val="baseline"/>
                      <w:lang w:val="en-US" w:eastAsia="zh-CN"/>
                    </w:rPr>
                  </w:pPr>
                  <w:r>
                    <w:rPr>
                      <w:rFonts w:hint="default" w:ascii="Times New Roman" w:hAnsi="Times New Roman" w:cs="Times New Roman"/>
                      <w:b/>
                      <w:bCs w:val="0"/>
                      <w:kern w:val="0"/>
                      <w:sz w:val="21"/>
                      <w:szCs w:val="21"/>
                      <w:u w:val="single"/>
                      <w:vertAlign w:val="baseline"/>
                      <w:lang w:val="en-US" w:eastAsia="zh-CN"/>
                    </w:rPr>
                    <w:t>手工监测数据</w:t>
                  </w:r>
                </w:p>
              </w:tc>
              <w:tc>
                <w:tcPr>
                  <w:tcW w:w="1710" w:type="dxa"/>
                  <w:vAlign w:val="center"/>
                </w:tcPr>
                <w:p>
                  <w:pPr>
                    <w:pStyle w:val="16"/>
                    <w:jc w:val="center"/>
                    <w:rPr>
                      <w:rFonts w:hint="default" w:ascii="Times New Roman" w:hAnsi="Times New Roman" w:cs="Times New Roman"/>
                      <w:b/>
                      <w:bCs w:val="0"/>
                      <w:kern w:val="0"/>
                      <w:sz w:val="21"/>
                      <w:szCs w:val="21"/>
                      <w:u w:val="single"/>
                      <w:vertAlign w:val="baseline"/>
                      <w:lang w:val="en-US" w:eastAsia="zh-CN"/>
                    </w:rPr>
                  </w:pPr>
                  <w:r>
                    <w:rPr>
                      <w:rFonts w:hint="default" w:ascii="Times New Roman" w:hAnsi="Times New Roman" w:cs="Times New Roman"/>
                      <w:b/>
                      <w:bCs w:val="0"/>
                      <w:kern w:val="0"/>
                      <w:sz w:val="21"/>
                      <w:szCs w:val="21"/>
                      <w:u w:val="single"/>
                      <w:vertAlign w:val="baseline"/>
                      <w:lang w:val="en-US" w:eastAsia="zh-CN"/>
                    </w:rPr>
                    <w:t>3.7-4.0mg/m</w:t>
                  </w:r>
                  <w:r>
                    <w:rPr>
                      <w:rFonts w:hint="default" w:ascii="Times New Roman" w:hAnsi="Times New Roman" w:cs="Times New Roman"/>
                      <w:b/>
                      <w:bCs w:val="0"/>
                      <w:kern w:val="0"/>
                      <w:sz w:val="21"/>
                      <w:szCs w:val="21"/>
                      <w:u w:val="single"/>
                      <w:vertAlign w:val="superscript"/>
                      <w:lang w:val="en-US" w:eastAsia="zh-CN"/>
                    </w:rPr>
                    <w:t>3</w:t>
                  </w:r>
                </w:p>
              </w:tc>
              <w:tc>
                <w:tcPr>
                  <w:tcW w:w="1580" w:type="dxa"/>
                  <w:vAlign w:val="center"/>
                </w:tcPr>
                <w:p>
                  <w:pPr>
                    <w:pStyle w:val="16"/>
                    <w:jc w:val="center"/>
                    <w:rPr>
                      <w:rFonts w:hint="default" w:ascii="Times New Roman" w:hAnsi="Times New Roman" w:cs="Times New Roman"/>
                      <w:b/>
                      <w:bCs w:val="0"/>
                      <w:kern w:val="0"/>
                      <w:sz w:val="21"/>
                      <w:szCs w:val="21"/>
                      <w:u w:val="single"/>
                      <w:vertAlign w:val="baseline"/>
                      <w:lang w:val="en-US" w:eastAsia="zh-CN"/>
                    </w:rPr>
                  </w:pPr>
                  <w:r>
                    <w:rPr>
                      <w:rFonts w:hint="default" w:ascii="Times New Roman" w:hAnsi="Times New Roman" w:cs="Times New Roman"/>
                      <w:b/>
                      <w:bCs w:val="0"/>
                      <w:kern w:val="0"/>
                      <w:sz w:val="21"/>
                      <w:szCs w:val="21"/>
                      <w:u w:val="single"/>
                      <w:vertAlign w:val="baseline"/>
                      <w:lang w:val="en-US" w:eastAsia="zh-CN"/>
                    </w:rPr>
                    <w:t>22-25mg/m</w:t>
                  </w:r>
                  <w:r>
                    <w:rPr>
                      <w:rFonts w:hint="default" w:ascii="Times New Roman" w:hAnsi="Times New Roman" w:cs="Times New Roman"/>
                      <w:b/>
                      <w:bCs w:val="0"/>
                      <w:kern w:val="0"/>
                      <w:sz w:val="21"/>
                      <w:szCs w:val="21"/>
                      <w:u w:val="single"/>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2" w:type="dxa"/>
                  <w:vAlign w:val="center"/>
                </w:tcPr>
                <w:p>
                  <w:pPr>
                    <w:keepNext w:val="0"/>
                    <w:keepLines w:val="0"/>
                    <w:widowControl/>
                    <w:suppressLineNumbers w:val="0"/>
                    <w:jc w:val="left"/>
                    <w:rPr>
                      <w:rFonts w:hint="default" w:ascii="Times New Roman" w:hAnsi="Times New Roman" w:cs="Times New Roman"/>
                      <w:b/>
                      <w:bCs w:val="0"/>
                      <w:kern w:val="0"/>
                      <w:sz w:val="21"/>
                      <w:szCs w:val="21"/>
                      <w:u w:val="single"/>
                      <w:vertAlign w:val="baseline"/>
                      <w:lang w:val="en-US" w:eastAsia="zh-CN"/>
                    </w:rPr>
                  </w:pPr>
                  <w:r>
                    <w:rPr>
                      <w:rFonts w:hint="default" w:ascii="Times New Roman" w:hAnsi="Times New Roman" w:eastAsia="宋体" w:cs="Times New Roman"/>
                      <w:b/>
                      <w:bCs w:val="0"/>
                      <w:color w:val="000000"/>
                      <w:kern w:val="0"/>
                      <w:sz w:val="21"/>
                      <w:szCs w:val="21"/>
                      <w:u w:val="single"/>
                      <w:lang w:val="en-US" w:eastAsia="zh-CN" w:bidi="ar"/>
                    </w:rPr>
                    <w:t>郑州经济技术开发区九龙卫生院</w:t>
                  </w:r>
                </w:p>
              </w:tc>
              <w:tc>
                <w:tcPr>
                  <w:tcW w:w="1374" w:type="dxa"/>
                  <w:vAlign w:val="center"/>
                </w:tcPr>
                <w:p>
                  <w:pPr>
                    <w:keepNext w:val="0"/>
                    <w:keepLines w:val="0"/>
                    <w:widowControl/>
                    <w:suppressLineNumbers w:val="0"/>
                    <w:jc w:val="center"/>
                    <w:rPr>
                      <w:rFonts w:hint="default" w:ascii="Times New Roman" w:hAnsi="Times New Roman" w:cs="Times New Roman"/>
                      <w:b/>
                      <w:bCs w:val="0"/>
                      <w:kern w:val="0"/>
                      <w:sz w:val="21"/>
                      <w:szCs w:val="21"/>
                      <w:u w:val="single"/>
                      <w:vertAlign w:val="baseline"/>
                      <w:lang w:val="en-US" w:eastAsia="zh-CN"/>
                    </w:rPr>
                  </w:pPr>
                  <w:r>
                    <w:rPr>
                      <w:rFonts w:hint="default" w:ascii="Times New Roman" w:hAnsi="Times New Roman" w:eastAsia="宋体" w:cs="Times New Roman"/>
                      <w:b/>
                      <w:bCs w:val="0"/>
                      <w:color w:val="000000"/>
                      <w:kern w:val="0"/>
                      <w:sz w:val="21"/>
                      <w:szCs w:val="21"/>
                      <w:u w:val="single"/>
                      <w:lang w:val="en-US" w:eastAsia="zh-CN" w:bidi="ar"/>
                    </w:rPr>
                    <w:t>1.05MW燃气热水锅炉</w:t>
                  </w:r>
                </w:p>
              </w:tc>
              <w:tc>
                <w:tcPr>
                  <w:tcW w:w="1686" w:type="dxa"/>
                  <w:vAlign w:val="center"/>
                </w:tcPr>
                <w:p>
                  <w:pPr>
                    <w:keepNext w:val="0"/>
                    <w:keepLines w:val="0"/>
                    <w:widowControl/>
                    <w:suppressLineNumbers w:val="0"/>
                    <w:jc w:val="center"/>
                    <w:rPr>
                      <w:rFonts w:hint="default" w:ascii="Times New Roman" w:hAnsi="Times New Roman" w:cs="Times New Roman"/>
                      <w:b/>
                      <w:bCs w:val="0"/>
                      <w:kern w:val="0"/>
                      <w:sz w:val="21"/>
                      <w:szCs w:val="21"/>
                      <w:u w:val="single"/>
                      <w:vertAlign w:val="baseline"/>
                      <w:lang w:val="en-US" w:eastAsia="zh-CN"/>
                    </w:rPr>
                  </w:pPr>
                  <w:r>
                    <w:rPr>
                      <w:rFonts w:hint="default" w:ascii="Times New Roman" w:hAnsi="Times New Roman" w:cs="Times New Roman"/>
                      <w:b/>
                      <w:bCs w:val="0"/>
                      <w:kern w:val="0"/>
                      <w:sz w:val="21"/>
                      <w:szCs w:val="21"/>
                      <w:u w:val="single"/>
                      <w:vertAlign w:val="baseline"/>
                      <w:lang w:val="en-US" w:eastAsia="zh-CN"/>
                    </w:rPr>
                    <w:t>手工监测数据+</w:t>
                  </w:r>
                  <w:r>
                    <w:rPr>
                      <w:rFonts w:hint="default" w:ascii="Times New Roman" w:hAnsi="Times New Roman" w:eastAsia="宋体" w:cs="Times New Roman"/>
                      <w:b/>
                      <w:bCs w:val="0"/>
                      <w:color w:val="000000"/>
                      <w:kern w:val="0"/>
                      <w:sz w:val="21"/>
                      <w:szCs w:val="21"/>
                      <w:u w:val="single"/>
                      <w:lang w:val="en-US" w:eastAsia="zh-CN" w:bidi="ar"/>
                    </w:rPr>
                    <w:t>CEMS在线监测数</w:t>
                  </w:r>
                </w:p>
              </w:tc>
              <w:tc>
                <w:tcPr>
                  <w:tcW w:w="1710" w:type="dxa"/>
                  <w:vAlign w:val="center"/>
                </w:tcPr>
                <w:p>
                  <w:pPr>
                    <w:pStyle w:val="16"/>
                    <w:jc w:val="center"/>
                    <w:rPr>
                      <w:rFonts w:hint="default" w:ascii="Times New Roman" w:hAnsi="Times New Roman" w:cs="Times New Roman"/>
                      <w:b/>
                      <w:bCs w:val="0"/>
                      <w:kern w:val="0"/>
                      <w:sz w:val="21"/>
                      <w:szCs w:val="21"/>
                      <w:u w:val="single"/>
                      <w:vertAlign w:val="baseline"/>
                      <w:lang w:val="en-US" w:eastAsia="zh-CN"/>
                    </w:rPr>
                  </w:pPr>
                  <w:r>
                    <w:rPr>
                      <w:rFonts w:hint="default" w:ascii="Times New Roman" w:hAnsi="Times New Roman" w:cs="Times New Roman"/>
                      <w:b/>
                      <w:bCs w:val="0"/>
                      <w:kern w:val="0"/>
                      <w:sz w:val="21"/>
                      <w:szCs w:val="21"/>
                      <w:u w:val="single"/>
                      <w:vertAlign w:val="baseline"/>
                      <w:lang w:val="en-US" w:eastAsia="zh-CN"/>
                    </w:rPr>
                    <w:t>3.5-4.2mg/m</w:t>
                  </w:r>
                  <w:r>
                    <w:rPr>
                      <w:rFonts w:hint="default" w:ascii="Times New Roman" w:hAnsi="Times New Roman" w:cs="Times New Roman"/>
                      <w:b/>
                      <w:bCs w:val="0"/>
                      <w:kern w:val="0"/>
                      <w:sz w:val="21"/>
                      <w:szCs w:val="21"/>
                      <w:u w:val="single"/>
                      <w:vertAlign w:val="superscript"/>
                      <w:lang w:val="en-US" w:eastAsia="zh-CN"/>
                    </w:rPr>
                    <w:t>3</w:t>
                  </w:r>
                </w:p>
              </w:tc>
              <w:tc>
                <w:tcPr>
                  <w:tcW w:w="1580" w:type="dxa"/>
                  <w:vAlign w:val="center"/>
                </w:tcPr>
                <w:p>
                  <w:pPr>
                    <w:pStyle w:val="16"/>
                    <w:jc w:val="center"/>
                    <w:rPr>
                      <w:rFonts w:hint="default" w:ascii="Times New Roman" w:hAnsi="Times New Roman" w:cs="Times New Roman"/>
                      <w:b/>
                      <w:bCs w:val="0"/>
                      <w:kern w:val="0"/>
                      <w:sz w:val="21"/>
                      <w:szCs w:val="21"/>
                      <w:u w:val="single"/>
                      <w:vertAlign w:val="baseline"/>
                      <w:lang w:val="en-US" w:eastAsia="zh-CN"/>
                    </w:rPr>
                  </w:pPr>
                  <w:r>
                    <w:rPr>
                      <w:rFonts w:hint="default" w:ascii="Times New Roman" w:hAnsi="Times New Roman" w:cs="Times New Roman"/>
                      <w:b/>
                      <w:bCs w:val="0"/>
                      <w:kern w:val="0"/>
                      <w:sz w:val="21"/>
                      <w:szCs w:val="21"/>
                      <w:u w:val="single"/>
                      <w:vertAlign w:val="baseline"/>
                      <w:lang w:val="en-US" w:eastAsia="zh-CN"/>
                    </w:rPr>
                    <w:t>17-26mg/m</w:t>
                  </w:r>
                  <w:r>
                    <w:rPr>
                      <w:rFonts w:hint="default" w:ascii="Times New Roman" w:hAnsi="Times New Roman" w:cs="Times New Roman"/>
                      <w:b/>
                      <w:bCs w:val="0"/>
                      <w:kern w:val="0"/>
                      <w:sz w:val="21"/>
                      <w:szCs w:val="21"/>
                      <w:u w:val="single"/>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2" w:type="dxa"/>
                  <w:vAlign w:val="center"/>
                </w:tcPr>
                <w:p>
                  <w:pPr>
                    <w:pStyle w:val="16"/>
                    <w:rPr>
                      <w:rFonts w:hint="default" w:ascii="Times New Roman" w:hAnsi="Times New Roman" w:cs="Times New Roman"/>
                      <w:b/>
                      <w:bCs w:val="0"/>
                      <w:kern w:val="0"/>
                      <w:sz w:val="21"/>
                      <w:szCs w:val="21"/>
                      <w:u w:val="single"/>
                      <w:vertAlign w:val="baseline"/>
                      <w:lang w:val="en-US" w:eastAsia="zh-CN"/>
                    </w:rPr>
                  </w:pPr>
                  <w:r>
                    <w:rPr>
                      <w:rFonts w:hint="default" w:ascii="Times New Roman" w:hAnsi="Times New Roman" w:eastAsia="宋体" w:cs="Times New Roman"/>
                      <w:b/>
                      <w:bCs w:val="0"/>
                      <w:color w:val="auto"/>
                      <w:sz w:val="21"/>
                      <w:szCs w:val="21"/>
                      <w:highlight w:val="none"/>
                      <w:u w:val="single"/>
                      <w:lang w:eastAsia="zh-CN"/>
                    </w:rPr>
                    <w:t>商丘市众邦环保科技有限公司</w:t>
                  </w:r>
                </w:p>
              </w:tc>
              <w:tc>
                <w:tcPr>
                  <w:tcW w:w="1374" w:type="dxa"/>
                  <w:vAlign w:val="center"/>
                </w:tcPr>
                <w:p>
                  <w:pPr>
                    <w:pStyle w:val="16"/>
                    <w:jc w:val="center"/>
                    <w:rPr>
                      <w:rFonts w:hint="default" w:ascii="Times New Roman" w:hAnsi="Times New Roman" w:cs="Times New Roman"/>
                      <w:b/>
                      <w:bCs w:val="0"/>
                      <w:kern w:val="0"/>
                      <w:sz w:val="21"/>
                      <w:szCs w:val="21"/>
                      <w:u w:val="single"/>
                      <w:vertAlign w:val="baseline"/>
                      <w:lang w:val="en-US" w:eastAsia="zh-CN"/>
                    </w:rPr>
                  </w:pPr>
                  <w:r>
                    <w:rPr>
                      <w:rFonts w:hint="default" w:ascii="Times New Roman" w:hAnsi="Times New Roman" w:cs="Times New Roman"/>
                      <w:b/>
                      <w:bCs w:val="0"/>
                      <w:color w:val="auto"/>
                      <w:sz w:val="21"/>
                      <w:szCs w:val="21"/>
                      <w:highlight w:val="none"/>
                      <w:u w:val="single"/>
                      <w:lang w:val="en-US" w:eastAsia="zh-CN"/>
                    </w:rPr>
                    <w:t>1t/h的蒸汽锅炉</w:t>
                  </w:r>
                </w:p>
              </w:tc>
              <w:tc>
                <w:tcPr>
                  <w:tcW w:w="1686" w:type="dxa"/>
                  <w:vAlign w:val="center"/>
                </w:tcPr>
                <w:p>
                  <w:pPr>
                    <w:pStyle w:val="16"/>
                    <w:jc w:val="center"/>
                    <w:rPr>
                      <w:rFonts w:hint="default" w:ascii="Times New Roman" w:hAnsi="Times New Roman" w:cs="Times New Roman"/>
                      <w:b/>
                      <w:bCs w:val="0"/>
                      <w:kern w:val="0"/>
                      <w:sz w:val="21"/>
                      <w:szCs w:val="21"/>
                      <w:u w:val="single"/>
                      <w:vertAlign w:val="baseline"/>
                      <w:lang w:val="en-US" w:eastAsia="zh-CN"/>
                    </w:rPr>
                  </w:pPr>
                  <w:r>
                    <w:rPr>
                      <w:rFonts w:hint="default" w:ascii="Times New Roman" w:hAnsi="Times New Roman" w:cs="Times New Roman"/>
                      <w:b/>
                      <w:bCs w:val="0"/>
                      <w:kern w:val="0"/>
                      <w:sz w:val="21"/>
                      <w:szCs w:val="21"/>
                      <w:u w:val="single"/>
                      <w:vertAlign w:val="baseline"/>
                      <w:lang w:val="en-US" w:eastAsia="zh-CN"/>
                    </w:rPr>
                    <w:t>手工监测数据</w:t>
                  </w:r>
                </w:p>
              </w:tc>
              <w:tc>
                <w:tcPr>
                  <w:tcW w:w="1710" w:type="dxa"/>
                  <w:vAlign w:val="center"/>
                </w:tcPr>
                <w:p>
                  <w:pPr>
                    <w:pStyle w:val="16"/>
                    <w:jc w:val="center"/>
                    <w:rPr>
                      <w:rFonts w:hint="default" w:ascii="Times New Roman" w:hAnsi="Times New Roman" w:cs="Times New Roman"/>
                      <w:b/>
                      <w:bCs w:val="0"/>
                      <w:kern w:val="0"/>
                      <w:sz w:val="21"/>
                      <w:szCs w:val="21"/>
                      <w:u w:val="single"/>
                      <w:vertAlign w:val="baseline"/>
                      <w:lang w:val="en-US" w:eastAsia="zh-CN"/>
                    </w:rPr>
                  </w:pPr>
                  <w:r>
                    <w:rPr>
                      <w:rFonts w:hint="default" w:ascii="Times New Roman" w:hAnsi="Times New Roman" w:cs="Times New Roman"/>
                      <w:b/>
                      <w:bCs w:val="0"/>
                      <w:color w:val="auto"/>
                      <w:sz w:val="21"/>
                      <w:szCs w:val="21"/>
                      <w:highlight w:val="none"/>
                      <w:u w:val="single"/>
                      <w:lang w:val="en-US" w:eastAsia="zh-CN" w:bidi="ar"/>
                    </w:rPr>
                    <w:t>2.5~3.3</w:t>
                  </w:r>
                  <w:r>
                    <w:rPr>
                      <w:rFonts w:hint="default" w:ascii="Times New Roman" w:hAnsi="Times New Roman" w:cs="Times New Roman"/>
                      <w:b/>
                      <w:bCs w:val="0"/>
                      <w:color w:val="auto"/>
                      <w:sz w:val="21"/>
                      <w:szCs w:val="21"/>
                      <w:highlight w:val="none"/>
                      <w:u w:val="single"/>
                    </w:rPr>
                    <w:t>mg/m</w:t>
                  </w:r>
                  <w:r>
                    <w:rPr>
                      <w:rFonts w:hint="default" w:ascii="Times New Roman" w:hAnsi="Times New Roman" w:cs="Times New Roman"/>
                      <w:b/>
                      <w:bCs w:val="0"/>
                      <w:color w:val="auto"/>
                      <w:sz w:val="21"/>
                      <w:szCs w:val="21"/>
                      <w:highlight w:val="none"/>
                      <w:u w:val="single"/>
                      <w:vertAlign w:val="superscript"/>
                    </w:rPr>
                    <w:t>3</w:t>
                  </w:r>
                </w:p>
              </w:tc>
              <w:tc>
                <w:tcPr>
                  <w:tcW w:w="1580" w:type="dxa"/>
                  <w:vAlign w:val="center"/>
                </w:tcPr>
                <w:p>
                  <w:pPr>
                    <w:pStyle w:val="16"/>
                    <w:jc w:val="center"/>
                    <w:rPr>
                      <w:rFonts w:hint="default" w:ascii="Times New Roman" w:hAnsi="Times New Roman" w:cs="Times New Roman"/>
                      <w:b/>
                      <w:bCs w:val="0"/>
                      <w:kern w:val="0"/>
                      <w:sz w:val="21"/>
                      <w:szCs w:val="21"/>
                      <w:u w:val="single"/>
                      <w:vertAlign w:val="baseline"/>
                      <w:lang w:val="en-US" w:eastAsia="zh-CN"/>
                    </w:rPr>
                  </w:pPr>
                  <w:r>
                    <w:rPr>
                      <w:rFonts w:hint="default" w:ascii="Times New Roman" w:hAnsi="Times New Roman" w:cs="Times New Roman"/>
                      <w:b/>
                      <w:bCs w:val="0"/>
                      <w:color w:val="auto"/>
                      <w:sz w:val="21"/>
                      <w:szCs w:val="21"/>
                      <w:highlight w:val="none"/>
                      <w:u w:val="single"/>
                      <w:lang w:val="en-US" w:eastAsia="zh-CN" w:bidi="ar"/>
                    </w:rPr>
                    <w:t>25~27</w:t>
                  </w:r>
                  <w:r>
                    <w:rPr>
                      <w:rFonts w:hint="default" w:ascii="Times New Roman" w:hAnsi="Times New Roman" w:cs="Times New Roman"/>
                      <w:b/>
                      <w:bCs w:val="0"/>
                      <w:color w:val="auto"/>
                      <w:sz w:val="21"/>
                      <w:szCs w:val="21"/>
                      <w:highlight w:val="none"/>
                      <w:u w:val="single"/>
                    </w:rPr>
                    <w:t>mg/m</w:t>
                  </w:r>
                  <w:r>
                    <w:rPr>
                      <w:rFonts w:hint="default" w:ascii="Times New Roman" w:hAnsi="Times New Roman" w:cs="Times New Roman"/>
                      <w:b/>
                      <w:bCs w:val="0"/>
                      <w:color w:val="auto"/>
                      <w:sz w:val="21"/>
                      <w:szCs w:val="21"/>
                      <w:highlight w:val="none"/>
                      <w:u w:val="single"/>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2" w:type="dxa"/>
                  <w:vAlign w:val="center"/>
                </w:tcPr>
                <w:p>
                  <w:pPr>
                    <w:pStyle w:val="16"/>
                    <w:rPr>
                      <w:rFonts w:hint="default" w:ascii="Times New Roman" w:hAnsi="Times New Roman" w:cs="Times New Roman"/>
                      <w:b/>
                      <w:bCs w:val="0"/>
                      <w:kern w:val="0"/>
                      <w:sz w:val="21"/>
                      <w:szCs w:val="21"/>
                      <w:u w:val="single"/>
                      <w:vertAlign w:val="baseline"/>
                      <w:lang w:val="en-US" w:eastAsia="zh-CN"/>
                    </w:rPr>
                  </w:pPr>
                  <w:r>
                    <w:rPr>
                      <w:rFonts w:hint="default" w:ascii="Times New Roman" w:hAnsi="Times New Roman" w:cs="Times New Roman"/>
                      <w:b/>
                      <w:bCs w:val="0"/>
                      <w:kern w:val="0"/>
                      <w:sz w:val="21"/>
                      <w:szCs w:val="21"/>
                      <w:u w:val="single"/>
                      <w:vertAlign w:val="baseline"/>
                      <w:lang w:val="en-US" w:eastAsia="zh-CN"/>
                    </w:rPr>
                    <w:t>河南省金坤塑胶有限公司</w:t>
                  </w:r>
                </w:p>
              </w:tc>
              <w:tc>
                <w:tcPr>
                  <w:tcW w:w="1374" w:type="dxa"/>
                  <w:vAlign w:val="center"/>
                </w:tcPr>
                <w:p>
                  <w:pPr>
                    <w:pStyle w:val="16"/>
                    <w:jc w:val="center"/>
                    <w:rPr>
                      <w:rFonts w:hint="default" w:ascii="Times New Roman" w:hAnsi="Times New Roman" w:cs="Times New Roman"/>
                      <w:b/>
                      <w:bCs w:val="0"/>
                      <w:kern w:val="0"/>
                      <w:sz w:val="21"/>
                      <w:szCs w:val="21"/>
                      <w:u w:val="single"/>
                      <w:vertAlign w:val="baseline"/>
                      <w:lang w:val="en-US" w:eastAsia="zh-CN"/>
                    </w:rPr>
                  </w:pPr>
                  <w:r>
                    <w:rPr>
                      <w:rFonts w:hint="default" w:ascii="Times New Roman" w:hAnsi="Times New Roman" w:cs="Times New Roman"/>
                      <w:b/>
                      <w:bCs w:val="0"/>
                      <w:color w:val="auto"/>
                      <w:sz w:val="21"/>
                      <w:szCs w:val="21"/>
                      <w:highlight w:val="none"/>
                      <w:u w:val="single"/>
                      <w:lang w:val="en-US" w:eastAsia="zh-CN"/>
                    </w:rPr>
                    <w:t>2t/h导热油炉</w:t>
                  </w:r>
                </w:p>
              </w:tc>
              <w:tc>
                <w:tcPr>
                  <w:tcW w:w="1686" w:type="dxa"/>
                  <w:vAlign w:val="center"/>
                </w:tcPr>
                <w:p>
                  <w:pPr>
                    <w:pStyle w:val="16"/>
                    <w:jc w:val="center"/>
                    <w:rPr>
                      <w:rFonts w:hint="default" w:ascii="Times New Roman" w:hAnsi="Times New Roman" w:cs="Times New Roman"/>
                      <w:b/>
                      <w:bCs w:val="0"/>
                      <w:kern w:val="0"/>
                      <w:sz w:val="21"/>
                      <w:szCs w:val="21"/>
                      <w:u w:val="single"/>
                      <w:vertAlign w:val="baseline"/>
                      <w:lang w:val="en-US" w:eastAsia="zh-CN"/>
                    </w:rPr>
                  </w:pPr>
                  <w:r>
                    <w:rPr>
                      <w:rFonts w:hint="default" w:ascii="Times New Roman" w:hAnsi="Times New Roman" w:cs="Times New Roman"/>
                      <w:b/>
                      <w:bCs w:val="0"/>
                      <w:kern w:val="0"/>
                      <w:sz w:val="21"/>
                      <w:szCs w:val="21"/>
                      <w:u w:val="single"/>
                      <w:vertAlign w:val="baseline"/>
                      <w:lang w:val="en-US" w:eastAsia="zh-CN"/>
                    </w:rPr>
                    <w:t>手工监测数据</w:t>
                  </w:r>
                </w:p>
              </w:tc>
              <w:tc>
                <w:tcPr>
                  <w:tcW w:w="1710" w:type="dxa"/>
                  <w:vAlign w:val="center"/>
                </w:tcPr>
                <w:p>
                  <w:pPr>
                    <w:pStyle w:val="16"/>
                    <w:jc w:val="center"/>
                    <w:rPr>
                      <w:rFonts w:hint="default" w:ascii="Times New Roman" w:hAnsi="Times New Roman" w:cs="Times New Roman"/>
                      <w:b/>
                      <w:bCs w:val="0"/>
                      <w:kern w:val="0"/>
                      <w:sz w:val="21"/>
                      <w:szCs w:val="21"/>
                      <w:u w:val="single"/>
                      <w:vertAlign w:val="baseline"/>
                      <w:lang w:val="en-US" w:eastAsia="zh-CN"/>
                    </w:rPr>
                  </w:pPr>
                  <w:r>
                    <w:rPr>
                      <w:rFonts w:hint="default" w:ascii="Times New Roman" w:hAnsi="Times New Roman" w:cs="Times New Roman"/>
                      <w:b/>
                      <w:bCs w:val="0"/>
                      <w:kern w:val="0"/>
                      <w:sz w:val="21"/>
                      <w:szCs w:val="21"/>
                      <w:u w:val="single"/>
                      <w:vertAlign w:val="baseline"/>
                      <w:lang w:val="en-US" w:eastAsia="zh-CN"/>
                    </w:rPr>
                    <w:t>1.5</w:t>
                  </w:r>
                  <w:r>
                    <w:rPr>
                      <w:rFonts w:hint="default" w:ascii="Times New Roman" w:hAnsi="Times New Roman" w:cs="Times New Roman"/>
                      <w:b/>
                      <w:bCs w:val="0"/>
                      <w:color w:val="auto"/>
                      <w:sz w:val="21"/>
                      <w:szCs w:val="21"/>
                      <w:highlight w:val="none"/>
                      <w:u w:val="single"/>
                      <w:lang w:val="en-US" w:eastAsia="zh-CN" w:bidi="ar"/>
                    </w:rPr>
                    <w:t>~1.8</w:t>
                  </w:r>
                  <w:r>
                    <w:rPr>
                      <w:rFonts w:hint="default" w:ascii="Times New Roman" w:hAnsi="Times New Roman" w:cs="Times New Roman"/>
                      <w:b/>
                      <w:bCs w:val="0"/>
                      <w:color w:val="auto"/>
                      <w:sz w:val="21"/>
                      <w:szCs w:val="21"/>
                      <w:highlight w:val="none"/>
                      <w:u w:val="single"/>
                    </w:rPr>
                    <w:t>mg/m</w:t>
                  </w:r>
                  <w:r>
                    <w:rPr>
                      <w:rFonts w:hint="default" w:ascii="Times New Roman" w:hAnsi="Times New Roman" w:cs="Times New Roman"/>
                      <w:b/>
                      <w:bCs w:val="0"/>
                      <w:color w:val="auto"/>
                      <w:sz w:val="21"/>
                      <w:szCs w:val="21"/>
                      <w:highlight w:val="none"/>
                      <w:u w:val="single"/>
                      <w:vertAlign w:val="superscript"/>
                    </w:rPr>
                    <w:t>3</w:t>
                  </w:r>
                </w:p>
              </w:tc>
              <w:tc>
                <w:tcPr>
                  <w:tcW w:w="1580" w:type="dxa"/>
                  <w:vAlign w:val="center"/>
                </w:tcPr>
                <w:p>
                  <w:pPr>
                    <w:pStyle w:val="16"/>
                    <w:jc w:val="center"/>
                    <w:rPr>
                      <w:rFonts w:hint="default" w:ascii="Times New Roman" w:hAnsi="Times New Roman" w:cs="Times New Roman"/>
                      <w:b/>
                      <w:bCs w:val="0"/>
                      <w:kern w:val="0"/>
                      <w:sz w:val="21"/>
                      <w:szCs w:val="21"/>
                      <w:u w:val="single"/>
                      <w:vertAlign w:val="baseline"/>
                      <w:lang w:val="en-US" w:eastAsia="zh-CN"/>
                    </w:rPr>
                  </w:pPr>
                  <w:r>
                    <w:rPr>
                      <w:rFonts w:hint="default" w:ascii="Times New Roman" w:hAnsi="Times New Roman" w:cs="Times New Roman"/>
                      <w:b/>
                      <w:bCs w:val="0"/>
                      <w:color w:val="auto"/>
                      <w:sz w:val="21"/>
                      <w:szCs w:val="21"/>
                      <w:highlight w:val="none"/>
                      <w:u w:val="single"/>
                      <w:lang w:val="en-US" w:eastAsia="zh-CN" w:bidi="ar"/>
                    </w:rPr>
                    <w:t>19-20</w:t>
                  </w:r>
                  <w:r>
                    <w:rPr>
                      <w:rFonts w:hint="default" w:ascii="Times New Roman" w:hAnsi="Times New Roman" w:cs="Times New Roman"/>
                      <w:b/>
                      <w:bCs w:val="0"/>
                      <w:color w:val="auto"/>
                      <w:sz w:val="21"/>
                      <w:szCs w:val="21"/>
                      <w:highlight w:val="none"/>
                      <w:u w:val="single"/>
                    </w:rPr>
                    <w:t>mg/m</w:t>
                  </w:r>
                  <w:r>
                    <w:rPr>
                      <w:rFonts w:hint="default" w:ascii="Times New Roman" w:hAnsi="Times New Roman" w:cs="Times New Roman"/>
                      <w:b/>
                      <w:bCs w:val="0"/>
                      <w:color w:val="auto"/>
                      <w:sz w:val="21"/>
                      <w:szCs w:val="21"/>
                      <w:highlight w:val="none"/>
                      <w:u w:val="single"/>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2" w:type="dxa"/>
                  <w:gridSpan w:val="5"/>
                  <w:vAlign w:val="center"/>
                </w:tcPr>
                <w:p>
                  <w:pPr>
                    <w:pStyle w:val="16"/>
                    <w:rPr>
                      <w:rFonts w:hint="default" w:ascii="Times New Roman" w:hAnsi="Times New Roman" w:cs="Times New Roman"/>
                      <w:b/>
                      <w:bCs w:val="0"/>
                      <w:kern w:val="0"/>
                      <w:sz w:val="21"/>
                      <w:szCs w:val="21"/>
                      <w:u w:val="single"/>
                      <w:vertAlign w:val="baseline"/>
                      <w:lang w:val="en-US" w:eastAsia="zh-CN"/>
                    </w:rPr>
                  </w:pPr>
                  <w:r>
                    <w:rPr>
                      <w:rFonts w:hint="default" w:ascii="Times New Roman" w:hAnsi="Times New Roman" w:cs="Times New Roman"/>
                      <w:b/>
                      <w:bCs w:val="0"/>
                      <w:kern w:val="0"/>
                      <w:sz w:val="21"/>
                      <w:szCs w:val="21"/>
                      <w:u w:val="single"/>
                      <w:vertAlign w:val="baseline"/>
                      <w:lang w:val="en-US" w:eastAsia="zh-CN"/>
                    </w:rPr>
                    <w:t>说明：锅炉均采用低氮燃烧技术。</w:t>
                  </w:r>
                </w:p>
              </w:tc>
            </w:tr>
          </w:tbl>
          <w:p>
            <w:pPr>
              <w:pStyle w:val="16"/>
              <w:spacing w:line="360" w:lineRule="auto"/>
              <w:ind w:firstLine="482" w:firstLineChars="200"/>
              <w:rPr>
                <w:rFonts w:hint="eastAsia" w:ascii="Times New Roman" w:hAnsi="Times New Roman" w:cs="Times New Roman"/>
                <w:b/>
                <w:bCs w:val="0"/>
                <w:color w:val="auto"/>
                <w:sz w:val="24"/>
                <w:szCs w:val="24"/>
                <w:highlight w:val="none"/>
                <w:u w:val="single"/>
                <w:vertAlign w:val="baseline"/>
                <w:lang w:val="en-US" w:eastAsia="zh-CN"/>
              </w:rPr>
            </w:pPr>
            <w:r>
              <w:rPr>
                <w:rFonts w:hint="default" w:ascii="Times New Roman" w:hAnsi="Times New Roman" w:cs="Times New Roman"/>
                <w:b/>
                <w:bCs w:val="0"/>
                <w:kern w:val="0"/>
                <w:sz w:val="24"/>
                <w:szCs w:val="24"/>
                <w:u w:val="single"/>
                <w:vertAlign w:val="baseline"/>
                <w:lang w:val="en-US" w:eastAsia="zh-CN"/>
              </w:rPr>
              <w:t>经类比，颗粒物排放浓度1.5-4.2</w:t>
            </w:r>
            <w:r>
              <w:rPr>
                <w:rFonts w:hint="default" w:ascii="Times New Roman" w:hAnsi="Times New Roman" w:cs="Times New Roman"/>
                <w:b/>
                <w:bCs w:val="0"/>
                <w:color w:val="auto"/>
                <w:sz w:val="24"/>
                <w:szCs w:val="24"/>
                <w:highlight w:val="none"/>
                <w:u w:val="single"/>
              </w:rPr>
              <w:t>mg/m</w:t>
            </w:r>
            <w:r>
              <w:rPr>
                <w:rFonts w:hint="default" w:ascii="Times New Roman" w:hAnsi="Times New Roman" w:cs="Times New Roman"/>
                <w:b/>
                <w:bCs w:val="0"/>
                <w:color w:val="auto"/>
                <w:sz w:val="24"/>
                <w:szCs w:val="24"/>
                <w:highlight w:val="none"/>
                <w:u w:val="single"/>
                <w:vertAlign w:val="superscript"/>
              </w:rPr>
              <w:t>3</w:t>
            </w:r>
            <w:r>
              <w:rPr>
                <w:rFonts w:hint="default" w:ascii="Times New Roman" w:hAnsi="Times New Roman" w:cs="Times New Roman"/>
                <w:b/>
                <w:bCs w:val="0"/>
                <w:color w:val="auto"/>
                <w:sz w:val="24"/>
                <w:szCs w:val="24"/>
                <w:highlight w:val="none"/>
                <w:u w:val="single"/>
                <w:vertAlign w:val="baseline"/>
                <w:lang w:eastAsia="zh-CN"/>
              </w:rPr>
              <w:t>，</w:t>
            </w:r>
            <w:r>
              <w:rPr>
                <w:rFonts w:hint="default" w:ascii="Times New Roman" w:hAnsi="Times New Roman" w:cs="Times New Roman"/>
                <w:b/>
                <w:bCs w:val="0"/>
                <w:color w:val="auto"/>
                <w:sz w:val="24"/>
                <w:szCs w:val="24"/>
                <w:highlight w:val="none"/>
                <w:u w:val="single"/>
                <w:vertAlign w:val="baseline"/>
                <w:lang w:val="en-US" w:eastAsia="zh-CN"/>
              </w:rPr>
              <w:t>氮氧化物浓度17-27</w:t>
            </w:r>
            <w:r>
              <w:rPr>
                <w:rFonts w:hint="default" w:ascii="Times New Roman" w:hAnsi="Times New Roman" w:cs="Times New Roman"/>
                <w:b/>
                <w:bCs w:val="0"/>
                <w:color w:val="auto"/>
                <w:sz w:val="24"/>
                <w:szCs w:val="24"/>
                <w:highlight w:val="none"/>
                <w:u w:val="single"/>
              </w:rPr>
              <w:t>mg/m</w:t>
            </w:r>
            <w:r>
              <w:rPr>
                <w:rFonts w:hint="default" w:ascii="Times New Roman" w:hAnsi="Times New Roman" w:cs="Times New Roman"/>
                <w:b/>
                <w:bCs w:val="0"/>
                <w:color w:val="auto"/>
                <w:sz w:val="24"/>
                <w:szCs w:val="24"/>
                <w:highlight w:val="none"/>
                <w:u w:val="single"/>
                <w:vertAlign w:val="superscript"/>
              </w:rPr>
              <w:t>3</w:t>
            </w:r>
            <w:r>
              <w:rPr>
                <w:rFonts w:hint="default" w:ascii="Times New Roman" w:hAnsi="Times New Roman" w:cs="Times New Roman"/>
                <w:b/>
                <w:bCs w:val="0"/>
                <w:color w:val="auto"/>
                <w:sz w:val="24"/>
                <w:szCs w:val="24"/>
                <w:highlight w:val="none"/>
                <w:u w:val="single"/>
                <w:vertAlign w:val="baseline"/>
                <w:lang w:eastAsia="zh-CN"/>
              </w:rPr>
              <w:t>，</w:t>
            </w:r>
            <w:r>
              <w:rPr>
                <w:rFonts w:hint="default" w:ascii="Times New Roman" w:hAnsi="Times New Roman" w:cs="Times New Roman"/>
                <w:b/>
                <w:bCs w:val="0"/>
                <w:color w:val="auto"/>
                <w:sz w:val="24"/>
                <w:szCs w:val="24"/>
                <w:highlight w:val="none"/>
                <w:u w:val="single"/>
                <w:vertAlign w:val="baseline"/>
                <w:lang w:val="en-US" w:eastAsia="zh-CN"/>
              </w:rPr>
              <w:t>本次取最大值，即颗粒物浓度4.2</w:t>
            </w:r>
            <w:r>
              <w:rPr>
                <w:rFonts w:hint="default" w:ascii="Times New Roman" w:hAnsi="Times New Roman" w:cs="Times New Roman"/>
                <w:b/>
                <w:bCs w:val="0"/>
                <w:color w:val="auto"/>
                <w:sz w:val="24"/>
                <w:szCs w:val="24"/>
                <w:highlight w:val="none"/>
                <w:u w:val="single"/>
              </w:rPr>
              <w:t>mg/m</w:t>
            </w:r>
            <w:r>
              <w:rPr>
                <w:rFonts w:hint="default" w:ascii="Times New Roman" w:hAnsi="Times New Roman" w:cs="Times New Roman"/>
                <w:b/>
                <w:bCs w:val="0"/>
                <w:color w:val="auto"/>
                <w:sz w:val="24"/>
                <w:szCs w:val="24"/>
                <w:highlight w:val="none"/>
                <w:u w:val="single"/>
                <w:vertAlign w:val="superscript"/>
              </w:rPr>
              <w:t>3</w:t>
            </w:r>
            <w:r>
              <w:rPr>
                <w:rFonts w:hint="default" w:ascii="Times New Roman" w:hAnsi="Times New Roman" w:cs="Times New Roman"/>
                <w:b/>
                <w:bCs w:val="0"/>
                <w:color w:val="auto"/>
                <w:sz w:val="24"/>
                <w:szCs w:val="24"/>
                <w:highlight w:val="none"/>
                <w:u w:val="single"/>
                <w:vertAlign w:val="baseline"/>
                <w:lang w:eastAsia="zh-CN"/>
              </w:rPr>
              <w:t>，</w:t>
            </w:r>
            <w:r>
              <w:rPr>
                <w:rFonts w:hint="default" w:ascii="Times New Roman" w:hAnsi="Times New Roman" w:cs="Times New Roman"/>
                <w:b/>
                <w:bCs w:val="0"/>
                <w:color w:val="auto"/>
                <w:sz w:val="24"/>
                <w:szCs w:val="24"/>
                <w:highlight w:val="none"/>
                <w:u w:val="single"/>
                <w:vertAlign w:val="baseline"/>
                <w:lang w:val="en-US" w:eastAsia="zh-CN"/>
              </w:rPr>
              <w:t>氮氧化物浓度27</w:t>
            </w:r>
            <w:r>
              <w:rPr>
                <w:rFonts w:hint="default" w:ascii="Times New Roman" w:hAnsi="Times New Roman" w:cs="Times New Roman"/>
                <w:b/>
                <w:bCs w:val="0"/>
                <w:color w:val="auto"/>
                <w:sz w:val="24"/>
                <w:szCs w:val="24"/>
                <w:highlight w:val="none"/>
                <w:u w:val="single"/>
              </w:rPr>
              <w:t>mg/m</w:t>
            </w:r>
            <w:r>
              <w:rPr>
                <w:rFonts w:hint="default" w:ascii="Times New Roman" w:hAnsi="Times New Roman" w:cs="Times New Roman"/>
                <w:b/>
                <w:bCs w:val="0"/>
                <w:color w:val="auto"/>
                <w:sz w:val="24"/>
                <w:szCs w:val="24"/>
                <w:highlight w:val="none"/>
                <w:u w:val="single"/>
                <w:vertAlign w:val="superscript"/>
              </w:rPr>
              <w:t>3</w:t>
            </w:r>
            <w:r>
              <w:rPr>
                <w:rFonts w:hint="default" w:ascii="Times New Roman" w:hAnsi="Times New Roman" w:cs="Times New Roman"/>
                <w:b/>
                <w:bCs w:val="0"/>
                <w:color w:val="auto"/>
                <w:sz w:val="24"/>
                <w:szCs w:val="24"/>
                <w:highlight w:val="none"/>
                <w:u w:val="single"/>
                <w:vertAlign w:val="baseline"/>
                <w:lang w:eastAsia="zh-CN"/>
              </w:rPr>
              <w:t>，</w:t>
            </w:r>
            <w:r>
              <w:rPr>
                <w:rFonts w:hint="default" w:ascii="Times New Roman" w:hAnsi="Times New Roman" w:cs="Times New Roman"/>
                <w:b/>
                <w:bCs w:val="0"/>
                <w:color w:val="auto"/>
                <w:sz w:val="24"/>
                <w:szCs w:val="24"/>
                <w:highlight w:val="none"/>
                <w:u w:val="single"/>
                <w:vertAlign w:val="baseline"/>
                <w:lang w:val="en-US" w:eastAsia="zh-CN"/>
              </w:rPr>
              <w:t>本项目导热油炉废气量为</w:t>
            </w:r>
            <w:r>
              <w:rPr>
                <w:rFonts w:hint="eastAsia" w:ascii="Times New Roman" w:hAnsi="Times New Roman" w:cs="Times New Roman"/>
                <w:b/>
                <w:bCs w:val="0"/>
                <w:kern w:val="0"/>
                <w:sz w:val="24"/>
                <w:szCs w:val="24"/>
                <w:u w:val="single"/>
                <w:vertAlign w:val="baseline"/>
                <w:lang w:val="en-US" w:eastAsia="zh-CN"/>
              </w:rPr>
              <w:t>383.77</w:t>
            </w:r>
            <w:r>
              <w:rPr>
                <w:rFonts w:hint="default" w:ascii="Times New Roman" w:hAnsi="Times New Roman" w:eastAsia="宋体" w:cs="Times New Roman"/>
                <w:b/>
                <w:bCs w:val="0"/>
                <w:kern w:val="0"/>
                <w:sz w:val="24"/>
                <w:szCs w:val="24"/>
                <w:u w:val="single"/>
                <w:vertAlign w:val="baseline"/>
                <w:lang w:val="en-US" w:eastAsia="zh-CN"/>
              </w:rPr>
              <w:t>万Nm</w:t>
            </w:r>
            <w:r>
              <w:rPr>
                <w:rFonts w:hint="default" w:ascii="Times New Roman" w:hAnsi="Times New Roman" w:eastAsia="宋体" w:cs="Times New Roman"/>
                <w:b/>
                <w:bCs w:val="0"/>
                <w:kern w:val="0"/>
                <w:sz w:val="24"/>
                <w:szCs w:val="24"/>
                <w:u w:val="single"/>
                <w:vertAlign w:val="superscript"/>
                <w:lang w:val="en-US" w:eastAsia="zh-CN"/>
              </w:rPr>
              <w:t>3</w:t>
            </w:r>
            <w:r>
              <w:rPr>
                <w:rFonts w:hint="default" w:ascii="Times New Roman" w:hAnsi="Times New Roman" w:eastAsia="宋体" w:cs="Times New Roman"/>
                <w:b/>
                <w:bCs w:val="0"/>
                <w:kern w:val="0"/>
                <w:sz w:val="24"/>
                <w:szCs w:val="24"/>
                <w:u w:val="single"/>
                <w:vertAlign w:val="baseline"/>
                <w:lang w:val="en-US" w:eastAsia="zh-CN"/>
              </w:rPr>
              <w:t>/a</w:t>
            </w:r>
            <w:r>
              <w:rPr>
                <w:rFonts w:hint="default" w:ascii="Times New Roman" w:hAnsi="Times New Roman" w:cs="Times New Roman"/>
                <w:b/>
                <w:bCs w:val="0"/>
                <w:kern w:val="0"/>
                <w:sz w:val="24"/>
                <w:szCs w:val="24"/>
                <w:u w:val="single"/>
                <w:vertAlign w:val="baseline"/>
                <w:lang w:val="en-US" w:eastAsia="zh-CN"/>
              </w:rPr>
              <w:t>，则</w:t>
            </w:r>
            <w:r>
              <w:rPr>
                <w:rFonts w:hint="default" w:ascii="Times New Roman" w:hAnsi="Times New Roman" w:cs="Times New Roman"/>
                <w:b/>
                <w:bCs w:val="0"/>
                <w:color w:val="auto"/>
                <w:sz w:val="24"/>
                <w:szCs w:val="24"/>
                <w:highlight w:val="none"/>
                <w:u w:val="single"/>
                <w:vertAlign w:val="baseline"/>
                <w:lang w:val="en-US" w:eastAsia="zh-CN"/>
              </w:rPr>
              <w:t>颗粒物排放量</w:t>
            </w:r>
            <w:r>
              <w:rPr>
                <w:rFonts w:hint="eastAsia" w:ascii="Times New Roman" w:hAnsi="Times New Roman" w:cs="Times New Roman"/>
                <w:b/>
                <w:bCs w:val="0"/>
                <w:color w:val="auto"/>
                <w:sz w:val="24"/>
                <w:szCs w:val="24"/>
                <w:highlight w:val="none"/>
                <w:u w:val="single"/>
                <w:vertAlign w:val="baseline"/>
                <w:lang w:val="en-US" w:eastAsia="zh-CN"/>
              </w:rPr>
              <w:t>0.0161</w:t>
            </w:r>
            <w:r>
              <w:rPr>
                <w:rFonts w:hint="default" w:ascii="Times New Roman" w:hAnsi="Times New Roman" w:cs="Times New Roman"/>
                <w:b/>
                <w:bCs w:val="0"/>
                <w:color w:val="auto"/>
                <w:sz w:val="24"/>
                <w:szCs w:val="24"/>
                <w:highlight w:val="none"/>
                <w:u w:val="single"/>
                <w:vertAlign w:val="baseline"/>
                <w:lang w:val="en-US" w:eastAsia="zh-CN"/>
              </w:rPr>
              <w:t>t/a，氮氧化物排放量</w:t>
            </w:r>
            <w:r>
              <w:rPr>
                <w:rFonts w:hint="eastAsia" w:ascii="Times New Roman" w:hAnsi="Times New Roman" w:cs="Times New Roman"/>
                <w:b/>
                <w:bCs w:val="0"/>
                <w:color w:val="auto"/>
                <w:sz w:val="24"/>
                <w:szCs w:val="24"/>
                <w:highlight w:val="none"/>
                <w:u w:val="single"/>
                <w:vertAlign w:val="baseline"/>
                <w:lang w:val="en-US" w:eastAsia="zh-CN"/>
              </w:rPr>
              <w:t>0.1036</w:t>
            </w:r>
            <w:r>
              <w:rPr>
                <w:rFonts w:hint="default" w:ascii="Times New Roman" w:hAnsi="Times New Roman" w:cs="Times New Roman"/>
                <w:b/>
                <w:bCs w:val="0"/>
                <w:color w:val="auto"/>
                <w:sz w:val="24"/>
                <w:szCs w:val="24"/>
                <w:highlight w:val="none"/>
                <w:u w:val="single"/>
                <w:vertAlign w:val="baseline"/>
                <w:lang w:val="en-US" w:eastAsia="zh-CN"/>
              </w:rPr>
              <w:t>t/a</w:t>
            </w:r>
            <w:r>
              <w:rPr>
                <w:rFonts w:hint="eastAsia" w:ascii="Times New Roman" w:hAnsi="Times New Roman" w:cs="Times New Roman"/>
                <w:b/>
                <w:bCs w:val="0"/>
                <w:color w:val="auto"/>
                <w:sz w:val="24"/>
                <w:szCs w:val="24"/>
                <w:highlight w:val="none"/>
                <w:u w:val="single"/>
                <w:vertAlign w:val="baseline"/>
                <w:lang w:val="en-US" w:eastAsia="zh-CN"/>
              </w:rPr>
              <w:t>。</w:t>
            </w:r>
          </w:p>
          <w:p>
            <w:pPr>
              <w:pStyle w:val="16"/>
              <w:spacing w:line="360" w:lineRule="auto"/>
              <w:ind w:firstLine="482" w:firstLineChars="200"/>
              <w:rPr>
                <w:rFonts w:hint="default" w:ascii="Times New Roman" w:hAnsi="Times New Roman" w:cs="Times New Roman"/>
                <w:b/>
                <w:bCs w:val="0"/>
                <w:color w:val="auto"/>
                <w:kern w:val="0"/>
                <w:sz w:val="24"/>
                <w:szCs w:val="24"/>
                <w:u w:val="single"/>
                <w:vertAlign w:val="baseline"/>
                <w:lang w:val="en-US" w:eastAsia="zh-CN"/>
              </w:rPr>
            </w:pPr>
            <w:r>
              <w:rPr>
                <w:rFonts w:hint="eastAsia" w:ascii="Times New Roman" w:hAnsi="Times New Roman"/>
                <w:b/>
                <w:bCs w:val="0"/>
                <w:snapToGrid w:val="0"/>
                <w:color w:val="auto"/>
                <w:kern w:val="0"/>
                <w:sz w:val="24"/>
                <w:u w:val="single"/>
                <w:lang w:val="en-US" w:eastAsia="zh-CN"/>
              </w:rPr>
              <w:t>通过上述分析，导热油炉废气</w:t>
            </w:r>
            <w:r>
              <w:rPr>
                <w:rFonts w:hint="eastAsia"/>
                <w:b/>
                <w:bCs w:val="0"/>
                <w:snapToGrid w:val="0"/>
                <w:color w:val="auto"/>
                <w:kern w:val="0"/>
                <w:sz w:val="24"/>
                <w:u w:val="single"/>
                <w:lang w:val="en-US" w:eastAsia="zh-CN"/>
              </w:rPr>
              <w:t>排放情况为：</w:t>
            </w:r>
            <w:r>
              <w:rPr>
                <w:rFonts w:hint="eastAsia" w:eastAsia="宋体" w:cs="宋体"/>
                <w:b/>
                <w:bCs w:val="0"/>
                <w:color w:val="auto"/>
                <w:kern w:val="0"/>
                <w:sz w:val="24"/>
                <w:szCs w:val="24"/>
                <w:u w:val="single"/>
                <w:lang w:val="en-US" w:eastAsia="zh-CN"/>
              </w:rPr>
              <w:t>SO</w:t>
            </w:r>
            <w:r>
              <w:rPr>
                <w:rFonts w:hint="eastAsia" w:eastAsia="宋体" w:cs="宋体"/>
                <w:b/>
                <w:bCs w:val="0"/>
                <w:color w:val="auto"/>
                <w:kern w:val="0"/>
                <w:sz w:val="24"/>
                <w:szCs w:val="24"/>
                <w:u w:val="single"/>
                <w:vertAlign w:val="subscript"/>
                <w:lang w:val="en-US" w:eastAsia="zh-CN"/>
              </w:rPr>
              <w:t>2</w:t>
            </w:r>
            <w:r>
              <w:rPr>
                <w:rFonts w:hint="eastAsia" w:cs="宋体"/>
                <w:b/>
                <w:bCs w:val="0"/>
                <w:color w:val="auto"/>
                <w:kern w:val="0"/>
                <w:sz w:val="24"/>
                <w:szCs w:val="24"/>
                <w:u w:val="single"/>
                <w:vertAlign w:val="baseline"/>
                <w:lang w:val="en-US" w:eastAsia="zh-CN"/>
              </w:rPr>
              <w:t>排放浓度</w:t>
            </w:r>
            <w:r>
              <w:rPr>
                <w:rFonts w:hint="eastAsia"/>
                <w:b/>
                <w:bCs w:val="0"/>
                <w:color w:val="auto"/>
                <w:sz w:val="24"/>
                <w:szCs w:val="24"/>
                <w:u w:val="single"/>
                <w:lang w:val="en-US" w:eastAsia="zh-CN"/>
              </w:rPr>
              <w:t>6mg/m</w:t>
            </w:r>
            <w:r>
              <w:rPr>
                <w:rFonts w:hint="eastAsia"/>
                <w:b/>
                <w:bCs w:val="0"/>
                <w:color w:val="auto"/>
                <w:sz w:val="24"/>
                <w:szCs w:val="24"/>
                <w:u w:val="single"/>
                <w:vertAlign w:val="superscript"/>
                <w:lang w:val="en-US" w:eastAsia="zh-CN"/>
              </w:rPr>
              <w:t>3</w:t>
            </w:r>
            <w:r>
              <w:rPr>
                <w:rFonts w:hint="eastAsia"/>
                <w:b/>
                <w:bCs w:val="0"/>
                <w:color w:val="auto"/>
                <w:sz w:val="24"/>
                <w:szCs w:val="24"/>
                <w:u w:val="single"/>
                <w:vertAlign w:val="baseline"/>
                <w:lang w:val="en-US" w:eastAsia="zh-CN"/>
              </w:rPr>
              <w:t>、排放量0.0230t/a，NOx</w:t>
            </w:r>
            <w:r>
              <w:rPr>
                <w:rFonts w:hint="eastAsia" w:cs="宋体"/>
                <w:b/>
                <w:bCs w:val="0"/>
                <w:color w:val="auto"/>
                <w:kern w:val="0"/>
                <w:sz w:val="24"/>
                <w:szCs w:val="24"/>
                <w:u w:val="single"/>
                <w:vertAlign w:val="baseline"/>
                <w:lang w:val="en-US" w:eastAsia="zh-CN"/>
              </w:rPr>
              <w:t>排放浓度</w:t>
            </w:r>
            <w:r>
              <w:rPr>
                <w:rFonts w:hint="eastAsia"/>
                <w:b/>
                <w:bCs w:val="0"/>
                <w:color w:val="auto"/>
                <w:sz w:val="24"/>
                <w:szCs w:val="24"/>
                <w:u w:val="single"/>
                <w:lang w:val="en-US" w:eastAsia="zh-CN"/>
              </w:rPr>
              <w:t>27mg/m</w:t>
            </w:r>
            <w:r>
              <w:rPr>
                <w:rFonts w:hint="eastAsia"/>
                <w:b/>
                <w:bCs w:val="0"/>
                <w:color w:val="auto"/>
                <w:sz w:val="24"/>
                <w:szCs w:val="24"/>
                <w:u w:val="single"/>
                <w:vertAlign w:val="superscript"/>
                <w:lang w:val="en-US" w:eastAsia="zh-CN"/>
              </w:rPr>
              <w:t>3</w:t>
            </w:r>
            <w:r>
              <w:rPr>
                <w:rFonts w:hint="eastAsia"/>
                <w:b/>
                <w:bCs w:val="0"/>
                <w:color w:val="auto"/>
                <w:sz w:val="24"/>
                <w:szCs w:val="24"/>
                <w:u w:val="single"/>
                <w:vertAlign w:val="baseline"/>
                <w:lang w:val="en-US" w:eastAsia="zh-CN"/>
              </w:rPr>
              <w:t>、排放量0.1036t/a，颗粒物</w:t>
            </w:r>
            <w:r>
              <w:rPr>
                <w:rFonts w:hint="eastAsia" w:cs="宋体"/>
                <w:b/>
                <w:bCs w:val="0"/>
                <w:color w:val="auto"/>
                <w:kern w:val="0"/>
                <w:sz w:val="24"/>
                <w:szCs w:val="24"/>
                <w:u w:val="single"/>
                <w:vertAlign w:val="baseline"/>
                <w:lang w:val="en-US" w:eastAsia="zh-CN"/>
              </w:rPr>
              <w:t>排放浓度</w:t>
            </w:r>
            <w:r>
              <w:rPr>
                <w:rFonts w:hint="eastAsia"/>
                <w:b/>
                <w:bCs w:val="0"/>
                <w:color w:val="auto"/>
                <w:sz w:val="24"/>
                <w:szCs w:val="24"/>
                <w:u w:val="single"/>
                <w:lang w:val="en-US" w:eastAsia="zh-CN"/>
              </w:rPr>
              <w:t>4.2mg/m</w:t>
            </w:r>
            <w:r>
              <w:rPr>
                <w:rFonts w:hint="eastAsia"/>
                <w:b/>
                <w:bCs w:val="0"/>
                <w:color w:val="auto"/>
                <w:sz w:val="24"/>
                <w:szCs w:val="24"/>
                <w:u w:val="single"/>
                <w:vertAlign w:val="superscript"/>
                <w:lang w:val="en-US" w:eastAsia="zh-CN"/>
              </w:rPr>
              <w:t>3</w:t>
            </w:r>
            <w:r>
              <w:rPr>
                <w:rFonts w:hint="eastAsia"/>
                <w:b/>
                <w:bCs w:val="0"/>
                <w:color w:val="auto"/>
                <w:sz w:val="24"/>
                <w:szCs w:val="24"/>
                <w:u w:val="single"/>
                <w:vertAlign w:val="baseline"/>
                <w:lang w:val="en-US" w:eastAsia="zh-CN"/>
              </w:rPr>
              <w:t>、排放量0.0161t/a，</w:t>
            </w:r>
            <w:r>
              <w:rPr>
                <w:rFonts w:hint="eastAsia" w:ascii="Times New Roman" w:hAnsi="Times New Roman" w:cs="Times New Roman"/>
                <w:b/>
                <w:bCs w:val="0"/>
                <w:color w:val="auto"/>
                <w:kern w:val="0"/>
                <w:sz w:val="24"/>
                <w:szCs w:val="24"/>
                <w:u w:val="single"/>
                <w:vertAlign w:val="baseline"/>
                <w:lang w:val="en-US" w:eastAsia="zh-CN"/>
              </w:rPr>
              <w:t>颗粒物、二氧化硫、氮氧化物排放浓度满足《锅炉大气污染物排放标准》（DB41/2089-2021）（颗粒物5</w:t>
            </w:r>
            <w:r>
              <w:rPr>
                <w:rFonts w:hint="default" w:ascii="Times New Roman" w:hAnsi="Times New Roman" w:cs="Times New Roman"/>
                <w:b/>
                <w:bCs w:val="0"/>
                <w:color w:val="auto"/>
                <w:kern w:val="0"/>
                <w:sz w:val="24"/>
                <w:szCs w:val="24"/>
                <w:u w:val="single"/>
                <w:vertAlign w:val="baseline"/>
                <w:lang w:val="en-US" w:eastAsia="zh-CN"/>
              </w:rPr>
              <w:t>mg/m</w:t>
            </w:r>
            <w:r>
              <w:rPr>
                <w:rFonts w:hint="default" w:ascii="Times New Roman" w:hAnsi="Times New Roman" w:cs="Times New Roman"/>
                <w:b/>
                <w:bCs w:val="0"/>
                <w:color w:val="auto"/>
                <w:kern w:val="0"/>
                <w:sz w:val="24"/>
                <w:szCs w:val="24"/>
                <w:u w:val="single"/>
                <w:vertAlign w:val="superscript"/>
                <w:lang w:val="en-US" w:eastAsia="zh-CN"/>
              </w:rPr>
              <w:t>3</w:t>
            </w:r>
            <w:r>
              <w:rPr>
                <w:rFonts w:hint="eastAsia" w:ascii="Times New Roman" w:hAnsi="Times New Roman" w:cs="Times New Roman"/>
                <w:b/>
                <w:bCs w:val="0"/>
                <w:color w:val="auto"/>
                <w:kern w:val="0"/>
                <w:sz w:val="24"/>
                <w:szCs w:val="24"/>
                <w:u w:val="single"/>
                <w:vertAlign w:val="baseline"/>
                <w:lang w:val="en-US" w:eastAsia="zh-CN"/>
              </w:rPr>
              <w:t>、二氧化硫10</w:t>
            </w:r>
            <w:r>
              <w:rPr>
                <w:rFonts w:hint="default" w:ascii="Times New Roman" w:hAnsi="Times New Roman" w:cs="Times New Roman"/>
                <w:b/>
                <w:bCs w:val="0"/>
                <w:color w:val="auto"/>
                <w:kern w:val="0"/>
                <w:sz w:val="24"/>
                <w:szCs w:val="24"/>
                <w:u w:val="single"/>
                <w:vertAlign w:val="baseline"/>
                <w:lang w:val="en-US" w:eastAsia="zh-CN"/>
              </w:rPr>
              <w:t>mg/m</w:t>
            </w:r>
            <w:r>
              <w:rPr>
                <w:rFonts w:hint="default" w:ascii="Times New Roman" w:hAnsi="Times New Roman" w:cs="Times New Roman"/>
                <w:b/>
                <w:bCs w:val="0"/>
                <w:color w:val="auto"/>
                <w:kern w:val="0"/>
                <w:sz w:val="24"/>
                <w:szCs w:val="24"/>
                <w:u w:val="single"/>
                <w:vertAlign w:val="superscript"/>
                <w:lang w:val="en-US" w:eastAsia="zh-CN"/>
              </w:rPr>
              <w:t>3</w:t>
            </w:r>
            <w:r>
              <w:rPr>
                <w:rFonts w:hint="eastAsia" w:ascii="Times New Roman" w:hAnsi="Times New Roman" w:cs="Times New Roman"/>
                <w:b/>
                <w:bCs w:val="0"/>
                <w:color w:val="auto"/>
                <w:kern w:val="0"/>
                <w:sz w:val="24"/>
                <w:szCs w:val="24"/>
                <w:u w:val="single"/>
                <w:vertAlign w:val="baseline"/>
                <w:lang w:val="en-US" w:eastAsia="zh-CN"/>
              </w:rPr>
              <w:t>，氮氧化物30</w:t>
            </w:r>
            <w:r>
              <w:rPr>
                <w:rFonts w:hint="default" w:ascii="Times New Roman" w:hAnsi="Times New Roman" w:cs="Times New Roman"/>
                <w:b/>
                <w:bCs w:val="0"/>
                <w:color w:val="auto"/>
                <w:kern w:val="0"/>
                <w:sz w:val="24"/>
                <w:szCs w:val="24"/>
                <w:u w:val="single"/>
                <w:vertAlign w:val="baseline"/>
                <w:lang w:val="en-US" w:eastAsia="zh-CN"/>
              </w:rPr>
              <w:t>mg/m</w:t>
            </w:r>
            <w:r>
              <w:rPr>
                <w:rFonts w:hint="default" w:ascii="Times New Roman" w:hAnsi="Times New Roman" w:cs="Times New Roman"/>
                <w:b/>
                <w:bCs w:val="0"/>
                <w:color w:val="auto"/>
                <w:kern w:val="0"/>
                <w:sz w:val="24"/>
                <w:szCs w:val="24"/>
                <w:u w:val="single"/>
                <w:vertAlign w:val="superscript"/>
                <w:lang w:val="en-US" w:eastAsia="zh-CN"/>
              </w:rPr>
              <w:t>3</w:t>
            </w:r>
            <w:r>
              <w:rPr>
                <w:rFonts w:hint="eastAsia" w:ascii="Times New Roman" w:hAnsi="Times New Roman" w:cs="Times New Roman"/>
                <w:b/>
                <w:bCs w:val="0"/>
                <w:color w:val="auto"/>
                <w:kern w:val="0"/>
                <w:sz w:val="24"/>
                <w:szCs w:val="24"/>
                <w:u w:val="single"/>
                <w:vertAlign w:val="baseline"/>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outlineLvl w:val="9"/>
              <w:rPr>
                <w:rFonts w:ascii="Times New Roman" w:hAnsi="Times New Roman"/>
                <w:b/>
                <w:snapToGrid w:val="0"/>
                <w:color w:val="auto"/>
                <w:kern w:val="0"/>
                <w:sz w:val="24"/>
              </w:rPr>
            </w:pPr>
            <w:r>
              <w:rPr>
                <w:rFonts w:hint="eastAsia" w:ascii="Times New Roman" w:hAnsi="Times New Roman"/>
                <w:b/>
                <w:snapToGrid w:val="0"/>
                <w:color w:val="auto"/>
                <w:kern w:val="0"/>
                <w:sz w:val="24"/>
                <w:lang w:val="en-US" w:eastAsia="zh-CN"/>
              </w:rPr>
              <w:t>1.</w:t>
            </w:r>
            <w:r>
              <w:rPr>
                <w:rFonts w:hint="eastAsia"/>
                <w:b/>
                <w:snapToGrid w:val="0"/>
                <w:color w:val="auto"/>
                <w:kern w:val="0"/>
                <w:sz w:val="24"/>
                <w:lang w:val="en-US" w:eastAsia="zh-CN"/>
              </w:rPr>
              <w:t>3</w:t>
            </w:r>
            <w:r>
              <w:rPr>
                <w:rFonts w:hint="eastAsia" w:ascii="Times New Roman" w:hAnsi="Times New Roman"/>
                <w:b/>
                <w:snapToGrid w:val="0"/>
                <w:color w:val="auto"/>
                <w:kern w:val="0"/>
                <w:sz w:val="24"/>
              </w:rPr>
              <w:t>无组织粉尘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b w:val="0"/>
                <w:bCs w:val="0"/>
                <w:snapToGrid w:val="0"/>
                <w:color w:val="auto"/>
                <w:kern w:val="0"/>
                <w:sz w:val="24"/>
                <w:u w:val="none"/>
                <w:lang w:val="en-US" w:eastAsia="zh-CN"/>
              </w:rPr>
            </w:pPr>
            <w:r>
              <w:rPr>
                <w:rFonts w:hint="eastAsia"/>
                <w:b w:val="0"/>
                <w:bCs w:val="0"/>
                <w:snapToGrid w:val="0"/>
                <w:color w:val="auto"/>
                <w:kern w:val="0"/>
                <w:sz w:val="24"/>
                <w:u w:val="none"/>
                <w:lang w:val="en-US" w:eastAsia="zh-CN"/>
              </w:rPr>
              <w:t>经核算，原料投料下料粉尘无组织排放量为0.4918t/a，废料加工无组织粉尘排放量为0.295t/a，磨床粉尘0.584t/a，总无组织排放量为1.3708t/a。为最大程度的减少无组织排放情况，评价要求：生产车间大门除进出料外均关闭，投料时最大程度降低落差，车间及时清扫，保持洁净。通过上述措施后可最大程度的减少无组织排放。</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imes New Roman" w:hAnsi="Times New Roman"/>
                <w:b/>
                <w:bCs/>
                <w:snapToGrid w:val="0"/>
                <w:color w:val="auto"/>
                <w:kern w:val="0"/>
                <w:sz w:val="24"/>
                <w:lang w:val="en-US" w:eastAsia="zh-CN"/>
              </w:rPr>
            </w:pPr>
            <w:r>
              <w:rPr>
                <w:rFonts w:hint="eastAsia"/>
                <w:b/>
                <w:bCs/>
                <w:snapToGrid w:val="0"/>
                <w:color w:val="auto"/>
                <w:kern w:val="0"/>
                <w:sz w:val="24"/>
                <w:lang w:val="en-US" w:eastAsia="zh-CN"/>
              </w:rPr>
              <w:t>1.4</w:t>
            </w:r>
            <w:r>
              <w:rPr>
                <w:rFonts w:hint="eastAsia" w:ascii="Times New Roman" w:hAnsi="Times New Roman"/>
                <w:b/>
                <w:bCs/>
                <w:snapToGrid w:val="0"/>
                <w:color w:val="auto"/>
                <w:kern w:val="0"/>
                <w:sz w:val="24"/>
                <w:lang w:val="en-US" w:eastAsia="zh-CN"/>
              </w:rPr>
              <w:t>排放口基本情况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snapToGrid w:val="0"/>
                <w:color w:val="auto"/>
                <w:kern w:val="0"/>
                <w:sz w:val="24"/>
                <w:lang w:val="en-US" w:eastAsia="zh-CN"/>
              </w:rPr>
            </w:pPr>
            <w:r>
              <w:rPr>
                <w:rFonts w:hint="eastAsia" w:ascii="Times New Roman" w:hAnsi="Times New Roman"/>
                <w:snapToGrid w:val="0"/>
                <w:color w:val="auto"/>
                <w:kern w:val="0"/>
                <w:sz w:val="24"/>
                <w:lang w:val="en-US" w:eastAsia="zh-CN"/>
              </w:rPr>
              <w:t>排放口相关内容见表</w:t>
            </w:r>
            <w:r>
              <w:rPr>
                <w:rFonts w:hint="eastAsia"/>
                <w:snapToGrid w:val="0"/>
                <w:color w:val="auto"/>
                <w:kern w:val="0"/>
                <w:sz w:val="24"/>
                <w:lang w:val="en-US" w:eastAsia="zh-CN"/>
              </w:rPr>
              <w:t>4-4</w:t>
            </w:r>
            <w:r>
              <w:rPr>
                <w:rFonts w:hint="eastAsia" w:ascii="Times New Roman" w:hAnsi="Times New Roman"/>
                <w:snapToGrid w:val="0"/>
                <w:color w:val="auto"/>
                <w:kern w:val="0"/>
                <w:sz w:val="24"/>
                <w:lang w:val="en-US" w:eastAsia="zh-CN"/>
              </w:rPr>
              <w:t>。</w:t>
            </w:r>
          </w:p>
          <w:p>
            <w:pPr>
              <w:pStyle w:val="5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表4-4  技改工程废气排放口基本情况</w:t>
            </w:r>
          </w:p>
          <w:tbl>
            <w:tblPr>
              <w:tblStyle w:val="26"/>
              <w:tblW w:w="499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96"/>
              <w:gridCol w:w="820"/>
              <w:gridCol w:w="1230"/>
              <w:gridCol w:w="788"/>
              <w:gridCol w:w="1388"/>
              <w:gridCol w:w="1307"/>
              <w:gridCol w:w="908"/>
              <w:gridCol w:w="908"/>
              <w:gridCol w:w="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36" w:hRule="atLeast"/>
              </w:trPr>
              <w:tc>
                <w:tcPr>
                  <w:tcW w:w="233" w:type="pct"/>
                  <w:vMerge w:val="restar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ascii="Times New Roman" w:hAnsi="Times New Roman"/>
                      <w:b/>
                      <w:bCs w:val="0"/>
                      <w:color w:val="auto"/>
                      <w:sz w:val="21"/>
                      <w:szCs w:val="21"/>
                    </w:rPr>
                  </w:pPr>
                  <w:r>
                    <w:rPr>
                      <w:rFonts w:hint="eastAsia" w:ascii="Times New Roman" w:hAnsi="Times New Roman"/>
                      <w:b/>
                      <w:bCs w:val="0"/>
                      <w:color w:val="auto"/>
                      <w:sz w:val="21"/>
                      <w:szCs w:val="21"/>
                    </w:rPr>
                    <w:t>序号</w:t>
                  </w:r>
                </w:p>
              </w:tc>
              <w:tc>
                <w:tcPr>
                  <w:tcW w:w="482" w:type="pct"/>
                  <w:vMerge w:val="restar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
                      <w:bCs w:val="0"/>
                      <w:color w:val="auto"/>
                      <w:sz w:val="21"/>
                      <w:szCs w:val="21"/>
                    </w:rPr>
                  </w:pPr>
                  <w:r>
                    <w:rPr>
                      <w:rFonts w:hint="eastAsia" w:ascii="Times New Roman" w:hAnsi="Times New Roman"/>
                      <w:b/>
                      <w:bCs w:val="0"/>
                      <w:color w:val="auto"/>
                      <w:sz w:val="21"/>
                      <w:szCs w:val="21"/>
                    </w:rPr>
                    <w:t>排放口</w:t>
                  </w:r>
                  <w:r>
                    <w:rPr>
                      <w:rFonts w:ascii="Times New Roman" w:hAnsi="Times New Roman"/>
                      <w:b/>
                      <w:bCs w:val="0"/>
                      <w:color w:val="auto"/>
                      <w:sz w:val="21"/>
                      <w:szCs w:val="21"/>
                    </w:rPr>
                    <w:t>编号</w:t>
                  </w:r>
                </w:p>
              </w:tc>
              <w:tc>
                <w:tcPr>
                  <w:tcW w:w="723" w:type="pct"/>
                  <w:vMerge w:val="restart"/>
                  <w:tcBorders>
                    <w:tl2br w:val="nil"/>
                    <w:tr2bl w:val="nil"/>
                  </w:tcBorders>
                  <w:noWrap w:val="0"/>
                  <w:tcMar>
                    <w:top w:w="57" w:type="dxa"/>
                    <w:bottom w:w="57"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
                      <w:bCs w:val="0"/>
                      <w:color w:val="auto"/>
                      <w:sz w:val="21"/>
                      <w:szCs w:val="21"/>
                    </w:rPr>
                  </w:pPr>
                  <w:r>
                    <w:rPr>
                      <w:rFonts w:hint="eastAsia" w:ascii="Times New Roman" w:hAnsi="Times New Roman"/>
                      <w:b/>
                      <w:bCs w:val="0"/>
                      <w:color w:val="auto"/>
                      <w:sz w:val="21"/>
                      <w:szCs w:val="21"/>
                    </w:rPr>
                    <w:t>排放口</w:t>
                  </w:r>
                  <w:r>
                    <w:rPr>
                      <w:rFonts w:ascii="Times New Roman" w:hAnsi="Times New Roman"/>
                      <w:b/>
                      <w:bCs w:val="0"/>
                      <w:color w:val="auto"/>
                      <w:sz w:val="21"/>
                      <w:szCs w:val="21"/>
                    </w:rPr>
                    <w:t>名称</w:t>
                  </w:r>
                </w:p>
              </w:tc>
              <w:tc>
                <w:tcPr>
                  <w:tcW w:w="463" w:type="pct"/>
                  <w:vMerge w:val="restart"/>
                  <w:tcBorders>
                    <w:tl2br w:val="nil"/>
                    <w:tr2bl w:val="nil"/>
                  </w:tcBorders>
                  <w:noWrap w:val="0"/>
                  <w:tcMar>
                    <w:top w:w="57" w:type="dxa"/>
                    <w:bottom w:w="57"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
                      <w:bCs w:val="0"/>
                      <w:color w:val="auto"/>
                      <w:sz w:val="21"/>
                      <w:szCs w:val="21"/>
                    </w:rPr>
                  </w:pPr>
                  <w:r>
                    <w:rPr>
                      <w:rFonts w:hint="eastAsia" w:ascii="Times New Roman" w:hAnsi="Times New Roman"/>
                      <w:b/>
                      <w:bCs w:val="0"/>
                      <w:color w:val="auto"/>
                      <w:sz w:val="21"/>
                      <w:szCs w:val="21"/>
                    </w:rPr>
                    <w:t>污染物</w:t>
                  </w:r>
                  <w:r>
                    <w:rPr>
                      <w:rFonts w:ascii="Times New Roman" w:hAnsi="Times New Roman"/>
                      <w:b/>
                      <w:bCs w:val="0"/>
                      <w:color w:val="auto"/>
                      <w:sz w:val="21"/>
                      <w:szCs w:val="21"/>
                    </w:rPr>
                    <w:t>种类</w:t>
                  </w:r>
                </w:p>
              </w:tc>
              <w:tc>
                <w:tcPr>
                  <w:tcW w:w="1584" w:type="pct"/>
                  <w:gridSpan w:val="2"/>
                  <w:tcBorders>
                    <w:tl2br w:val="nil"/>
                    <w:tr2bl w:val="nil"/>
                  </w:tcBorders>
                  <w:noWrap w:val="0"/>
                  <w:tcMar>
                    <w:top w:w="57" w:type="dxa"/>
                    <w:bottom w:w="57"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
                      <w:bCs w:val="0"/>
                      <w:color w:val="auto"/>
                      <w:sz w:val="21"/>
                      <w:szCs w:val="21"/>
                    </w:rPr>
                  </w:pPr>
                  <w:r>
                    <w:rPr>
                      <w:rFonts w:hint="eastAsia" w:ascii="Times New Roman" w:hAnsi="Times New Roman"/>
                      <w:b/>
                      <w:bCs w:val="0"/>
                      <w:color w:val="auto"/>
                      <w:sz w:val="21"/>
                      <w:szCs w:val="21"/>
                    </w:rPr>
                    <w:t>排放口地理</w:t>
                  </w:r>
                  <w:r>
                    <w:rPr>
                      <w:rFonts w:ascii="Times New Roman" w:hAnsi="Times New Roman"/>
                      <w:b/>
                      <w:bCs w:val="0"/>
                      <w:color w:val="auto"/>
                      <w:sz w:val="21"/>
                      <w:szCs w:val="21"/>
                    </w:rPr>
                    <w:t>坐标</w:t>
                  </w:r>
                </w:p>
              </w:tc>
              <w:tc>
                <w:tcPr>
                  <w:tcW w:w="534" w:type="pct"/>
                  <w:vMerge w:val="restart"/>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
                      <w:bCs w:val="0"/>
                      <w:color w:val="auto"/>
                      <w:sz w:val="21"/>
                      <w:szCs w:val="21"/>
                    </w:rPr>
                  </w:pPr>
                  <w:r>
                    <w:rPr>
                      <w:rFonts w:hint="eastAsia" w:ascii="Times New Roman" w:hAnsi="Times New Roman"/>
                      <w:b/>
                      <w:bCs w:val="0"/>
                      <w:color w:val="auto"/>
                      <w:sz w:val="21"/>
                      <w:szCs w:val="21"/>
                    </w:rPr>
                    <w:t>排气筒</w:t>
                  </w:r>
                  <w:r>
                    <w:rPr>
                      <w:rFonts w:ascii="Times New Roman" w:hAnsi="Times New Roman"/>
                      <w:b/>
                      <w:bCs w:val="0"/>
                      <w:color w:val="auto"/>
                      <w:sz w:val="21"/>
                      <w:szCs w:val="21"/>
                    </w:rPr>
                    <w:t>高度</w:t>
                  </w:r>
                  <w:r>
                    <w:rPr>
                      <w:rFonts w:hint="eastAsia" w:ascii="Times New Roman" w:hAnsi="Times New Roman"/>
                      <w:b/>
                      <w:bCs w:val="0"/>
                      <w:color w:val="auto"/>
                      <w:sz w:val="21"/>
                      <w:szCs w:val="21"/>
                    </w:rPr>
                    <w:t>（m）</w:t>
                  </w:r>
                </w:p>
              </w:tc>
              <w:tc>
                <w:tcPr>
                  <w:tcW w:w="534" w:type="pct"/>
                  <w:vMerge w:val="restart"/>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
                      <w:bCs w:val="0"/>
                      <w:color w:val="auto"/>
                      <w:sz w:val="21"/>
                      <w:szCs w:val="21"/>
                    </w:rPr>
                  </w:pPr>
                  <w:r>
                    <w:rPr>
                      <w:rFonts w:hint="eastAsia" w:ascii="Times New Roman" w:hAnsi="Times New Roman"/>
                      <w:b/>
                      <w:bCs w:val="0"/>
                      <w:color w:val="auto"/>
                      <w:sz w:val="21"/>
                      <w:szCs w:val="21"/>
                    </w:rPr>
                    <w:t>排气筒</w:t>
                  </w:r>
                  <w:r>
                    <w:rPr>
                      <w:rFonts w:ascii="Times New Roman" w:hAnsi="Times New Roman"/>
                      <w:b/>
                      <w:bCs w:val="0"/>
                      <w:color w:val="auto"/>
                      <w:sz w:val="21"/>
                      <w:szCs w:val="21"/>
                    </w:rPr>
                    <w:t>出口内径</w:t>
                  </w:r>
                  <w:r>
                    <w:rPr>
                      <w:rFonts w:hint="eastAsia" w:ascii="Times New Roman" w:hAnsi="Times New Roman"/>
                      <w:b/>
                      <w:bCs w:val="0"/>
                      <w:color w:val="auto"/>
                      <w:sz w:val="21"/>
                      <w:szCs w:val="21"/>
                    </w:rPr>
                    <w:t>（m）</w:t>
                  </w:r>
                </w:p>
              </w:tc>
              <w:tc>
                <w:tcPr>
                  <w:tcW w:w="444" w:type="pct"/>
                  <w:vMerge w:val="restart"/>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ascii="Times New Roman" w:hAnsi="Times New Roman"/>
                      <w:b/>
                      <w:bCs w:val="0"/>
                      <w:color w:val="auto"/>
                      <w:sz w:val="21"/>
                      <w:szCs w:val="21"/>
                    </w:rPr>
                  </w:pPr>
                  <w:r>
                    <w:rPr>
                      <w:rFonts w:hint="eastAsia" w:ascii="Times New Roman" w:hAnsi="Times New Roman"/>
                      <w:b/>
                      <w:bCs w:val="0"/>
                      <w:color w:val="auto"/>
                      <w:sz w:val="21"/>
                      <w:szCs w:val="21"/>
                    </w:rPr>
                    <w:t>排气</w:t>
                  </w:r>
                </w:p>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
                      <w:bCs w:val="0"/>
                      <w:color w:val="auto"/>
                      <w:sz w:val="21"/>
                      <w:szCs w:val="21"/>
                    </w:rPr>
                  </w:pPr>
                  <w:r>
                    <w:rPr>
                      <w:rFonts w:ascii="Times New Roman" w:hAnsi="Times New Roman"/>
                      <w:b/>
                      <w:bCs w:val="0"/>
                      <w:color w:val="auto"/>
                      <w:sz w:val="21"/>
                      <w:szCs w:val="21"/>
                    </w:rPr>
                    <w:t>温度</w:t>
                  </w:r>
                  <w:r>
                    <w:rPr>
                      <w:rFonts w:hint="eastAsia" w:ascii="Times New Roman" w:hAnsi="Times New Roman"/>
                      <w:b/>
                      <w:bCs w:val="0"/>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59" w:hRule="atLeast"/>
              </w:trPr>
              <w:tc>
                <w:tcPr>
                  <w:tcW w:w="233" w:type="pct"/>
                  <w:vMerge w:val="continue"/>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Cs/>
                      <w:color w:val="auto"/>
                      <w:sz w:val="21"/>
                      <w:szCs w:val="21"/>
                    </w:rPr>
                  </w:pPr>
                </w:p>
              </w:tc>
              <w:tc>
                <w:tcPr>
                  <w:tcW w:w="482" w:type="pct"/>
                  <w:vMerge w:val="continue"/>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Cs/>
                      <w:color w:val="auto"/>
                      <w:sz w:val="21"/>
                      <w:szCs w:val="21"/>
                    </w:rPr>
                  </w:pPr>
                </w:p>
              </w:tc>
              <w:tc>
                <w:tcPr>
                  <w:tcW w:w="723" w:type="pct"/>
                  <w:vMerge w:val="continue"/>
                  <w:tcBorders>
                    <w:tl2br w:val="nil"/>
                    <w:tr2bl w:val="nil"/>
                  </w:tcBorders>
                  <w:noWrap w:val="0"/>
                  <w:tcMar>
                    <w:top w:w="57" w:type="dxa"/>
                    <w:bottom w:w="57"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Cs/>
                      <w:color w:val="auto"/>
                      <w:sz w:val="21"/>
                      <w:szCs w:val="21"/>
                    </w:rPr>
                  </w:pPr>
                </w:p>
              </w:tc>
              <w:tc>
                <w:tcPr>
                  <w:tcW w:w="463" w:type="pct"/>
                  <w:vMerge w:val="continue"/>
                  <w:tcBorders>
                    <w:tl2br w:val="nil"/>
                    <w:tr2bl w:val="nil"/>
                  </w:tcBorders>
                  <w:noWrap w:val="0"/>
                  <w:tcMar>
                    <w:top w:w="57" w:type="dxa"/>
                    <w:bottom w:w="57"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Cs/>
                      <w:color w:val="auto"/>
                      <w:sz w:val="21"/>
                      <w:szCs w:val="21"/>
                    </w:rPr>
                  </w:pPr>
                </w:p>
              </w:tc>
              <w:tc>
                <w:tcPr>
                  <w:tcW w:w="816" w:type="pct"/>
                  <w:tcBorders>
                    <w:tl2br w:val="nil"/>
                    <w:tr2bl w:val="nil"/>
                  </w:tcBorders>
                  <w:noWrap w:val="0"/>
                  <w:tcMar>
                    <w:top w:w="57" w:type="dxa"/>
                    <w:bottom w:w="57"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
                      <w:bCs w:val="0"/>
                      <w:color w:val="auto"/>
                      <w:sz w:val="21"/>
                      <w:szCs w:val="21"/>
                    </w:rPr>
                  </w:pPr>
                  <w:r>
                    <w:rPr>
                      <w:rFonts w:hint="eastAsia" w:ascii="Times New Roman" w:hAnsi="Times New Roman"/>
                      <w:b/>
                      <w:bCs w:val="0"/>
                      <w:color w:val="auto"/>
                      <w:sz w:val="21"/>
                      <w:szCs w:val="21"/>
                    </w:rPr>
                    <w:t>经度</w:t>
                  </w:r>
                </w:p>
              </w:tc>
              <w:tc>
                <w:tcPr>
                  <w:tcW w:w="768" w:type="pct"/>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
                      <w:bCs w:val="0"/>
                      <w:color w:val="auto"/>
                      <w:sz w:val="21"/>
                      <w:szCs w:val="21"/>
                    </w:rPr>
                  </w:pPr>
                  <w:r>
                    <w:rPr>
                      <w:rFonts w:hint="eastAsia" w:ascii="Times New Roman" w:hAnsi="Times New Roman"/>
                      <w:b/>
                      <w:bCs w:val="0"/>
                      <w:color w:val="auto"/>
                      <w:sz w:val="21"/>
                      <w:szCs w:val="21"/>
                    </w:rPr>
                    <w:t>纬度</w:t>
                  </w:r>
                </w:p>
              </w:tc>
              <w:tc>
                <w:tcPr>
                  <w:tcW w:w="534" w:type="pct"/>
                  <w:vMerge w:val="continue"/>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Cs/>
                      <w:color w:val="auto"/>
                      <w:sz w:val="21"/>
                      <w:szCs w:val="21"/>
                    </w:rPr>
                  </w:pPr>
                </w:p>
              </w:tc>
              <w:tc>
                <w:tcPr>
                  <w:tcW w:w="534" w:type="pct"/>
                  <w:vMerge w:val="continue"/>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Cs/>
                      <w:color w:val="auto"/>
                      <w:sz w:val="21"/>
                      <w:szCs w:val="21"/>
                    </w:rPr>
                  </w:pPr>
                </w:p>
              </w:tc>
              <w:tc>
                <w:tcPr>
                  <w:tcW w:w="444" w:type="pct"/>
                  <w:vMerge w:val="continue"/>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233" w:type="pc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Cs/>
                      <w:color w:val="auto"/>
                      <w:sz w:val="21"/>
                      <w:szCs w:val="21"/>
                    </w:rPr>
                  </w:pPr>
                  <w:r>
                    <w:rPr>
                      <w:rFonts w:hint="eastAsia" w:ascii="Times New Roman" w:hAnsi="Times New Roman"/>
                      <w:bCs/>
                      <w:color w:val="auto"/>
                      <w:sz w:val="21"/>
                      <w:szCs w:val="21"/>
                    </w:rPr>
                    <w:t>1</w:t>
                  </w:r>
                </w:p>
              </w:tc>
              <w:tc>
                <w:tcPr>
                  <w:tcW w:w="482" w:type="pc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eastAsia="宋体"/>
                      <w:bCs/>
                      <w:color w:val="auto"/>
                      <w:sz w:val="21"/>
                      <w:szCs w:val="21"/>
                      <w:lang w:val="en-US" w:eastAsia="zh-CN"/>
                    </w:rPr>
                  </w:pPr>
                  <w:r>
                    <w:rPr>
                      <w:rFonts w:hint="eastAsia" w:ascii="Times New Roman" w:hAnsi="Times New Roman"/>
                      <w:bCs/>
                      <w:color w:val="auto"/>
                      <w:sz w:val="21"/>
                      <w:szCs w:val="21"/>
                    </w:rPr>
                    <w:t>DA</w:t>
                  </w:r>
                  <w:r>
                    <w:rPr>
                      <w:rFonts w:hint="eastAsia" w:ascii="Times New Roman" w:hAnsi="Times New Roman"/>
                      <w:bCs/>
                      <w:color w:val="auto"/>
                      <w:sz w:val="21"/>
                      <w:szCs w:val="21"/>
                      <w:lang w:val="en-US" w:eastAsia="zh-CN"/>
                    </w:rPr>
                    <w:t>001</w:t>
                  </w:r>
                </w:p>
              </w:tc>
              <w:tc>
                <w:tcPr>
                  <w:tcW w:w="723" w:type="pct"/>
                  <w:tcBorders>
                    <w:tl2br w:val="nil"/>
                    <w:tr2bl w:val="nil"/>
                  </w:tcBorders>
                  <w:noWrap w:val="0"/>
                  <w:tcMar>
                    <w:top w:w="57" w:type="dxa"/>
                    <w:bottom w:w="57"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default" w:ascii="Times New Roman" w:hAnsi="Times New Roman" w:eastAsia="宋体"/>
                      <w:bCs/>
                      <w:color w:val="auto"/>
                      <w:sz w:val="21"/>
                      <w:szCs w:val="21"/>
                      <w:lang w:val="en-US" w:eastAsia="zh-CN"/>
                    </w:rPr>
                  </w:pPr>
                  <w:r>
                    <w:rPr>
                      <w:rFonts w:hint="eastAsia"/>
                      <w:bCs/>
                      <w:color w:val="auto"/>
                      <w:sz w:val="21"/>
                      <w:szCs w:val="21"/>
                      <w:lang w:val="en-US" w:eastAsia="zh-CN"/>
                    </w:rPr>
                    <w:t>投料、废料加工排气筒</w:t>
                  </w:r>
                </w:p>
              </w:tc>
              <w:tc>
                <w:tcPr>
                  <w:tcW w:w="463" w:type="pct"/>
                  <w:tcBorders>
                    <w:tl2br w:val="nil"/>
                    <w:tr2bl w:val="nil"/>
                  </w:tcBorders>
                  <w:noWrap w:val="0"/>
                  <w:tcMar>
                    <w:top w:w="57" w:type="dxa"/>
                    <w:bottom w:w="57" w:type="dxa"/>
                  </w:tcMar>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Times New Roman" w:hAnsi="Times New Roman" w:cs="宋体"/>
                      <w:color w:val="auto"/>
                      <w:kern w:val="0"/>
                      <w:sz w:val="21"/>
                      <w:szCs w:val="21"/>
                    </w:rPr>
                  </w:pPr>
                  <w:r>
                    <w:rPr>
                      <w:rFonts w:hint="eastAsia" w:ascii="Times New Roman" w:hAnsi="Times New Roman" w:cs="宋体"/>
                      <w:color w:val="auto"/>
                      <w:kern w:val="0"/>
                      <w:sz w:val="21"/>
                      <w:szCs w:val="21"/>
                    </w:rPr>
                    <w:t>颗粒物</w:t>
                  </w:r>
                </w:p>
              </w:tc>
              <w:tc>
                <w:tcPr>
                  <w:tcW w:w="816" w:type="pct"/>
                  <w:tcBorders>
                    <w:tl2br w:val="nil"/>
                    <w:tr2bl w:val="nil"/>
                  </w:tcBorders>
                  <w:noWrap w:val="0"/>
                  <w:tcMar>
                    <w:top w:w="57" w:type="dxa"/>
                    <w:bottom w:w="57"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112°</w:t>
                  </w:r>
                  <w:r>
                    <w:rPr>
                      <w:rFonts w:hint="eastAsia" w:cs="Times New Roman"/>
                      <w:color w:val="auto"/>
                      <w:sz w:val="21"/>
                      <w:szCs w:val="21"/>
                      <w:lang w:val="en-US" w:eastAsia="zh-CN"/>
                    </w:rPr>
                    <w:t>56</w:t>
                  </w:r>
                  <w:r>
                    <w:rPr>
                      <w:rFonts w:hint="default" w:ascii="Times New Roman" w:hAnsi="Times New Roman" w:cs="Times New Roman"/>
                      <w:color w:val="auto"/>
                      <w:sz w:val="21"/>
                      <w:szCs w:val="21"/>
                    </w:rPr>
                    <w:t>′</w:t>
                  </w:r>
                  <w:r>
                    <w:rPr>
                      <w:rFonts w:hint="eastAsia" w:cs="Times New Roman"/>
                      <w:color w:val="auto"/>
                      <w:sz w:val="21"/>
                      <w:szCs w:val="21"/>
                      <w:lang w:val="en-US" w:eastAsia="zh-CN"/>
                    </w:rPr>
                    <w:t>16.49</w:t>
                  </w:r>
                  <w:r>
                    <w:rPr>
                      <w:rFonts w:hint="default" w:ascii="Times New Roman" w:hAnsi="Times New Roman" w:cs="Times New Roman"/>
                      <w:color w:val="auto"/>
                      <w:sz w:val="21"/>
                      <w:szCs w:val="21"/>
                    </w:rPr>
                    <w:t>″</w:t>
                  </w:r>
                </w:p>
              </w:tc>
              <w:tc>
                <w:tcPr>
                  <w:tcW w:w="768" w:type="pct"/>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33°</w:t>
                  </w:r>
                  <w:r>
                    <w:rPr>
                      <w:rFonts w:hint="eastAsia" w:cs="Times New Roman"/>
                      <w:color w:val="auto"/>
                      <w:sz w:val="21"/>
                      <w:szCs w:val="21"/>
                      <w:lang w:val="en-US" w:eastAsia="zh-CN"/>
                    </w:rPr>
                    <w:t>47</w:t>
                  </w:r>
                  <w:r>
                    <w:rPr>
                      <w:rFonts w:hint="default" w:ascii="Times New Roman" w:hAnsi="Times New Roman" w:cs="Times New Roman"/>
                      <w:color w:val="auto"/>
                      <w:sz w:val="21"/>
                      <w:szCs w:val="21"/>
                    </w:rPr>
                    <w:t>′</w:t>
                  </w:r>
                  <w:r>
                    <w:rPr>
                      <w:rFonts w:hint="eastAsia" w:cs="Times New Roman"/>
                      <w:color w:val="auto"/>
                      <w:sz w:val="21"/>
                      <w:szCs w:val="21"/>
                      <w:lang w:val="en-US" w:eastAsia="zh-CN"/>
                    </w:rPr>
                    <w:t>43.38</w:t>
                  </w:r>
                  <w:r>
                    <w:rPr>
                      <w:rFonts w:hint="default" w:ascii="Times New Roman" w:hAnsi="Times New Roman" w:cs="Times New Roman"/>
                      <w:color w:val="auto"/>
                      <w:sz w:val="21"/>
                      <w:szCs w:val="21"/>
                    </w:rPr>
                    <w:t>″</w:t>
                  </w:r>
                </w:p>
              </w:tc>
              <w:tc>
                <w:tcPr>
                  <w:tcW w:w="534" w:type="pct"/>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default" w:ascii="Times New Roman" w:hAnsi="Times New Roman" w:eastAsia="宋体"/>
                      <w:bCs/>
                      <w:color w:val="auto"/>
                      <w:sz w:val="21"/>
                      <w:szCs w:val="21"/>
                      <w:lang w:val="en-US" w:eastAsia="zh-CN"/>
                    </w:rPr>
                  </w:pPr>
                  <w:r>
                    <w:rPr>
                      <w:rFonts w:hint="eastAsia"/>
                      <w:bCs/>
                      <w:color w:val="auto"/>
                      <w:sz w:val="21"/>
                      <w:szCs w:val="21"/>
                      <w:lang w:val="en-US" w:eastAsia="zh-CN"/>
                    </w:rPr>
                    <w:t>20</w:t>
                  </w:r>
                </w:p>
              </w:tc>
              <w:tc>
                <w:tcPr>
                  <w:tcW w:w="534" w:type="pct"/>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default" w:ascii="Times New Roman" w:hAnsi="Times New Roman" w:eastAsia="宋体"/>
                      <w:bCs/>
                      <w:color w:val="auto"/>
                      <w:sz w:val="21"/>
                      <w:szCs w:val="21"/>
                      <w:lang w:val="en-US" w:eastAsia="zh-CN"/>
                    </w:rPr>
                  </w:pPr>
                  <w:r>
                    <w:rPr>
                      <w:rFonts w:hint="eastAsia"/>
                      <w:bCs/>
                      <w:color w:val="auto"/>
                      <w:sz w:val="21"/>
                      <w:szCs w:val="21"/>
                      <w:lang w:val="en-US" w:eastAsia="zh-CN"/>
                    </w:rPr>
                    <w:t>0.6</w:t>
                  </w:r>
                </w:p>
              </w:tc>
              <w:tc>
                <w:tcPr>
                  <w:tcW w:w="444" w:type="pct"/>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eastAsia="宋体"/>
                      <w:bCs/>
                      <w:color w:val="auto"/>
                      <w:sz w:val="21"/>
                      <w:szCs w:val="21"/>
                      <w:lang w:val="en-US" w:eastAsia="zh-CN"/>
                    </w:rPr>
                  </w:pPr>
                  <w:r>
                    <w:rPr>
                      <w:rFonts w:hint="eastAsia" w:ascii="Times New Roman" w:hAnsi="Times New Roman"/>
                      <w:bCs/>
                      <w:color w:val="auto"/>
                      <w:sz w:val="21"/>
                      <w:szCs w:val="21"/>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233" w:type="pc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eastAsia="宋体"/>
                      <w:bCs/>
                      <w:color w:val="auto"/>
                      <w:sz w:val="21"/>
                      <w:szCs w:val="21"/>
                      <w:highlight w:val="none"/>
                      <w:lang w:eastAsia="zh-CN"/>
                    </w:rPr>
                  </w:pPr>
                  <w:r>
                    <w:rPr>
                      <w:rFonts w:hint="eastAsia"/>
                      <w:bCs/>
                      <w:color w:val="auto"/>
                      <w:sz w:val="21"/>
                      <w:szCs w:val="21"/>
                      <w:highlight w:val="none"/>
                      <w:lang w:val="en-US" w:eastAsia="zh-CN"/>
                    </w:rPr>
                    <w:t>3</w:t>
                  </w:r>
                </w:p>
              </w:tc>
              <w:tc>
                <w:tcPr>
                  <w:tcW w:w="482" w:type="pc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Cs/>
                      <w:color w:val="auto"/>
                      <w:sz w:val="21"/>
                      <w:szCs w:val="21"/>
                      <w:highlight w:val="none"/>
                    </w:rPr>
                  </w:pPr>
                  <w:r>
                    <w:rPr>
                      <w:rFonts w:hint="eastAsia" w:ascii="Times New Roman" w:hAnsi="Times New Roman"/>
                      <w:bCs/>
                      <w:color w:val="auto"/>
                      <w:sz w:val="21"/>
                      <w:szCs w:val="21"/>
                      <w:highlight w:val="none"/>
                    </w:rPr>
                    <w:t>DA</w:t>
                  </w:r>
                  <w:r>
                    <w:rPr>
                      <w:rFonts w:hint="eastAsia" w:ascii="Times New Roman" w:hAnsi="Times New Roman"/>
                      <w:bCs/>
                      <w:color w:val="auto"/>
                      <w:sz w:val="21"/>
                      <w:szCs w:val="21"/>
                      <w:highlight w:val="none"/>
                      <w:lang w:val="en-US" w:eastAsia="zh-CN"/>
                    </w:rPr>
                    <w:t>00</w:t>
                  </w:r>
                  <w:r>
                    <w:rPr>
                      <w:rFonts w:hint="eastAsia"/>
                      <w:bCs/>
                      <w:color w:val="auto"/>
                      <w:sz w:val="21"/>
                      <w:szCs w:val="21"/>
                      <w:highlight w:val="none"/>
                      <w:lang w:val="en-US" w:eastAsia="zh-CN"/>
                    </w:rPr>
                    <w:t>2</w:t>
                  </w:r>
                </w:p>
              </w:tc>
              <w:tc>
                <w:tcPr>
                  <w:tcW w:w="723" w:type="pct"/>
                  <w:tcBorders>
                    <w:tl2br w:val="nil"/>
                    <w:tr2bl w:val="nil"/>
                  </w:tcBorders>
                  <w:noWrap w:val="0"/>
                  <w:tcMar>
                    <w:top w:w="57" w:type="dxa"/>
                    <w:bottom w:w="57"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Cs/>
                      <w:color w:val="auto"/>
                      <w:sz w:val="21"/>
                      <w:szCs w:val="21"/>
                      <w:highlight w:val="none"/>
                      <w:lang w:val="en-US" w:eastAsia="zh-CN"/>
                    </w:rPr>
                  </w:pPr>
                  <w:r>
                    <w:rPr>
                      <w:rFonts w:hint="eastAsia"/>
                      <w:bCs/>
                      <w:color w:val="auto"/>
                      <w:sz w:val="21"/>
                      <w:szCs w:val="21"/>
                      <w:highlight w:val="none"/>
                      <w:lang w:val="en-US" w:eastAsia="zh-CN"/>
                    </w:rPr>
                    <w:t>X1磨床粉尘排放口</w:t>
                  </w:r>
                </w:p>
              </w:tc>
              <w:tc>
                <w:tcPr>
                  <w:tcW w:w="463" w:type="pct"/>
                  <w:tcBorders>
                    <w:tl2br w:val="nil"/>
                    <w:tr2bl w:val="nil"/>
                  </w:tcBorders>
                  <w:noWrap w:val="0"/>
                  <w:tcMar>
                    <w:top w:w="57" w:type="dxa"/>
                    <w:bottom w:w="57" w:type="dxa"/>
                  </w:tcMar>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Times New Roman" w:hAnsi="Times New Roman" w:cs="宋体"/>
                      <w:color w:val="auto"/>
                      <w:kern w:val="0"/>
                      <w:sz w:val="21"/>
                      <w:szCs w:val="21"/>
                      <w:highlight w:val="none"/>
                    </w:rPr>
                  </w:pPr>
                  <w:r>
                    <w:rPr>
                      <w:rFonts w:hint="eastAsia" w:ascii="Times New Roman" w:hAnsi="Times New Roman" w:cs="宋体"/>
                      <w:color w:val="auto"/>
                      <w:kern w:val="0"/>
                      <w:sz w:val="21"/>
                      <w:szCs w:val="21"/>
                      <w:highlight w:val="none"/>
                    </w:rPr>
                    <w:t>颗粒物</w:t>
                  </w:r>
                </w:p>
              </w:tc>
              <w:tc>
                <w:tcPr>
                  <w:tcW w:w="816" w:type="pct"/>
                  <w:tcBorders>
                    <w:tl2br w:val="nil"/>
                    <w:tr2bl w:val="nil"/>
                  </w:tcBorders>
                  <w:noWrap w:val="0"/>
                  <w:tcMar>
                    <w:top w:w="57" w:type="dxa"/>
                    <w:bottom w:w="57"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112°</w:t>
                  </w:r>
                  <w:r>
                    <w:rPr>
                      <w:rFonts w:hint="eastAsia" w:cs="Times New Roman"/>
                      <w:color w:val="auto"/>
                      <w:sz w:val="21"/>
                      <w:szCs w:val="21"/>
                      <w:highlight w:val="none"/>
                      <w:lang w:val="en-US" w:eastAsia="zh-CN"/>
                    </w:rPr>
                    <w:t>56</w:t>
                  </w:r>
                  <w:r>
                    <w:rPr>
                      <w:rFonts w:hint="default" w:ascii="Times New Roman" w:hAnsi="Times New Roman" w:cs="Times New Roman"/>
                      <w:color w:val="auto"/>
                      <w:sz w:val="21"/>
                      <w:szCs w:val="21"/>
                      <w:highlight w:val="none"/>
                    </w:rPr>
                    <w:t>′</w:t>
                  </w:r>
                  <w:r>
                    <w:rPr>
                      <w:rFonts w:hint="eastAsia" w:cs="Times New Roman"/>
                      <w:color w:val="auto"/>
                      <w:sz w:val="21"/>
                      <w:szCs w:val="21"/>
                      <w:highlight w:val="none"/>
                      <w:lang w:val="en-US" w:eastAsia="zh-CN"/>
                    </w:rPr>
                    <w:t>36.56</w:t>
                  </w:r>
                  <w:r>
                    <w:rPr>
                      <w:rFonts w:hint="default" w:ascii="Times New Roman" w:hAnsi="Times New Roman" w:cs="Times New Roman"/>
                      <w:color w:val="auto"/>
                      <w:sz w:val="21"/>
                      <w:szCs w:val="21"/>
                      <w:highlight w:val="none"/>
                    </w:rPr>
                    <w:t>″</w:t>
                  </w:r>
                </w:p>
              </w:tc>
              <w:tc>
                <w:tcPr>
                  <w:tcW w:w="768" w:type="pct"/>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33°</w:t>
                  </w:r>
                  <w:r>
                    <w:rPr>
                      <w:rFonts w:hint="eastAsia" w:cs="Times New Roman"/>
                      <w:color w:val="auto"/>
                      <w:sz w:val="21"/>
                      <w:szCs w:val="21"/>
                      <w:highlight w:val="none"/>
                      <w:lang w:val="en-US" w:eastAsia="zh-CN"/>
                    </w:rPr>
                    <w:t>47</w:t>
                  </w:r>
                  <w:r>
                    <w:rPr>
                      <w:rFonts w:hint="default" w:ascii="Times New Roman" w:hAnsi="Times New Roman" w:cs="Times New Roman"/>
                      <w:color w:val="auto"/>
                      <w:sz w:val="21"/>
                      <w:szCs w:val="21"/>
                      <w:highlight w:val="none"/>
                    </w:rPr>
                    <w:t>′</w:t>
                  </w:r>
                  <w:r>
                    <w:rPr>
                      <w:rFonts w:hint="eastAsia" w:cs="Times New Roman"/>
                      <w:color w:val="auto"/>
                      <w:sz w:val="21"/>
                      <w:szCs w:val="21"/>
                      <w:highlight w:val="none"/>
                      <w:lang w:val="en-US" w:eastAsia="zh-CN"/>
                    </w:rPr>
                    <w:t>39.38</w:t>
                  </w:r>
                  <w:r>
                    <w:rPr>
                      <w:rFonts w:hint="default" w:ascii="Times New Roman" w:hAnsi="Times New Roman" w:cs="Times New Roman"/>
                      <w:color w:val="auto"/>
                      <w:sz w:val="21"/>
                      <w:szCs w:val="21"/>
                      <w:highlight w:val="none"/>
                    </w:rPr>
                    <w:t>″</w:t>
                  </w:r>
                </w:p>
              </w:tc>
              <w:tc>
                <w:tcPr>
                  <w:tcW w:w="534" w:type="pct"/>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default" w:ascii="Times New Roman" w:hAnsi="Times New Roman"/>
                      <w:bCs/>
                      <w:color w:val="auto"/>
                      <w:sz w:val="21"/>
                      <w:szCs w:val="21"/>
                      <w:highlight w:val="none"/>
                      <w:lang w:val="en-US" w:eastAsia="zh-CN"/>
                    </w:rPr>
                  </w:pPr>
                  <w:r>
                    <w:rPr>
                      <w:rFonts w:hint="eastAsia"/>
                      <w:bCs/>
                      <w:color w:val="auto"/>
                      <w:sz w:val="21"/>
                      <w:szCs w:val="21"/>
                      <w:highlight w:val="none"/>
                      <w:lang w:val="en-US" w:eastAsia="zh-CN"/>
                    </w:rPr>
                    <w:t>20</w:t>
                  </w:r>
                </w:p>
              </w:tc>
              <w:tc>
                <w:tcPr>
                  <w:tcW w:w="534" w:type="pct"/>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Cs/>
                      <w:color w:val="auto"/>
                      <w:sz w:val="21"/>
                      <w:szCs w:val="21"/>
                      <w:highlight w:val="none"/>
                      <w:lang w:val="en-US" w:eastAsia="zh-CN"/>
                    </w:rPr>
                  </w:pPr>
                  <w:r>
                    <w:rPr>
                      <w:rFonts w:hint="eastAsia" w:ascii="Times New Roman" w:hAnsi="Times New Roman"/>
                      <w:bCs/>
                      <w:color w:val="auto"/>
                      <w:sz w:val="21"/>
                      <w:szCs w:val="21"/>
                      <w:highlight w:val="none"/>
                      <w:lang w:val="en-US" w:eastAsia="zh-CN"/>
                    </w:rPr>
                    <w:t>0.5</w:t>
                  </w:r>
                </w:p>
              </w:tc>
              <w:tc>
                <w:tcPr>
                  <w:tcW w:w="444" w:type="pct"/>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Cs/>
                      <w:color w:val="auto"/>
                      <w:sz w:val="21"/>
                      <w:szCs w:val="21"/>
                      <w:highlight w:val="none"/>
                      <w:lang w:val="en-US" w:eastAsia="zh-CN"/>
                    </w:rPr>
                  </w:pPr>
                  <w:r>
                    <w:rPr>
                      <w:rFonts w:hint="eastAsia" w:ascii="Times New Roman" w:hAnsi="Times New Roman"/>
                      <w:bCs/>
                      <w:color w:val="auto"/>
                      <w:sz w:val="21"/>
                      <w:szCs w:val="21"/>
                      <w:highlight w:val="no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75" w:hRule="atLeast"/>
              </w:trPr>
              <w:tc>
                <w:tcPr>
                  <w:tcW w:w="233" w:type="pc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eastAsia="宋体"/>
                      <w:bCs/>
                      <w:color w:val="auto"/>
                      <w:sz w:val="21"/>
                      <w:szCs w:val="21"/>
                      <w:highlight w:val="none"/>
                      <w:lang w:val="en-US" w:eastAsia="zh-CN"/>
                    </w:rPr>
                  </w:pPr>
                  <w:r>
                    <w:rPr>
                      <w:rFonts w:hint="eastAsia"/>
                      <w:bCs/>
                      <w:color w:val="auto"/>
                      <w:sz w:val="21"/>
                      <w:szCs w:val="21"/>
                      <w:highlight w:val="none"/>
                      <w:lang w:val="en-US" w:eastAsia="zh-CN"/>
                    </w:rPr>
                    <w:t>4</w:t>
                  </w:r>
                </w:p>
              </w:tc>
              <w:tc>
                <w:tcPr>
                  <w:tcW w:w="482" w:type="pc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bCs/>
                      <w:color w:val="auto"/>
                      <w:kern w:val="2"/>
                      <w:sz w:val="21"/>
                      <w:szCs w:val="21"/>
                      <w:highlight w:val="none"/>
                      <w:lang w:val="en-US" w:eastAsia="zh-CN" w:bidi="ar-SA"/>
                    </w:rPr>
                  </w:pPr>
                  <w:r>
                    <w:rPr>
                      <w:rFonts w:hint="eastAsia" w:ascii="Times New Roman" w:hAnsi="Times New Roman"/>
                      <w:bCs/>
                      <w:color w:val="auto"/>
                      <w:sz w:val="21"/>
                      <w:szCs w:val="21"/>
                      <w:highlight w:val="none"/>
                    </w:rPr>
                    <w:t>DA</w:t>
                  </w:r>
                  <w:r>
                    <w:rPr>
                      <w:rFonts w:hint="eastAsia" w:ascii="Times New Roman" w:hAnsi="Times New Roman"/>
                      <w:bCs/>
                      <w:color w:val="auto"/>
                      <w:sz w:val="21"/>
                      <w:szCs w:val="21"/>
                      <w:highlight w:val="none"/>
                      <w:lang w:val="en-US" w:eastAsia="zh-CN"/>
                    </w:rPr>
                    <w:t>00</w:t>
                  </w:r>
                  <w:r>
                    <w:rPr>
                      <w:rFonts w:hint="eastAsia"/>
                      <w:bCs/>
                      <w:color w:val="auto"/>
                      <w:sz w:val="21"/>
                      <w:szCs w:val="21"/>
                      <w:highlight w:val="none"/>
                      <w:lang w:val="en-US" w:eastAsia="zh-CN"/>
                    </w:rPr>
                    <w:t>4</w:t>
                  </w:r>
                </w:p>
              </w:tc>
              <w:tc>
                <w:tcPr>
                  <w:tcW w:w="723" w:type="pct"/>
                  <w:tcBorders>
                    <w:tl2br w:val="nil"/>
                    <w:tr2bl w:val="nil"/>
                  </w:tcBorders>
                  <w:noWrap w:val="0"/>
                  <w:tcMar>
                    <w:top w:w="57" w:type="dxa"/>
                    <w:bottom w:w="57"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bCs/>
                      <w:color w:val="auto"/>
                      <w:kern w:val="2"/>
                      <w:sz w:val="21"/>
                      <w:szCs w:val="21"/>
                      <w:highlight w:val="none"/>
                      <w:lang w:val="en-US" w:eastAsia="zh-CN" w:bidi="ar-SA"/>
                    </w:rPr>
                  </w:pPr>
                  <w:r>
                    <w:rPr>
                      <w:rFonts w:hint="eastAsia"/>
                      <w:bCs/>
                      <w:color w:val="auto"/>
                      <w:sz w:val="21"/>
                      <w:szCs w:val="21"/>
                      <w:highlight w:val="none"/>
                      <w:lang w:val="en-US" w:eastAsia="zh-CN"/>
                    </w:rPr>
                    <w:t>X2磨床粉尘排放口</w:t>
                  </w:r>
                </w:p>
              </w:tc>
              <w:tc>
                <w:tcPr>
                  <w:tcW w:w="463" w:type="pct"/>
                  <w:tcBorders>
                    <w:tl2br w:val="nil"/>
                    <w:tr2bl w:val="nil"/>
                  </w:tcBorders>
                  <w:noWrap w:val="0"/>
                  <w:tcMar>
                    <w:top w:w="57" w:type="dxa"/>
                    <w:bottom w:w="57" w:type="dxa"/>
                  </w:tcMar>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Times New Roman" w:hAnsi="Times New Roman" w:eastAsia="宋体" w:cs="宋体"/>
                      <w:color w:val="auto"/>
                      <w:kern w:val="0"/>
                      <w:sz w:val="21"/>
                      <w:szCs w:val="21"/>
                      <w:highlight w:val="none"/>
                      <w:lang w:val="en-US" w:eastAsia="zh-CN" w:bidi="ar-SA"/>
                    </w:rPr>
                  </w:pPr>
                  <w:r>
                    <w:rPr>
                      <w:rFonts w:hint="eastAsia" w:ascii="Times New Roman" w:hAnsi="Times New Roman" w:cs="宋体"/>
                      <w:color w:val="auto"/>
                      <w:kern w:val="0"/>
                      <w:sz w:val="21"/>
                      <w:szCs w:val="21"/>
                      <w:highlight w:val="none"/>
                    </w:rPr>
                    <w:t>颗粒物</w:t>
                  </w:r>
                </w:p>
              </w:tc>
              <w:tc>
                <w:tcPr>
                  <w:tcW w:w="816" w:type="pct"/>
                  <w:tcBorders>
                    <w:tl2br w:val="nil"/>
                    <w:tr2bl w:val="nil"/>
                  </w:tcBorders>
                  <w:noWrap w:val="0"/>
                  <w:tcMar>
                    <w:top w:w="57" w:type="dxa"/>
                    <w:bottom w:w="57"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cs="Times New Roman"/>
                      <w:color w:val="auto"/>
                      <w:sz w:val="21"/>
                      <w:szCs w:val="21"/>
                      <w:highlight w:val="none"/>
                    </w:rPr>
                    <w:t>112°</w:t>
                  </w:r>
                  <w:r>
                    <w:rPr>
                      <w:rFonts w:hint="eastAsia" w:cs="Times New Roman"/>
                      <w:color w:val="auto"/>
                      <w:sz w:val="21"/>
                      <w:szCs w:val="21"/>
                      <w:highlight w:val="none"/>
                      <w:lang w:val="en-US" w:eastAsia="zh-CN"/>
                    </w:rPr>
                    <w:t>56</w:t>
                  </w:r>
                  <w:r>
                    <w:rPr>
                      <w:rFonts w:hint="default" w:ascii="Times New Roman" w:hAnsi="Times New Roman" w:cs="Times New Roman"/>
                      <w:color w:val="auto"/>
                      <w:sz w:val="21"/>
                      <w:szCs w:val="21"/>
                      <w:highlight w:val="none"/>
                    </w:rPr>
                    <w:t>′</w:t>
                  </w:r>
                  <w:r>
                    <w:rPr>
                      <w:rFonts w:hint="eastAsia" w:cs="Times New Roman"/>
                      <w:color w:val="auto"/>
                      <w:sz w:val="21"/>
                      <w:szCs w:val="21"/>
                      <w:highlight w:val="none"/>
                      <w:lang w:val="en-US" w:eastAsia="zh-CN"/>
                    </w:rPr>
                    <w:t>38.06</w:t>
                  </w:r>
                  <w:r>
                    <w:rPr>
                      <w:rFonts w:hint="default" w:ascii="Times New Roman" w:hAnsi="Times New Roman" w:cs="Times New Roman"/>
                      <w:color w:val="auto"/>
                      <w:sz w:val="21"/>
                      <w:szCs w:val="21"/>
                      <w:highlight w:val="none"/>
                    </w:rPr>
                    <w:t>″</w:t>
                  </w:r>
                </w:p>
              </w:tc>
              <w:tc>
                <w:tcPr>
                  <w:tcW w:w="768" w:type="pct"/>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cs="Times New Roman"/>
                      <w:color w:val="auto"/>
                      <w:sz w:val="21"/>
                      <w:szCs w:val="21"/>
                      <w:highlight w:val="none"/>
                    </w:rPr>
                    <w:t>33°</w:t>
                  </w:r>
                  <w:r>
                    <w:rPr>
                      <w:rFonts w:hint="eastAsia" w:cs="Times New Roman"/>
                      <w:color w:val="auto"/>
                      <w:sz w:val="21"/>
                      <w:szCs w:val="21"/>
                      <w:highlight w:val="none"/>
                      <w:lang w:val="en-US" w:eastAsia="zh-CN"/>
                    </w:rPr>
                    <w:t>47</w:t>
                  </w:r>
                  <w:r>
                    <w:rPr>
                      <w:rFonts w:hint="default" w:ascii="Times New Roman" w:hAnsi="Times New Roman" w:cs="Times New Roman"/>
                      <w:color w:val="auto"/>
                      <w:sz w:val="21"/>
                      <w:szCs w:val="21"/>
                      <w:highlight w:val="none"/>
                    </w:rPr>
                    <w:t>′</w:t>
                  </w:r>
                  <w:r>
                    <w:rPr>
                      <w:rFonts w:hint="eastAsia" w:cs="Times New Roman"/>
                      <w:color w:val="auto"/>
                      <w:sz w:val="21"/>
                      <w:szCs w:val="21"/>
                      <w:highlight w:val="none"/>
                      <w:lang w:val="en-US" w:eastAsia="zh-CN"/>
                    </w:rPr>
                    <w:t>38.49</w:t>
                  </w:r>
                  <w:r>
                    <w:rPr>
                      <w:rFonts w:hint="default" w:ascii="Times New Roman" w:hAnsi="Times New Roman" w:cs="Times New Roman"/>
                      <w:color w:val="auto"/>
                      <w:sz w:val="21"/>
                      <w:szCs w:val="21"/>
                      <w:highlight w:val="none"/>
                    </w:rPr>
                    <w:t>″</w:t>
                  </w:r>
                </w:p>
              </w:tc>
              <w:tc>
                <w:tcPr>
                  <w:tcW w:w="534" w:type="pct"/>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kern w:val="2"/>
                      <w:sz w:val="21"/>
                      <w:szCs w:val="21"/>
                      <w:highlight w:val="none"/>
                      <w:lang w:val="en-US" w:eastAsia="zh-CN" w:bidi="ar-SA"/>
                    </w:rPr>
                  </w:pPr>
                  <w:r>
                    <w:rPr>
                      <w:rFonts w:hint="eastAsia"/>
                      <w:bCs/>
                      <w:color w:val="auto"/>
                      <w:sz w:val="21"/>
                      <w:szCs w:val="21"/>
                      <w:highlight w:val="none"/>
                      <w:lang w:val="en-US" w:eastAsia="zh-CN"/>
                    </w:rPr>
                    <w:t>20</w:t>
                  </w:r>
                </w:p>
              </w:tc>
              <w:tc>
                <w:tcPr>
                  <w:tcW w:w="534" w:type="pct"/>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kern w:val="2"/>
                      <w:sz w:val="21"/>
                      <w:szCs w:val="21"/>
                      <w:highlight w:val="none"/>
                      <w:lang w:val="en-US" w:eastAsia="zh-CN" w:bidi="ar-SA"/>
                    </w:rPr>
                  </w:pPr>
                  <w:r>
                    <w:rPr>
                      <w:rFonts w:hint="eastAsia" w:ascii="Times New Roman" w:hAnsi="Times New Roman"/>
                      <w:bCs/>
                      <w:color w:val="auto"/>
                      <w:sz w:val="21"/>
                      <w:szCs w:val="21"/>
                      <w:highlight w:val="none"/>
                      <w:lang w:val="en-US" w:eastAsia="zh-CN"/>
                    </w:rPr>
                    <w:t>0.5</w:t>
                  </w:r>
                </w:p>
              </w:tc>
              <w:tc>
                <w:tcPr>
                  <w:tcW w:w="444" w:type="pct"/>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bCs/>
                      <w:color w:val="auto"/>
                      <w:kern w:val="2"/>
                      <w:sz w:val="21"/>
                      <w:szCs w:val="21"/>
                      <w:highlight w:val="none"/>
                      <w:lang w:val="en-US" w:eastAsia="zh-CN" w:bidi="ar-SA"/>
                    </w:rPr>
                  </w:pPr>
                  <w:r>
                    <w:rPr>
                      <w:rFonts w:hint="eastAsia" w:ascii="Times New Roman" w:hAnsi="Times New Roman"/>
                      <w:bCs/>
                      <w:color w:val="auto"/>
                      <w:sz w:val="21"/>
                      <w:szCs w:val="21"/>
                      <w:highlight w:val="no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75" w:hRule="atLeast"/>
              </w:trPr>
              <w:tc>
                <w:tcPr>
                  <w:tcW w:w="233" w:type="pc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default" w:ascii="Times New Roman" w:hAnsi="Times New Roman"/>
                      <w:bCs/>
                      <w:color w:val="auto"/>
                      <w:sz w:val="21"/>
                      <w:szCs w:val="21"/>
                      <w:lang w:val="en-US" w:eastAsia="zh-CN"/>
                    </w:rPr>
                  </w:pPr>
                  <w:r>
                    <w:rPr>
                      <w:rFonts w:hint="eastAsia"/>
                      <w:bCs/>
                      <w:color w:val="auto"/>
                      <w:sz w:val="21"/>
                      <w:szCs w:val="21"/>
                      <w:lang w:val="en-US" w:eastAsia="zh-CN"/>
                    </w:rPr>
                    <w:t>5</w:t>
                  </w:r>
                </w:p>
              </w:tc>
              <w:tc>
                <w:tcPr>
                  <w:tcW w:w="482" w:type="pc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Cs/>
                      <w:color w:val="auto"/>
                      <w:sz w:val="21"/>
                      <w:szCs w:val="21"/>
                      <w:lang w:val="en-US"/>
                    </w:rPr>
                  </w:pPr>
                  <w:r>
                    <w:rPr>
                      <w:rFonts w:hint="eastAsia" w:ascii="Times New Roman" w:hAnsi="Times New Roman"/>
                      <w:bCs/>
                      <w:color w:val="auto"/>
                      <w:sz w:val="21"/>
                      <w:szCs w:val="21"/>
                    </w:rPr>
                    <w:t>DA</w:t>
                  </w:r>
                  <w:r>
                    <w:rPr>
                      <w:rFonts w:hint="eastAsia" w:ascii="Times New Roman" w:hAnsi="Times New Roman"/>
                      <w:bCs/>
                      <w:color w:val="auto"/>
                      <w:sz w:val="21"/>
                      <w:szCs w:val="21"/>
                      <w:lang w:val="en-US" w:eastAsia="zh-CN"/>
                    </w:rPr>
                    <w:t>00</w:t>
                  </w:r>
                  <w:r>
                    <w:rPr>
                      <w:rFonts w:hint="eastAsia"/>
                      <w:bCs/>
                      <w:color w:val="auto"/>
                      <w:sz w:val="21"/>
                      <w:szCs w:val="21"/>
                      <w:lang w:val="en-US" w:eastAsia="zh-CN"/>
                    </w:rPr>
                    <w:t>6</w:t>
                  </w:r>
                </w:p>
              </w:tc>
              <w:tc>
                <w:tcPr>
                  <w:tcW w:w="723" w:type="pct"/>
                  <w:tcBorders>
                    <w:tl2br w:val="nil"/>
                    <w:tr2bl w:val="nil"/>
                  </w:tcBorders>
                  <w:noWrap w:val="0"/>
                  <w:tcMar>
                    <w:top w:w="57" w:type="dxa"/>
                    <w:bottom w:w="57"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default" w:ascii="Times New Roman" w:hAnsi="Times New Roman"/>
                      <w:bCs/>
                      <w:color w:val="auto"/>
                      <w:sz w:val="21"/>
                      <w:szCs w:val="21"/>
                      <w:lang w:val="en-US" w:eastAsia="zh-CN"/>
                    </w:rPr>
                  </w:pPr>
                  <w:r>
                    <w:rPr>
                      <w:rFonts w:hint="eastAsia"/>
                      <w:bCs/>
                      <w:color w:val="auto"/>
                      <w:sz w:val="21"/>
                      <w:szCs w:val="21"/>
                      <w:lang w:val="en-US" w:eastAsia="zh-CN"/>
                    </w:rPr>
                    <w:t>导热油炉排放口</w:t>
                  </w:r>
                </w:p>
              </w:tc>
              <w:tc>
                <w:tcPr>
                  <w:tcW w:w="463" w:type="pct"/>
                  <w:tcBorders>
                    <w:tl2br w:val="nil"/>
                    <w:tr2bl w:val="nil"/>
                  </w:tcBorders>
                  <w:noWrap w:val="0"/>
                  <w:tcMar>
                    <w:top w:w="57" w:type="dxa"/>
                    <w:bottom w:w="57" w:type="dxa"/>
                  </w:tcMar>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default" w:ascii="Times New Roman" w:hAnsi="Times New Roman" w:eastAsia="宋体" w:cs="宋体"/>
                      <w:color w:val="auto"/>
                      <w:kern w:val="0"/>
                      <w:sz w:val="21"/>
                      <w:szCs w:val="21"/>
                      <w:lang w:val="en-US" w:eastAsia="zh-CN"/>
                    </w:rPr>
                  </w:pPr>
                  <w:r>
                    <w:rPr>
                      <w:rFonts w:hint="eastAsia" w:cs="宋体"/>
                      <w:color w:val="auto"/>
                      <w:kern w:val="0"/>
                      <w:sz w:val="21"/>
                      <w:szCs w:val="21"/>
                      <w:lang w:val="en-US" w:eastAsia="zh-CN"/>
                    </w:rPr>
                    <w:t>SO</w:t>
                  </w:r>
                  <w:r>
                    <w:rPr>
                      <w:rFonts w:hint="eastAsia" w:cs="宋体"/>
                      <w:color w:val="auto"/>
                      <w:kern w:val="0"/>
                      <w:sz w:val="21"/>
                      <w:szCs w:val="21"/>
                      <w:vertAlign w:val="subscript"/>
                      <w:lang w:val="en-US" w:eastAsia="zh-CN"/>
                    </w:rPr>
                    <w:t>2</w:t>
                  </w:r>
                  <w:r>
                    <w:rPr>
                      <w:rFonts w:hint="eastAsia" w:cs="宋体"/>
                      <w:color w:val="auto"/>
                      <w:kern w:val="0"/>
                      <w:sz w:val="21"/>
                      <w:szCs w:val="21"/>
                      <w:lang w:val="en-US" w:eastAsia="zh-CN"/>
                    </w:rPr>
                    <w:t>、NOx、颗粒物、</w:t>
                  </w:r>
                  <w:r>
                    <w:rPr>
                      <w:rFonts w:hint="eastAsia"/>
                      <w:bCs/>
                      <w:color w:val="auto"/>
                      <w:szCs w:val="21"/>
                      <w:lang w:val="en-US" w:eastAsia="zh-CN"/>
                    </w:rPr>
                    <w:t>林格曼黑度</w:t>
                  </w:r>
                </w:p>
              </w:tc>
              <w:tc>
                <w:tcPr>
                  <w:tcW w:w="816" w:type="pct"/>
                  <w:tcBorders>
                    <w:tl2br w:val="nil"/>
                    <w:tr2bl w:val="nil"/>
                  </w:tcBorders>
                  <w:noWrap w:val="0"/>
                  <w:tcMar>
                    <w:top w:w="57" w:type="dxa"/>
                    <w:bottom w:w="57"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112°</w:t>
                  </w:r>
                  <w:r>
                    <w:rPr>
                      <w:rFonts w:hint="eastAsia" w:cs="Times New Roman"/>
                      <w:color w:val="auto"/>
                      <w:sz w:val="21"/>
                      <w:szCs w:val="21"/>
                      <w:lang w:val="en-US" w:eastAsia="zh-CN"/>
                    </w:rPr>
                    <w:t>56</w:t>
                  </w:r>
                  <w:r>
                    <w:rPr>
                      <w:rFonts w:hint="default" w:ascii="Times New Roman" w:hAnsi="Times New Roman" w:cs="Times New Roman"/>
                      <w:color w:val="auto"/>
                      <w:sz w:val="21"/>
                      <w:szCs w:val="21"/>
                    </w:rPr>
                    <w:t>′</w:t>
                  </w:r>
                  <w:r>
                    <w:rPr>
                      <w:rFonts w:hint="eastAsia" w:cs="Times New Roman"/>
                      <w:color w:val="auto"/>
                      <w:sz w:val="21"/>
                      <w:szCs w:val="21"/>
                      <w:lang w:val="en-US" w:eastAsia="zh-CN"/>
                    </w:rPr>
                    <w:t>37.40</w:t>
                  </w:r>
                  <w:r>
                    <w:rPr>
                      <w:rFonts w:hint="default" w:ascii="Times New Roman" w:hAnsi="Times New Roman" w:cs="Times New Roman"/>
                      <w:color w:val="auto"/>
                      <w:sz w:val="21"/>
                      <w:szCs w:val="21"/>
                    </w:rPr>
                    <w:t>″</w:t>
                  </w:r>
                </w:p>
              </w:tc>
              <w:tc>
                <w:tcPr>
                  <w:tcW w:w="768" w:type="pct"/>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33°</w:t>
                  </w:r>
                  <w:r>
                    <w:rPr>
                      <w:rFonts w:hint="eastAsia" w:cs="Times New Roman"/>
                      <w:color w:val="auto"/>
                      <w:sz w:val="21"/>
                      <w:szCs w:val="21"/>
                      <w:lang w:val="en-US" w:eastAsia="zh-CN"/>
                    </w:rPr>
                    <w:t>47</w:t>
                  </w:r>
                  <w:r>
                    <w:rPr>
                      <w:rFonts w:hint="default" w:ascii="Times New Roman" w:hAnsi="Times New Roman" w:cs="Times New Roman"/>
                      <w:color w:val="auto"/>
                      <w:sz w:val="21"/>
                      <w:szCs w:val="21"/>
                    </w:rPr>
                    <w:t>′</w:t>
                  </w:r>
                  <w:r>
                    <w:rPr>
                      <w:rFonts w:hint="eastAsia" w:cs="Times New Roman"/>
                      <w:color w:val="auto"/>
                      <w:sz w:val="21"/>
                      <w:szCs w:val="21"/>
                      <w:lang w:val="en-US" w:eastAsia="zh-CN"/>
                    </w:rPr>
                    <w:t>38.09</w:t>
                  </w:r>
                  <w:r>
                    <w:rPr>
                      <w:rFonts w:hint="default" w:ascii="Times New Roman" w:hAnsi="Times New Roman" w:cs="Times New Roman"/>
                      <w:color w:val="auto"/>
                      <w:sz w:val="21"/>
                      <w:szCs w:val="21"/>
                    </w:rPr>
                    <w:t>″</w:t>
                  </w:r>
                </w:p>
              </w:tc>
              <w:tc>
                <w:tcPr>
                  <w:tcW w:w="534" w:type="pct"/>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kern w:val="2"/>
                      <w:sz w:val="21"/>
                      <w:szCs w:val="21"/>
                      <w:lang w:val="en-US" w:eastAsia="zh-CN" w:bidi="ar-SA"/>
                    </w:rPr>
                  </w:pPr>
                  <w:r>
                    <w:rPr>
                      <w:rFonts w:hint="eastAsia"/>
                      <w:bCs/>
                      <w:color w:val="auto"/>
                      <w:sz w:val="21"/>
                      <w:szCs w:val="21"/>
                      <w:lang w:val="en-US" w:eastAsia="zh-CN"/>
                    </w:rPr>
                    <w:t>15</w:t>
                  </w:r>
                </w:p>
              </w:tc>
              <w:tc>
                <w:tcPr>
                  <w:tcW w:w="534" w:type="pct"/>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kern w:val="2"/>
                      <w:sz w:val="21"/>
                      <w:szCs w:val="21"/>
                      <w:lang w:val="en-US" w:eastAsia="zh-CN" w:bidi="ar-SA"/>
                    </w:rPr>
                  </w:pPr>
                  <w:r>
                    <w:rPr>
                      <w:rFonts w:hint="eastAsia"/>
                      <w:bCs/>
                      <w:color w:val="auto"/>
                      <w:sz w:val="21"/>
                      <w:szCs w:val="21"/>
                      <w:lang w:val="en-US" w:eastAsia="zh-CN"/>
                    </w:rPr>
                    <w:t>0.3</w:t>
                  </w:r>
                </w:p>
              </w:tc>
              <w:tc>
                <w:tcPr>
                  <w:tcW w:w="444" w:type="pct"/>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kern w:val="2"/>
                      <w:sz w:val="21"/>
                      <w:szCs w:val="21"/>
                      <w:lang w:val="en-US" w:eastAsia="zh-CN" w:bidi="ar-SA"/>
                    </w:rPr>
                  </w:pPr>
                  <w:r>
                    <w:rPr>
                      <w:rFonts w:hint="eastAsia"/>
                      <w:bCs/>
                      <w:color w:val="auto"/>
                      <w:sz w:val="21"/>
                      <w:szCs w:val="21"/>
                      <w:lang w:val="en-US" w:eastAsia="zh-CN"/>
                    </w:rPr>
                    <w:t>120</w:t>
                  </w:r>
                </w:p>
              </w:tc>
            </w:tr>
          </w:tbl>
          <w:p>
            <w:pPr>
              <w:keepNext w:val="0"/>
              <w:keepLines w:val="0"/>
              <w:pageBreakBefore w:val="0"/>
              <w:widowControl w:val="0"/>
              <w:kinsoku/>
              <w:wordWrap/>
              <w:overflowPunct/>
              <w:topLinePunct w:val="0"/>
              <w:autoSpaceDE/>
              <w:autoSpaceDN/>
              <w:bidi w:val="0"/>
              <w:adjustRightInd/>
              <w:snapToGrid/>
              <w:spacing w:before="157" w:beforeLines="50" w:line="360" w:lineRule="auto"/>
              <w:ind w:right="0" w:rightChars="0"/>
              <w:jc w:val="both"/>
              <w:textAlignment w:val="auto"/>
              <w:outlineLvl w:val="9"/>
              <w:rPr>
                <w:rFonts w:hint="eastAsia" w:ascii="Times New Roman" w:hAnsi="Times New Roman"/>
                <w:b/>
                <w:bCs/>
                <w:snapToGrid w:val="0"/>
                <w:color w:val="auto"/>
                <w:kern w:val="0"/>
                <w:sz w:val="24"/>
                <w:lang w:val="en-US" w:eastAsia="zh-CN"/>
              </w:rPr>
            </w:pPr>
            <w:r>
              <w:rPr>
                <w:rFonts w:hint="eastAsia"/>
                <w:b/>
                <w:bCs/>
                <w:snapToGrid w:val="0"/>
                <w:color w:val="auto"/>
                <w:kern w:val="0"/>
                <w:sz w:val="24"/>
                <w:lang w:val="en-US" w:eastAsia="zh-CN"/>
              </w:rPr>
              <w:t>1.5</w:t>
            </w:r>
            <w:r>
              <w:rPr>
                <w:rFonts w:hint="eastAsia" w:ascii="Times New Roman" w:hAnsi="Times New Roman"/>
                <w:b/>
                <w:bCs/>
                <w:snapToGrid w:val="0"/>
                <w:color w:val="auto"/>
                <w:kern w:val="0"/>
                <w:sz w:val="24"/>
                <w:lang w:val="en-US" w:eastAsia="zh-CN"/>
              </w:rPr>
              <w:t>废气排放标准</w:t>
            </w:r>
          </w:p>
          <w:p>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rightChars="0" w:firstLine="480" w:firstLineChars="200"/>
              <w:jc w:val="left"/>
              <w:textAlignment w:val="auto"/>
              <w:rPr>
                <w:rFonts w:hint="eastAsia"/>
                <w:color w:val="auto"/>
                <w:sz w:val="24"/>
              </w:rPr>
            </w:pPr>
            <w:r>
              <w:rPr>
                <w:rFonts w:hint="eastAsia"/>
                <w:color w:val="auto"/>
                <w:sz w:val="24"/>
              </w:rPr>
              <w:t>废气</w:t>
            </w:r>
            <w:r>
              <w:rPr>
                <w:color w:val="auto"/>
                <w:sz w:val="24"/>
              </w:rPr>
              <w:t>排放标准见表</w:t>
            </w:r>
            <w:r>
              <w:rPr>
                <w:rFonts w:hint="eastAsia"/>
                <w:color w:val="auto"/>
                <w:sz w:val="24"/>
                <w:lang w:val="en-US" w:eastAsia="zh-CN"/>
              </w:rPr>
              <w:t>4-5</w:t>
            </w:r>
            <w:r>
              <w:rPr>
                <w:rFonts w:hint="eastAsia"/>
                <w:color w:val="auto"/>
                <w:sz w:val="24"/>
              </w:rPr>
              <w:t>。</w:t>
            </w:r>
          </w:p>
          <w:p>
            <w:pPr>
              <w:pStyle w:val="5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黑体" w:cs="Times New Roman"/>
                <w:sz w:val="21"/>
                <w:szCs w:val="21"/>
                <w:lang w:val="en-US" w:eastAsia="zh-CN"/>
              </w:rPr>
            </w:pPr>
          </w:p>
          <w:p>
            <w:pPr>
              <w:pStyle w:val="5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表4-5  废气排放标准</w:t>
            </w:r>
          </w:p>
          <w:tbl>
            <w:tblPr>
              <w:tblStyle w:val="26"/>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4"/>
              <w:gridCol w:w="833"/>
              <w:gridCol w:w="1881"/>
              <w:gridCol w:w="1141"/>
              <w:gridCol w:w="286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0" w:hRule="atLeast"/>
              </w:trPr>
              <w:tc>
                <w:tcPr>
                  <w:tcW w:w="314" w:type="pct"/>
                  <w:vMerge w:val="restar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val="0"/>
                    <w:spacing w:line="240" w:lineRule="auto"/>
                    <w:ind w:left="0" w:leftChars="0" w:right="0" w:rightChars="0" w:firstLine="0" w:firstLineChars="0"/>
                    <w:jc w:val="center"/>
                    <w:textAlignment w:val="auto"/>
                    <w:outlineLvl w:val="9"/>
                    <w:rPr>
                      <w:rFonts w:hint="default" w:ascii="Times New Roman" w:hAnsi="Times New Roman" w:cs="Times New Roman"/>
                      <w:b/>
                      <w:bCs w:val="0"/>
                      <w:color w:val="auto"/>
                      <w:szCs w:val="21"/>
                    </w:rPr>
                  </w:pPr>
                  <w:r>
                    <w:rPr>
                      <w:rFonts w:hint="default" w:ascii="Times New Roman" w:hAnsi="Times New Roman" w:cs="Times New Roman"/>
                      <w:b/>
                      <w:bCs w:val="0"/>
                      <w:color w:val="auto"/>
                      <w:szCs w:val="21"/>
                    </w:rPr>
                    <w:t>序号</w:t>
                  </w:r>
                </w:p>
              </w:tc>
              <w:tc>
                <w:tcPr>
                  <w:tcW w:w="490" w:type="pct"/>
                  <w:vMerge w:val="restar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val="0"/>
                    <w:spacing w:line="240" w:lineRule="auto"/>
                    <w:ind w:left="0" w:leftChars="0" w:right="0" w:rightChars="0" w:firstLine="0" w:firstLineChars="0"/>
                    <w:jc w:val="center"/>
                    <w:textAlignment w:val="auto"/>
                    <w:outlineLvl w:val="9"/>
                    <w:rPr>
                      <w:rFonts w:hint="default" w:ascii="Times New Roman" w:hAnsi="Times New Roman" w:cs="Times New Roman"/>
                      <w:b/>
                      <w:bCs w:val="0"/>
                      <w:color w:val="auto"/>
                      <w:szCs w:val="21"/>
                    </w:rPr>
                  </w:pPr>
                  <w:r>
                    <w:rPr>
                      <w:rFonts w:hint="default" w:ascii="Times New Roman" w:hAnsi="Times New Roman" w:cs="Times New Roman"/>
                      <w:b/>
                      <w:bCs w:val="0"/>
                      <w:color w:val="auto"/>
                      <w:szCs w:val="21"/>
                    </w:rPr>
                    <w:t>排放口编号</w:t>
                  </w:r>
                </w:p>
              </w:tc>
              <w:tc>
                <w:tcPr>
                  <w:tcW w:w="1106" w:type="pct"/>
                  <w:vMerge w:val="restar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val="0"/>
                    <w:spacing w:line="240" w:lineRule="auto"/>
                    <w:ind w:left="0" w:leftChars="0" w:right="0" w:rightChars="0" w:firstLine="0" w:firstLineChars="0"/>
                    <w:jc w:val="center"/>
                    <w:textAlignment w:val="auto"/>
                    <w:outlineLvl w:val="9"/>
                    <w:rPr>
                      <w:rFonts w:hint="default" w:ascii="Times New Roman" w:hAnsi="Times New Roman" w:cs="Times New Roman"/>
                      <w:b/>
                      <w:bCs w:val="0"/>
                      <w:color w:val="auto"/>
                      <w:szCs w:val="21"/>
                    </w:rPr>
                  </w:pPr>
                  <w:r>
                    <w:rPr>
                      <w:rFonts w:hint="default" w:ascii="Times New Roman" w:hAnsi="Times New Roman" w:cs="Times New Roman"/>
                      <w:b/>
                      <w:bCs w:val="0"/>
                      <w:color w:val="auto"/>
                      <w:szCs w:val="21"/>
                    </w:rPr>
                    <w:t>排放口名称</w:t>
                  </w:r>
                </w:p>
              </w:tc>
              <w:tc>
                <w:tcPr>
                  <w:tcW w:w="671" w:type="pct"/>
                  <w:vMerge w:val="restar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val="0"/>
                    <w:spacing w:line="240" w:lineRule="auto"/>
                    <w:ind w:left="0" w:leftChars="0" w:right="0" w:rightChars="0" w:firstLine="0" w:firstLineChars="0"/>
                    <w:jc w:val="center"/>
                    <w:textAlignment w:val="auto"/>
                    <w:outlineLvl w:val="9"/>
                    <w:rPr>
                      <w:rFonts w:hint="default" w:ascii="Times New Roman" w:hAnsi="Times New Roman" w:cs="Times New Roman"/>
                      <w:b/>
                      <w:bCs w:val="0"/>
                      <w:color w:val="auto"/>
                      <w:szCs w:val="21"/>
                    </w:rPr>
                  </w:pPr>
                  <w:r>
                    <w:rPr>
                      <w:rFonts w:hint="default" w:ascii="Times New Roman" w:hAnsi="Times New Roman" w:cs="Times New Roman"/>
                      <w:b/>
                      <w:bCs w:val="0"/>
                      <w:color w:val="auto"/>
                      <w:szCs w:val="21"/>
                    </w:rPr>
                    <w:t>污染物种类</w:t>
                  </w:r>
                </w:p>
              </w:tc>
              <w:tc>
                <w:tcPr>
                  <w:tcW w:w="2417" w:type="pct"/>
                  <w:gridSpan w:val="2"/>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val="0"/>
                    <w:spacing w:line="240" w:lineRule="auto"/>
                    <w:ind w:left="0" w:leftChars="0" w:right="0" w:rightChars="0" w:firstLine="0" w:firstLineChars="0"/>
                    <w:jc w:val="center"/>
                    <w:textAlignment w:val="auto"/>
                    <w:outlineLvl w:val="9"/>
                    <w:rPr>
                      <w:rFonts w:hint="default" w:ascii="Times New Roman" w:hAnsi="Times New Roman" w:cs="Times New Roman"/>
                      <w:b/>
                      <w:bCs w:val="0"/>
                      <w:color w:val="auto"/>
                      <w:szCs w:val="21"/>
                    </w:rPr>
                  </w:pPr>
                  <w:r>
                    <w:rPr>
                      <w:rFonts w:hint="default" w:ascii="Times New Roman" w:hAnsi="Times New Roman" w:cs="Times New Roman"/>
                      <w:b/>
                      <w:bCs w:val="0"/>
                      <w:color w:val="auto"/>
                      <w:szCs w:val="21"/>
                    </w:rPr>
                    <w:t>国家或地方污染物排放标准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0" w:hRule="atLeast"/>
              </w:trPr>
              <w:tc>
                <w:tcPr>
                  <w:tcW w:w="314" w:type="pct"/>
                  <w:vMerge w:val="continue"/>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val="0"/>
                    <w:spacing w:line="240" w:lineRule="auto"/>
                    <w:ind w:left="0" w:leftChars="0" w:right="0" w:rightChars="0" w:firstLine="0" w:firstLineChars="0"/>
                    <w:jc w:val="center"/>
                    <w:textAlignment w:val="auto"/>
                    <w:outlineLvl w:val="9"/>
                    <w:rPr>
                      <w:rFonts w:hint="default" w:ascii="Times New Roman" w:hAnsi="Times New Roman" w:cs="Times New Roman"/>
                      <w:b/>
                      <w:bCs w:val="0"/>
                      <w:color w:val="auto"/>
                      <w:szCs w:val="21"/>
                    </w:rPr>
                  </w:pPr>
                </w:p>
              </w:tc>
              <w:tc>
                <w:tcPr>
                  <w:tcW w:w="490" w:type="pct"/>
                  <w:vMerge w:val="continue"/>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val="0"/>
                    <w:spacing w:line="240" w:lineRule="auto"/>
                    <w:ind w:left="0" w:leftChars="0" w:right="0" w:rightChars="0" w:firstLine="0" w:firstLineChars="0"/>
                    <w:jc w:val="center"/>
                    <w:textAlignment w:val="auto"/>
                    <w:outlineLvl w:val="9"/>
                    <w:rPr>
                      <w:rFonts w:hint="default" w:ascii="Times New Roman" w:hAnsi="Times New Roman" w:cs="Times New Roman"/>
                      <w:b/>
                      <w:bCs w:val="0"/>
                      <w:color w:val="auto"/>
                      <w:szCs w:val="21"/>
                    </w:rPr>
                  </w:pPr>
                </w:p>
              </w:tc>
              <w:tc>
                <w:tcPr>
                  <w:tcW w:w="1106" w:type="pct"/>
                  <w:vMerge w:val="continue"/>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val="0"/>
                    <w:spacing w:line="240" w:lineRule="auto"/>
                    <w:ind w:left="0" w:leftChars="0" w:right="0" w:rightChars="0" w:firstLine="0" w:firstLineChars="0"/>
                    <w:jc w:val="center"/>
                    <w:textAlignment w:val="auto"/>
                    <w:outlineLvl w:val="9"/>
                    <w:rPr>
                      <w:rFonts w:hint="default" w:ascii="Times New Roman" w:hAnsi="Times New Roman" w:cs="Times New Roman"/>
                      <w:b/>
                      <w:bCs w:val="0"/>
                      <w:color w:val="auto"/>
                      <w:szCs w:val="21"/>
                    </w:rPr>
                  </w:pPr>
                </w:p>
              </w:tc>
              <w:tc>
                <w:tcPr>
                  <w:tcW w:w="671" w:type="pct"/>
                  <w:vMerge w:val="continue"/>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val="0"/>
                    <w:spacing w:line="240" w:lineRule="auto"/>
                    <w:ind w:left="0" w:leftChars="0" w:right="0" w:rightChars="0" w:firstLine="0" w:firstLineChars="0"/>
                    <w:jc w:val="center"/>
                    <w:textAlignment w:val="auto"/>
                    <w:outlineLvl w:val="9"/>
                    <w:rPr>
                      <w:rFonts w:hint="default" w:ascii="Times New Roman" w:hAnsi="Times New Roman" w:cs="Times New Roman"/>
                      <w:b/>
                      <w:bCs w:val="0"/>
                      <w:color w:val="auto"/>
                      <w:szCs w:val="21"/>
                    </w:rPr>
                  </w:pPr>
                </w:p>
              </w:tc>
              <w:tc>
                <w:tcPr>
                  <w:tcW w:w="1682" w:type="pc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val="0"/>
                    <w:spacing w:line="240" w:lineRule="auto"/>
                    <w:ind w:left="0" w:leftChars="0" w:right="0" w:rightChars="0" w:firstLine="0" w:firstLineChars="0"/>
                    <w:jc w:val="center"/>
                    <w:textAlignment w:val="auto"/>
                    <w:outlineLvl w:val="9"/>
                    <w:rPr>
                      <w:rFonts w:hint="default" w:ascii="Times New Roman" w:hAnsi="Times New Roman" w:cs="Times New Roman"/>
                      <w:b/>
                      <w:bCs w:val="0"/>
                      <w:color w:val="auto"/>
                      <w:szCs w:val="21"/>
                    </w:rPr>
                  </w:pPr>
                  <w:r>
                    <w:rPr>
                      <w:rFonts w:hint="default" w:ascii="Times New Roman" w:hAnsi="Times New Roman" w:cs="Times New Roman"/>
                      <w:b/>
                      <w:bCs w:val="0"/>
                      <w:color w:val="auto"/>
                      <w:szCs w:val="21"/>
                    </w:rPr>
                    <w:t>名称</w:t>
                  </w:r>
                </w:p>
              </w:tc>
              <w:tc>
                <w:tcPr>
                  <w:tcW w:w="735" w:type="pct"/>
                  <w:tcBorders>
                    <w:tl2br w:val="nil"/>
                    <w:tr2bl w:val="nil"/>
                  </w:tcBorders>
                  <w:noWrap w:val="0"/>
                  <w:tcMar>
                    <w:left w:w="28" w:type="dxa"/>
                    <w:right w:w="28" w:type="dxa"/>
                  </w:tcMar>
                  <w:vAlign w:val="center"/>
                </w:tcPr>
                <w:p>
                  <w:pPr>
                    <w:keepNext w:val="0"/>
                    <w:keepLines w:val="0"/>
                    <w:pageBreakBefore w:val="0"/>
                    <w:widowControl w:val="0"/>
                    <w:kinsoku/>
                    <w:wordWrap/>
                    <w:overflowPunct/>
                    <w:topLinePunct w:val="0"/>
                    <w:bidi w:val="0"/>
                    <w:snapToGrid w:val="0"/>
                    <w:spacing w:line="240" w:lineRule="auto"/>
                    <w:ind w:left="0" w:leftChars="0" w:right="0" w:rightChars="0" w:firstLine="0" w:firstLineChars="0"/>
                    <w:jc w:val="center"/>
                    <w:textAlignment w:val="auto"/>
                    <w:outlineLvl w:val="9"/>
                    <w:rPr>
                      <w:rFonts w:hint="default" w:ascii="Times New Roman" w:hAnsi="Times New Roman" w:cs="Times New Roman"/>
                      <w:b/>
                      <w:bCs w:val="0"/>
                      <w:color w:val="auto"/>
                      <w:szCs w:val="21"/>
                    </w:rPr>
                  </w:pPr>
                  <w:r>
                    <w:rPr>
                      <w:rFonts w:hint="default" w:ascii="Times New Roman" w:hAnsi="Times New Roman" w:cs="Times New Roman"/>
                      <w:b/>
                      <w:bCs w:val="0"/>
                      <w:color w:val="auto"/>
                      <w:szCs w:val="21"/>
                    </w:rPr>
                    <w:t>浓度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76" w:hRule="atLeast"/>
              </w:trPr>
              <w:tc>
                <w:tcPr>
                  <w:tcW w:w="314" w:type="pc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val="0"/>
                    <w:spacing w:line="240" w:lineRule="auto"/>
                    <w:ind w:left="0" w:leftChars="0" w:right="0" w:rightChars="0" w:firstLine="0" w:firstLineChars="0"/>
                    <w:jc w:val="center"/>
                    <w:textAlignment w:val="auto"/>
                    <w:outlineLvl w:val="9"/>
                    <w:rPr>
                      <w:rFonts w:hint="default" w:ascii="Times New Roman" w:hAnsi="Times New Roman" w:cs="Times New Roman"/>
                      <w:bCs/>
                      <w:color w:val="auto"/>
                      <w:szCs w:val="21"/>
                    </w:rPr>
                  </w:pPr>
                  <w:r>
                    <w:rPr>
                      <w:rFonts w:hint="default" w:ascii="Times New Roman" w:hAnsi="Times New Roman" w:cs="Times New Roman"/>
                      <w:bCs/>
                      <w:color w:val="auto"/>
                      <w:szCs w:val="21"/>
                    </w:rPr>
                    <w:t>1</w:t>
                  </w:r>
                </w:p>
              </w:tc>
              <w:tc>
                <w:tcPr>
                  <w:tcW w:w="490" w:type="pc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val="0"/>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Cs w:val="21"/>
                      <w:highlight w:val="none"/>
                      <w:lang w:val="en-US" w:eastAsia="zh-CN"/>
                    </w:rPr>
                  </w:pPr>
                  <w:r>
                    <w:rPr>
                      <w:rFonts w:hint="default" w:ascii="Times New Roman" w:hAnsi="Times New Roman" w:cs="Times New Roman"/>
                      <w:bCs/>
                      <w:color w:val="auto"/>
                      <w:szCs w:val="21"/>
                      <w:highlight w:val="none"/>
                    </w:rPr>
                    <w:t>DA</w:t>
                  </w:r>
                  <w:r>
                    <w:rPr>
                      <w:rFonts w:hint="default" w:ascii="Times New Roman" w:hAnsi="Times New Roman" w:cs="Times New Roman"/>
                      <w:bCs/>
                      <w:color w:val="auto"/>
                      <w:szCs w:val="21"/>
                      <w:highlight w:val="none"/>
                      <w:lang w:val="en-US" w:eastAsia="zh-CN"/>
                    </w:rPr>
                    <w:t>001</w:t>
                  </w:r>
                </w:p>
              </w:tc>
              <w:tc>
                <w:tcPr>
                  <w:tcW w:w="1106" w:type="pc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val="0"/>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bCs/>
                      <w:color w:val="auto"/>
                      <w:sz w:val="21"/>
                      <w:szCs w:val="21"/>
                      <w:lang w:val="en-US" w:eastAsia="zh-CN"/>
                    </w:rPr>
                    <w:t>投料、废料加工粉尘排气筒</w:t>
                  </w:r>
                </w:p>
              </w:tc>
              <w:tc>
                <w:tcPr>
                  <w:tcW w:w="671" w:type="pc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cs="Times New Roman"/>
                      <w:color w:val="auto"/>
                      <w:kern w:val="0"/>
                      <w:szCs w:val="21"/>
                      <w:highlight w:val="none"/>
                    </w:rPr>
                  </w:pPr>
                  <w:r>
                    <w:rPr>
                      <w:rFonts w:hint="default" w:ascii="Times New Roman" w:hAnsi="Times New Roman" w:cs="Times New Roman"/>
                      <w:color w:val="auto"/>
                      <w:kern w:val="0"/>
                      <w:szCs w:val="21"/>
                      <w:highlight w:val="none"/>
                    </w:rPr>
                    <w:t>颗粒物</w:t>
                  </w:r>
                </w:p>
              </w:tc>
              <w:tc>
                <w:tcPr>
                  <w:tcW w:w="1682" w:type="pct"/>
                  <w:vMerge w:val="restar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val="0"/>
                    <w:spacing w:line="240" w:lineRule="auto"/>
                    <w:ind w:left="0" w:leftChars="0" w:right="0" w:rightChars="0" w:firstLine="0" w:firstLineChars="0"/>
                    <w:jc w:val="center"/>
                    <w:textAlignment w:val="auto"/>
                    <w:outlineLvl w:val="9"/>
                    <w:rPr>
                      <w:rFonts w:hint="default" w:ascii="Times New Roman" w:hAnsi="Times New Roman" w:cs="Times New Roman"/>
                      <w:bCs/>
                      <w:color w:val="auto"/>
                      <w:szCs w:val="21"/>
                    </w:rPr>
                  </w:pPr>
                  <w:r>
                    <w:rPr>
                      <w:rFonts w:hint="default" w:ascii="Times New Roman" w:hAnsi="Times New Roman" w:cs="Times New Roman"/>
                      <w:color w:val="auto"/>
                      <w:kern w:val="0"/>
                      <w:szCs w:val="21"/>
                      <w:lang w:val="en-US" w:eastAsia="zh-CN"/>
                    </w:rPr>
                    <w:t>《大气污染物综合排放标准》（GB16279-1996）表2二级排放标准</w:t>
                  </w:r>
                </w:p>
              </w:tc>
              <w:tc>
                <w:tcPr>
                  <w:tcW w:w="735" w:type="pct"/>
                  <w:vMerge w:val="restart"/>
                  <w:tcBorders>
                    <w:tl2br w:val="nil"/>
                    <w:tr2bl w:val="nil"/>
                  </w:tcBorders>
                  <w:noWrap w:val="0"/>
                  <w:tcMar>
                    <w:left w:w="28" w:type="dxa"/>
                    <w:right w:w="28" w:type="dxa"/>
                  </w:tcMar>
                  <w:vAlign w:val="center"/>
                </w:tcPr>
                <w:p>
                  <w:pPr>
                    <w:keepNext w:val="0"/>
                    <w:keepLines w:val="0"/>
                    <w:pageBreakBefore w:val="0"/>
                    <w:widowControl w:val="0"/>
                    <w:kinsoku/>
                    <w:wordWrap/>
                    <w:overflowPunct/>
                    <w:topLinePunct w:val="0"/>
                    <w:bidi w:val="0"/>
                    <w:snapToGrid w:val="0"/>
                    <w:spacing w:line="240" w:lineRule="auto"/>
                    <w:ind w:left="0" w:leftChars="0" w:right="0" w:rightChars="0" w:firstLine="0" w:firstLineChars="0"/>
                    <w:jc w:val="center"/>
                    <w:textAlignment w:val="auto"/>
                    <w:outlineLvl w:val="9"/>
                    <w:rPr>
                      <w:rFonts w:hint="default" w:ascii="Times New Roman" w:hAnsi="Times New Roman" w:eastAsia="TimesNewRomanPSMT" w:cs="Times New Roman"/>
                      <w:color w:val="auto"/>
                      <w:kern w:val="0"/>
                      <w:szCs w:val="21"/>
                      <w:vertAlign w:val="superscript"/>
                    </w:rPr>
                  </w:pPr>
                  <w:r>
                    <w:rPr>
                      <w:rFonts w:hint="default" w:ascii="Times New Roman" w:hAnsi="Times New Roman" w:cs="Times New Roman"/>
                      <w:bCs/>
                      <w:color w:val="auto"/>
                      <w:szCs w:val="21"/>
                      <w:lang w:val="en-US" w:eastAsia="zh-CN"/>
                    </w:rPr>
                    <w:t>120</w:t>
                  </w:r>
                  <w:r>
                    <w:rPr>
                      <w:rFonts w:hint="default" w:ascii="Times New Roman" w:hAnsi="Times New Roman" w:eastAsia="TimesNewRomanPSMT" w:cs="Times New Roman"/>
                      <w:color w:val="auto"/>
                      <w:kern w:val="0"/>
                      <w:szCs w:val="21"/>
                    </w:rPr>
                    <w:t>mg/m</w:t>
                  </w:r>
                  <w:r>
                    <w:rPr>
                      <w:rFonts w:hint="default" w:ascii="Times New Roman" w:hAnsi="Times New Roman" w:eastAsia="TimesNewRomanPSMT" w:cs="Times New Roman"/>
                      <w:color w:val="auto"/>
                      <w:kern w:val="0"/>
                      <w:szCs w:val="21"/>
                      <w:vertAlign w:val="superscript"/>
                    </w:rPr>
                    <w:t>3</w:t>
                  </w:r>
                </w:p>
                <w:p>
                  <w:pPr>
                    <w:pStyle w:val="25"/>
                    <w:keepNext w:val="0"/>
                    <w:keepLines w:val="0"/>
                    <w:pageBreakBefore w:val="0"/>
                    <w:widowControl w:val="0"/>
                    <w:kinsoku/>
                    <w:wordWrap/>
                    <w:overflowPunct/>
                    <w:topLinePunct w:val="0"/>
                    <w:bidi w:val="0"/>
                    <w:snapToGrid w:val="0"/>
                    <w:ind w:left="0" w:leftChars="0" w:firstLine="0" w:firstLineChars="0"/>
                    <w:jc w:val="center"/>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color w:val="auto"/>
                      <w:kern w:val="0"/>
                      <w:szCs w:val="21"/>
                      <w:vertAlign w:val="baseline"/>
                      <w:lang w:val="en-US" w:eastAsia="zh-CN"/>
                    </w:rPr>
                    <w:t>3.5kg/h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0" w:hRule="atLeast"/>
              </w:trPr>
              <w:tc>
                <w:tcPr>
                  <w:tcW w:w="314" w:type="pc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val="0"/>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Cs w:val="21"/>
                      <w:lang w:eastAsia="zh-CN"/>
                    </w:rPr>
                  </w:pPr>
                  <w:r>
                    <w:rPr>
                      <w:rFonts w:hint="default" w:ascii="Times New Roman" w:hAnsi="Times New Roman" w:cs="Times New Roman"/>
                      <w:bCs/>
                      <w:color w:val="auto"/>
                      <w:szCs w:val="21"/>
                      <w:lang w:val="en-US" w:eastAsia="zh-CN"/>
                    </w:rPr>
                    <w:t>2</w:t>
                  </w:r>
                </w:p>
              </w:tc>
              <w:tc>
                <w:tcPr>
                  <w:tcW w:w="490" w:type="pc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val="0"/>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kern w:val="2"/>
                      <w:sz w:val="21"/>
                      <w:szCs w:val="21"/>
                      <w:highlight w:val="none"/>
                      <w:lang w:val="en-US" w:eastAsia="zh-CN" w:bidi="ar-SA"/>
                    </w:rPr>
                  </w:pPr>
                  <w:r>
                    <w:rPr>
                      <w:rFonts w:hint="default" w:ascii="Times New Roman" w:hAnsi="Times New Roman" w:cs="Times New Roman"/>
                      <w:bCs/>
                      <w:color w:val="auto"/>
                      <w:szCs w:val="21"/>
                      <w:highlight w:val="none"/>
                    </w:rPr>
                    <w:t>DA</w:t>
                  </w:r>
                  <w:r>
                    <w:rPr>
                      <w:rFonts w:hint="default" w:ascii="Times New Roman" w:hAnsi="Times New Roman" w:cs="Times New Roman"/>
                      <w:bCs/>
                      <w:color w:val="auto"/>
                      <w:szCs w:val="21"/>
                      <w:highlight w:val="none"/>
                      <w:lang w:val="en-US" w:eastAsia="zh-CN"/>
                    </w:rPr>
                    <w:t>00</w:t>
                  </w:r>
                  <w:r>
                    <w:rPr>
                      <w:rFonts w:hint="eastAsia" w:ascii="Times New Roman" w:hAnsi="Times New Roman" w:cs="Times New Roman"/>
                      <w:bCs/>
                      <w:color w:val="auto"/>
                      <w:szCs w:val="21"/>
                      <w:highlight w:val="none"/>
                      <w:lang w:val="en-US" w:eastAsia="zh-CN"/>
                    </w:rPr>
                    <w:t>2</w:t>
                  </w:r>
                </w:p>
              </w:tc>
              <w:tc>
                <w:tcPr>
                  <w:tcW w:w="1106" w:type="pc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val="0"/>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kern w:val="2"/>
                      <w:sz w:val="21"/>
                      <w:szCs w:val="21"/>
                      <w:lang w:val="en-US" w:eastAsia="zh-CN" w:bidi="ar-SA"/>
                    </w:rPr>
                  </w:pPr>
                  <w:r>
                    <w:rPr>
                      <w:rFonts w:hint="eastAsia" w:ascii="Times New Roman" w:hAnsi="Times New Roman" w:cs="Times New Roman"/>
                      <w:bCs/>
                      <w:color w:val="auto"/>
                      <w:sz w:val="21"/>
                      <w:szCs w:val="21"/>
                      <w:lang w:val="en-US" w:eastAsia="zh-CN"/>
                    </w:rPr>
                    <w:t>X1</w:t>
                  </w:r>
                  <w:r>
                    <w:rPr>
                      <w:rFonts w:hint="default" w:ascii="Times New Roman" w:hAnsi="Times New Roman" w:cs="Times New Roman"/>
                      <w:bCs/>
                      <w:color w:val="auto"/>
                      <w:sz w:val="21"/>
                      <w:szCs w:val="21"/>
                      <w:lang w:val="en-US" w:eastAsia="zh-CN"/>
                    </w:rPr>
                    <w:t>磨床粉尘排放口</w:t>
                  </w:r>
                </w:p>
              </w:tc>
              <w:tc>
                <w:tcPr>
                  <w:tcW w:w="671" w:type="pc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cs="Times New Roman"/>
                      <w:color w:val="auto"/>
                      <w:kern w:val="0"/>
                      <w:szCs w:val="21"/>
                    </w:rPr>
                  </w:pPr>
                  <w:r>
                    <w:rPr>
                      <w:rFonts w:hint="default" w:ascii="Times New Roman" w:hAnsi="Times New Roman" w:cs="Times New Roman"/>
                      <w:color w:val="auto"/>
                      <w:kern w:val="0"/>
                      <w:szCs w:val="21"/>
                    </w:rPr>
                    <w:t>颗粒物</w:t>
                  </w:r>
                </w:p>
              </w:tc>
              <w:tc>
                <w:tcPr>
                  <w:tcW w:w="1682" w:type="pct"/>
                  <w:vMerge w:val="continue"/>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val="0"/>
                    <w:spacing w:line="240" w:lineRule="auto"/>
                    <w:ind w:left="0" w:leftChars="0" w:right="0" w:rightChars="0" w:firstLine="0" w:firstLineChars="0"/>
                    <w:jc w:val="center"/>
                    <w:textAlignment w:val="auto"/>
                    <w:outlineLvl w:val="9"/>
                    <w:rPr>
                      <w:rFonts w:hint="default" w:ascii="Times New Roman" w:hAnsi="Times New Roman" w:cs="Times New Roman"/>
                      <w:color w:val="auto"/>
                      <w:kern w:val="0"/>
                      <w:sz w:val="21"/>
                      <w:szCs w:val="21"/>
                    </w:rPr>
                  </w:pPr>
                </w:p>
              </w:tc>
              <w:tc>
                <w:tcPr>
                  <w:tcW w:w="735" w:type="pct"/>
                  <w:vMerge w:val="continue"/>
                  <w:tcBorders>
                    <w:tl2br w:val="nil"/>
                    <w:tr2bl w:val="nil"/>
                  </w:tcBorders>
                  <w:noWrap w:val="0"/>
                  <w:tcMar>
                    <w:left w:w="28" w:type="dxa"/>
                    <w:right w:w="28" w:type="dxa"/>
                  </w:tcMar>
                  <w:vAlign w:val="center"/>
                </w:tcPr>
                <w:p>
                  <w:pPr>
                    <w:keepNext w:val="0"/>
                    <w:keepLines w:val="0"/>
                    <w:pageBreakBefore w:val="0"/>
                    <w:widowControl w:val="0"/>
                    <w:kinsoku/>
                    <w:wordWrap/>
                    <w:overflowPunct/>
                    <w:topLinePunct w:val="0"/>
                    <w:bidi w:val="0"/>
                    <w:snapToGrid w:val="0"/>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0" w:hRule="atLeast"/>
              </w:trPr>
              <w:tc>
                <w:tcPr>
                  <w:tcW w:w="314" w:type="pc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val="0"/>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Cs w:val="21"/>
                      <w:lang w:val="en-US" w:eastAsia="zh-CN"/>
                    </w:rPr>
                  </w:pPr>
                  <w:r>
                    <w:rPr>
                      <w:rFonts w:hint="default" w:ascii="Times New Roman" w:hAnsi="Times New Roman" w:cs="Times New Roman"/>
                      <w:bCs/>
                      <w:color w:val="auto"/>
                      <w:szCs w:val="21"/>
                      <w:lang w:val="en-US" w:eastAsia="zh-CN"/>
                    </w:rPr>
                    <w:t>3</w:t>
                  </w:r>
                </w:p>
              </w:tc>
              <w:tc>
                <w:tcPr>
                  <w:tcW w:w="490" w:type="pc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val="0"/>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bCs/>
                      <w:color w:val="auto"/>
                      <w:szCs w:val="21"/>
                    </w:rPr>
                    <w:t>DA</w:t>
                  </w:r>
                  <w:r>
                    <w:rPr>
                      <w:rFonts w:hint="default" w:ascii="Times New Roman" w:hAnsi="Times New Roman" w:cs="Times New Roman"/>
                      <w:bCs/>
                      <w:color w:val="auto"/>
                      <w:szCs w:val="21"/>
                      <w:lang w:val="en-US" w:eastAsia="zh-CN"/>
                    </w:rPr>
                    <w:t>004</w:t>
                  </w:r>
                </w:p>
              </w:tc>
              <w:tc>
                <w:tcPr>
                  <w:tcW w:w="1106" w:type="pc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val="0"/>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kern w:val="2"/>
                      <w:sz w:val="21"/>
                      <w:szCs w:val="21"/>
                      <w:lang w:val="en-US" w:eastAsia="zh-CN" w:bidi="ar-SA"/>
                    </w:rPr>
                  </w:pPr>
                  <w:r>
                    <w:rPr>
                      <w:rFonts w:hint="eastAsia" w:ascii="Times New Roman" w:hAnsi="Times New Roman" w:cs="Times New Roman"/>
                      <w:bCs/>
                      <w:color w:val="auto"/>
                      <w:sz w:val="21"/>
                      <w:szCs w:val="21"/>
                      <w:lang w:val="en-US" w:eastAsia="zh-CN"/>
                    </w:rPr>
                    <w:t>X2</w:t>
                  </w:r>
                  <w:r>
                    <w:rPr>
                      <w:rFonts w:hint="default" w:ascii="Times New Roman" w:hAnsi="Times New Roman" w:cs="Times New Roman"/>
                      <w:bCs/>
                      <w:color w:val="auto"/>
                      <w:sz w:val="21"/>
                      <w:szCs w:val="21"/>
                      <w:lang w:val="en-US" w:eastAsia="zh-CN"/>
                    </w:rPr>
                    <w:t>磨床粉尘排放口</w:t>
                  </w:r>
                </w:p>
              </w:tc>
              <w:tc>
                <w:tcPr>
                  <w:tcW w:w="671" w:type="pc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cs="Times New Roman"/>
                      <w:color w:val="auto"/>
                      <w:kern w:val="0"/>
                      <w:szCs w:val="21"/>
                      <w:highlight w:val="none"/>
                    </w:rPr>
                  </w:pPr>
                  <w:r>
                    <w:rPr>
                      <w:rFonts w:hint="default" w:ascii="Times New Roman" w:hAnsi="Times New Roman" w:cs="Times New Roman"/>
                      <w:color w:val="auto"/>
                      <w:kern w:val="0"/>
                      <w:szCs w:val="21"/>
                      <w:highlight w:val="none"/>
                    </w:rPr>
                    <w:t>颗粒物</w:t>
                  </w:r>
                </w:p>
              </w:tc>
              <w:tc>
                <w:tcPr>
                  <w:tcW w:w="1682" w:type="pct"/>
                  <w:vMerge w:val="continue"/>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val="0"/>
                    <w:spacing w:line="240" w:lineRule="auto"/>
                    <w:ind w:left="0" w:leftChars="0" w:right="0" w:rightChars="0" w:firstLine="0" w:firstLineChars="0"/>
                    <w:jc w:val="center"/>
                    <w:textAlignment w:val="auto"/>
                    <w:outlineLvl w:val="9"/>
                    <w:rPr>
                      <w:rFonts w:hint="default" w:ascii="Times New Roman" w:hAnsi="Times New Roman" w:cs="Times New Roman"/>
                      <w:color w:val="auto"/>
                      <w:szCs w:val="21"/>
                    </w:rPr>
                  </w:pPr>
                </w:p>
              </w:tc>
              <w:tc>
                <w:tcPr>
                  <w:tcW w:w="735" w:type="pct"/>
                  <w:vMerge w:val="continue"/>
                  <w:tcBorders>
                    <w:tl2br w:val="nil"/>
                    <w:tr2bl w:val="nil"/>
                  </w:tcBorders>
                  <w:noWrap w:val="0"/>
                  <w:tcMar>
                    <w:left w:w="28" w:type="dxa"/>
                    <w:right w:w="28" w:type="dxa"/>
                  </w:tcMar>
                  <w:vAlign w:val="center"/>
                </w:tcPr>
                <w:p>
                  <w:pPr>
                    <w:keepNext w:val="0"/>
                    <w:keepLines w:val="0"/>
                    <w:pageBreakBefore w:val="0"/>
                    <w:widowControl w:val="0"/>
                    <w:kinsoku/>
                    <w:wordWrap/>
                    <w:overflowPunct/>
                    <w:topLinePunct w:val="0"/>
                    <w:bidi w:val="0"/>
                    <w:snapToGrid w:val="0"/>
                    <w:spacing w:line="240" w:lineRule="auto"/>
                    <w:ind w:left="0" w:leftChars="0" w:right="0" w:rightChars="0" w:firstLine="0" w:firstLineChars="0"/>
                    <w:jc w:val="center"/>
                    <w:textAlignment w:val="auto"/>
                    <w:outlineLvl w:val="9"/>
                    <w:rPr>
                      <w:rFonts w:hint="default" w:ascii="Times New Roman" w:hAnsi="Times New Roman" w:cs="Times New Roman"/>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0" w:hRule="atLeast"/>
              </w:trPr>
              <w:tc>
                <w:tcPr>
                  <w:tcW w:w="314" w:type="pct"/>
                  <w:vMerge w:val="restar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val="0"/>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szCs w:val="21"/>
                      <w:lang w:val="en-US" w:eastAsia="zh-CN"/>
                    </w:rPr>
                  </w:pPr>
                  <w:r>
                    <w:rPr>
                      <w:rFonts w:hint="default" w:ascii="Times New Roman" w:hAnsi="Times New Roman" w:cs="Times New Roman"/>
                      <w:bCs/>
                      <w:color w:val="auto"/>
                      <w:szCs w:val="21"/>
                      <w:lang w:val="en-US" w:eastAsia="zh-CN"/>
                    </w:rPr>
                    <w:t>4</w:t>
                  </w:r>
                </w:p>
              </w:tc>
              <w:tc>
                <w:tcPr>
                  <w:tcW w:w="490" w:type="pct"/>
                  <w:vMerge w:val="restar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val="0"/>
                    <w:spacing w:line="240" w:lineRule="auto"/>
                    <w:ind w:left="0" w:leftChars="0" w:right="0" w:rightChars="0" w:firstLine="0" w:firstLineChars="0"/>
                    <w:jc w:val="center"/>
                    <w:textAlignment w:val="auto"/>
                    <w:outlineLvl w:val="9"/>
                    <w:rPr>
                      <w:rFonts w:hint="default" w:ascii="Times New Roman" w:hAnsi="Times New Roman" w:cs="Times New Roman"/>
                      <w:bCs/>
                      <w:color w:val="auto"/>
                      <w:szCs w:val="21"/>
                      <w:lang w:val="en-US"/>
                    </w:rPr>
                  </w:pPr>
                  <w:r>
                    <w:rPr>
                      <w:rFonts w:hint="default" w:ascii="Times New Roman" w:hAnsi="Times New Roman" w:cs="Times New Roman"/>
                      <w:bCs/>
                      <w:color w:val="auto"/>
                      <w:szCs w:val="21"/>
                    </w:rPr>
                    <w:t>DA</w:t>
                  </w:r>
                  <w:r>
                    <w:rPr>
                      <w:rFonts w:hint="default" w:ascii="Times New Roman" w:hAnsi="Times New Roman" w:cs="Times New Roman"/>
                      <w:bCs/>
                      <w:color w:val="auto"/>
                      <w:szCs w:val="21"/>
                      <w:lang w:val="en-US" w:eastAsia="zh-CN"/>
                    </w:rPr>
                    <w:t>006</w:t>
                  </w:r>
                </w:p>
              </w:tc>
              <w:tc>
                <w:tcPr>
                  <w:tcW w:w="1106" w:type="pct"/>
                  <w:vMerge w:val="restar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val="0"/>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bCs/>
                      <w:color w:val="auto"/>
                      <w:sz w:val="21"/>
                      <w:szCs w:val="21"/>
                      <w:lang w:val="en-US" w:eastAsia="zh-CN"/>
                    </w:rPr>
                    <w:t>导热油炉排放口</w:t>
                  </w:r>
                </w:p>
              </w:tc>
              <w:tc>
                <w:tcPr>
                  <w:tcW w:w="671" w:type="pc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cs="Times New Roman"/>
                      <w:color w:val="auto"/>
                      <w:kern w:val="0"/>
                      <w:szCs w:val="21"/>
                    </w:rPr>
                  </w:pPr>
                  <w:r>
                    <w:rPr>
                      <w:rFonts w:hint="default" w:ascii="Times New Roman" w:hAnsi="Times New Roman" w:cs="Times New Roman"/>
                      <w:color w:val="auto"/>
                      <w:kern w:val="0"/>
                      <w:szCs w:val="21"/>
                    </w:rPr>
                    <w:t>颗粒物</w:t>
                  </w:r>
                </w:p>
              </w:tc>
              <w:tc>
                <w:tcPr>
                  <w:tcW w:w="1682" w:type="pct"/>
                  <w:vMerge w:val="restar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val="0"/>
                    <w:spacing w:line="240" w:lineRule="auto"/>
                    <w:ind w:left="0" w:leftChars="0" w:right="0" w:rightChars="0" w:firstLine="0" w:firstLineChars="0"/>
                    <w:jc w:val="center"/>
                    <w:textAlignment w:val="auto"/>
                    <w:outlineLvl w:val="9"/>
                    <w:rPr>
                      <w:rFonts w:hint="default" w:ascii="Times New Roman" w:hAnsi="Times New Roman" w:cs="Times New Roman"/>
                      <w:color w:val="auto"/>
                      <w:szCs w:val="21"/>
                    </w:rPr>
                  </w:pPr>
                  <w:r>
                    <w:rPr>
                      <w:rFonts w:hint="default" w:ascii="Times New Roman" w:hAnsi="Times New Roman" w:cs="Times New Roman"/>
                      <w:color w:val="auto"/>
                      <w:kern w:val="0"/>
                      <w:szCs w:val="21"/>
                      <w:lang w:val="en-US" w:eastAsia="zh-CN"/>
                    </w:rPr>
                    <w:t>《锅炉大气污染物排放标准》（DB41/2089-2021）</w:t>
                  </w:r>
                </w:p>
              </w:tc>
              <w:tc>
                <w:tcPr>
                  <w:tcW w:w="735" w:type="pct"/>
                  <w:tcBorders>
                    <w:tl2br w:val="nil"/>
                    <w:tr2bl w:val="nil"/>
                  </w:tcBorders>
                  <w:noWrap w:val="0"/>
                  <w:tcMar>
                    <w:left w:w="28" w:type="dxa"/>
                    <w:right w:w="28" w:type="dxa"/>
                  </w:tcMar>
                  <w:vAlign w:val="center"/>
                </w:tcPr>
                <w:p>
                  <w:pPr>
                    <w:keepNext w:val="0"/>
                    <w:keepLines w:val="0"/>
                    <w:pageBreakBefore w:val="0"/>
                    <w:widowControl w:val="0"/>
                    <w:kinsoku/>
                    <w:wordWrap/>
                    <w:overflowPunct/>
                    <w:topLinePunct w:val="0"/>
                    <w:bidi w:val="0"/>
                    <w:snapToGrid w:val="0"/>
                    <w:spacing w:line="240" w:lineRule="auto"/>
                    <w:ind w:left="0" w:leftChars="0" w:right="0" w:rightChars="0" w:firstLine="0" w:firstLineChars="0"/>
                    <w:jc w:val="center"/>
                    <w:textAlignment w:val="auto"/>
                    <w:outlineLvl w:val="9"/>
                    <w:rPr>
                      <w:rFonts w:hint="default" w:ascii="Times New Roman" w:hAnsi="Times New Roman" w:cs="Times New Roman"/>
                      <w:lang w:val="en-US" w:eastAsia="zh-CN"/>
                    </w:rPr>
                  </w:pPr>
                  <w:r>
                    <w:rPr>
                      <w:rFonts w:hint="default" w:ascii="Times New Roman" w:hAnsi="Times New Roman" w:cs="Times New Roman"/>
                      <w:bCs/>
                      <w:color w:val="auto"/>
                      <w:szCs w:val="21"/>
                      <w:lang w:val="en-US" w:eastAsia="zh-CN"/>
                    </w:rPr>
                    <w:t>5mg/m</w:t>
                  </w:r>
                  <w:r>
                    <w:rPr>
                      <w:rFonts w:hint="default" w:ascii="Times New Roman" w:hAnsi="Times New Roman" w:cs="Times New Roman"/>
                      <w:bCs/>
                      <w:color w:val="auto"/>
                      <w:szCs w:val="21"/>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0" w:hRule="atLeast"/>
              </w:trPr>
              <w:tc>
                <w:tcPr>
                  <w:tcW w:w="314" w:type="pct"/>
                  <w:vMerge w:val="continue"/>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val="0"/>
                    <w:spacing w:line="240" w:lineRule="auto"/>
                    <w:ind w:left="0" w:leftChars="0" w:right="0" w:rightChars="0" w:firstLine="0" w:firstLineChars="0"/>
                    <w:jc w:val="center"/>
                    <w:textAlignment w:val="auto"/>
                    <w:outlineLvl w:val="9"/>
                    <w:rPr>
                      <w:rFonts w:hint="default" w:ascii="Times New Roman" w:hAnsi="Times New Roman" w:cs="Times New Roman"/>
                      <w:bCs/>
                      <w:color w:val="auto"/>
                      <w:szCs w:val="21"/>
                      <w:lang w:val="en-US" w:eastAsia="zh-CN"/>
                    </w:rPr>
                  </w:pPr>
                </w:p>
              </w:tc>
              <w:tc>
                <w:tcPr>
                  <w:tcW w:w="490" w:type="pct"/>
                  <w:vMerge w:val="continue"/>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val="0"/>
                    <w:spacing w:line="240" w:lineRule="auto"/>
                    <w:ind w:left="0" w:leftChars="0" w:right="0" w:rightChars="0" w:firstLine="0" w:firstLineChars="0"/>
                    <w:jc w:val="center"/>
                    <w:textAlignment w:val="auto"/>
                    <w:outlineLvl w:val="9"/>
                    <w:rPr>
                      <w:rFonts w:hint="default" w:ascii="Times New Roman" w:hAnsi="Times New Roman" w:cs="Times New Roman"/>
                      <w:bCs/>
                      <w:color w:val="auto"/>
                      <w:szCs w:val="21"/>
                    </w:rPr>
                  </w:pPr>
                </w:p>
              </w:tc>
              <w:tc>
                <w:tcPr>
                  <w:tcW w:w="1106" w:type="pct"/>
                  <w:vMerge w:val="continue"/>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val="0"/>
                    <w:spacing w:line="240" w:lineRule="auto"/>
                    <w:ind w:left="0" w:leftChars="0" w:right="0" w:rightChars="0" w:firstLine="0" w:firstLineChars="0"/>
                    <w:jc w:val="center"/>
                    <w:textAlignment w:val="auto"/>
                    <w:outlineLvl w:val="9"/>
                    <w:rPr>
                      <w:rFonts w:hint="default" w:ascii="Times New Roman" w:hAnsi="Times New Roman" w:cs="Times New Roman"/>
                      <w:bCs/>
                      <w:color w:val="auto"/>
                      <w:sz w:val="21"/>
                      <w:szCs w:val="21"/>
                      <w:lang w:val="en-US" w:eastAsia="zh-CN"/>
                    </w:rPr>
                  </w:pPr>
                </w:p>
              </w:tc>
              <w:tc>
                <w:tcPr>
                  <w:tcW w:w="671" w:type="pc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cs="Times New Roman"/>
                      <w:color w:val="auto"/>
                      <w:kern w:val="0"/>
                      <w:szCs w:val="21"/>
                    </w:rPr>
                  </w:pPr>
                  <w:r>
                    <w:rPr>
                      <w:rFonts w:hint="default" w:ascii="Times New Roman" w:hAnsi="Times New Roman" w:cs="Times New Roman"/>
                      <w:bCs/>
                      <w:color w:val="auto"/>
                      <w:szCs w:val="21"/>
                      <w:lang w:val="en-US" w:eastAsia="zh-CN"/>
                    </w:rPr>
                    <w:t>SO</w:t>
                  </w:r>
                  <w:r>
                    <w:rPr>
                      <w:rFonts w:hint="default" w:ascii="Times New Roman" w:hAnsi="Times New Roman" w:cs="Times New Roman"/>
                      <w:bCs/>
                      <w:color w:val="auto"/>
                      <w:szCs w:val="21"/>
                      <w:vertAlign w:val="subscript"/>
                      <w:lang w:val="en-US" w:eastAsia="zh-CN"/>
                    </w:rPr>
                    <w:t>2</w:t>
                  </w:r>
                </w:p>
              </w:tc>
              <w:tc>
                <w:tcPr>
                  <w:tcW w:w="1682" w:type="pct"/>
                  <w:vMerge w:val="continue"/>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val="0"/>
                    <w:spacing w:line="240" w:lineRule="auto"/>
                    <w:ind w:left="0" w:leftChars="0" w:right="0" w:rightChars="0" w:firstLine="0" w:firstLineChars="0"/>
                    <w:jc w:val="center"/>
                    <w:textAlignment w:val="auto"/>
                    <w:outlineLvl w:val="9"/>
                    <w:rPr>
                      <w:rFonts w:hint="default" w:ascii="Times New Roman" w:hAnsi="Times New Roman" w:cs="Times New Roman"/>
                      <w:color w:val="auto"/>
                      <w:kern w:val="0"/>
                      <w:szCs w:val="21"/>
                      <w:lang w:val="en-US" w:eastAsia="zh-CN"/>
                    </w:rPr>
                  </w:pPr>
                </w:p>
              </w:tc>
              <w:tc>
                <w:tcPr>
                  <w:tcW w:w="735" w:type="pct"/>
                  <w:tcBorders>
                    <w:tl2br w:val="nil"/>
                    <w:tr2bl w:val="nil"/>
                  </w:tcBorders>
                  <w:noWrap w:val="0"/>
                  <w:tcMar>
                    <w:left w:w="28" w:type="dxa"/>
                    <w:right w:w="28" w:type="dxa"/>
                  </w:tcMar>
                  <w:vAlign w:val="center"/>
                </w:tcPr>
                <w:p>
                  <w:pPr>
                    <w:keepNext w:val="0"/>
                    <w:keepLines w:val="0"/>
                    <w:pageBreakBefore w:val="0"/>
                    <w:widowControl w:val="0"/>
                    <w:kinsoku/>
                    <w:wordWrap/>
                    <w:overflowPunct/>
                    <w:topLinePunct w:val="0"/>
                    <w:bidi w:val="0"/>
                    <w:snapToGrid w:val="0"/>
                    <w:spacing w:line="240" w:lineRule="auto"/>
                    <w:ind w:left="0" w:leftChars="0" w:right="0" w:rightChars="0" w:firstLine="0" w:firstLineChars="0"/>
                    <w:jc w:val="center"/>
                    <w:textAlignment w:val="auto"/>
                    <w:outlineLvl w:val="9"/>
                    <w:rPr>
                      <w:rFonts w:hint="default" w:ascii="Times New Roman" w:hAnsi="Times New Roman" w:cs="Times New Roman"/>
                      <w:bCs/>
                      <w:color w:val="auto"/>
                      <w:szCs w:val="21"/>
                      <w:lang w:val="en-US" w:eastAsia="zh-CN"/>
                    </w:rPr>
                  </w:pPr>
                  <w:r>
                    <w:rPr>
                      <w:rFonts w:hint="default" w:ascii="Times New Roman" w:hAnsi="Times New Roman" w:cs="Times New Roman"/>
                      <w:bCs/>
                      <w:color w:val="auto"/>
                      <w:szCs w:val="21"/>
                      <w:lang w:val="en-US" w:eastAsia="zh-CN"/>
                    </w:rPr>
                    <w:t>10mg/m</w:t>
                  </w:r>
                  <w:r>
                    <w:rPr>
                      <w:rFonts w:hint="default" w:ascii="Times New Roman" w:hAnsi="Times New Roman" w:cs="Times New Roman"/>
                      <w:bCs/>
                      <w:color w:val="auto"/>
                      <w:szCs w:val="21"/>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0" w:hRule="atLeast"/>
              </w:trPr>
              <w:tc>
                <w:tcPr>
                  <w:tcW w:w="314" w:type="pct"/>
                  <w:vMerge w:val="continue"/>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val="0"/>
                    <w:spacing w:line="240" w:lineRule="auto"/>
                    <w:ind w:left="0" w:leftChars="0" w:right="0" w:rightChars="0" w:firstLine="0" w:firstLineChars="0"/>
                    <w:jc w:val="center"/>
                    <w:textAlignment w:val="auto"/>
                    <w:outlineLvl w:val="9"/>
                    <w:rPr>
                      <w:rFonts w:hint="default" w:ascii="Times New Roman" w:hAnsi="Times New Roman" w:cs="Times New Roman"/>
                      <w:bCs/>
                      <w:color w:val="auto"/>
                      <w:szCs w:val="21"/>
                      <w:lang w:val="en-US" w:eastAsia="zh-CN"/>
                    </w:rPr>
                  </w:pPr>
                </w:p>
              </w:tc>
              <w:tc>
                <w:tcPr>
                  <w:tcW w:w="490" w:type="pct"/>
                  <w:vMerge w:val="continue"/>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val="0"/>
                    <w:spacing w:line="240" w:lineRule="auto"/>
                    <w:ind w:left="0" w:leftChars="0" w:right="0" w:rightChars="0" w:firstLine="0" w:firstLineChars="0"/>
                    <w:jc w:val="center"/>
                    <w:textAlignment w:val="auto"/>
                    <w:outlineLvl w:val="9"/>
                    <w:rPr>
                      <w:rFonts w:hint="default" w:ascii="Times New Roman" w:hAnsi="Times New Roman" w:cs="Times New Roman"/>
                      <w:bCs/>
                      <w:color w:val="auto"/>
                      <w:szCs w:val="21"/>
                    </w:rPr>
                  </w:pPr>
                </w:p>
              </w:tc>
              <w:tc>
                <w:tcPr>
                  <w:tcW w:w="1106" w:type="pct"/>
                  <w:vMerge w:val="continue"/>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val="0"/>
                    <w:spacing w:line="240" w:lineRule="auto"/>
                    <w:ind w:left="0" w:leftChars="0" w:right="0" w:rightChars="0" w:firstLine="0" w:firstLineChars="0"/>
                    <w:jc w:val="center"/>
                    <w:textAlignment w:val="auto"/>
                    <w:outlineLvl w:val="9"/>
                    <w:rPr>
                      <w:rFonts w:hint="default" w:ascii="Times New Roman" w:hAnsi="Times New Roman" w:cs="Times New Roman"/>
                      <w:bCs/>
                      <w:color w:val="auto"/>
                      <w:sz w:val="21"/>
                      <w:szCs w:val="21"/>
                      <w:lang w:val="en-US" w:eastAsia="zh-CN"/>
                    </w:rPr>
                  </w:pPr>
                </w:p>
              </w:tc>
              <w:tc>
                <w:tcPr>
                  <w:tcW w:w="671" w:type="pc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cs="Times New Roman"/>
                      <w:color w:val="auto"/>
                      <w:kern w:val="0"/>
                      <w:szCs w:val="21"/>
                    </w:rPr>
                  </w:pPr>
                  <w:r>
                    <w:rPr>
                      <w:rFonts w:hint="default" w:ascii="Times New Roman" w:hAnsi="Times New Roman" w:cs="Times New Roman"/>
                      <w:bCs/>
                      <w:color w:val="auto"/>
                      <w:szCs w:val="21"/>
                      <w:lang w:val="en-US" w:eastAsia="zh-CN"/>
                    </w:rPr>
                    <w:t>NOx</w:t>
                  </w:r>
                </w:p>
              </w:tc>
              <w:tc>
                <w:tcPr>
                  <w:tcW w:w="1682" w:type="pct"/>
                  <w:vMerge w:val="continue"/>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val="0"/>
                    <w:spacing w:line="240" w:lineRule="auto"/>
                    <w:ind w:left="0" w:leftChars="0" w:right="0" w:rightChars="0" w:firstLine="0" w:firstLineChars="0"/>
                    <w:jc w:val="center"/>
                    <w:textAlignment w:val="auto"/>
                    <w:outlineLvl w:val="9"/>
                    <w:rPr>
                      <w:rFonts w:hint="default" w:ascii="Times New Roman" w:hAnsi="Times New Roman" w:cs="Times New Roman"/>
                      <w:color w:val="auto"/>
                      <w:kern w:val="0"/>
                      <w:szCs w:val="21"/>
                      <w:lang w:val="en-US" w:eastAsia="zh-CN"/>
                    </w:rPr>
                  </w:pPr>
                </w:p>
              </w:tc>
              <w:tc>
                <w:tcPr>
                  <w:tcW w:w="735" w:type="pct"/>
                  <w:tcBorders>
                    <w:tl2br w:val="nil"/>
                    <w:tr2bl w:val="nil"/>
                  </w:tcBorders>
                  <w:noWrap w:val="0"/>
                  <w:tcMar>
                    <w:left w:w="28" w:type="dxa"/>
                    <w:right w:w="28" w:type="dxa"/>
                  </w:tcMar>
                  <w:vAlign w:val="center"/>
                </w:tcPr>
                <w:p>
                  <w:pPr>
                    <w:keepNext w:val="0"/>
                    <w:keepLines w:val="0"/>
                    <w:pageBreakBefore w:val="0"/>
                    <w:widowControl w:val="0"/>
                    <w:kinsoku/>
                    <w:wordWrap/>
                    <w:overflowPunct/>
                    <w:topLinePunct w:val="0"/>
                    <w:bidi w:val="0"/>
                    <w:snapToGrid w:val="0"/>
                    <w:spacing w:line="240" w:lineRule="auto"/>
                    <w:ind w:left="0" w:leftChars="0" w:right="0" w:rightChars="0" w:firstLine="0" w:firstLineChars="0"/>
                    <w:jc w:val="center"/>
                    <w:textAlignment w:val="auto"/>
                    <w:outlineLvl w:val="9"/>
                    <w:rPr>
                      <w:rFonts w:hint="default" w:ascii="Times New Roman" w:hAnsi="Times New Roman" w:cs="Times New Roman"/>
                      <w:bCs/>
                      <w:color w:val="auto"/>
                      <w:szCs w:val="21"/>
                      <w:lang w:val="en-US" w:eastAsia="zh-CN"/>
                    </w:rPr>
                  </w:pPr>
                  <w:r>
                    <w:rPr>
                      <w:rFonts w:hint="default" w:ascii="Times New Roman" w:hAnsi="Times New Roman" w:cs="Times New Roman"/>
                      <w:bCs/>
                      <w:color w:val="auto"/>
                      <w:szCs w:val="21"/>
                      <w:lang w:val="en-US" w:eastAsia="zh-CN"/>
                    </w:rPr>
                    <w:t>30mg/m</w:t>
                  </w:r>
                  <w:r>
                    <w:rPr>
                      <w:rFonts w:hint="default" w:ascii="Times New Roman" w:hAnsi="Times New Roman" w:cs="Times New Roman"/>
                      <w:bCs/>
                      <w:color w:val="auto"/>
                      <w:szCs w:val="21"/>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0" w:hRule="atLeast"/>
              </w:trPr>
              <w:tc>
                <w:tcPr>
                  <w:tcW w:w="314" w:type="pct"/>
                  <w:vMerge w:val="continue"/>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val="0"/>
                    <w:spacing w:line="240" w:lineRule="auto"/>
                    <w:ind w:left="0" w:leftChars="0" w:right="0" w:rightChars="0" w:firstLine="0" w:firstLineChars="0"/>
                    <w:jc w:val="center"/>
                    <w:textAlignment w:val="auto"/>
                    <w:outlineLvl w:val="9"/>
                    <w:rPr>
                      <w:rFonts w:hint="default" w:ascii="Times New Roman" w:hAnsi="Times New Roman" w:cs="Times New Roman"/>
                      <w:bCs/>
                      <w:color w:val="auto"/>
                      <w:szCs w:val="21"/>
                      <w:lang w:val="en-US" w:eastAsia="zh-CN"/>
                    </w:rPr>
                  </w:pPr>
                </w:p>
              </w:tc>
              <w:tc>
                <w:tcPr>
                  <w:tcW w:w="490" w:type="pct"/>
                  <w:vMerge w:val="continue"/>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val="0"/>
                    <w:spacing w:line="240" w:lineRule="auto"/>
                    <w:ind w:left="0" w:leftChars="0" w:right="0" w:rightChars="0" w:firstLine="0" w:firstLineChars="0"/>
                    <w:jc w:val="center"/>
                    <w:textAlignment w:val="auto"/>
                    <w:outlineLvl w:val="9"/>
                    <w:rPr>
                      <w:rFonts w:hint="default" w:ascii="Times New Roman" w:hAnsi="Times New Roman" w:cs="Times New Roman"/>
                      <w:bCs/>
                      <w:color w:val="auto"/>
                      <w:szCs w:val="21"/>
                    </w:rPr>
                  </w:pPr>
                </w:p>
              </w:tc>
              <w:tc>
                <w:tcPr>
                  <w:tcW w:w="1106" w:type="pct"/>
                  <w:vMerge w:val="continue"/>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val="0"/>
                    <w:spacing w:line="240" w:lineRule="auto"/>
                    <w:ind w:left="0" w:leftChars="0" w:right="0" w:rightChars="0" w:firstLine="0" w:firstLineChars="0"/>
                    <w:jc w:val="center"/>
                    <w:textAlignment w:val="auto"/>
                    <w:outlineLvl w:val="9"/>
                    <w:rPr>
                      <w:rFonts w:hint="default" w:ascii="Times New Roman" w:hAnsi="Times New Roman" w:cs="Times New Roman"/>
                      <w:bCs/>
                      <w:color w:val="auto"/>
                      <w:sz w:val="21"/>
                      <w:szCs w:val="21"/>
                      <w:lang w:val="en-US" w:eastAsia="zh-CN"/>
                    </w:rPr>
                  </w:pPr>
                </w:p>
              </w:tc>
              <w:tc>
                <w:tcPr>
                  <w:tcW w:w="671" w:type="pc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both"/>
                    <w:textAlignment w:val="auto"/>
                    <w:outlineLvl w:val="9"/>
                    <w:rPr>
                      <w:rFonts w:hint="default" w:ascii="Times New Roman" w:hAnsi="Times New Roman" w:cs="Times New Roman"/>
                      <w:bCs/>
                      <w:color w:val="auto"/>
                      <w:szCs w:val="21"/>
                      <w:lang w:val="en-US" w:eastAsia="zh-CN"/>
                    </w:rPr>
                  </w:pPr>
                  <w:r>
                    <w:rPr>
                      <w:rFonts w:hint="eastAsia"/>
                      <w:bCs/>
                      <w:color w:val="auto"/>
                      <w:szCs w:val="21"/>
                      <w:lang w:val="en-US" w:eastAsia="zh-CN"/>
                    </w:rPr>
                    <w:t>林格曼黑度</w:t>
                  </w:r>
                </w:p>
              </w:tc>
              <w:tc>
                <w:tcPr>
                  <w:tcW w:w="1682" w:type="pct"/>
                  <w:vMerge w:val="continue"/>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val="0"/>
                    <w:spacing w:line="240" w:lineRule="auto"/>
                    <w:ind w:left="0" w:leftChars="0" w:right="0" w:rightChars="0" w:firstLine="0" w:firstLineChars="0"/>
                    <w:jc w:val="center"/>
                    <w:textAlignment w:val="auto"/>
                    <w:outlineLvl w:val="9"/>
                    <w:rPr>
                      <w:rFonts w:hint="default" w:ascii="Times New Roman" w:hAnsi="Times New Roman" w:cs="Times New Roman"/>
                      <w:color w:val="auto"/>
                      <w:kern w:val="0"/>
                      <w:szCs w:val="21"/>
                      <w:lang w:val="en-US" w:eastAsia="zh-CN"/>
                    </w:rPr>
                  </w:pPr>
                </w:p>
              </w:tc>
              <w:tc>
                <w:tcPr>
                  <w:tcW w:w="735" w:type="pct"/>
                  <w:tcBorders>
                    <w:tl2br w:val="nil"/>
                    <w:tr2bl w:val="nil"/>
                  </w:tcBorders>
                  <w:noWrap w:val="0"/>
                  <w:tcMar>
                    <w:left w:w="28" w:type="dxa"/>
                    <w:right w:w="28" w:type="dxa"/>
                  </w:tcMar>
                  <w:vAlign w:val="center"/>
                </w:tcPr>
                <w:p>
                  <w:pPr>
                    <w:keepNext w:val="0"/>
                    <w:keepLines w:val="0"/>
                    <w:pageBreakBefore w:val="0"/>
                    <w:widowControl w:val="0"/>
                    <w:kinsoku/>
                    <w:wordWrap/>
                    <w:overflowPunct/>
                    <w:topLinePunct w:val="0"/>
                    <w:bidi w:val="0"/>
                    <w:snapToGrid w:val="0"/>
                    <w:spacing w:line="240" w:lineRule="auto"/>
                    <w:ind w:left="0" w:leftChars="0" w:right="0" w:rightChars="0" w:firstLine="0" w:firstLineChars="0"/>
                    <w:jc w:val="center"/>
                    <w:textAlignment w:val="auto"/>
                    <w:outlineLvl w:val="9"/>
                    <w:rPr>
                      <w:rFonts w:hint="default" w:ascii="Times New Roman" w:hAnsi="Times New Roman" w:cs="Times New Roman"/>
                      <w:bCs/>
                      <w:color w:val="auto"/>
                      <w:szCs w:val="21"/>
                      <w:lang w:val="en-US" w:eastAsia="zh-CN"/>
                    </w:rPr>
                  </w:pPr>
                  <w:r>
                    <w:rPr>
                      <w:rFonts w:hint="eastAsia" w:cs="Times New Roman"/>
                      <w:bCs/>
                      <w:color w:val="auto"/>
                      <w:szCs w:val="21"/>
                      <w:lang w:val="en-US" w:eastAsia="zh-CN"/>
                    </w:rPr>
                    <w:t>1级</w:t>
                  </w:r>
                </w:p>
              </w:tc>
            </w:tr>
          </w:tbl>
          <w:p>
            <w:pPr>
              <w:keepNext w:val="0"/>
              <w:keepLines w:val="0"/>
              <w:pageBreakBefore w:val="0"/>
              <w:widowControl w:val="0"/>
              <w:kinsoku/>
              <w:wordWrap/>
              <w:overflowPunct/>
              <w:topLinePunct w:val="0"/>
              <w:autoSpaceDE/>
              <w:autoSpaceDN/>
              <w:bidi w:val="0"/>
              <w:adjustRightInd/>
              <w:snapToGrid/>
              <w:spacing w:before="157" w:beforeLines="50" w:line="240" w:lineRule="auto"/>
              <w:ind w:right="0" w:rightChars="0" w:firstLine="422" w:firstLineChars="200"/>
              <w:jc w:val="both"/>
              <w:textAlignment w:val="auto"/>
              <w:outlineLvl w:val="9"/>
              <w:rPr>
                <w:rFonts w:hint="default"/>
                <w:b/>
                <w:bCs/>
                <w:snapToGrid w:val="0"/>
                <w:color w:val="auto"/>
                <w:kern w:val="0"/>
                <w:sz w:val="21"/>
                <w:szCs w:val="21"/>
                <w:u w:val="single"/>
                <w:lang w:val="en-US" w:eastAsia="zh-CN"/>
              </w:rPr>
            </w:pPr>
            <w:r>
              <w:rPr>
                <w:rFonts w:hint="eastAsia"/>
                <w:b/>
                <w:bCs/>
                <w:snapToGrid w:val="0"/>
                <w:color w:val="auto"/>
                <w:kern w:val="0"/>
                <w:sz w:val="21"/>
                <w:szCs w:val="21"/>
                <w:u w:val="single"/>
                <w:lang w:val="en-US" w:eastAsia="zh-CN"/>
              </w:rPr>
              <w:t>颗粒物排放浓度同时应满足</w:t>
            </w:r>
            <w:r>
              <w:rPr>
                <w:rFonts w:hint="eastAsia" w:ascii="Times New Roman" w:hAnsi="Times New Roman" w:eastAsia="宋体" w:cs="宋体"/>
                <w:b/>
                <w:bCs/>
                <w:kern w:val="0"/>
                <w:sz w:val="21"/>
                <w:szCs w:val="21"/>
                <w:u w:val="single"/>
                <w:lang w:val="en-US" w:eastAsia="zh-CN"/>
              </w:rPr>
              <w:t>《</w:t>
            </w:r>
            <w:r>
              <w:rPr>
                <w:rFonts w:hint="default" w:ascii="Times New Roman" w:hAnsi="Times New Roman" w:eastAsia="宋体" w:cs="宋体"/>
                <w:b/>
                <w:bCs/>
                <w:kern w:val="0"/>
                <w:sz w:val="21"/>
                <w:szCs w:val="21"/>
                <w:u w:val="single"/>
                <w:lang w:val="en-US" w:eastAsia="zh-CN"/>
              </w:rPr>
              <w:t>重污染天气重点行业应急减排措施制定技术指南（202</w:t>
            </w:r>
            <w:r>
              <w:rPr>
                <w:rFonts w:hint="eastAsia" w:ascii="Times New Roman" w:hAnsi="Times New Roman" w:eastAsia="宋体" w:cs="宋体"/>
                <w:b/>
                <w:bCs/>
                <w:kern w:val="0"/>
                <w:sz w:val="21"/>
                <w:szCs w:val="21"/>
                <w:u w:val="single"/>
                <w:lang w:val="en-US" w:eastAsia="zh-CN"/>
              </w:rPr>
              <w:t>0</w:t>
            </w:r>
            <w:r>
              <w:rPr>
                <w:rFonts w:hint="default" w:ascii="Times New Roman" w:hAnsi="Times New Roman" w:eastAsia="宋体" w:cs="宋体"/>
                <w:b/>
                <w:bCs/>
                <w:kern w:val="0"/>
                <w:sz w:val="21"/>
                <w:szCs w:val="21"/>
                <w:u w:val="single"/>
                <w:lang w:val="en-US" w:eastAsia="zh-CN"/>
              </w:rPr>
              <w:t>年修订版）</w:t>
            </w:r>
            <w:r>
              <w:rPr>
                <w:rFonts w:hint="eastAsia" w:ascii="Times New Roman" w:hAnsi="Times New Roman" w:eastAsia="宋体" w:cs="宋体"/>
                <w:b/>
                <w:bCs/>
                <w:kern w:val="0"/>
                <w:sz w:val="21"/>
                <w:szCs w:val="21"/>
                <w:u w:val="single"/>
                <w:lang w:val="en-US" w:eastAsia="zh-CN"/>
              </w:rPr>
              <w:t>》中“碳素B级”要求（颗粒物浓度10mg/m</w:t>
            </w:r>
            <w:r>
              <w:rPr>
                <w:rFonts w:hint="eastAsia" w:ascii="Times New Roman" w:hAnsi="Times New Roman" w:eastAsia="宋体" w:cs="宋体"/>
                <w:b/>
                <w:bCs/>
                <w:kern w:val="0"/>
                <w:sz w:val="21"/>
                <w:szCs w:val="21"/>
                <w:u w:val="single"/>
                <w:vertAlign w:val="superscript"/>
                <w:lang w:val="en-US" w:eastAsia="zh-CN"/>
              </w:rPr>
              <w:t>3</w:t>
            </w:r>
            <w:r>
              <w:rPr>
                <w:rFonts w:hint="eastAsia" w:ascii="Times New Roman" w:hAnsi="Times New Roman" w:eastAsia="宋体" w:cs="宋体"/>
                <w:b/>
                <w:bCs/>
                <w:kern w:val="0"/>
                <w:sz w:val="21"/>
                <w:szCs w:val="21"/>
                <w:u w:val="single"/>
                <w:lang w:val="en-US" w:eastAsia="zh-CN"/>
              </w:rPr>
              <w:t>）</w:t>
            </w:r>
          </w:p>
          <w:p>
            <w:pPr>
              <w:keepNext w:val="0"/>
              <w:keepLines w:val="0"/>
              <w:pageBreakBefore w:val="0"/>
              <w:widowControl w:val="0"/>
              <w:kinsoku/>
              <w:wordWrap/>
              <w:overflowPunct/>
              <w:topLinePunct w:val="0"/>
              <w:autoSpaceDE/>
              <w:autoSpaceDN/>
              <w:bidi w:val="0"/>
              <w:adjustRightInd/>
              <w:snapToGrid/>
              <w:spacing w:before="157" w:beforeLines="50" w:line="360" w:lineRule="auto"/>
              <w:ind w:right="0" w:rightChars="0"/>
              <w:jc w:val="both"/>
              <w:textAlignment w:val="auto"/>
              <w:outlineLvl w:val="9"/>
              <w:rPr>
                <w:rFonts w:hint="eastAsia" w:ascii="Times New Roman" w:hAnsi="Times New Roman"/>
                <w:b/>
                <w:bCs/>
                <w:snapToGrid w:val="0"/>
                <w:color w:val="auto"/>
                <w:kern w:val="0"/>
                <w:sz w:val="24"/>
                <w:lang w:val="en-US" w:eastAsia="zh-CN"/>
              </w:rPr>
            </w:pPr>
            <w:r>
              <w:rPr>
                <w:rFonts w:hint="eastAsia"/>
                <w:b/>
                <w:bCs/>
                <w:snapToGrid w:val="0"/>
                <w:color w:val="auto"/>
                <w:kern w:val="0"/>
                <w:sz w:val="24"/>
                <w:lang w:val="en-US" w:eastAsia="zh-CN"/>
              </w:rPr>
              <w:t>1.6</w:t>
            </w:r>
            <w:r>
              <w:rPr>
                <w:rFonts w:hint="eastAsia" w:ascii="Times New Roman" w:hAnsi="Times New Roman"/>
                <w:b/>
                <w:bCs/>
                <w:snapToGrid w:val="0"/>
                <w:color w:val="auto"/>
                <w:kern w:val="0"/>
                <w:sz w:val="24"/>
                <w:lang w:val="en-US" w:eastAsia="zh-CN"/>
              </w:rPr>
              <w:t>废气自行监测计划</w:t>
            </w:r>
          </w:p>
          <w:p>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rightChars="0" w:firstLine="480" w:firstLineChars="200"/>
              <w:jc w:val="both"/>
              <w:textAlignment w:val="auto"/>
              <w:outlineLvl w:val="9"/>
              <w:rPr>
                <w:rFonts w:hint="eastAsia"/>
                <w:color w:val="000000" w:themeColor="text1"/>
                <w:sz w:val="24"/>
                <w:lang w:eastAsia="zh-CN"/>
                <w14:textFill>
                  <w14:solidFill>
                    <w14:schemeClr w14:val="tx1"/>
                  </w14:solidFill>
                </w14:textFill>
              </w:rPr>
            </w:pPr>
            <w:r>
              <w:rPr>
                <w:rFonts w:hint="eastAsia"/>
                <w:color w:val="000000" w:themeColor="text1"/>
                <w:sz w:val="24"/>
                <w14:textFill>
                  <w14:solidFill>
                    <w14:schemeClr w14:val="tx1"/>
                  </w14:solidFill>
                </w14:textFill>
              </w:rPr>
              <w:t>根据本项目运营期产污特点及《排污单位自行监测技术指南 总则》（HJ819-2017）</w:t>
            </w:r>
            <w:r>
              <w:rPr>
                <w:rFonts w:hint="eastAsia"/>
                <w:color w:val="000000" w:themeColor="text1"/>
                <w:sz w:val="24"/>
                <w:lang w:eastAsia="zh-CN"/>
                <w14:textFill>
                  <w14:solidFill>
                    <w14:schemeClr w14:val="tx1"/>
                  </w14:solidFill>
                </w14:textFill>
              </w:rPr>
              <w:t>、《</w:t>
            </w:r>
            <w:r>
              <w:rPr>
                <w:rFonts w:hint="eastAsia"/>
                <w:color w:val="000000" w:themeColor="text1"/>
                <w:sz w:val="24"/>
                <w14:textFill>
                  <w14:solidFill>
                    <w14:schemeClr w14:val="tx1"/>
                  </w14:solidFill>
                </w14:textFill>
              </w:rPr>
              <w:t xml:space="preserve">排污单位自行监测技术指南 </w:t>
            </w:r>
            <w:r>
              <w:rPr>
                <w:rFonts w:hint="eastAsia"/>
                <w:color w:val="000000" w:themeColor="text1"/>
                <w:sz w:val="24"/>
                <w:lang w:val="en-US" w:eastAsia="zh-CN"/>
                <w14:textFill>
                  <w14:solidFill>
                    <w14:schemeClr w14:val="tx1"/>
                  </w14:solidFill>
                </w14:textFill>
              </w:rPr>
              <w:t>火力发电及锅炉</w:t>
            </w:r>
            <w:r>
              <w:rPr>
                <w:rFonts w:hint="eastAsia"/>
                <w:color w:val="000000" w:themeColor="text1"/>
                <w:sz w:val="24"/>
                <w:lang w:eastAsia="zh-CN"/>
                <w14:textFill>
                  <w14:solidFill>
                    <w14:schemeClr w14:val="tx1"/>
                  </w14:solidFill>
                </w14:textFill>
              </w:rPr>
              <w:t>》（HJ</w:t>
            </w:r>
            <w:r>
              <w:rPr>
                <w:rFonts w:hint="eastAsia"/>
                <w:color w:val="000000" w:themeColor="text1"/>
                <w:sz w:val="24"/>
                <w:lang w:val="en-US" w:eastAsia="zh-CN"/>
                <w14:textFill>
                  <w14:solidFill>
                    <w14:schemeClr w14:val="tx1"/>
                  </w14:solidFill>
                </w14:textFill>
              </w:rPr>
              <w:t>820</w:t>
            </w:r>
            <w:r>
              <w:rPr>
                <w:rFonts w:hint="eastAsia"/>
                <w:color w:val="000000" w:themeColor="text1"/>
                <w:sz w:val="24"/>
                <w:lang w:eastAsia="zh-CN"/>
                <w14:textFill>
                  <w14:solidFill>
                    <w14:schemeClr w14:val="tx1"/>
                  </w14:solidFill>
                </w14:textFill>
              </w:rPr>
              <w:t>-2017）、《</w:t>
            </w:r>
            <w:r>
              <w:rPr>
                <w:rFonts w:hint="eastAsia"/>
                <w:color w:val="000000" w:themeColor="text1"/>
                <w:sz w:val="24"/>
                <w:lang w:val="en-US" w:eastAsia="zh-CN"/>
                <w14:textFill>
                  <w14:solidFill>
                    <w14:schemeClr w14:val="tx1"/>
                  </w14:solidFill>
                </w14:textFill>
              </w:rPr>
              <w:t>排污许可证申请和核发技术规范 石墨及其他非金属矿物制品制造</w:t>
            </w:r>
            <w:r>
              <w:rPr>
                <w:rFonts w:hint="eastAsia"/>
                <w:color w:val="000000" w:themeColor="text1"/>
                <w:sz w:val="24"/>
                <w:lang w:eastAsia="zh-CN"/>
                <w14:textFill>
                  <w14:solidFill>
                    <w14:schemeClr w14:val="tx1"/>
                  </w14:solidFill>
                </w14:textFill>
              </w:rPr>
              <w:t>》（</w:t>
            </w:r>
            <w:r>
              <w:rPr>
                <w:rFonts w:hint="eastAsia"/>
                <w:color w:val="000000" w:themeColor="text1"/>
                <w:sz w:val="24"/>
                <w:lang w:val="en-US" w:eastAsia="zh-CN"/>
                <w14:textFill>
                  <w14:solidFill>
                    <w14:schemeClr w14:val="tx1"/>
                  </w14:solidFill>
                </w14:textFill>
              </w:rPr>
              <w:t>HJ1119-2020</w:t>
            </w:r>
            <w:r>
              <w:rPr>
                <w:rFonts w:hint="eastAsia"/>
                <w:color w:val="000000" w:themeColor="text1"/>
                <w:sz w:val="24"/>
                <w:lang w:eastAsia="zh-CN"/>
                <w14:textFill>
                  <w14:solidFill>
                    <w14:schemeClr w14:val="tx1"/>
                  </w14:solidFill>
                </w14:textFill>
              </w:rPr>
              <w:t>）</w:t>
            </w:r>
            <w:r>
              <w:rPr>
                <w:rFonts w:hint="eastAsia"/>
                <w:color w:val="000000" w:themeColor="text1"/>
                <w:sz w:val="24"/>
                <w:lang w:val="en-US" w:eastAsia="zh-CN"/>
                <w14:textFill>
                  <w14:solidFill>
                    <w14:schemeClr w14:val="tx1"/>
                  </w14:solidFill>
                </w14:textFill>
              </w:rPr>
              <w:t>，本项目废气</w:t>
            </w:r>
            <w:r>
              <w:rPr>
                <w:rFonts w:hint="eastAsia"/>
                <w:color w:val="000000" w:themeColor="text1"/>
                <w:sz w:val="24"/>
                <w14:textFill>
                  <w14:solidFill>
                    <w14:schemeClr w14:val="tx1"/>
                  </w14:solidFill>
                </w14:textFill>
              </w:rPr>
              <w:t>自行监测计划</w:t>
            </w:r>
            <w:r>
              <w:rPr>
                <w:rFonts w:hint="eastAsia"/>
                <w:color w:val="000000" w:themeColor="text1"/>
                <w:sz w:val="24"/>
                <w:lang w:eastAsia="zh-CN"/>
                <w14:textFill>
                  <w14:solidFill>
                    <w14:schemeClr w14:val="tx1"/>
                  </w14:solidFill>
                </w14:textFill>
              </w:rPr>
              <w:t>见表</w:t>
            </w:r>
            <w:r>
              <w:rPr>
                <w:rFonts w:hint="eastAsia"/>
                <w:color w:val="000000" w:themeColor="text1"/>
                <w:sz w:val="24"/>
                <w:lang w:val="en-US" w:eastAsia="zh-CN"/>
                <w14:textFill>
                  <w14:solidFill>
                    <w14:schemeClr w14:val="tx1"/>
                  </w14:solidFill>
                </w14:textFill>
              </w:rPr>
              <w:t>4-6</w:t>
            </w:r>
            <w:r>
              <w:rPr>
                <w:rFonts w:hint="eastAsia"/>
                <w:color w:val="000000" w:themeColor="text1"/>
                <w:sz w:val="24"/>
                <w:lang w:eastAsia="zh-CN"/>
                <w14:textFill>
                  <w14:solidFill>
                    <w14:schemeClr w14:val="tx1"/>
                  </w14:solidFill>
                </w14:textFill>
              </w:rPr>
              <w:t>。</w:t>
            </w:r>
          </w:p>
          <w:p>
            <w:pPr>
              <w:pStyle w:val="5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表4-6  废气污染源监测计划</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653"/>
              <w:gridCol w:w="1830"/>
              <w:gridCol w:w="919"/>
              <w:gridCol w:w="1829"/>
              <w:gridCol w:w="1084"/>
              <w:gridCol w:w="1144"/>
              <w:gridCol w:w="1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0" w:hRule="atLeast"/>
              </w:trPr>
              <w:tc>
                <w:tcPr>
                  <w:tcW w:w="383"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firstLine="0" w:firstLineChars="0"/>
                    <w:jc w:val="center"/>
                    <w:textAlignment w:val="auto"/>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类别</w:t>
                  </w:r>
                </w:p>
              </w:tc>
              <w:tc>
                <w:tcPr>
                  <w:tcW w:w="1075"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firstLine="0" w:firstLineChars="0"/>
                    <w:jc w:val="center"/>
                    <w:textAlignment w:val="auto"/>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项目</w:t>
                  </w:r>
                </w:p>
              </w:tc>
              <w:tc>
                <w:tcPr>
                  <w:tcW w:w="540"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firstLine="0" w:firstLineChars="0"/>
                    <w:jc w:val="center"/>
                    <w:textAlignment w:val="auto"/>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监测因子</w:t>
                  </w:r>
                </w:p>
              </w:tc>
              <w:tc>
                <w:tcPr>
                  <w:tcW w:w="1075"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firstLine="0" w:firstLineChars="0"/>
                    <w:jc w:val="center"/>
                    <w:textAlignment w:val="auto"/>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监测点位</w:t>
                  </w:r>
                </w:p>
              </w:tc>
              <w:tc>
                <w:tcPr>
                  <w:tcW w:w="637"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firstLine="0" w:firstLineChars="0"/>
                    <w:jc w:val="center"/>
                    <w:textAlignment w:val="auto"/>
                    <w:rPr>
                      <w:rFonts w:hint="eastAsia"/>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监测设施</w:t>
                  </w:r>
                </w:p>
              </w:tc>
              <w:tc>
                <w:tcPr>
                  <w:tcW w:w="672"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firstLine="0" w:firstLineChars="0"/>
                    <w:jc w:val="center"/>
                    <w:textAlignment w:val="auto"/>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监测频率</w:t>
                  </w:r>
                </w:p>
              </w:tc>
              <w:tc>
                <w:tcPr>
                  <w:tcW w:w="614"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firstLine="0" w:firstLineChars="0"/>
                    <w:jc w:val="center"/>
                    <w:textAlignment w:val="auto"/>
                    <w:rPr>
                      <w:rFonts w:hint="eastAsia" w:eastAsia="宋体"/>
                      <w:b/>
                      <w:bCs/>
                      <w:color w:val="000000" w:themeColor="text1"/>
                      <w:szCs w:val="21"/>
                      <w:lang w:val="en-US" w:eastAsia="zh-CN"/>
                      <w14:textFill>
                        <w14:solidFill>
                          <w14:schemeClr w14:val="tx1"/>
                        </w14:solidFill>
                      </w14:textFill>
                    </w:rPr>
                  </w:pPr>
                  <w:r>
                    <w:rPr>
                      <w:rFonts w:hint="eastAsia"/>
                      <w:b/>
                      <w:bCs/>
                      <w:color w:val="000000" w:themeColor="text1"/>
                      <w:szCs w:val="21"/>
                      <w:lang w:val="en-US" w:eastAsia="zh-CN"/>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0" w:hRule="atLeast"/>
              </w:trPr>
              <w:tc>
                <w:tcPr>
                  <w:tcW w:w="383" w:type="pct"/>
                  <w:vMerge w:val="restart"/>
                  <w:tcBorders>
                    <w:tl2br w:val="nil"/>
                    <w:tr2bl w:val="nil"/>
                  </w:tcBorders>
                  <w:noWrap w:val="0"/>
                  <w:vAlign w:val="center"/>
                </w:tcPr>
                <w:p>
                  <w:pPr>
                    <w:pStyle w:val="13"/>
                    <w:keepNext w:val="0"/>
                    <w:keepLines w:val="0"/>
                    <w:pageBreakBefore w:val="0"/>
                    <w:kinsoku/>
                    <w:wordWrap/>
                    <w:overflowPunct/>
                    <w:topLinePunct w:val="0"/>
                    <w:bidi w:val="0"/>
                    <w:spacing w:before="0" w:after="0" w:line="240" w:lineRule="auto"/>
                    <w:ind w:left="0" w:leftChars="0" w:right="0" w:firstLine="0" w:firstLineChars="0"/>
                    <w:jc w:val="center"/>
                    <w:textAlignment w:val="auto"/>
                    <w:rPr>
                      <w:color w:val="000000" w:themeColor="text1"/>
                      <w:sz w:val="21"/>
                      <w:szCs w:val="21"/>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有组织</w:t>
                  </w:r>
                  <w:r>
                    <w:rPr>
                      <w:color w:val="000000" w:themeColor="text1"/>
                      <w:sz w:val="21"/>
                      <w:szCs w:val="21"/>
                      <w14:textFill>
                        <w14:solidFill>
                          <w14:schemeClr w14:val="tx1"/>
                        </w14:solidFill>
                      </w14:textFill>
                    </w:rPr>
                    <w:t>废气</w:t>
                  </w:r>
                </w:p>
              </w:tc>
              <w:tc>
                <w:tcPr>
                  <w:tcW w:w="1075" w:type="pct"/>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Cs/>
                      <w:color w:val="auto"/>
                      <w:kern w:val="2"/>
                      <w:sz w:val="21"/>
                      <w:szCs w:val="21"/>
                      <w:lang w:val="en-US" w:eastAsia="zh-CN" w:bidi="ar-SA"/>
                    </w:rPr>
                  </w:pPr>
                  <w:r>
                    <w:rPr>
                      <w:rFonts w:hint="eastAsia"/>
                      <w:bCs/>
                      <w:color w:val="auto"/>
                      <w:sz w:val="21"/>
                      <w:szCs w:val="21"/>
                      <w:lang w:val="en-US" w:eastAsia="zh-CN"/>
                    </w:rPr>
                    <w:t>投料、废料加工粉尘排气口</w:t>
                  </w:r>
                </w:p>
              </w:tc>
              <w:tc>
                <w:tcPr>
                  <w:tcW w:w="540"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pacing w:line="240" w:lineRule="auto"/>
                    <w:ind w:left="0" w:leftChars="0" w:right="0" w:firstLine="0" w:firstLineChars="0"/>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颗粒物</w:t>
                  </w:r>
                </w:p>
              </w:tc>
              <w:tc>
                <w:tcPr>
                  <w:tcW w:w="1075"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firstLine="0" w:firstLineChars="0"/>
                    <w:jc w:val="center"/>
                    <w:textAlignment w:val="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DA001排气筒出口</w:t>
                  </w:r>
                </w:p>
              </w:tc>
              <w:tc>
                <w:tcPr>
                  <w:tcW w:w="637"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firstLine="0" w:firstLineChars="0"/>
                    <w:jc w:val="center"/>
                    <w:textAlignment w:val="auto"/>
                    <w:rPr>
                      <w:rFonts w:hint="eastAsia"/>
                      <w:color w:val="000000" w:themeColor="text1"/>
                      <w:szCs w:val="21"/>
                      <w14:textFill>
                        <w14:solidFill>
                          <w14:schemeClr w14:val="tx1"/>
                        </w14:solidFill>
                      </w14:textFill>
                    </w:rPr>
                  </w:pPr>
                  <w:r>
                    <w:rPr>
                      <w:color w:val="000000" w:themeColor="text1"/>
                      <w:szCs w:val="21"/>
                      <w14:textFill>
                        <w14:solidFill>
                          <w14:schemeClr w14:val="tx1"/>
                        </w14:solidFill>
                      </w14:textFill>
                    </w:rPr>
                    <w:t>手工</w:t>
                  </w:r>
                </w:p>
              </w:tc>
              <w:tc>
                <w:tcPr>
                  <w:tcW w:w="672"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firstLine="0" w:firstLineChars="0"/>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1次/</w:t>
                  </w:r>
                  <w:r>
                    <w:rPr>
                      <w:rFonts w:hint="eastAsia"/>
                      <w:color w:val="000000" w:themeColor="text1"/>
                      <w:szCs w:val="21"/>
                      <w:lang w:val="en-US" w:eastAsia="zh-CN"/>
                      <w14:textFill>
                        <w14:solidFill>
                          <w14:schemeClr w14:val="tx1"/>
                        </w14:solidFill>
                      </w14:textFill>
                    </w:rPr>
                    <w:t>半</w:t>
                  </w:r>
                  <w:r>
                    <w:rPr>
                      <w:color w:val="000000" w:themeColor="text1"/>
                      <w:szCs w:val="21"/>
                      <w14:textFill>
                        <w14:solidFill>
                          <w14:schemeClr w14:val="tx1"/>
                        </w14:solidFill>
                      </w14:textFill>
                    </w:rPr>
                    <w:t>年</w:t>
                  </w:r>
                </w:p>
              </w:tc>
              <w:tc>
                <w:tcPr>
                  <w:tcW w:w="614"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firstLine="0" w:firstLineChars="0"/>
                    <w:jc w:val="center"/>
                    <w:textAlignment w:val="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技改工程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0" w:hRule="atLeast"/>
              </w:trPr>
              <w:tc>
                <w:tcPr>
                  <w:tcW w:w="383" w:type="pct"/>
                  <w:vMerge w:val="continue"/>
                  <w:tcBorders>
                    <w:tl2br w:val="nil"/>
                    <w:tr2bl w:val="nil"/>
                  </w:tcBorders>
                  <w:noWrap w:val="0"/>
                  <w:vAlign w:val="center"/>
                </w:tcPr>
                <w:p>
                  <w:pPr>
                    <w:pStyle w:val="13"/>
                    <w:keepNext w:val="0"/>
                    <w:keepLines w:val="0"/>
                    <w:pageBreakBefore w:val="0"/>
                    <w:kinsoku/>
                    <w:wordWrap/>
                    <w:overflowPunct/>
                    <w:topLinePunct w:val="0"/>
                    <w:bidi w:val="0"/>
                    <w:spacing w:before="0" w:after="0" w:line="240" w:lineRule="auto"/>
                    <w:ind w:left="0" w:leftChars="0" w:right="0" w:rightChars="0" w:firstLine="0" w:firstLineChars="0"/>
                    <w:jc w:val="center"/>
                    <w:textAlignment w:val="auto"/>
                    <w:rPr>
                      <w:color w:val="000000" w:themeColor="text1"/>
                      <w:sz w:val="21"/>
                      <w:szCs w:val="21"/>
                      <w14:textFill>
                        <w14:solidFill>
                          <w14:schemeClr w14:val="tx1"/>
                        </w14:solidFill>
                      </w14:textFill>
                    </w:rPr>
                  </w:pPr>
                </w:p>
              </w:tc>
              <w:tc>
                <w:tcPr>
                  <w:tcW w:w="1075" w:type="pct"/>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bCs/>
                      <w:color w:val="auto"/>
                      <w:kern w:val="2"/>
                      <w:sz w:val="21"/>
                      <w:szCs w:val="21"/>
                      <w:lang w:val="en-US" w:eastAsia="zh-CN" w:bidi="ar-SA"/>
                    </w:rPr>
                  </w:pPr>
                  <w:r>
                    <w:rPr>
                      <w:rFonts w:hint="eastAsia"/>
                      <w:bCs/>
                      <w:color w:val="auto"/>
                      <w:sz w:val="21"/>
                      <w:szCs w:val="21"/>
                      <w:highlight w:val="none"/>
                      <w:lang w:val="en-US" w:eastAsia="zh-CN"/>
                    </w:rPr>
                    <w:t>X1</w:t>
                  </w:r>
                  <w:r>
                    <w:rPr>
                      <w:rFonts w:hint="eastAsia"/>
                      <w:bCs/>
                      <w:color w:val="auto"/>
                      <w:sz w:val="21"/>
                      <w:szCs w:val="21"/>
                      <w:lang w:val="en-US" w:eastAsia="zh-CN"/>
                    </w:rPr>
                    <w:t>磨床粉尘排放口</w:t>
                  </w:r>
                </w:p>
              </w:tc>
              <w:tc>
                <w:tcPr>
                  <w:tcW w:w="540"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pacing w:line="240" w:lineRule="auto"/>
                    <w:ind w:left="0" w:leftChars="0" w:right="0" w:firstLine="0" w:firstLineChars="0"/>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颗粒物</w:t>
                  </w:r>
                </w:p>
              </w:tc>
              <w:tc>
                <w:tcPr>
                  <w:tcW w:w="1075"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firstLine="0" w:firstLineChars="0"/>
                    <w:jc w:val="center"/>
                    <w:textAlignment w:val="auto"/>
                    <w:rPr>
                      <w:rFonts w:hint="eastAsia" w:ascii="Times New Roman" w:hAnsi="Times New Roman"/>
                      <w:bCs/>
                      <w:color w:val="000000" w:themeColor="text1"/>
                      <w:sz w:val="2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DA002排气筒出口</w:t>
                  </w:r>
                </w:p>
              </w:tc>
              <w:tc>
                <w:tcPr>
                  <w:tcW w:w="637"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firstLine="0" w:firstLineChars="0"/>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手工</w:t>
                  </w:r>
                </w:p>
              </w:tc>
              <w:tc>
                <w:tcPr>
                  <w:tcW w:w="672"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firstLine="0" w:firstLineChars="0"/>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1次/</w:t>
                  </w:r>
                  <w:r>
                    <w:rPr>
                      <w:rFonts w:hint="eastAsia"/>
                      <w:color w:val="000000" w:themeColor="text1"/>
                      <w:szCs w:val="21"/>
                      <w:lang w:val="en-US" w:eastAsia="zh-CN"/>
                      <w14:textFill>
                        <w14:solidFill>
                          <w14:schemeClr w14:val="tx1"/>
                        </w14:solidFill>
                      </w14:textFill>
                    </w:rPr>
                    <w:t>半</w:t>
                  </w:r>
                  <w:r>
                    <w:rPr>
                      <w:color w:val="000000" w:themeColor="text1"/>
                      <w:szCs w:val="21"/>
                      <w14:textFill>
                        <w14:solidFill>
                          <w14:schemeClr w14:val="tx1"/>
                        </w14:solidFill>
                      </w14:textFill>
                    </w:rPr>
                    <w:t>年</w:t>
                  </w:r>
                </w:p>
              </w:tc>
              <w:tc>
                <w:tcPr>
                  <w:tcW w:w="614"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firstLine="0" w:firstLineChars="0"/>
                    <w:jc w:val="center"/>
                    <w:textAlignment w:val="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技改工程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0" w:hRule="atLeast"/>
              </w:trPr>
              <w:tc>
                <w:tcPr>
                  <w:tcW w:w="383" w:type="pct"/>
                  <w:vMerge w:val="continue"/>
                  <w:tcBorders>
                    <w:tl2br w:val="nil"/>
                    <w:tr2bl w:val="nil"/>
                  </w:tcBorders>
                  <w:noWrap w:val="0"/>
                  <w:vAlign w:val="center"/>
                </w:tcPr>
                <w:p>
                  <w:pPr>
                    <w:pStyle w:val="13"/>
                    <w:keepNext w:val="0"/>
                    <w:keepLines w:val="0"/>
                    <w:pageBreakBefore w:val="0"/>
                    <w:kinsoku/>
                    <w:wordWrap/>
                    <w:overflowPunct/>
                    <w:topLinePunct w:val="0"/>
                    <w:bidi w:val="0"/>
                    <w:spacing w:before="0" w:after="0" w:line="240" w:lineRule="auto"/>
                    <w:ind w:left="0" w:leftChars="0" w:right="0" w:rightChars="0" w:firstLine="0" w:firstLineChars="0"/>
                    <w:jc w:val="center"/>
                    <w:textAlignment w:val="auto"/>
                    <w:rPr>
                      <w:color w:val="000000" w:themeColor="text1"/>
                      <w:sz w:val="21"/>
                      <w:szCs w:val="21"/>
                      <w14:textFill>
                        <w14:solidFill>
                          <w14:schemeClr w14:val="tx1"/>
                        </w14:solidFill>
                      </w14:textFill>
                    </w:rPr>
                  </w:pPr>
                </w:p>
              </w:tc>
              <w:tc>
                <w:tcPr>
                  <w:tcW w:w="1075" w:type="pct"/>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default"/>
                      <w:bCs/>
                      <w:color w:val="auto"/>
                      <w:sz w:val="21"/>
                      <w:szCs w:val="21"/>
                      <w:highlight w:val="none"/>
                      <w:lang w:val="en-US" w:eastAsia="zh-CN"/>
                    </w:rPr>
                  </w:pPr>
                  <w:r>
                    <w:rPr>
                      <w:rFonts w:hint="eastAsia"/>
                      <w:bCs/>
                      <w:color w:val="auto"/>
                      <w:sz w:val="21"/>
                      <w:szCs w:val="21"/>
                      <w:highlight w:val="none"/>
                      <w:lang w:val="en-US" w:eastAsia="zh-CN"/>
                    </w:rPr>
                    <w:t>Y2</w:t>
                  </w:r>
                  <w:r>
                    <w:rPr>
                      <w:rFonts w:hint="eastAsia"/>
                      <w:bCs/>
                      <w:color w:val="auto"/>
                      <w:sz w:val="21"/>
                      <w:szCs w:val="21"/>
                      <w:lang w:val="en-US" w:eastAsia="zh-CN"/>
                    </w:rPr>
                    <w:t>磨床粉尘排放口</w:t>
                  </w:r>
                </w:p>
              </w:tc>
              <w:tc>
                <w:tcPr>
                  <w:tcW w:w="540"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pacing w:line="240" w:lineRule="auto"/>
                    <w:ind w:left="0" w:leftChars="0" w:right="0" w:rightChars="0" w:firstLine="0" w:firstLineChars="0"/>
                    <w:jc w:val="center"/>
                    <w:textAlignment w:val="auto"/>
                    <w:rPr>
                      <w:rFonts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color w:val="000000" w:themeColor="text1"/>
                      <w:szCs w:val="21"/>
                      <w14:textFill>
                        <w14:solidFill>
                          <w14:schemeClr w14:val="tx1"/>
                        </w14:solidFill>
                      </w14:textFill>
                    </w:rPr>
                    <w:t>颗粒物</w:t>
                  </w:r>
                </w:p>
              </w:tc>
              <w:tc>
                <w:tcPr>
                  <w:tcW w:w="1075"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rightChars="0" w:firstLine="0" w:firstLineChars="0"/>
                    <w:jc w:val="center"/>
                    <w:textAlignment w:val="auto"/>
                    <w:rPr>
                      <w:rFonts w:hint="eastAsia" w:ascii="Times New Roman" w:hAnsi="Times New Roman" w:eastAsia="宋体" w:cs="Times New Roman"/>
                      <w:bCs/>
                      <w:color w:val="000000" w:themeColor="text1"/>
                      <w:kern w:val="2"/>
                      <w:sz w:val="21"/>
                      <w:szCs w:val="21"/>
                      <w:lang w:val="en-US" w:eastAsia="zh-CN" w:bidi="ar-SA"/>
                      <w14:textFill>
                        <w14:solidFill>
                          <w14:schemeClr w14:val="tx1"/>
                        </w14:solidFill>
                      </w14:textFill>
                    </w:rPr>
                  </w:pPr>
                  <w:r>
                    <w:rPr>
                      <w:rFonts w:hint="eastAsia"/>
                      <w:color w:val="000000" w:themeColor="text1"/>
                      <w:szCs w:val="21"/>
                      <w:lang w:val="en-US" w:eastAsia="zh-CN"/>
                      <w14:textFill>
                        <w14:solidFill>
                          <w14:schemeClr w14:val="tx1"/>
                        </w14:solidFill>
                      </w14:textFill>
                    </w:rPr>
                    <w:t>DA003排气筒出口</w:t>
                  </w:r>
                </w:p>
              </w:tc>
              <w:tc>
                <w:tcPr>
                  <w:tcW w:w="637"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rightChars="0" w:firstLine="0" w:firstLineChars="0"/>
                    <w:jc w:val="center"/>
                    <w:textAlignment w:val="auto"/>
                    <w:rPr>
                      <w:rFonts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color w:val="000000" w:themeColor="text1"/>
                      <w:szCs w:val="21"/>
                      <w14:textFill>
                        <w14:solidFill>
                          <w14:schemeClr w14:val="tx1"/>
                        </w14:solidFill>
                      </w14:textFill>
                    </w:rPr>
                    <w:t>手工</w:t>
                  </w:r>
                </w:p>
              </w:tc>
              <w:tc>
                <w:tcPr>
                  <w:tcW w:w="672"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rightChars="0" w:firstLine="0" w:firstLineChars="0"/>
                    <w:jc w:val="center"/>
                    <w:textAlignment w:val="auto"/>
                    <w:rPr>
                      <w:rFonts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color w:val="000000" w:themeColor="text1"/>
                      <w:szCs w:val="21"/>
                      <w14:textFill>
                        <w14:solidFill>
                          <w14:schemeClr w14:val="tx1"/>
                        </w14:solidFill>
                      </w14:textFill>
                    </w:rPr>
                    <w:t>1次/</w:t>
                  </w:r>
                  <w:r>
                    <w:rPr>
                      <w:rFonts w:hint="eastAsia"/>
                      <w:color w:val="000000" w:themeColor="text1"/>
                      <w:szCs w:val="21"/>
                      <w:lang w:val="en-US" w:eastAsia="zh-CN"/>
                      <w14:textFill>
                        <w14:solidFill>
                          <w14:schemeClr w14:val="tx1"/>
                        </w14:solidFill>
                      </w14:textFill>
                    </w:rPr>
                    <w:t>半</w:t>
                  </w:r>
                  <w:r>
                    <w:rPr>
                      <w:color w:val="000000" w:themeColor="text1"/>
                      <w:szCs w:val="21"/>
                      <w14:textFill>
                        <w14:solidFill>
                          <w14:schemeClr w14:val="tx1"/>
                        </w14:solidFill>
                      </w14:textFill>
                    </w:rPr>
                    <w:t>年</w:t>
                  </w:r>
                </w:p>
              </w:tc>
              <w:tc>
                <w:tcPr>
                  <w:tcW w:w="614"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firstLine="0" w:firstLineChars="0"/>
                    <w:jc w:val="center"/>
                    <w:textAlignment w:val="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现有工程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0" w:hRule="atLeast"/>
              </w:trPr>
              <w:tc>
                <w:tcPr>
                  <w:tcW w:w="383" w:type="pct"/>
                  <w:vMerge w:val="continue"/>
                  <w:tcBorders>
                    <w:tl2br w:val="nil"/>
                    <w:tr2bl w:val="nil"/>
                  </w:tcBorders>
                  <w:noWrap w:val="0"/>
                  <w:vAlign w:val="center"/>
                </w:tcPr>
                <w:p>
                  <w:pPr>
                    <w:pStyle w:val="13"/>
                    <w:keepNext w:val="0"/>
                    <w:keepLines w:val="0"/>
                    <w:pageBreakBefore w:val="0"/>
                    <w:kinsoku/>
                    <w:wordWrap/>
                    <w:overflowPunct/>
                    <w:topLinePunct w:val="0"/>
                    <w:bidi w:val="0"/>
                    <w:spacing w:before="0" w:after="0" w:line="240" w:lineRule="auto"/>
                    <w:ind w:left="0" w:leftChars="0" w:right="0" w:rightChars="0" w:firstLine="0" w:firstLineChars="0"/>
                    <w:jc w:val="center"/>
                    <w:textAlignment w:val="auto"/>
                    <w:rPr>
                      <w:color w:val="000000" w:themeColor="text1"/>
                      <w:sz w:val="21"/>
                      <w:szCs w:val="21"/>
                      <w14:textFill>
                        <w14:solidFill>
                          <w14:schemeClr w14:val="tx1"/>
                        </w14:solidFill>
                      </w14:textFill>
                    </w:rPr>
                  </w:pPr>
                </w:p>
              </w:tc>
              <w:tc>
                <w:tcPr>
                  <w:tcW w:w="1075" w:type="pct"/>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bCs/>
                      <w:color w:val="auto"/>
                      <w:kern w:val="2"/>
                      <w:sz w:val="21"/>
                      <w:szCs w:val="21"/>
                      <w:lang w:val="en-US" w:eastAsia="zh-CN" w:bidi="ar-SA"/>
                    </w:rPr>
                  </w:pPr>
                  <w:r>
                    <w:rPr>
                      <w:rFonts w:hint="eastAsia"/>
                      <w:bCs/>
                      <w:color w:val="auto"/>
                      <w:sz w:val="21"/>
                      <w:szCs w:val="21"/>
                      <w:highlight w:val="none"/>
                      <w:lang w:val="en-US" w:eastAsia="zh-CN"/>
                    </w:rPr>
                    <w:t>X2</w:t>
                  </w:r>
                  <w:r>
                    <w:rPr>
                      <w:rFonts w:hint="eastAsia"/>
                      <w:bCs/>
                      <w:color w:val="auto"/>
                      <w:sz w:val="21"/>
                      <w:szCs w:val="21"/>
                      <w:lang w:val="en-US" w:eastAsia="zh-CN"/>
                    </w:rPr>
                    <w:t>磨床粉尘排放口</w:t>
                  </w:r>
                </w:p>
              </w:tc>
              <w:tc>
                <w:tcPr>
                  <w:tcW w:w="540"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pacing w:line="240" w:lineRule="auto"/>
                    <w:ind w:left="0" w:leftChars="0" w:right="0" w:firstLine="0" w:firstLineChars="0"/>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颗粒物</w:t>
                  </w:r>
                </w:p>
              </w:tc>
              <w:tc>
                <w:tcPr>
                  <w:tcW w:w="1075"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firstLine="0" w:firstLineChars="0"/>
                    <w:jc w:val="center"/>
                    <w:textAlignment w:val="auto"/>
                    <w:rPr>
                      <w:rFonts w:hint="eastAsia" w:ascii="Times New Roman" w:hAnsi="Times New Roman"/>
                      <w:bCs/>
                      <w:color w:val="000000" w:themeColor="text1"/>
                      <w:sz w:val="2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DA004排气筒出口</w:t>
                  </w:r>
                </w:p>
              </w:tc>
              <w:tc>
                <w:tcPr>
                  <w:tcW w:w="637"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firstLine="0" w:firstLineChars="0"/>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手工</w:t>
                  </w:r>
                </w:p>
              </w:tc>
              <w:tc>
                <w:tcPr>
                  <w:tcW w:w="672"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firstLine="0" w:firstLineChars="0"/>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1次/</w:t>
                  </w:r>
                  <w:r>
                    <w:rPr>
                      <w:rFonts w:hint="eastAsia"/>
                      <w:color w:val="000000" w:themeColor="text1"/>
                      <w:szCs w:val="21"/>
                      <w:lang w:val="en-US" w:eastAsia="zh-CN"/>
                      <w14:textFill>
                        <w14:solidFill>
                          <w14:schemeClr w14:val="tx1"/>
                        </w14:solidFill>
                      </w14:textFill>
                    </w:rPr>
                    <w:t>半</w:t>
                  </w:r>
                  <w:r>
                    <w:rPr>
                      <w:color w:val="000000" w:themeColor="text1"/>
                      <w:szCs w:val="21"/>
                      <w14:textFill>
                        <w14:solidFill>
                          <w14:schemeClr w14:val="tx1"/>
                        </w14:solidFill>
                      </w14:textFill>
                    </w:rPr>
                    <w:t>年</w:t>
                  </w:r>
                </w:p>
              </w:tc>
              <w:tc>
                <w:tcPr>
                  <w:tcW w:w="614"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firstLine="0" w:firstLineChars="0"/>
                    <w:jc w:val="center"/>
                    <w:textAlignment w:val="auto"/>
                    <w:rPr>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技改工程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0" w:hRule="atLeast"/>
              </w:trPr>
              <w:tc>
                <w:tcPr>
                  <w:tcW w:w="383" w:type="pct"/>
                  <w:vMerge w:val="continue"/>
                  <w:tcBorders>
                    <w:tl2br w:val="nil"/>
                    <w:tr2bl w:val="nil"/>
                  </w:tcBorders>
                  <w:noWrap w:val="0"/>
                  <w:vAlign w:val="center"/>
                </w:tcPr>
                <w:p>
                  <w:pPr>
                    <w:pStyle w:val="13"/>
                    <w:keepNext w:val="0"/>
                    <w:keepLines w:val="0"/>
                    <w:pageBreakBefore w:val="0"/>
                    <w:kinsoku/>
                    <w:wordWrap/>
                    <w:overflowPunct/>
                    <w:topLinePunct w:val="0"/>
                    <w:bidi w:val="0"/>
                    <w:spacing w:before="0" w:after="0" w:line="240" w:lineRule="auto"/>
                    <w:ind w:left="0" w:leftChars="0" w:right="0" w:rightChars="0" w:firstLine="0" w:firstLineChars="0"/>
                    <w:jc w:val="center"/>
                    <w:textAlignment w:val="auto"/>
                    <w:rPr>
                      <w:color w:val="000000" w:themeColor="text1"/>
                      <w:sz w:val="21"/>
                      <w:szCs w:val="21"/>
                      <w14:textFill>
                        <w14:solidFill>
                          <w14:schemeClr w14:val="tx1"/>
                        </w14:solidFill>
                      </w14:textFill>
                    </w:rPr>
                  </w:pPr>
                </w:p>
              </w:tc>
              <w:tc>
                <w:tcPr>
                  <w:tcW w:w="1075" w:type="pct"/>
                  <w:vMerge w:val="restart"/>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default"/>
                      <w:bCs/>
                      <w:color w:val="auto"/>
                      <w:sz w:val="21"/>
                      <w:szCs w:val="21"/>
                      <w:highlight w:val="none"/>
                      <w:lang w:val="en-US" w:eastAsia="zh-CN"/>
                    </w:rPr>
                  </w:pPr>
                  <w:r>
                    <w:rPr>
                      <w:rFonts w:hint="eastAsia"/>
                      <w:bCs/>
                      <w:color w:val="auto"/>
                      <w:sz w:val="21"/>
                      <w:szCs w:val="21"/>
                      <w:highlight w:val="none"/>
                      <w:lang w:val="en-US" w:eastAsia="zh-CN"/>
                    </w:rPr>
                    <w:t>沥青罐、混捏成型电捕焦器排放口</w:t>
                  </w:r>
                </w:p>
              </w:tc>
              <w:tc>
                <w:tcPr>
                  <w:tcW w:w="540"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pacing w:line="240" w:lineRule="auto"/>
                    <w:ind w:left="0" w:leftChars="0" w:right="0" w:firstLine="0" w:firstLineChars="0"/>
                    <w:jc w:val="center"/>
                    <w:textAlignment w:val="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颗粒物</w:t>
                  </w:r>
                </w:p>
              </w:tc>
              <w:tc>
                <w:tcPr>
                  <w:tcW w:w="1075" w:type="pct"/>
                  <w:vMerge w:val="restar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firstLine="0" w:firstLineChars="0"/>
                    <w:jc w:val="center"/>
                    <w:textAlignment w:val="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DA006排气筒出口</w:t>
                  </w:r>
                </w:p>
              </w:tc>
              <w:tc>
                <w:tcPr>
                  <w:tcW w:w="637" w:type="pct"/>
                  <w:vMerge w:val="restar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firstLine="0" w:firstLineChars="0"/>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手工</w:t>
                  </w:r>
                </w:p>
              </w:tc>
              <w:tc>
                <w:tcPr>
                  <w:tcW w:w="672" w:type="pct"/>
                  <w:vMerge w:val="restar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firstLine="0" w:firstLineChars="0"/>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1次/</w:t>
                  </w:r>
                  <w:r>
                    <w:rPr>
                      <w:rFonts w:hint="eastAsia"/>
                      <w:color w:val="000000" w:themeColor="text1"/>
                      <w:szCs w:val="21"/>
                      <w:lang w:val="en-US" w:eastAsia="zh-CN"/>
                      <w14:textFill>
                        <w14:solidFill>
                          <w14:schemeClr w14:val="tx1"/>
                        </w14:solidFill>
                      </w14:textFill>
                    </w:rPr>
                    <w:t>半</w:t>
                  </w:r>
                  <w:r>
                    <w:rPr>
                      <w:color w:val="000000" w:themeColor="text1"/>
                      <w:szCs w:val="21"/>
                      <w14:textFill>
                        <w14:solidFill>
                          <w14:schemeClr w14:val="tx1"/>
                        </w14:solidFill>
                      </w14:textFill>
                    </w:rPr>
                    <w:t>年</w:t>
                  </w:r>
                </w:p>
              </w:tc>
              <w:tc>
                <w:tcPr>
                  <w:tcW w:w="614" w:type="pct"/>
                  <w:vMerge w:val="restar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firstLine="0" w:firstLineChars="0"/>
                    <w:jc w:val="center"/>
                    <w:textAlignment w:val="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现有工程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0" w:hRule="atLeast"/>
              </w:trPr>
              <w:tc>
                <w:tcPr>
                  <w:tcW w:w="383" w:type="pct"/>
                  <w:vMerge w:val="continue"/>
                  <w:tcBorders>
                    <w:tl2br w:val="nil"/>
                    <w:tr2bl w:val="nil"/>
                  </w:tcBorders>
                  <w:noWrap w:val="0"/>
                  <w:vAlign w:val="center"/>
                </w:tcPr>
                <w:p>
                  <w:pPr>
                    <w:pStyle w:val="13"/>
                    <w:keepNext w:val="0"/>
                    <w:keepLines w:val="0"/>
                    <w:pageBreakBefore w:val="0"/>
                    <w:kinsoku/>
                    <w:wordWrap/>
                    <w:overflowPunct/>
                    <w:topLinePunct w:val="0"/>
                    <w:bidi w:val="0"/>
                    <w:spacing w:before="0" w:after="0" w:line="240" w:lineRule="auto"/>
                    <w:ind w:left="0" w:leftChars="0" w:right="0" w:rightChars="0" w:firstLine="0" w:firstLineChars="0"/>
                    <w:jc w:val="center"/>
                    <w:textAlignment w:val="auto"/>
                    <w:rPr>
                      <w:color w:val="000000" w:themeColor="text1"/>
                      <w:sz w:val="21"/>
                      <w:szCs w:val="21"/>
                      <w14:textFill>
                        <w14:solidFill>
                          <w14:schemeClr w14:val="tx1"/>
                        </w14:solidFill>
                      </w14:textFill>
                    </w:rPr>
                  </w:pPr>
                </w:p>
              </w:tc>
              <w:tc>
                <w:tcPr>
                  <w:tcW w:w="1075" w:type="pct"/>
                  <w:vMerge w:val="continue"/>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bCs/>
                      <w:color w:val="auto"/>
                      <w:sz w:val="21"/>
                      <w:szCs w:val="21"/>
                      <w:highlight w:val="none"/>
                      <w:lang w:val="en-US" w:eastAsia="zh-CN"/>
                    </w:rPr>
                  </w:pPr>
                </w:p>
              </w:tc>
              <w:tc>
                <w:tcPr>
                  <w:tcW w:w="540"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pacing w:line="240" w:lineRule="auto"/>
                    <w:ind w:left="0" w:leftChars="0" w:right="0" w:firstLine="0" w:firstLineChars="0"/>
                    <w:jc w:val="center"/>
                    <w:textAlignment w:val="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沥青烟</w:t>
                  </w:r>
                </w:p>
              </w:tc>
              <w:tc>
                <w:tcPr>
                  <w:tcW w:w="1075" w:type="pct"/>
                  <w:vMerge w:val="continue"/>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firstLine="0" w:firstLineChars="0"/>
                    <w:jc w:val="center"/>
                    <w:textAlignment w:val="auto"/>
                    <w:rPr>
                      <w:rFonts w:hint="eastAsia"/>
                      <w:color w:val="000000" w:themeColor="text1"/>
                      <w:szCs w:val="21"/>
                      <w:lang w:val="en-US" w:eastAsia="zh-CN"/>
                      <w14:textFill>
                        <w14:solidFill>
                          <w14:schemeClr w14:val="tx1"/>
                        </w14:solidFill>
                      </w14:textFill>
                    </w:rPr>
                  </w:pPr>
                </w:p>
              </w:tc>
              <w:tc>
                <w:tcPr>
                  <w:tcW w:w="637" w:type="pct"/>
                  <w:vMerge w:val="continue"/>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firstLine="0" w:firstLineChars="0"/>
                    <w:jc w:val="center"/>
                    <w:textAlignment w:val="auto"/>
                    <w:rPr>
                      <w:color w:val="000000" w:themeColor="text1"/>
                      <w:szCs w:val="21"/>
                      <w14:textFill>
                        <w14:solidFill>
                          <w14:schemeClr w14:val="tx1"/>
                        </w14:solidFill>
                      </w14:textFill>
                    </w:rPr>
                  </w:pPr>
                </w:p>
              </w:tc>
              <w:tc>
                <w:tcPr>
                  <w:tcW w:w="672" w:type="pct"/>
                  <w:vMerge w:val="continue"/>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firstLine="0" w:firstLineChars="0"/>
                    <w:jc w:val="center"/>
                    <w:textAlignment w:val="auto"/>
                    <w:rPr>
                      <w:color w:val="000000" w:themeColor="text1"/>
                      <w:szCs w:val="21"/>
                      <w14:textFill>
                        <w14:solidFill>
                          <w14:schemeClr w14:val="tx1"/>
                        </w14:solidFill>
                      </w14:textFill>
                    </w:rPr>
                  </w:pPr>
                </w:p>
              </w:tc>
              <w:tc>
                <w:tcPr>
                  <w:tcW w:w="614" w:type="pct"/>
                  <w:vMerge w:val="continue"/>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firstLine="0" w:firstLineChars="0"/>
                    <w:jc w:val="center"/>
                    <w:textAlignment w:val="auto"/>
                    <w:rPr>
                      <w:rFonts w:hint="eastAsia"/>
                      <w:color w:val="000000" w:themeColor="text1"/>
                      <w:szCs w:val="21"/>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0" w:hRule="atLeast"/>
              </w:trPr>
              <w:tc>
                <w:tcPr>
                  <w:tcW w:w="383" w:type="pct"/>
                  <w:vMerge w:val="continue"/>
                  <w:tcBorders>
                    <w:tl2br w:val="nil"/>
                    <w:tr2bl w:val="nil"/>
                  </w:tcBorders>
                  <w:noWrap w:val="0"/>
                  <w:vAlign w:val="center"/>
                </w:tcPr>
                <w:p>
                  <w:pPr>
                    <w:pStyle w:val="13"/>
                    <w:keepNext w:val="0"/>
                    <w:keepLines w:val="0"/>
                    <w:pageBreakBefore w:val="0"/>
                    <w:kinsoku/>
                    <w:wordWrap/>
                    <w:overflowPunct/>
                    <w:topLinePunct w:val="0"/>
                    <w:bidi w:val="0"/>
                    <w:spacing w:before="0" w:after="0" w:line="240" w:lineRule="auto"/>
                    <w:ind w:left="0" w:leftChars="0" w:right="0" w:rightChars="0" w:firstLine="0" w:firstLineChars="0"/>
                    <w:jc w:val="center"/>
                    <w:textAlignment w:val="auto"/>
                    <w:rPr>
                      <w:color w:val="000000" w:themeColor="text1"/>
                      <w:sz w:val="21"/>
                      <w:szCs w:val="21"/>
                      <w14:textFill>
                        <w14:solidFill>
                          <w14:schemeClr w14:val="tx1"/>
                        </w14:solidFill>
                      </w14:textFill>
                    </w:rPr>
                  </w:pPr>
                </w:p>
              </w:tc>
              <w:tc>
                <w:tcPr>
                  <w:tcW w:w="1075" w:type="pct"/>
                  <w:vMerge w:val="continue"/>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bCs/>
                      <w:color w:val="auto"/>
                      <w:sz w:val="21"/>
                      <w:szCs w:val="21"/>
                      <w:highlight w:val="none"/>
                      <w:lang w:val="en-US" w:eastAsia="zh-CN"/>
                    </w:rPr>
                  </w:pPr>
                </w:p>
              </w:tc>
              <w:tc>
                <w:tcPr>
                  <w:tcW w:w="540"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pacing w:line="240" w:lineRule="auto"/>
                    <w:ind w:left="0" w:leftChars="0" w:right="0" w:firstLine="0" w:firstLineChars="0"/>
                    <w:jc w:val="center"/>
                    <w:textAlignment w:val="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苯并芘</w:t>
                  </w:r>
                </w:p>
              </w:tc>
              <w:tc>
                <w:tcPr>
                  <w:tcW w:w="1075" w:type="pct"/>
                  <w:vMerge w:val="continue"/>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firstLine="0" w:firstLineChars="0"/>
                    <w:jc w:val="center"/>
                    <w:textAlignment w:val="auto"/>
                    <w:rPr>
                      <w:rFonts w:hint="eastAsia"/>
                      <w:color w:val="000000" w:themeColor="text1"/>
                      <w:szCs w:val="21"/>
                      <w:lang w:val="en-US" w:eastAsia="zh-CN"/>
                      <w14:textFill>
                        <w14:solidFill>
                          <w14:schemeClr w14:val="tx1"/>
                        </w14:solidFill>
                      </w14:textFill>
                    </w:rPr>
                  </w:pPr>
                </w:p>
              </w:tc>
              <w:tc>
                <w:tcPr>
                  <w:tcW w:w="637" w:type="pct"/>
                  <w:vMerge w:val="continue"/>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firstLine="0" w:firstLineChars="0"/>
                    <w:jc w:val="center"/>
                    <w:textAlignment w:val="auto"/>
                    <w:rPr>
                      <w:color w:val="000000" w:themeColor="text1"/>
                      <w:szCs w:val="21"/>
                      <w14:textFill>
                        <w14:solidFill>
                          <w14:schemeClr w14:val="tx1"/>
                        </w14:solidFill>
                      </w14:textFill>
                    </w:rPr>
                  </w:pPr>
                </w:p>
              </w:tc>
              <w:tc>
                <w:tcPr>
                  <w:tcW w:w="672" w:type="pct"/>
                  <w:vMerge w:val="continue"/>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firstLine="0" w:firstLineChars="0"/>
                    <w:jc w:val="center"/>
                    <w:textAlignment w:val="auto"/>
                    <w:rPr>
                      <w:color w:val="000000" w:themeColor="text1"/>
                      <w:szCs w:val="21"/>
                      <w14:textFill>
                        <w14:solidFill>
                          <w14:schemeClr w14:val="tx1"/>
                        </w14:solidFill>
                      </w14:textFill>
                    </w:rPr>
                  </w:pPr>
                </w:p>
              </w:tc>
              <w:tc>
                <w:tcPr>
                  <w:tcW w:w="614" w:type="pct"/>
                  <w:vMerge w:val="continue"/>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firstLine="0" w:firstLineChars="0"/>
                    <w:jc w:val="center"/>
                    <w:textAlignment w:val="auto"/>
                    <w:rPr>
                      <w:rFonts w:hint="eastAsia"/>
                      <w:color w:val="000000" w:themeColor="text1"/>
                      <w:szCs w:val="21"/>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44" w:hRule="atLeast"/>
              </w:trPr>
              <w:tc>
                <w:tcPr>
                  <w:tcW w:w="383" w:type="pct"/>
                  <w:vMerge w:val="continue"/>
                  <w:tcBorders>
                    <w:tl2br w:val="nil"/>
                    <w:tr2bl w:val="nil"/>
                  </w:tcBorders>
                  <w:noWrap w:val="0"/>
                  <w:vAlign w:val="center"/>
                </w:tcPr>
                <w:p>
                  <w:pPr>
                    <w:pStyle w:val="13"/>
                    <w:keepNext w:val="0"/>
                    <w:keepLines w:val="0"/>
                    <w:pageBreakBefore w:val="0"/>
                    <w:kinsoku/>
                    <w:wordWrap/>
                    <w:overflowPunct/>
                    <w:topLinePunct w:val="0"/>
                    <w:bidi w:val="0"/>
                    <w:spacing w:before="0" w:after="0" w:line="240" w:lineRule="auto"/>
                    <w:ind w:left="0" w:leftChars="0" w:right="0" w:rightChars="0" w:firstLine="0" w:firstLineChars="0"/>
                    <w:jc w:val="center"/>
                    <w:textAlignment w:val="auto"/>
                    <w:rPr>
                      <w:color w:val="000000" w:themeColor="text1"/>
                      <w:sz w:val="21"/>
                      <w:szCs w:val="21"/>
                      <w14:textFill>
                        <w14:solidFill>
                          <w14:schemeClr w14:val="tx1"/>
                        </w14:solidFill>
                      </w14:textFill>
                    </w:rPr>
                  </w:pPr>
                </w:p>
              </w:tc>
              <w:tc>
                <w:tcPr>
                  <w:tcW w:w="1075" w:type="pct"/>
                  <w:vMerge w:val="restart"/>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bCs/>
                      <w:color w:val="auto"/>
                      <w:kern w:val="2"/>
                      <w:sz w:val="21"/>
                      <w:szCs w:val="21"/>
                      <w:lang w:val="en-US" w:eastAsia="zh-CN" w:bidi="ar-SA"/>
                    </w:rPr>
                  </w:pPr>
                  <w:r>
                    <w:rPr>
                      <w:rFonts w:hint="eastAsia"/>
                      <w:bCs/>
                      <w:color w:val="auto"/>
                      <w:sz w:val="21"/>
                      <w:szCs w:val="21"/>
                      <w:lang w:val="en-US" w:eastAsia="zh-CN"/>
                    </w:rPr>
                    <w:t>导热油炉排放口</w:t>
                  </w:r>
                </w:p>
              </w:tc>
              <w:tc>
                <w:tcPr>
                  <w:tcW w:w="540"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宋体" w:hAnsi="Times New Roman" w:eastAsia="宋体" w:cs="宋体"/>
                      <w:color w:val="auto"/>
                      <w:kern w:val="0"/>
                      <w:sz w:val="21"/>
                      <w:szCs w:val="21"/>
                      <w:lang w:val="en-US" w:eastAsia="zh-CN" w:bidi="ar-SA"/>
                    </w:rPr>
                  </w:pPr>
                  <w:r>
                    <w:rPr>
                      <w:rFonts w:hint="eastAsia"/>
                      <w:bCs/>
                      <w:color w:val="auto"/>
                      <w:szCs w:val="21"/>
                      <w:lang w:val="en-US" w:eastAsia="zh-CN"/>
                    </w:rPr>
                    <w:t>SO</w:t>
                  </w:r>
                  <w:r>
                    <w:rPr>
                      <w:rFonts w:hint="eastAsia"/>
                      <w:bCs/>
                      <w:color w:val="auto"/>
                      <w:szCs w:val="21"/>
                      <w:vertAlign w:val="subscript"/>
                      <w:lang w:val="en-US" w:eastAsia="zh-CN"/>
                    </w:rPr>
                    <w:t>2</w:t>
                  </w:r>
                </w:p>
              </w:tc>
              <w:tc>
                <w:tcPr>
                  <w:tcW w:w="1075" w:type="pct"/>
                  <w:vMerge w:val="restar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firstLine="0" w:firstLineChars="0"/>
                    <w:jc w:val="center"/>
                    <w:textAlignment w:val="auto"/>
                    <w:rPr>
                      <w:rFonts w:hint="eastAsia" w:ascii="Times New Roman" w:hAnsi="Times New Roman"/>
                      <w:bCs/>
                      <w:color w:val="000000" w:themeColor="text1"/>
                      <w:sz w:val="2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DA006排气筒出口</w:t>
                  </w:r>
                </w:p>
              </w:tc>
              <w:tc>
                <w:tcPr>
                  <w:tcW w:w="637"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firstLine="0" w:firstLineChars="0"/>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手工</w:t>
                  </w:r>
                </w:p>
              </w:tc>
              <w:tc>
                <w:tcPr>
                  <w:tcW w:w="672"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firstLine="0" w:firstLineChars="0"/>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1次/年</w:t>
                  </w:r>
                </w:p>
              </w:tc>
              <w:tc>
                <w:tcPr>
                  <w:tcW w:w="614" w:type="pct"/>
                  <w:vMerge w:val="restar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firstLine="0" w:firstLineChars="0"/>
                    <w:jc w:val="center"/>
                    <w:textAlignment w:val="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技改工程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0" w:hRule="atLeast"/>
              </w:trPr>
              <w:tc>
                <w:tcPr>
                  <w:tcW w:w="383" w:type="pct"/>
                  <w:vMerge w:val="continue"/>
                  <w:tcBorders>
                    <w:tl2br w:val="nil"/>
                    <w:tr2bl w:val="nil"/>
                  </w:tcBorders>
                  <w:noWrap w:val="0"/>
                  <w:vAlign w:val="center"/>
                </w:tcPr>
                <w:p>
                  <w:pPr>
                    <w:pStyle w:val="13"/>
                    <w:keepNext w:val="0"/>
                    <w:keepLines w:val="0"/>
                    <w:pageBreakBefore w:val="0"/>
                    <w:kinsoku/>
                    <w:wordWrap/>
                    <w:overflowPunct/>
                    <w:topLinePunct w:val="0"/>
                    <w:bidi w:val="0"/>
                    <w:spacing w:before="0" w:after="0" w:line="240" w:lineRule="auto"/>
                    <w:ind w:left="0" w:leftChars="0" w:right="0" w:rightChars="0" w:firstLine="0" w:firstLineChars="0"/>
                    <w:jc w:val="center"/>
                    <w:textAlignment w:val="auto"/>
                    <w:rPr>
                      <w:color w:val="000000" w:themeColor="text1"/>
                      <w:sz w:val="21"/>
                      <w:szCs w:val="21"/>
                      <w14:textFill>
                        <w14:solidFill>
                          <w14:schemeClr w14:val="tx1"/>
                        </w14:solidFill>
                      </w14:textFill>
                    </w:rPr>
                  </w:pPr>
                </w:p>
              </w:tc>
              <w:tc>
                <w:tcPr>
                  <w:tcW w:w="1075" w:type="pct"/>
                  <w:vMerge w:val="continue"/>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bCs/>
                      <w:color w:val="auto"/>
                      <w:sz w:val="21"/>
                      <w:szCs w:val="21"/>
                      <w:lang w:val="en-US" w:eastAsia="zh-CN"/>
                    </w:rPr>
                  </w:pPr>
                </w:p>
              </w:tc>
              <w:tc>
                <w:tcPr>
                  <w:tcW w:w="540"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宋体" w:hAnsi="Times New Roman" w:eastAsia="宋体" w:cs="宋体"/>
                      <w:color w:val="auto"/>
                      <w:kern w:val="0"/>
                      <w:sz w:val="21"/>
                      <w:szCs w:val="21"/>
                      <w:lang w:val="en-US" w:eastAsia="zh-CN" w:bidi="ar-SA"/>
                    </w:rPr>
                  </w:pPr>
                  <w:r>
                    <w:rPr>
                      <w:rFonts w:hint="eastAsia"/>
                      <w:color w:val="000000" w:themeColor="text1"/>
                      <w:szCs w:val="21"/>
                      <w:lang w:val="en-US" w:eastAsia="zh-CN"/>
                      <w14:textFill>
                        <w14:solidFill>
                          <w14:schemeClr w14:val="tx1"/>
                        </w14:solidFill>
                      </w14:textFill>
                    </w:rPr>
                    <w:t>颗粒物</w:t>
                  </w:r>
                </w:p>
              </w:tc>
              <w:tc>
                <w:tcPr>
                  <w:tcW w:w="1075" w:type="pct"/>
                  <w:vMerge w:val="continue"/>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firstLine="0" w:firstLineChars="0"/>
                    <w:jc w:val="center"/>
                    <w:textAlignment w:val="auto"/>
                    <w:rPr>
                      <w:rFonts w:hint="eastAsia" w:ascii="Times New Roman" w:hAnsi="Times New Roman"/>
                      <w:bCs/>
                      <w:color w:val="000000" w:themeColor="text1"/>
                      <w:sz w:val="21"/>
                      <w:szCs w:val="21"/>
                      <w:lang w:val="en-US" w:eastAsia="zh-CN"/>
                      <w14:textFill>
                        <w14:solidFill>
                          <w14:schemeClr w14:val="tx1"/>
                        </w14:solidFill>
                      </w14:textFill>
                    </w:rPr>
                  </w:pPr>
                </w:p>
              </w:tc>
              <w:tc>
                <w:tcPr>
                  <w:tcW w:w="637"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firstLine="0" w:firstLineChars="0"/>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手工</w:t>
                  </w:r>
                </w:p>
              </w:tc>
              <w:tc>
                <w:tcPr>
                  <w:tcW w:w="672"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firstLine="0" w:firstLineChars="0"/>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1次/年</w:t>
                  </w:r>
                </w:p>
              </w:tc>
              <w:tc>
                <w:tcPr>
                  <w:tcW w:w="614" w:type="pct"/>
                  <w:vMerge w:val="continue"/>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firstLine="0" w:firstLineChars="0"/>
                    <w:jc w:val="center"/>
                    <w:textAlignment w:val="auto"/>
                    <w:rPr>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0" w:hRule="atLeast"/>
              </w:trPr>
              <w:tc>
                <w:tcPr>
                  <w:tcW w:w="383" w:type="pct"/>
                  <w:vMerge w:val="continue"/>
                  <w:tcBorders>
                    <w:tl2br w:val="nil"/>
                    <w:tr2bl w:val="nil"/>
                  </w:tcBorders>
                  <w:noWrap w:val="0"/>
                  <w:vAlign w:val="center"/>
                </w:tcPr>
                <w:p>
                  <w:pPr>
                    <w:pStyle w:val="13"/>
                    <w:keepNext w:val="0"/>
                    <w:keepLines w:val="0"/>
                    <w:pageBreakBefore w:val="0"/>
                    <w:kinsoku/>
                    <w:wordWrap/>
                    <w:overflowPunct/>
                    <w:topLinePunct w:val="0"/>
                    <w:bidi w:val="0"/>
                    <w:spacing w:before="0" w:after="0" w:line="240" w:lineRule="auto"/>
                    <w:ind w:left="0" w:leftChars="0" w:right="0" w:rightChars="0" w:firstLine="0" w:firstLineChars="0"/>
                    <w:jc w:val="center"/>
                    <w:textAlignment w:val="auto"/>
                    <w:rPr>
                      <w:color w:val="000000" w:themeColor="text1"/>
                      <w:sz w:val="21"/>
                      <w:szCs w:val="21"/>
                      <w14:textFill>
                        <w14:solidFill>
                          <w14:schemeClr w14:val="tx1"/>
                        </w14:solidFill>
                      </w14:textFill>
                    </w:rPr>
                  </w:pPr>
                </w:p>
              </w:tc>
              <w:tc>
                <w:tcPr>
                  <w:tcW w:w="1075" w:type="pct"/>
                  <w:vMerge w:val="continue"/>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bCs/>
                      <w:color w:val="auto"/>
                      <w:sz w:val="21"/>
                      <w:szCs w:val="21"/>
                      <w:lang w:val="en-US" w:eastAsia="zh-CN"/>
                    </w:rPr>
                  </w:pPr>
                </w:p>
              </w:tc>
              <w:tc>
                <w:tcPr>
                  <w:tcW w:w="540"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bCs/>
                      <w:color w:val="auto"/>
                      <w:szCs w:val="21"/>
                      <w:lang w:val="en-US" w:eastAsia="zh-CN"/>
                    </w:rPr>
                  </w:pPr>
                  <w:r>
                    <w:rPr>
                      <w:rFonts w:hint="eastAsia"/>
                      <w:bCs/>
                      <w:color w:val="auto"/>
                      <w:szCs w:val="21"/>
                      <w:lang w:val="en-US" w:eastAsia="zh-CN"/>
                    </w:rPr>
                    <w:t>NOx</w:t>
                  </w:r>
                </w:p>
              </w:tc>
              <w:tc>
                <w:tcPr>
                  <w:tcW w:w="1075" w:type="pct"/>
                  <w:vMerge w:val="continue"/>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firstLine="0" w:firstLineChars="0"/>
                    <w:jc w:val="center"/>
                    <w:textAlignment w:val="auto"/>
                    <w:rPr>
                      <w:rFonts w:hint="eastAsia" w:ascii="Times New Roman" w:hAnsi="Times New Roman"/>
                      <w:bCs/>
                      <w:color w:val="000000" w:themeColor="text1"/>
                      <w:sz w:val="21"/>
                      <w:szCs w:val="21"/>
                      <w:lang w:val="en-US" w:eastAsia="zh-CN"/>
                      <w14:textFill>
                        <w14:solidFill>
                          <w14:schemeClr w14:val="tx1"/>
                        </w14:solidFill>
                      </w14:textFill>
                    </w:rPr>
                  </w:pPr>
                </w:p>
              </w:tc>
              <w:tc>
                <w:tcPr>
                  <w:tcW w:w="637"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firstLine="0" w:firstLineChars="0"/>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手工</w:t>
                  </w:r>
                </w:p>
              </w:tc>
              <w:tc>
                <w:tcPr>
                  <w:tcW w:w="672"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firstLine="0" w:firstLineChars="0"/>
                    <w:jc w:val="center"/>
                    <w:textAlignment w:val="auto"/>
                    <w:rPr>
                      <w:rFonts w:hint="eastAsia" w:eastAsia="宋体"/>
                      <w:color w:val="000000" w:themeColor="text1"/>
                      <w:szCs w:val="21"/>
                      <w:lang w:val="en-US" w:eastAsia="zh-CN"/>
                      <w14:textFill>
                        <w14:solidFill>
                          <w14:schemeClr w14:val="tx1"/>
                        </w14:solidFill>
                      </w14:textFill>
                    </w:rPr>
                  </w:pPr>
                  <w:r>
                    <w:rPr>
                      <w:color w:val="000000" w:themeColor="text1"/>
                      <w:szCs w:val="21"/>
                      <w14:textFill>
                        <w14:solidFill>
                          <w14:schemeClr w14:val="tx1"/>
                        </w14:solidFill>
                      </w14:textFill>
                    </w:rPr>
                    <w:t>1次/</w:t>
                  </w:r>
                  <w:r>
                    <w:rPr>
                      <w:rFonts w:hint="eastAsia"/>
                      <w:color w:val="000000" w:themeColor="text1"/>
                      <w:szCs w:val="21"/>
                      <w:lang w:val="en-US" w:eastAsia="zh-CN"/>
                      <w14:textFill>
                        <w14:solidFill>
                          <w14:schemeClr w14:val="tx1"/>
                        </w14:solidFill>
                      </w14:textFill>
                    </w:rPr>
                    <w:t>月</w:t>
                  </w:r>
                </w:p>
              </w:tc>
              <w:tc>
                <w:tcPr>
                  <w:tcW w:w="614" w:type="pct"/>
                  <w:vMerge w:val="continue"/>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firstLine="0" w:firstLineChars="0"/>
                    <w:jc w:val="center"/>
                    <w:textAlignment w:val="auto"/>
                    <w:rPr>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0" w:hRule="atLeast"/>
              </w:trPr>
              <w:tc>
                <w:tcPr>
                  <w:tcW w:w="383" w:type="pct"/>
                  <w:vMerge w:val="continue"/>
                  <w:tcBorders>
                    <w:tl2br w:val="nil"/>
                    <w:tr2bl w:val="nil"/>
                  </w:tcBorders>
                  <w:noWrap w:val="0"/>
                  <w:vAlign w:val="center"/>
                </w:tcPr>
                <w:p>
                  <w:pPr>
                    <w:pStyle w:val="13"/>
                    <w:keepNext w:val="0"/>
                    <w:keepLines w:val="0"/>
                    <w:pageBreakBefore w:val="0"/>
                    <w:kinsoku/>
                    <w:wordWrap/>
                    <w:overflowPunct/>
                    <w:topLinePunct w:val="0"/>
                    <w:bidi w:val="0"/>
                    <w:spacing w:before="0" w:after="0" w:line="240" w:lineRule="auto"/>
                    <w:ind w:left="0" w:leftChars="0" w:right="0" w:rightChars="0" w:firstLine="0" w:firstLineChars="0"/>
                    <w:jc w:val="center"/>
                    <w:textAlignment w:val="auto"/>
                    <w:rPr>
                      <w:color w:val="000000" w:themeColor="text1"/>
                      <w:sz w:val="21"/>
                      <w:szCs w:val="21"/>
                      <w14:textFill>
                        <w14:solidFill>
                          <w14:schemeClr w14:val="tx1"/>
                        </w14:solidFill>
                      </w14:textFill>
                    </w:rPr>
                  </w:pPr>
                </w:p>
              </w:tc>
              <w:tc>
                <w:tcPr>
                  <w:tcW w:w="1075" w:type="pct"/>
                  <w:vMerge w:val="continue"/>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bCs/>
                      <w:color w:val="auto"/>
                      <w:sz w:val="21"/>
                      <w:szCs w:val="21"/>
                      <w:lang w:val="en-US" w:eastAsia="zh-CN"/>
                    </w:rPr>
                  </w:pPr>
                </w:p>
              </w:tc>
              <w:tc>
                <w:tcPr>
                  <w:tcW w:w="540"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default"/>
                      <w:bCs/>
                      <w:color w:val="auto"/>
                      <w:szCs w:val="21"/>
                      <w:lang w:val="en-US" w:eastAsia="zh-CN"/>
                    </w:rPr>
                  </w:pPr>
                  <w:r>
                    <w:rPr>
                      <w:rFonts w:hint="eastAsia"/>
                      <w:bCs/>
                      <w:color w:val="auto"/>
                      <w:szCs w:val="21"/>
                      <w:lang w:val="en-US" w:eastAsia="zh-CN"/>
                    </w:rPr>
                    <w:t>林格曼黑度</w:t>
                  </w:r>
                </w:p>
              </w:tc>
              <w:tc>
                <w:tcPr>
                  <w:tcW w:w="1075" w:type="pct"/>
                  <w:vMerge w:val="continue"/>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firstLine="0" w:firstLineChars="0"/>
                    <w:jc w:val="center"/>
                    <w:textAlignment w:val="auto"/>
                    <w:rPr>
                      <w:rFonts w:hint="eastAsia" w:ascii="Times New Roman" w:hAnsi="Times New Roman"/>
                      <w:bCs/>
                      <w:color w:val="000000" w:themeColor="text1"/>
                      <w:sz w:val="21"/>
                      <w:szCs w:val="21"/>
                      <w:lang w:val="en-US" w:eastAsia="zh-CN"/>
                      <w14:textFill>
                        <w14:solidFill>
                          <w14:schemeClr w14:val="tx1"/>
                        </w14:solidFill>
                      </w14:textFill>
                    </w:rPr>
                  </w:pPr>
                </w:p>
              </w:tc>
              <w:tc>
                <w:tcPr>
                  <w:tcW w:w="637"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rightChars="0" w:firstLine="0" w:firstLineChars="0"/>
                    <w:jc w:val="center"/>
                    <w:textAlignment w:val="auto"/>
                    <w:rPr>
                      <w:rFonts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color w:val="000000" w:themeColor="text1"/>
                      <w:szCs w:val="21"/>
                      <w14:textFill>
                        <w14:solidFill>
                          <w14:schemeClr w14:val="tx1"/>
                        </w14:solidFill>
                      </w14:textFill>
                    </w:rPr>
                    <w:t>手工</w:t>
                  </w:r>
                </w:p>
              </w:tc>
              <w:tc>
                <w:tcPr>
                  <w:tcW w:w="672"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rightChars="0" w:firstLine="0" w:firstLineChars="0"/>
                    <w:jc w:val="center"/>
                    <w:textAlignment w:val="auto"/>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color w:val="000000" w:themeColor="text1"/>
                      <w:szCs w:val="21"/>
                      <w14:textFill>
                        <w14:solidFill>
                          <w14:schemeClr w14:val="tx1"/>
                        </w14:solidFill>
                      </w14:textFill>
                    </w:rPr>
                    <w:t>1次/</w:t>
                  </w:r>
                  <w:r>
                    <w:rPr>
                      <w:rFonts w:hint="eastAsia"/>
                      <w:color w:val="000000" w:themeColor="text1"/>
                      <w:szCs w:val="21"/>
                      <w:lang w:val="en-US" w:eastAsia="zh-CN"/>
                      <w14:textFill>
                        <w14:solidFill>
                          <w14:schemeClr w14:val="tx1"/>
                        </w14:solidFill>
                      </w14:textFill>
                    </w:rPr>
                    <w:t>月</w:t>
                  </w:r>
                </w:p>
              </w:tc>
              <w:tc>
                <w:tcPr>
                  <w:tcW w:w="614" w:type="pct"/>
                  <w:vMerge w:val="continue"/>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rightChars="0" w:firstLine="0" w:firstLineChars="0"/>
                    <w:jc w:val="center"/>
                    <w:textAlignment w:val="auto"/>
                    <w:rPr>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0" w:hRule="atLeast"/>
              </w:trPr>
              <w:tc>
                <w:tcPr>
                  <w:tcW w:w="383" w:type="pct"/>
                  <w:tcBorders>
                    <w:tl2br w:val="nil"/>
                    <w:tr2bl w:val="nil"/>
                  </w:tcBorders>
                  <w:noWrap w:val="0"/>
                  <w:vAlign w:val="center"/>
                </w:tcPr>
                <w:p>
                  <w:pPr>
                    <w:pStyle w:val="13"/>
                    <w:keepNext w:val="0"/>
                    <w:keepLines w:val="0"/>
                    <w:pageBreakBefore w:val="0"/>
                    <w:kinsoku/>
                    <w:wordWrap/>
                    <w:overflowPunct/>
                    <w:topLinePunct w:val="0"/>
                    <w:bidi w:val="0"/>
                    <w:spacing w:before="0" w:after="0" w:line="240" w:lineRule="auto"/>
                    <w:ind w:left="0" w:leftChars="0" w:right="0" w:rightChars="0" w:firstLine="0" w:firstLineChars="0"/>
                    <w:jc w:val="center"/>
                    <w:textAlignment w:val="auto"/>
                    <w:rPr>
                      <w:rFonts w:hint="eastAsia"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无组织</w:t>
                  </w:r>
                </w:p>
              </w:tc>
              <w:tc>
                <w:tcPr>
                  <w:tcW w:w="1075"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firstLine="0" w:firstLineChars="0"/>
                    <w:jc w:val="center"/>
                    <w:textAlignment w:val="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w:t>
                  </w:r>
                </w:p>
              </w:tc>
              <w:tc>
                <w:tcPr>
                  <w:tcW w:w="540"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pacing w:line="240" w:lineRule="auto"/>
                    <w:ind w:left="0" w:leftChars="0" w:right="0" w:firstLine="0" w:firstLineChars="0"/>
                    <w:jc w:val="center"/>
                    <w:textAlignment w:val="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颗粒物、苯并芘</w:t>
                  </w:r>
                </w:p>
              </w:tc>
              <w:tc>
                <w:tcPr>
                  <w:tcW w:w="1075"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firstLine="0" w:firstLineChars="0"/>
                    <w:jc w:val="center"/>
                    <w:textAlignment w:val="auto"/>
                    <w:rPr>
                      <w:rFonts w:hint="default" w:ascii="Times New Roman" w:hAnsi="Times New Roman"/>
                      <w:bCs/>
                      <w:color w:val="000000" w:themeColor="text1"/>
                      <w:sz w:val="21"/>
                      <w:szCs w:val="21"/>
                      <w:lang w:val="en-US" w:eastAsia="zh-CN"/>
                      <w14:textFill>
                        <w14:solidFill>
                          <w14:schemeClr w14:val="tx1"/>
                        </w14:solidFill>
                      </w14:textFill>
                    </w:rPr>
                  </w:pPr>
                  <w:r>
                    <w:rPr>
                      <w:rFonts w:hint="eastAsia"/>
                      <w:bCs/>
                      <w:color w:val="000000" w:themeColor="text1"/>
                      <w:sz w:val="21"/>
                      <w:szCs w:val="21"/>
                      <w:lang w:val="en-US" w:eastAsia="zh-CN"/>
                      <w14:textFill>
                        <w14:solidFill>
                          <w14:schemeClr w14:val="tx1"/>
                        </w14:solidFill>
                      </w14:textFill>
                    </w:rPr>
                    <w:t>厂界</w:t>
                  </w:r>
                </w:p>
              </w:tc>
              <w:tc>
                <w:tcPr>
                  <w:tcW w:w="637"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firstLine="0" w:firstLineChars="0"/>
                    <w:jc w:val="center"/>
                    <w:textAlignment w:val="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手工</w:t>
                  </w:r>
                </w:p>
              </w:tc>
              <w:tc>
                <w:tcPr>
                  <w:tcW w:w="672"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firstLine="0" w:firstLineChars="0"/>
                    <w:jc w:val="center"/>
                    <w:textAlignment w:val="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1次/半年</w:t>
                  </w:r>
                </w:p>
              </w:tc>
              <w:tc>
                <w:tcPr>
                  <w:tcW w:w="614"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right="0" w:firstLine="0" w:firstLineChars="0"/>
                    <w:jc w:val="center"/>
                    <w:textAlignment w:val="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w:t>
                  </w:r>
                </w:p>
              </w:tc>
            </w:tr>
          </w:tbl>
          <w:p>
            <w:pPr>
              <w:keepNext w:val="0"/>
              <w:keepLines w:val="0"/>
              <w:pageBreakBefore w:val="0"/>
              <w:widowControl w:val="0"/>
              <w:kinsoku/>
              <w:wordWrap/>
              <w:overflowPunct/>
              <w:topLinePunct w:val="0"/>
              <w:autoSpaceDE/>
              <w:autoSpaceDN/>
              <w:bidi w:val="0"/>
              <w:adjustRightInd/>
              <w:snapToGrid/>
              <w:spacing w:before="157" w:beforeLines="50" w:line="360" w:lineRule="auto"/>
              <w:ind w:right="0" w:rightChars="0"/>
              <w:jc w:val="both"/>
              <w:textAlignment w:val="auto"/>
              <w:outlineLvl w:val="9"/>
              <w:rPr>
                <w:rFonts w:hint="eastAsia" w:ascii="Times New Roman" w:hAnsi="Times New Roman"/>
                <w:b/>
                <w:bCs/>
                <w:snapToGrid w:val="0"/>
                <w:color w:val="000000" w:themeColor="text1"/>
                <w:kern w:val="0"/>
                <w:sz w:val="24"/>
                <w:lang w:val="en-US" w:eastAsia="zh-CN"/>
                <w14:textFill>
                  <w14:solidFill>
                    <w14:schemeClr w14:val="tx1"/>
                  </w14:solidFill>
                </w14:textFill>
              </w:rPr>
            </w:pPr>
            <w:r>
              <w:rPr>
                <w:rFonts w:hint="eastAsia"/>
                <w:b/>
                <w:bCs/>
                <w:snapToGrid w:val="0"/>
                <w:color w:val="000000" w:themeColor="text1"/>
                <w:kern w:val="0"/>
                <w:sz w:val="24"/>
                <w:lang w:val="en-US" w:eastAsia="zh-CN"/>
                <w14:textFill>
                  <w14:solidFill>
                    <w14:schemeClr w14:val="tx1"/>
                  </w14:solidFill>
                </w14:textFill>
              </w:rPr>
              <w:t>1.7</w:t>
            </w:r>
            <w:r>
              <w:rPr>
                <w:rFonts w:hint="eastAsia" w:ascii="Times New Roman" w:hAnsi="Times New Roman"/>
                <w:b/>
                <w:bCs/>
                <w:snapToGrid w:val="0"/>
                <w:color w:val="000000" w:themeColor="text1"/>
                <w:kern w:val="0"/>
                <w:sz w:val="24"/>
                <w:lang w:val="en-US" w:eastAsia="zh-CN"/>
                <w14:textFill>
                  <w14:solidFill>
                    <w14:schemeClr w14:val="tx1"/>
                  </w14:solidFill>
                </w14:textFill>
              </w:rPr>
              <w:t>大气环境影响分析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default" w:ascii="宋体" w:hAnsi="宋体" w:eastAsia="宋体" w:cs="宋体"/>
                <w:snapToGrid w:val="0"/>
                <w:color w:val="000000" w:themeColor="text1"/>
                <w:kern w:val="0"/>
                <w:sz w:val="24"/>
                <w:szCs w:val="24"/>
                <w:lang w:val="en-US" w:eastAsia="zh-CN"/>
                <w14:textFill>
                  <w14:solidFill>
                    <w14:schemeClr w14:val="tx1"/>
                  </w14:solidFill>
                </w14:textFill>
              </w:rPr>
            </w:pPr>
            <w:r>
              <w:rPr>
                <w:rFonts w:hint="eastAsia" w:ascii="宋体" w:hAnsi="宋体" w:eastAsia="宋体" w:cs="宋体"/>
                <w:snapToGrid w:val="0"/>
                <w:color w:val="000000" w:themeColor="text1"/>
                <w:kern w:val="0"/>
                <w:sz w:val="24"/>
                <w:szCs w:val="24"/>
                <w:lang w:eastAsia="zh-CN"/>
                <w14:textFill>
                  <w14:solidFill>
                    <w14:schemeClr w14:val="tx1"/>
                  </w14:solidFill>
                </w14:textFill>
              </w:rPr>
              <w:t>（</w:t>
            </w:r>
            <w:r>
              <w:rPr>
                <w:rFonts w:hint="eastAsia" w:ascii="宋体" w:hAnsi="宋体" w:eastAsia="宋体" w:cs="宋体"/>
                <w:snapToGrid w:val="0"/>
                <w:color w:val="000000" w:themeColor="text1"/>
                <w:kern w:val="0"/>
                <w:sz w:val="24"/>
                <w:szCs w:val="24"/>
                <w:lang w:val="en-US" w:eastAsia="zh-CN"/>
                <w14:textFill>
                  <w14:solidFill>
                    <w14:schemeClr w14:val="tx1"/>
                  </w14:solidFill>
                </w14:textFill>
              </w:rPr>
              <w:t>1</w:t>
            </w:r>
            <w:r>
              <w:rPr>
                <w:rFonts w:hint="eastAsia" w:ascii="宋体" w:hAnsi="宋体" w:eastAsia="宋体" w:cs="宋体"/>
                <w:snapToGrid w:val="0"/>
                <w:color w:val="000000" w:themeColor="text1"/>
                <w:kern w:val="0"/>
                <w:sz w:val="24"/>
                <w:szCs w:val="24"/>
                <w:lang w:eastAsia="zh-CN"/>
                <w14:textFill>
                  <w14:solidFill>
                    <w14:schemeClr w14:val="tx1"/>
                  </w14:solidFill>
                </w14:textFill>
              </w:rPr>
              <w:t>）</w:t>
            </w:r>
            <w:r>
              <w:rPr>
                <w:rFonts w:hint="eastAsia" w:ascii="宋体" w:hAnsi="宋体" w:eastAsia="宋体" w:cs="宋体"/>
                <w:snapToGrid w:val="0"/>
                <w:color w:val="000000" w:themeColor="text1"/>
                <w:kern w:val="0"/>
                <w:sz w:val="24"/>
                <w:szCs w:val="24"/>
                <w:lang w:val="en-US" w:eastAsia="zh-CN"/>
                <w14:textFill>
                  <w14:solidFill>
                    <w14:schemeClr w14:val="tx1"/>
                  </w14:solidFill>
                </w14:textFill>
              </w:rPr>
              <w:t>有组织粉尘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snapToGrid w:val="0"/>
                <w:color w:val="000000" w:themeColor="text1"/>
                <w:kern w:val="0"/>
                <w:sz w:val="24"/>
                <w:szCs w:val="24"/>
                <w:lang w:eastAsia="zh-CN"/>
                <w14:textFill>
                  <w14:solidFill>
                    <w14:schemeClr w14:val="tx1"/>
                  </w14:solidFill>
                </w14:textFill>
              </w:rPr>
            </w:pPr>
            <w:r>
              <w:rPr>
                <w:rFonts w:hint="eastAsia" w:ascii="宋体" w:hAnsi="宋体" w:eastAsia="宋体" w:cs="宋体"/>
                <w:snapToGrid w:val="0"/>
                <w:color w:val="000000" w:themeColor="text1"/>
                <w:kern w:val="0"/>
                <w:sz w:val="24"/>
                <w:szCs w:val="24"/>
                <w14:textFill>
                  <w14:solidFill>
                    <w14:schemeClr w14:val="tx1"/>
                  </w14:solidFill>
                </w14:textFill>
              </w:rPr>
              <w:t>本项目</w:t>
            </w:r>
            <w:r>
              <w:rPr>
                <w:rFonts w:hint="eastAsia" w:ascii="宋体" w:hAnsi="宋体" w:eastAsia="宋体" w:cs="宋体"/>
                <w:snapToGrid w:val="0"/>
                <w:color w:val="000000" w:themeColor="text1"/>
                <w:kern w:val="0"/>
                <w:sz w:val="24"/>
                <w:szCs w:val="24"/>
                <w:lang w:val="en-US" w:eastAsia="zh-CN"/>
                <w14:textFill>
                  <w14:solidFill>
                    <w14:schemeClr w14:val="tx1"/>
                  </w14:solidFill>
                </w14:textFill>
              </w:rPr>
              <w:t>投料粉尘</w:t>
            </w:r>
            <w:r>
              <w:rPr>
                <w:rFonts w:hint="eastAsia" w:ascii="宋体" w:hAnsi="宋体" w:cs="宋体"/>
                <w:snapToGrid w:val="0"/>
                <w:color w:val="000000" w:themeColor="text1"/>
                <w:kern w:val="0"/>
                <w:sz w:val="24"/>
                <w:szCs w:val="24"/>
                <w:lang w:val="en-US" w:eastAsia="zh-CN"/>
                <w14:textFill>
                  <w14:solidFill>
                    <w14:schemeClr w14:val="tx1"/>
                  </w14:solidFill>
                </w14:textFill>
              </w:rPr>
              <w:t>、废料加工粉尘</w:t>
            </w:r>
            <w:r>
              <w:rPr>
                <w:rFonts w:hint="eastAsia" w:ascii="宋体" w:hAnsi="宋体" w:eastAsia="宋体" w:cs="宋体"/>
                <w:snapToGrid w:val="0"/>
                <w:color w:val="000000" w:themeColor="text1"/>
                <w:kern w:val="0"/>
                <w:sz w:val="24"/>
                <w:szCs w:val="24"/>
                <w:lang w:val="en-US" w:eastAsia="zh-CN"/>
                <w14:textFill>
                  <w14:solidFill>
                    <w14:schemeClr w14:val="tx1"/>
                  </w14:solidFill>
                </w14:textFill>
              </w:rPr>
              <w:t>通过</w:t>
            </w:r>
            <w:r>
              <w:rPr>
                <w:rFonts w:hint="eastAsia" w:ascii="宋体" w:hAnsi="宋体" w:cs="宋体"/>
                <w:snapToGrid w:val="0"/>
                <w:color w:val="000000" w:themeColor="text1"/>
                <w:kern w:val="0"/>
                <w:sz w:val="24"/>
                <w:szCs w:val="24"/>
                <w:lang w:val="en-US" w:eastAsia="zh-CN"/>
                <w14:textFill>
                  <w14:solidFill>
                    <w14:schemeClr w14:val="tx1"/>
                  </w14:solidFill>
                </w14:textFill>
              </w:rPr>
              <w:t>各自</w:t>
            </w:r>
            <w:r>
              <w:rPr>
                <w:rFonts w:hint="eastAsia" w:ascii="宋体" w:hAnsi="宋体" w:eastAsia="宋体" w:cs="宋体"/>
                <w:snapToGrid w:val="0"/>
                <w:color w:val="000000" w:themeColor="text1"/>
                <w:kern w:val="0"/>
                <w:sz w:val="24"/>
                <w:szCs w:val="24"/>
                <w:lang w:val="en-US" w:eastAsia="zh-CN"/>
                <w14:textFill>
                  <w14:solidFill>
                    <w14:schemeClr w14:val="tx1"/>
                  </w14:solidFill>
                </w14:textFill>
              </w:rPr>
              <w:t>布袋</w:t>
            </w:r>
            <w:r>
              <w:rPr>
                <w:rFonts w:hint="eastAsia" w:ascii="宋体" w:hAnsi="宋体" w:cs="宋体"/>
                <w:snapToGrid w:val="0"/>
                <w:color w:val="000000" w:themeColor="text1"/>
                <w:kern w:val="0"/>
                <w:sz w:val="24"/>
                <w:szCs w:val="24"/>
                <w:lang w:val="en-US" w:eastAsia="zh-CN"/>
                <w14:textFill>
                  <w14:solidFill>
                    <w14:schemeClr w14:val="tx1"/>
                  </w14:solidFill>
                </w14:textFill>
              </w:rPr>
              <w:t>除尘器处理</w:t>
            </w:r>
            <w:r>
              <w:rPr>
                <w:rFonts w:hint="eastAsia" w:ascii="宋体" w:hAnsi="宋体" w:eastAsia="宋体" w:cs="宋体"/>
                <w:snapToGrid w:val="0"/>
                <w:color w:val="000000" w:themeColor="text1"/>
                <w:kern w:val="0"/>
                <w:sz w:val="24"/>
                <w:szCs w:val="24"/>
                <w:lang w:val="en-US" w:eastAsia="zh-CN"/>
                <w14:textFill>
                  <w14:solidFill>
                    <w14:schemeClr w14:val="tx1"/>
                  </w14:solidFill>
                </w14:textFill>
              </w:rPr>
              <w:t>后通过一座20m排气筒</w:t>
            </w:r>
            <w:r>
              <w:rPr>
                <w:rFonts w:hint="eastAsia" w:ascii="宋体" w:hAnsi="宋体" w:cs="宋体"/>
                <w:snapToGrid w:val="0"/>
                <w:color w:val="000000" w:themeColor="text1"/>
                <w:kern w:val="0"/>
                <w:sz w:val="24"/>
                <w:szCs w:val="24"/>
                <w:lang w:val="en-US" w:eastAsia="zh-CN"/>
                <w14:textFill>
                  <w14:solidFill>
                    <w14:schemeClr w14:val="tx1"/>
                  </w14:solidFill>
                </w14:textFill>
              </w:rPr>
              <w:t>（DA001）</w:t>
            </w:r>
            <w:r>
              <w:rPr>
                <w:rFonts w:hint="eastAsia" w:ascii="宋体" w:hAnsi="宋体" w:eastAsia="宋体" w:cs="宋体"/>
                <w:snapToGrid w:val="0"/>
                <w:color w:val="000000" w:themeColor="text1"/>
                <w:kern w:val="0"/>
                <w:sz w:val="24"/>
                <w:szCs w:val="24"/>
                <w:lang w:val="en-US" w:eastAsia="zh-CN"/>
                <w14:textFill>
                  <w14:solidFill>
                    <w14:schemeClr w14:val="tx1"/>
                  </w14:solidFill>
                </w14:textFill>
              </w:rPr>
              <w:t>排放</w:t>
            </w:r>
            <w:r>
              <w:rPr>
                <w:rFonts w:hint="eastAsia" w:ascii="宋体" w:hAnsi="宋体" w:cs="宋体"/>
                <w:snapToGrid w:val="0"/>
                <w:color w:val="000000" w:themeColor="text1"/>
                <w:kern w:val="0"/>
                <w:sz w:val="24"/>
                <w:szCs w:val="24"/>
                <w:lang w:val="en-US" w:eastAsia="zh-CN"/>
                <w14:textFill>
                  <w14:solidFill>
                    <w14:schemeClr w14:val="tx1"/>
                  </w14:solidFill>
                </w14:textFill>
              </w:rPr>
              <w:t>；</w:t>
            </w:r>
            <w:r>
              <w:rPr>
                <w:rFonts w:hint="eastAsia" w:ascii="宋体" w:hAnsi="宋体" w:eastAsia="宋体" w:cs="宋体"/>
                <w:snapToGrid w:val="0"/>
                <w:color w:val="000000" w:themeColor="text1"/>
                <w:kern w:val="0"/>
                <w:sz w:val="24"/>
                <w:szCs w:val="24"/>
                <w:lang w:val="en-US" w:eastAsia="zh-CN"/>
                <w14:textFill>
                  <w14:solidFill>
                    <w14:schemeClr w14:val="tx1"/>
                  </w14:solidFill>
                </w14:textFill>
              </w:rPr>
              <w:t>X1磨床粉尘</w:t>
            </w:r>
            <w:r>
              <w:rPr>
                <w:rFonts w:hint="eastAsia" w:ascii="宋体" w:hAnsi="宋体" w:cs="宋体"/>
                <w:snapToGrid w:val="0"/>
                <w:color w:val="000000" w:themeColor="text1"/>
                <w:kern w:val="0"/>
                <w:sz w:val="24"/>
                <w:szCs w:val="24"/>
                <w:lang w:val="en-US" w:eastAsia="zh-CN"/>
                <w14:textFill>
                  <w14:solidFill>
                    <w14:schemeClr w14:val="tx1"/>
                  </w14:solidFill>
                </w14:textFill>
              </w:rPr>
              <w:t>通过对</w:t>
            </w:r>
            <w:r>
              <w:rPr>
                <w:rFonts w:hint="eastAsia" w:ascii="宋体" w:hAnsi="宋体" w:eastAsia="宋体" w:cs="宋体"/>
                <w:snapToGrid w:val="0"/>
                <w:color w:val="000000" w:themeColor="text1"/>
                <w:kern w:val="0"/>
                <w:sz w:val="24"/>
                <w:szCs w:val="24"/>
                <w:lang w:val="en-US" w:eastAsia="zh-CN"/>
                <w14:textFill>
                  <w14:solidFill>
                    <w14:schemeClr w14:val="tx1"/>
                  </w14:solidFill>
                </w14:textFill>
              </w:rPr>
              <w:t>现有Y1磨床除尘器</w:t>
            </w:r>
            <w:r>
              <w:rPr>
                <w:rFonts w:hint="eastAsia" w:ascii="宋体" w:hAnsi="宋体" w:cs="宋体"/>
                <w:snapToGrid w:val="0"/>
                <w:color w:val="000000" w:themeColor="text1"/>
                <w:kern w:val="0"/>
                <w:sz w:val="24"/>
                <w:szCs w:val="24"/>
                <w:lang w:val="en-US" w:eastAsia="zh-CN"/>
                <w14:textFill>
                  <w14:solidFill>
                    <w14:schemeClr w14:val="tx1"/>
                  </w14:solidFill>
                </w14:textFill>
              </w:rPr>
              <w:t>改造后，经现有一根</w:t>
            </w:r>
            <w:r>
              <w:rPr>
                <w:rFonts w:hint="eastAsia" w:ascii="宋体" w:hAnsi="宋体" w:eastAsia="宋体" w:cs="宋体"/>
                <w:snapToGrid w:val="0"/>
                <w:color w:val="000000" w:themeColor="text1"/>
                <w:kern w:val="0"/>
                <w:sz w:val="24"/>
                <w:szCs w:val="24"/>
                <w:lang w:val="en-US" w:eastAsia="zh-CN"/>
                <w14:textFill>
                  <w14:solidFill>
                    <w14:schemeClr w14:val="tx1"/>
                  </w14:solidFill>
                </w14:textFill>
              </w:rPr>
              <w:t>20m排气筒</w:t>
            </w:r>
            <w:r>
              <w:rPr>
                <w:rFonts w:hint="eastAsia" w:ascii="宋体" w:hAnsi="宋体" w:cs="宋体"/>
                <w:snapToGrid w:val="0"/>
                <w:color w:val="000000" w:themeColor="text1"/>
                <w:kern w:val="0"/>
                <w:sz w:val="24"/>
                <w:szCs w:val="24"/>
                <w:lang w:val="en-US" w:eastAsia="zh-CN"/>
                <w14:textFill>
                  <w14:solidFill>
                    <w14:schemeClr w14:val="tx1"/>
                  </w14:solidFill>
                </w14:textFill>
              </w:rPr>
              <w:t>（DA002）</w:t>
            </w:r>
            <w:r>
              <w:rPr>
                <w:rFonts w:hint="eastAsia" w:ascii="宋体" w:hAnsi="宋体" w:eastAsia="宋体" w:cs="宋体"/>
                <w:snapToGrid w:val="0"/>
                <w:color w:val="000000" w:themeColor="text1"/>
                <w:kern w:val="0"/>
                <w:sz w:val="24"/>
                <w:szCs w:val="24"/>
                <w:lang w:val="en-US" w:eastAsia="zh-CN"/>
                <w14:textFill>
                  <w14:solidFill>
                    <w14:schemeClr w14:val="tx1"/>
                  </w14:solidFill>
                </w14:textFill>
              </w:rPr>
              <w:t>排放；X</w:t>
            </w:r>
            <w:r>
              <w:rPr>
                <w:rFonts w:hint="eastAsia" w:ascii="宋体" w:hAnsi="宋体" w:cs="宋体"/>
                <w:snapToGrid w:val="0"/>
                <w:color w:val="000000" w:themeColor="text1"/>
                <w:kern w:val="0"/>
                <w:sz w:val="24"/>
                <w:szCs w:val="24"/>
                <w:lang w:val="en-US" w:eastAsia="zh-CN"/>
                <w14:textFill>
                  <w14:solidFill>
                    <w14:schemeClr w14:val="tx1"/>
                  </w14:solidFill>
                </w14:textFill>
              </w:rPr>
              <w:t>2</w:t>
            </w:r>
            <w:r>
              <w:rPr>
                <w:rFonts w:hint="eastAsia" w:ascii="宋体" w:hAnsi="宋体" w:eastAsia="宋体" w:cs="宋体"/>
                <w:snapToGrid w:val="0"/>
                <w:color w:val="000000" w:themeColor="text1"/>
                <w:kern w:val="0"/>
                <w:sz w:val="24"/>
                <w:szCs w:val="24"/>
                <w:lang w:val="en-US" w:eastAsia="zh-CN"/>
                <w14:textFill>
                  <w14:solidFill>
                    <w14:schemeClr w14:val="tx1"/>
                  </w14:solidFill>
                </w14:textFill>
              </w:rPr>
              <w:t>磨床粉尘</w:t>
            </w:r>
            <w:r>
              <w:rPr>
                <w:rFonts w:hint="eastAsia" w:ascii="宋体" w:hAnsi="宋体" w:cs="宋体"/>
                <w:snapToGrid w:val="0"/>
                <w:color w:val="000000" w:themeColor="text1"/>
                <w:kern w:val="0"/>
                <w:sz w:val="24"/>
                <w:szCs w:val="24"/>
                <w:lang w:val="en-US" w:eastAsia="zh-CN"/>
                <w14:textFill>
                  <w14:solidFill>
                    <w14:schemeClr w14:val="tx1"/>
                  </w14:solidFill>
                </w14:textFill>
              </w:rPr>
              <w:t>通过对现有</w:t>
            </w:r>
            <w:r>
              <w:rPr>
                <w:rFonts w:hint="eastAsia" w:ascii="宋体" w:hAnsi="宋体" w:eastAsia="宋体" w:cs="宋体"/>
                <w:snapToGrid w:val="0"/>
                <w:color w:val="000000" w:themeColor="text1"/>
                <w:kern w:val="0"/>
                <w:sz w:val="24"/>
                <w:szCs w:val="24"/>
                <w:lang w:val="en-US" w:eastAsia="zh-CN"/>
                <w14:textFill>
                  <w14:solidFill>
                    <w14:schemeClr w14:val="tx1"/>
                  </w14:solidFill>
                </w14:textFill>
              </w:rPr>
              <w:t>Y</w:t>
            </w:r>
            <w:r>
              <w:rPr>
                <w:rFonts w:hint="eastAsia" w:ascii="宋体" w:hAnsi="宋体" w:cs="宋体"/>
                <w:snapToGrid w:val="0"/>
                <w:color w:val="000000" w:themeColor="text1"/>
                <w:kern w:val="0"/>
                <w:sz w:val="24"/>
                <w:szCs w:val="24"/>
                <w:lang w:val="en-US" w:eastAsia="zh-CN"/>
                <w14:textFill>
                  <w14:solidFill>
                    <w14:schemeClr w14:val="tx1"/>
                  </w14:solidFill>
                </w14:textFill>
              </w:rPr>
              <w:t>3</w:t>
            </w:r>
            <w:r>
              <w:rPr>
                <w:rFonts w:hint="eastAsia" w:ascii="宋体" w:hAnsi="宋体" w:eastAsia="宋体" w:cs="宋体"/>
                <w:snapToGrid w:val="0"/>
                <w:color w:val="000000" w:themeColor="text1"/>
                <w:kern w:val="0"/>
                <w:sz w:val="24"/>
                <w:szCs w:val="24"/>
                <w:lang w:val="en-US" w:eastAsia="zh-CN"/>
                <w14:textFill>
                  <w14:solidFill>
                    <w14:schemeClr w14:val="tx1"/>
                  </w14:solidFill>
                </w14:textFill>
              </w:rPr>
              <w:t>磨床除尘器</w:t>
            </w:r>
            <w:r>
              <w:rPr>
                <w:rFonts w:hint="eastAsia" w:ascii="宋体" w:hAnsi="宋体" w:cs="宋体"/>
                <w:snapToGrid w:val="0"/>
                <w:color w:val="000000" w:themeColor="text1"/>
                <w:kern w:val="0"/>
                <w:sz w:val="24"/>
                <w:szCs w:val="24"/>
                <w:lang w:val="en-US" w:eastAsia="zh-CN"/>
                <w14:textFill>
                  <w14:solidFill>
                    <w14:schemeClr w14:val="tx1"/>
                  </w14:solidFill>
                </w14:textFill>
              </w:rPr>
              <w:t>改造后经现有一根</w:t>
            </w:r>
            <w:r>
              <w:rPr>
                <w:rFonts w:hint="eastAsia" w:ascii="宋体" w:hAnsi="宋体" w:eastAsia="宋体" w:cs="宋体"/>
                <w:snapToGrid w:val="0"/>
                <w:color w:val="000000" w:themeColor="text1"/>
                <w:kern w:val="0"/>
                <w:sz w:val="24"/>
                <w:szCs w:val="24"/>
                <w:lang w:val="en-US" w:eastAsia="zh-CN"/>
                <w14:textFill>
                  <w14:solidFill>
                    <w14:schemeClr w14:val="tx1"/>
                  </w14:solidFill>
                </w14:textFill>
              </w:rPr>
              <w:t>20m排气筒</w:t>
            </w:r>
            <w:r>
              <w:rPr>
                <w:rFonts w:hint="eastAsia" w:ascii="宋体" w:hAnsi="宋体" w:cs="宋体"/>
                <w:snapToGrid w:val="0"/>
                <w:color w:val="000000" w:themeColor="text1"/>
                <w:kern w:val="0"/>
                <w:sz w:val="24"/>
                <w:szCs w:val="24"/>
                <w:lang w:val="en-US" w:eastAsia="zh-CN"/>
                <w14:textFill>
                  <w14:solidFill>
                    <w14:schemeClr w14:val="tx1"/>
                  </w14:solidFill>
                </w14:textFill>
              </w:rPr>
              <w:t>（DA004）</w:t>
            </w:r>
            <w:r>
              <w:rPr>
                <w:rFonts w:hint="eastAsia" w:ascii="宋体" w:hAnsi="宋体" w:eastAsia="宋体" w:cs="宋体"/>
                <w:snapToGrid w:val="0"/>
                <w:color w:val="000000" w:themeColor="text1"/>
                <w:kern w:val="0"/>
                <w:sz w:val="24"/>
                <w:szCs w:val="24"/>
                <w:lang w:val="en-US" w:eastAsia="zh-CN"/>
                <w14:textFill>
                  <w14:solidFill>
                    <w14:schemeClr w14:val="tx1"/>
                  </w14:solidFill>
                </w14:textFill>
              </w:rPr>
              <w:t>排放，颗粒物排放满足</w:t>
            </w:r>
            <w:r>
              <w:rPr>
                <w:rFonts w:hint="eastAsia" w:ascii="宋体" w:hAnsi="宋体" w:eastAsia="宋体" w:cs="宋体"/>
                <w:sz w:val="24"/>
                <w:szCs w:val="24"/>
                <w:lang w:val="en-US" w:eastAsia="zh-CN"/>
              </w:rPr>
              <w:t>《大气污染物综合排放标准》（GB16297-1996）表2中二级排放标准，同时满足</w:t>
            </w:r>
            <w:r>
              <w:rPr>
                <w:rFonts w:hint="eastAsia" w:ascii="宋体" w:hAnsi="宋体" w:eastAsia="宋体" w:cs="宋体"/>
                <w:color w:val="auto"/>
                <w:sz w:val="24"/>
                <w:szCs w:val="24"/>
                <w:lang w:eastAsia="zh-CN"/>
              </w:rPr>
              <w:t>《</w:t>
            </w:r>
            <w:r>
              <w:rPr>
                <w:rFonts w:hint="eastAsia" w:ascii="宋体" w:hAnsi="宋体" w:eastAsia="宋体" w:cs="宋体"/>
                <w:color w:val="auto"/>
                <w:kern w:val="2"/>
                <w:sz w:val="24"/>
                <w:szCs w:val="24"/>
                <w:lang w:val="en-US" w:eastAsia="zh-CN" w:bidi="ar-SA"/>
              </w:rPr>
              <w:t>重污染天气重点行业应急减排措施制定技术指南（2020年修订版）</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碳素B级企业要求。导热油炉燃料为天然气，排放口颗粒物、二氧化硫、氮氧化物均能满足</w:t>
            </w:r>
            <w:r>
              <w:rPr>
                <w:rFonts w:hint="eastAsia" w:ascii="宋体" w:hAnsi="宋体" w:eastAsia="宋体" w:cs="宋体"/>
                <w:sz w:val="24"/>
                <w:szCs w:val="24"/>
                <w:lang w:val="en-US" w:eastAsia="zh-CN"/>
              </w:rPr>
              <w:t>《锅炉大气污染物排放标准》（DB41/2089-2021）</w:t>
            </w:r>
            <w:r>
              <w:rPr>
                <w:rFonts w:hint="eastAsia" w:ascii="宋体" w:hAnsi="宋体" w:eastAsia="宋体" w:cs="宋体"/>
                <w:snapToGrid w:val="0"/>
                <w:color w:val="000000" w:themeColor="text1"/>
                <w:kern w:val="0"/>
                <w:sz w:val="24"/>
                <w:szCs w:val="24"/>
                <w:lang w:eastAsia="zh-CN"/>
                <w14:textFill>
                  <w14:solidFill>
                    <w14:schemeClr w14:val="tx1"/>
                  </w14:solidFill>
                </w14:textFill>
              </w:rPr>
              <w:t>，</w:t>
            </w:r>
            <w:r>
              <w:rPr>
                <w:rFonts w:hint="eastAsia" w:ascii="宋体" w:hAnsi="宋体" w:eastAsia="宋体" w:cs="宋体"/>
                <w:snapToGrid w:val="0"/>
                <w:color w:val="000000" w:themeColor="text1"/>
                <w:kern w:val="0"/>
                <w:sz w:val="24"/>
                <w:szCs w:val="24"/>
                <w:lang w:val="en-US" w:eastAsia="zh-CN"/>
                <w14:textFill>
                  <w14:solidFill>
                    <w14:schemeClr w14:val="tx1"/>
                  </w14:solidFill>
                </w14:textFill>
              </w:rPr>
              <w:t>废气污染物排放</w:t>
            </w:r>
            <w:r>
              <w:rPr>
                <w:rFonts w:hint="eastAsia" w:ascii="宋体" w:hAnsi="宋体" w:eastAsia="宋体" w:cs="宋体"/>
                <w:snapToGrid w:val="0"/>
                <w:color w:val="000000" w:themeColor="text1"/>
                <w:kern w:val="0"/>
                <w:sz w:val="24"/>
                <w:szCs w:val="24"/>
                <w:lang w:eastAsia="zh-CN"/>
                <w14:textFill>
                  <w14:solidFill>
                    <w14:schemeClr w14:val="tx1"/>
                  </w14:solidFill>
                </w14:textFill>
              </w:rPr>
              <w:t>对周围大气环境影响较小。</w:t>
            </w:r>
          </w:p>
          <w:p>
            <w:pPr>
              <w:keepNext w:val="0"/>
              <w:keepLines w:val="0"/>
              <w:pageBreakBefore w:val="0"/>
              <w:widowControl w:val="0"/>
              <w:numPr>
                <w:ilvl w:val="0"/>
                <w:numId w:val="13"/>
              </w:numPr>
              <w:kinsoku/>
              <w:wordWrap/>
              <w:overflowPunct/>
              <w:topLinePunct w:val="0"/>
              <w:autoSpaceDE/>
              <w:autoSpaceDN/>
              <w:bidi w:val="0"/>
              <w:adjustRightInd/>
              <w:snapToGrid/>
              <w:spacing w:line="360" w:lineRule="auto"/>
              <w:ind w:leftChars="0" w:right="0" w:rightChars="0"/>
              <w:jc w:val="both"/>
              <w:textAlignment w:val="auto"/>
              <w:rPr>
                <w:rFonts w:hint="eastAsia" w:ascii="宋体" w:hAnsi="宋体" w:eastAsia="宋体" w:cs="宋体"/>
                <w:snapToGrid w:val="0"/>
                <w:color w:val="000000" w:themeColor="text1"/>
                <w:kern w:val="0"/>
                <w:sz w:val="24"/>
                <w:szCs w:val="24"/>
                <w:lang w:val="en-US" w:eastAsia="zh-CN"/>
                <w14:textFill>
                  <w14:solidFill>
                    <w14:schemeClr w14:val="tx1"/>
                  </w14:solidFill>
                </w14:textFill>
              </w:rPr>
            </w:pPr>
            <w:r>
              <w:rPr>
                <w:rFonts w:hint="eastAsia" w:ascii="宋体" w:hAnsi="宋体" w:eastAsia="宋体" w:cs="宋体"/>
                <w:snapToGrid w:val="0"/>
                <w:color w:val="000000" w:themeColor="text1"/>
                <w:kern w:val="0"/>
                <w:sz w:val="24"/>
                <w:szCs w:val="24"/>
                <w:lang w:val="en-US" w:eastAsia="zh-CN"/>
                <w14:textFill>
                  <w14:solidFill>
                    <w14:schemeClr w14:val="tx1"/>
                  </w14:solidFill>
                </w14:textFill>
              </w:rPr>
              <w:t>无组织粉尘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宋体" w:hAnsi="宋体" w:eastAsia="宋体" w:cs="宋体"/>
                <w:snapToGrid w:val="0"/>
                <w:color w:val="000000" w:themeColor="text1"/>
                <w:kern w:val="0"/>
                <w:sz w:val="24"/>
                <w:szCs w:val="24"/>
                <w:lang w:val="en-US" w:eastAsia="zh-CN"/>
                <w14:textFill>
                  <w14:solidFill>
                    <w14:schemeClr w14:val="tx1"/>
                  </w14:solidFill>
                </w14:textFill>
              </w:rPr>
            </w:pPr>
            <w:r>
              <w:rPr>
                <w:rFonts w:hint="eastAsia"/>
                <w:b w:val="0"/>
                <w:bCs w:val="0"/>
                <w:snapToGrid w:val="0"/>
                <w:color w:val="auto"/>
                <w:kern w:val="0"/>
                <w:sz w:val="24"/>
                <w:u w:val="none"/>
                <w:lang w:val="en-US" w:eastAsia="zh-CN"/>
              </w:rPr>
              <w:t>为最大程度的减少无组织排放情况，评价要求：生产车间大门除进出料外均关闭，投料时最大程度降低落差，车间及时清扫，保持洁净。通过上述措施后可最大程度的减少无组织排放。根据常规日常监测数据，厂界四周颗粒物均可满足</w:t>
            </w:r>
            <w:r>
              <w:rPr>
                <w:rFonts w:hint="eastAsia" w:ascii="宋体" w:hAnsi="宋体" w:eastAsia="宋体" w:cs="宋体"/>
                <w:sz w:val="24"/>
                <w:szCs w:val="24"/>
                <w:lang w:val="en-US" w:eastAsia="zh-CN"/>
              </w:rPr>
              <w:t>《大气污染物综合排放标准》（GB16297-1996）表2中</w:t>
            </w:r>
            <w:r>
              <w:rPr>
                <w:rFonts w:hint="eastAsia" w:ascii="宋体" w:hAnsi="宋体" w:cs="宋体"/>
                <w:sz w:val="24"/>
                <w:szCs w:val="24"/>
                <w:lang w:val="en-US" w:eastAsia="zh-CN"/>
              </w:rPr>
              <w:t>无组织排放浓度限值。</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outlineLvl w:val="9"/>
              <w:rPr>
                <w:rFonts w:hint="eastAsia" w:ascii="Times New Roman" w:hAnsi="Times New Roman"/>
                <w:b/>
                <w:snapToGrid w:val="0"/>
                <w:color w:val="auto"/>
                <w:kern w:val="0"/>
                <w:sz w:val="24"/>
              </w:rPr>
            </w:pPr>
            <w:r>
              <w:rPr>
                <w:rFonts w:hint="eastAsia" w:ascii="Times New Roman" w:hAnsi="Times New Roman"/>
                <w:b/>
                <w:snapToGrid w:val="0"/>
                <w:color w:val="auto"/>
                <w:kern w:val="0"/>
                <w:sz w:val="24"/>
              </w:rPr>
              <w:t>2</w:t>
            </w:r>
            <w:r>
              <w:rPr>
                <w:rFonts w:hint="eastAsia" w:ascii="Times New Roman" w:hAnsi="Times New Roman"/>
                <w:b/>
                <w:snapToGrid w:val="0"/>
                <w:color w:val="auto"/>
                <w:kern w:val="0"/>
                <w:sz w:val="24"/>
                <w:lang w:val="en-US" w:eastAsia="zh-CN"/>
              </w:rPr>
              <w:t xml:space="preserve"> </w:t>
            </w:r>
            <w:r>
              <w:rPr>
                <w:rFonts w:ascii="Times New Roman" w:hAnsi="Times New Roman"/>
                <w:b/>
                <w:snapToGrid w:val="0"/>
                <w:color w:val="auto"/>
                <w:kern w:val="0"/>
                <w:sz w:val="24"/>
              </w:rPr>
              <w:t>废</w:t>
            </w:r>
            <w:r>
              <w:rPr>
                <w:rFonts w:hint="eastAsia" w:ascii="Times New Roman" w:hAnsi="Times New Roman"/>
                <w:b/>
                <w:snapToGrid w:val="0"/>
                <w:color w:val="auto"/>
                <w:kern w:val="0"/>
                <w:sz w:val="24"/>
              </w:rPr>
              <w:t>水</w:t>
            </w:r>
          </w:p>
          <w:p>
            <w:pPr>
              <w:pStyle w:val="24"/>
              <w:keepNext w:val="0"/>
              <w:keepLines w:val="0"/>
              <w:pageBreakBefore w:val="0"/>
              <w:widowControl w:val="0"/>
              <w:kinsoku/>
              <w:wordWrap/>
              <w:overflowPunct/>
              <w:topLinePunct w:val="0"/>
              <w:autoSpaceDE/>
              <w:autoSpaceDN/>
              <w:bidi w:val="0"/>
              <w:adjustRightInd/>
              <w:snapToGrid w:val="0"/>
              <w:spacing w:before="0" w:after="0" w:line="360" w:lineRule="auto"/>
              <w:ind w:right="113" w:firstLine="482" w:firstLineChars="200"/>
              <w:textAlignment w:val="auto"/>
              <w:rPr>
                <w:rFonts w:hint="default" w:eastAsia="宋体" w:cs="Times New Roman"/>
                <w:b/>
                <w:bCs w:val="0"/>
                <w:kern w:val="2"/>
                <w:sz w:val="24"/>
                <w:szCs w:val="24"/>
                <w:u w:val="single"/>
                <w:lang w:val="en-US" w:eastAsia="zh-CN" w:bidi="ar-SA"/>
              </w:rPr>
            </w:pPr>
            <w:r>
              <w:rPr>
                <w:rFonts w:hint="eastAsia"/>
                <w:b/>
                <w:bCs w:val="0"/>
                <w:snapToGrid w:val="0"/>
                <w:color w:val="auto"/>
                <w:kern w:val="0"/>
                <w:sz w:val="24"/>
                <w:u w:val="single"/>
                <w:lang w:val="en-US" w:eastAsia="zh-CN"/>
              </w:rPr>
              <w:t>技改工程不涉及生产用排水。技改工程不新增劳动定员，生活污水经厂区化粪池处理后（厂区现有化粪池两座，一座18m</w:t>
            </w:r>
            <w:r>
              <w:rPr>
                <w:rFonts w:hint="eastAsia"/>
                <w:b/>
                <w:bCs w:val="0"/>
                <w:snapToGrid w:val="0"/>
                <w:color w:val="auto"/>
                <w:kern w:val="0"/>
                <w:sz w:val="24"/>
                <w:u w:val="single"/>
                <w:vertAlign w:val="superscript"/>
                <w:lang w:val="en-US" w:eastAsia="zh-CN"/>
              </w:rPr>
              <w:t>3</w:t>
            </w:r>
            <w:r>
              <w:rPr>
                <w:rFonts w:hint="eastAsia"/>
                <w:b/>
                <w:bCs w:val="0"/>
                <w:snapToGrid w:val="0"/>
                <w:color w:val="auto"/>
                <w:kern w:val="0"/>
                <w:sz w:val="24"/>
                <w:u w:val="single"/>
                <w:lang w:val="en-US" w:eastAsia="zh-CN"/>
              </w:rPr>
              <w:t>、一座12m</w:t>
            </w:r>
            <w:r>
              <w:rPr>
                <w:rFonts w:hint="eastAsia"/>
                <w:b/>
                <w:bCs w:val="0"/>
                <w:snapToGrid w:val="0"/>
                <w:color w:val="auto"/>
                <w:kern w:val="0"/>
                <w:sz w:val="24"/>
                <w:u w:val="single"/>
                <w:vertAlign w:val="superscript"/>
                <w:lang w:val="en-US" w:eastAsia="zh-CN"/>
              </w:rPr>
              <w:t>3</w:t>
            </w:r>
            <w:r>
              <w:rPr>
                <w:rFonts w:hint="eastAsia"/>
                <w:b/>
                <w:bCs w:val="0"/>
                <w:snapToGrid w:val="0"/>
                <w:color w:val="auto"/>
                <w:kern w:val="0"/>
                <w:sz w:val="24"/>
                <w:u w:val="single"/>
                <w:lang w:val="en-US" w:eastAsia="zh-CN"/>
              </w:rPr>
              <w:t>）进入市政污水管网后，进入</w:t>
            </w:r>
            <w:r>
              <w:rPr>
                <w:rFonts w:hint="eastAsia" w:cs="Times New Roman"/>
                <w:b/>
                <w:bCs w:val="0"/>
                <w:kern w:val="2"/>
                <w:sz w:val="24"/>
                <w:szCs w:val="24"/>
                <w:u w:val="single"/>
                <w:lang w:val="en-US" w:eastAsia="zh-CN" w:bidi="ar-SA"/>
              </w:rPr>
              <w:t>鲁山县产业集聚区北区污水处理厂</w:t>
            </w:r>
            <w:r>
              <w:rPr>
                <w:rFonts w:hint="eastAsia"/>
                <w:b/>
                <w:bCs w:val="0"/>
                <w:snapToGrid w:val="0"/>
                <w:color w:val="auto"/>
                <w:kern w:val="0"/>
                <w:sz w:val="24"/>
                <w:u w:val="single"/>
                <w:lang w:val="en-US" w:eastAsia="zh-CN"/>
              </w:rPr>
              <w:t>处理。</w:t>
            </w:r>
            <w:r>
              <w:rPr>
                <w:rFonts w:hint="eastAsia" w:cs="Times New Roman"/>
                <w:b/>
                <w:bCs w:val="0"/>
                <w:kern w:val="2"/>
                <w:sz w:val="24"/>
                <w:szCs w:val="24"/>
                <w:u w:val="single"/>
                <w:lang w:val="en-US" w:eastAsia="zh-CN" w:bidi="ar-SA"/>
              </w:rPr>
              <w:t>根据厂区竣工环保验收报告，本项目生活污水排放量为1.2m</w:t>
            </w:r>
            <w:r>
              <w:rPr>
                <w:rFonts w:hint="eastAsia" w:cs="Times New Roman"/>
                <w:b/>
                <w:bCs w:val="0"/>
                <w:kern w:val="2"/>
                <w:sz w:val="24"/>
                <w:szCs w:val="24"/>
                <w:u w:val="single"/>
                <w:vertAlign w:val="superscript"/>
                <w:lang w:val="en-US" w:eastAsia="zh-CN" w:bidi="ar-SA"/>
              </w:rPr>
              <w:t>3</w:t>
            </w:r>
            <w:r>
              <w:rPr>
                <w:rFonts w:hint="eastAsia" w:cs="Times New Roman"/>
                <w:b/>
                <w:bCs w:val="0"/>
                <w:kern w:val="2"/>
                <w:sz w:val="24"/>
                <w:szCs w:val="24"/>
                <w:u w:val="single"/>
                <w:lang w:val="en-US" w:eastAsia="zh-CN" w:bidi="ar-SA"/>
              </w:rPr>
              <w:t>/d，主要污染物浓度为pH7.28-7.31、COD190-192mg/m</w:t>
            </w:r>
            <w:r>
              <w:rPr>
                <w:rFonts w:hint="eastAsia" w:cs="Times New Roman"/>
                <w:b/>
                <w:bCs w:val="0"/>
                <w:kern w:val="2"/>
                <w:sz w:val="24"/>
                <w:szCs w:val="24"/>
                <w:u w:val="single"/>
                <w:vertAlign w:val="superscript"/>
                <w:lang w:val="en-US" w:eastAsia="zh-CN" w:bidi="ar-SA"/>
              </w:rPr>
              <w:t>3</w:t>
            </w:r>
            <w:r>
              <w:rPr>
                <w:rFonts w:hint="eastAsia" w:cs="Times New Roman"/>
                <w:b/>
                <w:bCs w:val="0"/>
                <w:kern w:val="2"/>
                <w:sz w:val="24"/>
                <w:szCs w:val="24"/>
                <w:u w:val="single"/>
                <w:lang w:val="en-US" w:eastAsia="zh-CN" w:bidi="ar-SA"/>
              </w:rPr>
              <w:t>、BOD</w:t>
            </w:r>
            <w:r>
              <w:rPr>
                <w:rFonts w:hint="eastAsia" w:cs="Times New Roman"/>
                <w:b/>
                <w:bCs w:val="0"/>
                <w:kern w:val="2"/>
                <w:sz w:val="24"/>
                <w:szCs w:val="24"/>
                <w:u w:val="single"/>
                <w:vertAlign w:val="subscript"/>
                <w:lang w:val="en-US" w:eastAsia="zh-CN" w:bidi="ar-SA"/>
              </w:rPr>
              <w:t>5</w:t>
            </w:r>
            <w:r>
              <w:rPr>
                <w:rFonts w:hint="eastAsia" w:cs="Times New Roman"/>
                <w:b/>
                <w:bCs w:val="0"/>
                <w:kern w:val="2"/>
                <w:sz w:val="24"/>
                <w:szCs w:val="24"/>
                <w:u w:val="single"/>
                <w:lang w:val="en-US" w:eastAsia="zh-CN" w:bidi="ar-SA"/>
              </w:rPr>
              <w:t>61.0-61.9mg/m</w:t>
            </w:r>
            <w:r>
              <w:rPr>
                <w:rFonts w:hint="eastAsia" w:cs="Times New Roman"/>
                <w:b/>
                <w:bCs w:val="0"/>
                <w:kern w:val="2"/>
                <w:sz w:val="24"/>
                <w:szCs w:val="24"/>
                <w:u w:val="single"/>
                <w:vertAlign w:val="superscript"/>
                <w:lang w:val="en-US" w:eastAsia="zh-CN" w:bidi="ar-SA"/>
              </w:rPr>
              <w:t>3</w:t>
            </w:r>
            <w:r>
              <w:rPr>
                <w:rFonts w:hint="eastAsia" w:cs="Times New Roman"/>
                <w:b/>
                <w:bCs w:val="0"/>
                <w:kern w:val="2"/>
                <w:sz w:val="24"/>
                <w:szCs w:val="24"/>
                <w:u w:val="single"/>
                <w:lang w:val="en-US" w:eastAsia="zh-CN" w:bidi="ar-SA"/>
              </w:rPr>
              <w:t>、NH</w:t>
            </w:r>
            <w:r>
              <w:rPr>
                <w:rFonts w:hint="eastAsia" w:cs="Times New Roman"/>
                <w:b/>
                <w:bCs w:val="0"/>
                <w:kern w:val="2"/>
                <w:sz w:val="24"/>
                <w:szCs w:val="24"/>
                <w:u w:val="single"/>
                <w:vertAlign w:val="subscript"/>
                <w:lang w:val="en-US" w:eastAsia="zh-CN" w:bidi="ar-SA"/>
              </w:rPr>
              <w:t>3</w:t>
            </w:r>
            <w:r>
              <w:rPr>
                <w:rFonts w:hint="eastAsia" w:cs="Times New Roman"/>
                <w:b/>
                <w:bCs w:val="0"/>
                <w:kern w:val="2"/>
                <w:sz w:val="24"/>
                <w:szCs w:val="24"/>
                <w:u w:val="single"/>
                <w:lang w:val="en-US" w:eastAsia="zh-CN" w:bidi="ar-SA"/>
              </w:rPr>
              <w:t>-N10.9-11.1mg/m</w:t>
            </w:r>
            <w:r>
              <w:rPr>
                <w:rFonts w:hint="eastAsia" w:cs="Times New Roman"/>
                <w:b/>
                <w:bCs w:val="0"/>
                <w:kern w:val="2"/>
                <w:sz w:val="24"/>
                <w:szCs w:val="24"/>
                <w:u w:val="single"/>
                <w:vertAlign w:val="superscript"/>
                <w:lang w:val="en-US" w:eastAsia="zh-CN" w:bidi="ar-SA"/>
              </w:rPr>
              <w:t>3</w:t>
            </w:r>
            <w:r>
              <w:rPr>
                <w:rFonts w:hint="eastAsia" w:cs="Times New Roman"/>
                <w:b/>
                <w:bCs w:val="0"/>
                <w:kern w:val="2"/>
                <w:sz w:val="24"/>
                <w:szCs w:val="24"/>
                <w:u w:val="single"/>
                <w:lang w:val="en-US" w:eastAsia="zh-CN" w:bidi="ar-SA"/>
              </w:rPr>
              <w:t>、SS104-106mg/m</w:t>
            </w:r>
            <w:r>
              <w:rPr>
                <w:rFonts w:hint="eastAsia" w:cs="Times New Roman"/>
                <w:b/>
                <w:bCs w:val="0"/>
                <w:kern w:val="2"/>
                <w:sz w:val="24"/>
                <w:szCs w:val="24"/>
                <w:u w:val="single"/>
                <w:vertAlign w:val="superscript"/>
                <w:lang w:val="en-US" w:eastAsia="zh-CN" w:bidi="ar-SA"/>
              </w:rPr>
              <w:t>3</w:t>
            </w:r>
            <w:r>
              <w:rPr>
                <w:rFonts w:hint="eastAsia" w:cs="Times New Roman"/>
                <w:b/>
                <w:bCs w:val="0"/>
                <w:kern w:val="2"/>
                <w:sz w:val="24"/>
                <w:szCs w:val="24"/>
                <w:u w:val="single"/>
                <w:lang w:val="en-US" w:eastAsia="zh-CN" w:bidi="ar-SA"/>
              </w:rPr>
              <w:t>、动植物油6.40-6.42mg/m</w:t>
            </w:r>
            <w:r>
              <w:rPr>
                <w:rFonts w:hint="eastAsia" w:cs="Times New Roman"/>
                <w:b/>
                <w:bCs w:val="0"/>
                <w:kern w:val="2"/>
                <w:sz w:val="24"/>
                <w:szCs w:val="24"/>
                <w:u w:val="single"/>
                <w:vertAlign w:val="superscript"/>
                <w:lang w:val="en-US" w:eastAsia="zh-CN" w:bidi="ar-SA"/>
              </w:rPr>
              <w:t>3</w:t>
            </w:r>
            <w:r>
              <w:rPr>
                <w:rFonts w:hint="eastAsia" w:cs="Times New Roman"/>
                <w:b/>
                <w:bCs w:val="0"/>
                <w:kern w:val="2"/>
                <w:sz w:val="24"/>
                <w:szCs w:val="24"/>
                <w:u w:val="single"/>
                <w:vertAlign w:val="baseline"/>
                <w:lang w:val="en-US" w:eastAsia="zh-CN" w:bidi="ar-SA"/>
              </w:rPr>
              <w:t>，</w:t>
            </w:r>
            <w:r>
              <w:rPr>
                <w:rFonts w:hint="eastAsia" w:cs="Times New Roman"/>
                <w:b/>
                <w:bCs w:val="0"/>
                <w:kern w:val="2"/>
                <w:sz w:val="24"/>
                <w:szCs w:val="24"/>
                <w:u w:val="single"/>
                <w:lang w:val="en-US" w:eastAsia="zh-CN" w:bidi="ar-SA"/>
              </w:rPr>
              <w:t>满足《污水综合排放标准》（GB8978-1996）三级排放标准：pH6-9、COD500mg/L、BOD</w:t>
            </w:r>
            <w:r>
              <w:rPr>
                <w:rFonts w:hint="eastAsia" w:cs="Times New Roman"/>
                <w:b/>
                <w:bCs w:val="0"/>
                <w:kern w:val="2"/>
                <w:sz w:val="24"/>
                <w:szCs w:val="24"/>
                <w:u w:val="single"/>
                <w:vertAlign w:val="subscript"/>
                <w:lang w:val="en-US" w:eastAsia="zh-CN" w:bidi="ar-SA"/>
              </w:rPr>
              <w:t>5</w:t>
            </w:r>
            <w:r>
              <w:rPr>
                <w:rFonts w:hint="eastAsia" w:cs="Times New Roman"/>
                <w:b/>
                <w:bCs w:val="0"/>
                <w:kern w:val="2"/>
                <w:sz w:val="24"/>
                <w:szCs w:val="24"/>
                <w:u w:val="single"/>
                <w:vertAlign w:val="baseline"/>
                <w:lang w:val="en-US" w:eastAsia="zh-CN" w:bidi="ar-SA"/>
              </w:rPr>
              <w:t>300</w:t>
            </w:r>
            <w:r>
              <w:rPr>
                <w:rFonts w:hint="eastAsia" w:cs="Times New Roman"/>
                <w:b/>
                <w:bCs w:val="0"/>
                <w:kern w:val="2"/>
                <w:sz w:val="24"/>
                <w:szCs w:val="24"/>
                <w:u w:val="single"/>
                <w:lang w:val="en-US" w:eastAsia="zh-CN" w:bidi="ar-SA"/>
              </w:rPr>
              <w:t>mg/L、SS400mg/L、NH</w:t>
            </w:r>
            <w:r>
              <w:rPr>
                <w:rFonts w:hint="eastAsia" w:cs="Times New Roman"/>
                <w:b/>
                <w:bCs w:val="0"/>
                <w:kern w:val="2"/>
                <w:sz w:val="24"/>
                <w:szCs w:val="24"/>
                <w:u w:val="single"/>
                <w:vertAlign w:val="subscript"/>
                <w:lang w:val="en-US" w:eastAsia="zh-CN" w:bidi="ar-SA"/>
              </w:rPr>
              <w:t>3</w:t>
            </w:r>
            <w:r>
              <w:rPr>
                <w:rFonts w:hint="eastAsia" w:cs="Times New Roman"/>
                <w:b/>
                <w:bCs w:val="0"/>
                <w:kern w:val="2"/>
                <w:sz w:val="24"/>
                <w:szCs w:val="24"/>
                <w:u w:val="single"/>
                <w:lang w:val="en-US" w:eastAsia="zh-CN" w:bidi="ar-SA"/>
              </w:rPr>
              <w:t>-N/mg/L，动植物油100mg/L。同时满足</w:t>
            </w:r>
            <w:r>
              <w:rPr>
                <w:rFonts w:hint="eastAsia"/>
                <w:b/>
                <w:bCs/>
                <w:kern w:val="0"/>
                <w:sz w:val="24"/>
                <w:u w:val="single"/>
              </w:rPr>
              <w:t>鲁山县产业集聚区北区污水处理厂</w:t>
            </w:r>
            <w:r>
              <w:rPr>
                <w:rFonts w:hint="eastAsia"/>
                <w:b/>
                <w:bCs/>
                <w:kern w:val="0"/>
                <w:sz w:val="24"/>
                <w:u w:val="single"/>
                <w:lang w:val="en-US" w:eastAsia="zh-CN"/>
              </w:rPr>
              <w:t>收水指标</w:t>
            </w:r>
            <w:r>
              <w:rPr>
                <w:rFonts w:hint="eastAsia"/>
                <w:b/>
                <w:bCs/>
                <w:kern w:val="0"/>
                <w:sz w:val="24"/>
                <w:highlight w:val="none"/>
                <w:u w:val="single"/>
                <w:lang w:val="en-US" w:eastAsia="zh-CN"/>
              </w:rPr>
              <w:t>：</w:t>
            </w:r>
            <w:r>
              <w:rPr>
                <w:rFonts w:hint="eastAsia" w:cs="Times New Roman"/>
                <w:b/>
                <w:bCs w:val="0"/>
                <w:kern w:val="2"/>
                <w:sz w:val="24"/>
                <w:szCs w:val="24"/>
                <w:u w:val="single"/>
                <w:lang w:val="en-US" w:eastAsia="zh-CN" w:bidi="ar-SA"/>
              </w:rPr>
              <w:t>pH6-9、COD360mg/L、BOD</w:t>
            </w:r>
            <w:r>
              <w:rPr>
                <w:rFonts w:hint="eastAsia" w:cs="Times New Roman"/>
                <w:b/>
                <w:bCs w:val="0"/>
                <w:kern w:val="2"/>
                <w:sz w:val="24"/>
                <w:szCs w:val="24"/>
                <w:u w:val="single"/>
                <w:vertAlign w:val="subscript"/>
                <w:lang w:val="en-US" w:eastAsia="zh-CN" w:bidi="ar-SA"/>
              </w:rPr>
              <w:t>5</w:t>
            </w:r>
            <w:r>
              <w:rPr>
                <w:rFonts w:hint="eastAsia" w:cs="Times New Roman"/>
                <w:b/>
                <w:bCs w:val="0"/>
                <w:kern w:val="2"/>
                <w:sz w:val="24"/>
                <w:szCs w:val="24"/>
                <w:u w:val="single"/>
                <w:vertAlign w:val="baseline"/>
                <w:lang w:val="en-US" w:eastAsia="zh-CN" w:bidi="ar-SA"/>
              </w:rPr>
              <w:t>150</w:t>
            </w:r>
            <w:r>
              <w:rPr>
                <w:rFonts w:hint="eastAsia" w:cs="Times New Roman"/>
                <w:b/>
                <w:bCs w:val="0"/>
                <w:kern w:val="2"/>
                <w:sz w:val="24"/>
                <w:szCs w:val="24"/>
                <w:u w:val="single"/>
                <w:lang w:val="en-US" w:eastAsia="zh-CN" w:bidi="ar-SA"/>
              </w:rPr>
              <w:t>mg/L、SS280mg/L、NH</w:t>
            </w:r>
            <w:r>
              <w:rPr>
                <w:rFonts w:hint="eastAsia" w:cs="Times New Roman"/>
                <w:b/>
                <w:bCs w:val="0"/>
                <w:kern w:val="2"/>
                <w:sz w:val="24"/>
                <w:szCs w:val="24"/>
                <w:u w:val="single"/>
                <w:vertAlign w:val="subscript"/>
                <w:lang w:val="en-US" w:eastAsia="zh-CN" w:bidi="ar-SA"/>
              </w:rPr>
              <w:t>3</w:t>
            </w:r>
            <w:r>
              <w:rPr>
                <w:rFonts w:hint="eastAsia" w:cs="Times New Roman"/>
                <w:b/>
                <w:bCs w:val="0"/>
                <w:kern w:val="2"/>
                <w:sz w:val="24"/>
                <w:szCs w:val="24"/>
                <w:u w:val="single"/>
                <w:lang w:val="en-US" w:eastAsia="zh-CN" w:bidi="ar-SA"/>
              </w:rPr>
              <w:t>-N28mg/L。</w:t>
            </w:r>
          </w:p>
          <w:p>
            <w:pPr>
              <w:adjustRightInd w:val="0"/>
              <w:spacing w:line="360" w:lineRule="auto"/>
              <w:ind w:firstLine="480"/>
              <w:rPr>
                <w:rFonts w:hint="eastAsia" w:eastAsia="宋体"/>
                <w:lang w:eastAsia="zh-CN"/>
              </w:rPr>
            </w:pPr>
            <w:r>
              <w:rPr>
                <w:rFonts w:hint="eastAsia"/>
                <w:b w:val="0"/>
                <w:bCs w:val="0"/>
                <w:kern w:val="0"/>
                <w:sz w:val="24"/>
                <w:u w:val="none"/>
                <w:lang w:eastAsia="zh-CN"/>
              </w:rPr>
              <w:t>《</w:t>
            </w:r>
            <w:r>
              <w:rPr>
                <w:rFonts w:hint="eastAsia"/>
                <w:b w:val="0"/>
                <w:bCs w:val="0"/>
                <w:kern w:val="0"/>
                <w:sz w:val="24"/>
                <w:u w:val="none"/>
              </w:rPr>
              <w:t>鲁山县产业集聚区北区污水处理厂一期工程环境影响报告书</w:t>
            </w:r>
            <w:r>
              <w:rPr>
                <w:rFonts w:hint="eastAsia"/>
                <w:b w:val="0"/>
                <w:bCs w:val="0"/>
                <w:kern w:val="0"/>
                <w:sz w:val="24"/>
                <w:u w:val="none"/>
                <w:lang w:eastAsia="zh-CN"/>
              </w:rPr>
              <w:t>》</w:t>
            </w:r>
            <w:r>
              <w:rPr>
                <w:rFonts w:hint="eastAsia"/>
                <w:b w:val="0"/>
                <w:bCs w:val="0"/>
                <w:kern w:val="0"/>
                <w:sz w:val="24"/>
                <w:u w:val="none"/>
              </w:rPr>
              <w:t>于2014年1月22日获得河南省环保厅的批复</w:t>
            </w:r>
            <w:r>
              <w:rPr>
                <w:rFonts w:hint="eastAsia"/>
                <w:b w:val="0"/>
                <w:bCs w:val="0"/>
                <w:kern w:val="0"/>
                <w:sz w:val="24"/>
                <w:u w:val="none"/>
                <w:lang w:eastAsia="zh-CN"/>
              </w:rPr>
              <w:t>，</w:t>
            </w:r>
            <w:r>
              <w:rPr>
                <w:rFonts w:hint="eastAsia"/>
                <w:b w:val="0"/>
                <w:bCs w:val="0"/>
                <w:kern w:val="0"/>
                <w:sz w:val="24"/>
                <w:u w:val="none"/>
                <w:lang w:val="en-US" w:eastAsia="zh-CN"/>
              </w:rPr>
              <w:t>批复文号为“豫环审[2014]39号”（见附件10）</w:t>
            </w:r>
            <w:r>
              <w:rPr>
                <w:rFonts w:hint="eastAsia"/>
                <w:b w:val="0"/>
                <w:bCs w:val="0"/>
                <w:kern w:val="0"/>
                <w:sz w:val="24"/>
                <w:u w:val="none"/>
              </w:rPr>
              <w:t>，</w:t>
            </w:r>
            <w:r>
              <w:rPr>
                <w:sz w:val="24"/>
              </w:rPr>
              <w:t>2016年2月通过工程竣工验收。</w:t>
            </w:r>
            <w:r>
              <w:rPr>
                <w:color w:val="000000"/>
                <w:sz w:val="24"/>
              </w:rPr>
              <w:t>鲁山县产业集聚区北区污水处理厂一期设计规模为1.5万m</w:t>
            </w:r>
            <w:r>
              <w:rPr>
                <w:color w:val="000000"/>
                <w:sz w:val="24"/>
                <w:vertAlign w:val="superscript"/>
              </w:rPr>
              <w:t>3</w:t>
            </w:r>
            <w:r>
              <w:rPr>
                <w:color w:val="000000"/>
                <w:sz w:val="24"/>
              </w:rPr>
              <w:t>/d，出水设计按《城镇污水处理厂污水排放标准》（GB18918-2002）一级A标准进行控制，采用“</w:t>
            </w:r>
            <w:r>
              <w:rPr>
                <w:rFonts w:hint="eastAsia"/>
                <w:color w:val="000000"/>
                <w:sz w:val="24"/>
                <w:lang w:val="en-US" w:eastAsia="zh-CN"/>
              </w:rPr>
              <w:t>曝气沉砂池+</w:t>
            </w:r>
            <w:r>
              <w:rPr>
                <w:color w:val="000000"/>
                <w:sz w:val="24"/>
              </w:rPr>
              <w:t>改良型MSBR+絮凝过滤工艺”，处理后的废水全部集聚区内综合利用。该污水处理厂的收水范围确</w:t>
            </w:r>
            <w:r>
              <w:rPr>
                <w:sz w:val="24"/>
              </w:rPr>
              <w:t>定为，东至建业路，南至同盟路，西至梁张路，北至支三路，收水面积为500公顷。</w:t>
            </w:r>
          </w:p>
          <w:p>
            <w:pPr>
              <w:pStyle w:val="24"/>
              <w:keepNext w:val="0"/>
              <w:keepLines w:val="0"/>
              <w:pageBreakBefore w:val="0"/>
              <w:widowControl w:val="0"/>
              <w:kinsoku/>
              <w:wordWrap/>
              <w:overflowPunct/>
              <w:topLinePunct w:val="0"/>
              <w:autoSpaceDE/>
              <w:autoSpaceDN/>
              <w:bidi w:val="0"/>
              <w:adjustRightInd/>
              <w:snapToGrid w:val="0"/>
              <w:spacing w:before="0" w:after="0" w:line="360" w:lineRule="auto"/>
              <w:ind w:right="113" w:firstLine="482" w:firstLineChars="200"/>
              <w:textAlignment w:val="auto"/>
              <w:rPr>
                <w:rFonts w:hint="eastAsia" w:cs="Times New Roman"/>
                <w:kern w:val="2"/>
                <w:sz w:val="24"/>
                <w:szCs w:val="24"/>
                <w:lang w:val="en-US" w:eastAsia="zh-CN" w:bidi="ar-SA"/>
              </w:rPr>
            </w:pPr>
            <w:r>
              <w:rPr>
                <w:rFonts w:hint="eastAsia"/>
                <w:b/>
                <w:bCs/>
                <w:sz w:val="24"/>
                <w:u w:val="single"/>
                <w:lang w:val="en-US" w:eastAsia="zh-CN"/>
              </w:rPr>
              <w:t>本项目位于</w:t>
            </w:r>
            <w:r>
              <w:rPr>
                <w:rFonts w:hint="eastAsia"/>
                <w:b/>
                <w:bCs/>
                <w:kern w:val="0"/>
                <w:sz w:val="24"/>
                <w:u w:val="single"/>
              </w:rPr>
              <w:t>鲁山县产业集聚区北区污水处理厂</w:t>
            </w:r>
            <w:r>
              <w:rPr>
                <w:rFonts w:hint="eastAsia"/>
                <w:b/>
                <w:bCs/>
                <w:kern w:val="0"/>
                <w:sz w:val="24"/>
                <w:u w:val="single"/>
                <w:lang w:val="en-US" w:eastAsia="zh-CN"/>
              </w:rPr>
              <w:t>收水范围之内</w:t>
            </w:r>
            <w:r>
              <w:rPr>
                <w:rFonts w:hint="eastAsia"/>
                <w:b/>
                <w:bCs/>
                <w:kern w:val="0"/>
                <w:sz w:val="24"/>
                <w:u w:val="single"/>
                <w:lang w:eastAsia="zh-CN"/>
              </w:rPr>
              <w:t>，</w:t>
            </w:r>
            <w:r>
              <w:rPr>
                <w:rFonts w:hint="eastAsia"/>
                <w:b/>
                <w:bCs/>
                <w:kern w:val="0"/>
                <w:sz w:val="24"/>
                <w:u w:val="single"/>
                <w:lang w:val="en-US" w:eastAsia="zh-CN"/>
              </w:rPr>
              <w:t>目前污水处理厂运行正常，污水管网已铺设至本厂区。项目生产废水不外排，生活污水经厂区化粪池处理后进入市政污水管网后，进入</w:t>
            </w:r>
            <w:r>
              <w:rPr>
                <w:rFonts w:hint="eastAsia"/>
                <w:b/>
                <w:bCs/>
                <w:kern w:val="0"/>
                <w:sz w:val="24"/>
                <w:u w:val="single"/>
              </w:rPr>
              <w:t>鲁山县产业集聚区北区污水处理厂</w:t>
            </w:r>
            <w:r>
              <w:rPr>
                <w:rFonts w:hint="eastAsia"/>
                <w:b/>
                <w:bCs/>
                <w:kern w:val="0"/>
                <w:sz w:val="24"/>
                <w:u w:val="single"/>
                <w:lang w:val="en-US" w:eastAsia="zh-CN"/>
              </w:rPr>
              <w:t>处理，措施可行</w:t>
            </w:r>
            <w:r>
              <w:rPr>
                <w:b/>
                <w:bCs/>
                <w:sz w:val="24"/>
                <w:u w:val="single"/>
              </w:rPr>
              <w:t>。</w:t>
            </w:r>
          </w:p>
          <w:p>
            <w:pPr>
              <w:pStyle w:val="24"/>
              <w:keepNext w:val="0"/>
              <w:keepLines w:val="0"/>
              <w:pageBreakBefore w:val="0"/>
              <w:widowControl w:val="0"/>
              <w:kinsoku/>
              <w:wordWrap/>
              <w:overflowPunct/>
              <w:topLinePunct w:val="0"/>
              <w:autoSpaceDE/>
              <w:autoSpaceDN/>
              <w:bidi w:val="0"/>
              <w:adjustRightInd/>
              <w:snapToGrid w:val="0"/>
              <w:spacing w:before="0" w:after="0" w:line="360" w:lineRule="auto"/>
              <w:ind w:right="113" w:firstLine="480" w:firstLineChars="200"/>
              <w:textAlignment w:val="auto"/>
              <w:rPr>
                <w:rFonts w:hint="eastAsia" w:cs="Times New Roman"/>
                <w:kern w:val="2"/>
                <w:sz w:val="24"/>
                <w:szCs w:val="24"/>
                <w:lang w:val="en-US" w:eastAsia="zh-CN" w:bidi="ar-SA"/>
              </w:rPr>
            </w:pPr>
          </w:p>
          <w:p>
            <w:pPr>
              <w:pStyle w:val="24"/>
              <w:keepNext w:val="0"/>
              <w:keepLines w:val="0"/>
              <w:pageBreakBefore w:val="0"/>
              <w:widowControl w:val="0"/>
              <w:kinsoku/>
              <w:wordWrap/>
              <w:overflowPunct/>
              <w:topLinePunct w:val="0"/>
              <w:autoSpaceDE/>
              <w:autoSpaceDN/>
              <w:bidi w:val="0"/>
              <w:adjustRightInd/>
              <w:snapToGrid w:val="0"/>
              <w:spacing w:before="0" w:after="0" w:line="360" w:lineRule="auto"/>
              <w:ind w:right="113" w:firstLine="480" w:firstLineChars="200"/>
              <w:textAlignment w:val="auto"/>
              <w:rPr>
                <w:rFonts w:hint="eastAsia" w:cs="Times New Roman"/>
                <w:kern w:val="2"/>
                <w:sz w:val="24"/>
                <w:szCs w:val="24"/>
                <w:lang w:val="en-US" w:eastAsia="zh-CN" w:bidi="ar-SA"/>
              </w:rPr>
            </w:pPr>
          </w:p>
          <w:p>
            <w:pPr>
              <w:pStyle w:val="24"/>
              <w:keepNext w:val="0"/>
              <w:keepLines w:val="0"/>
              <w:pageBreakBefore w:val="0"/>
              <w:widowControl w:val="0"/>
              <w:kinsoku/>
              <w:wordWrap/>
              <w:overflowPunct/>
              <w:topLinePunct w:val="0"/>
              <w:autoSpaceDE/>
              <w:autoSpaceDN/>
              <w:bidi w:val="0"/>
              <w:adjustRightInd/>
              <w:snapToGrid w:val="0"/>
              <w:spacing w:before="0" w:after="0" w:line="360" w:lineRule="auto"/>
              <w:ind w:right="113" w:firstLine="480" w:firstLineChars="200"/>
              <w:textAlignment w:val="auto"/>
              <w:rPr>
                <w:rFonts w:hint="eastAsia" w:cs="Times New Roman"/>
                <w:kern w:val="2"/>
                <w:sz w:val="24"/>
                <w:szCs w:val="24"/>
                <w:lang w:val="en-US" w:eastAsia="zh-CN" w:bidi="ar-SA"/>
              </w:rPr>
            </w:pPr>
          </w:p>
          <w:p>
            <w:pPr>
              <w:pStyle w:val="24"/>
              <w:keepNext w:val="0"/>
              <w:keepLines w:val="0"/>
              <w:pageBreakBefore w:val="0"/>
              <w:widowControl w:val="0"/>
              <w:kinsoku/>
              <w:wordWrap/>
              <w:overflowPunct/>
              <w:topLinePunct w:val="0"/>
              <w:autoSpaceDE/>
              <w:autoSpaceDN/>
              <w:bidi w:val="0"/>
              <w:adjustRightInd/>
              <w:snapToGrid w:val="0"/>
              <w:spacing w:before="0" w:after="0" w:line="360" w:lineRule="auto"/>
              <w:ind w:right="113" w:firstLine="480" w:firstLineChars="200"/>
              <w:textAlignment w:val="auto"/>
              <w:rPr>
                <w:rFonts w:hint="eastAsia" w:cs="Times New Roman"/>
                <w:kern w:val="2"/>
                <w:sz w:val="24"/>
                <w:szCs w:val="24"/>
                <w:lang w:val="en-US" w:eastAsia="zh-CN" w:bidi="ar-SA"/>
              </w:rPr>
            </w:pPr>
          </w:p>
          <w:p>
            <w:pPr>
              <w:pStyle w:val="24"/>
              <w:keepNext w:val="0"/>
              <w:keepLines w:val="0"/>
              <w:pageBreakBefore w:val="0"/>
              <w:widowControl w:val="0"/>
              <w:kinsoku/>
              <w:wordWrap/>
              <w:overflowPunct/>
              <w:topLinePunct w:val="0"/>
              <w:autoSpaceDE/>
              <w:autoSpaceDN/>
              <w:bidi w:val="0"/>
              <w:adjustRightInd/>
              <w:snapToGrid w:val="0"/>
              <w:spacing w:before="0" w:after="0" w:line="360" w:lineRule="auto"/>
              <w:ind w:right="113" w:firstLine="480" w:firstLineChars="200"/>
              <w:textAlignment w:val="auto"/>
              <w:rPr>
                <w:rFonts w:hint="eastAsia" w:cs="Times New Roman"/>
                <w:kern w:val="2"/>
                <w:sz w:val="24"/>
                <w:szCs w:val="24"/>
                <w:lang w:val="en-US" w:eastAsia="zh-CN" w:bidi="ar-SA"/>
              </w:rPr>
            </w:pPr>
          </w:p>
          <w:p>
            <w:pPr>
              <w:pStyle w:val="24"/>
              <w:keepNext w:val="0"/>
              <w:keepLines w:val="0"/>
              <w:pageBreakBefore w:val="0"/>
              <w:widowControl w:val="0"/>
              <w:kinsoku/>
              <w:wordWrap/>
              <w:overflowPunct/>
              <w:topLinePunct w:val="0"/>
              <w:autoSpaceDE/>
              <w:autoSpaceDN/>
              <w:bidi w:val="0"/>
              <w:adjustRightInd/>
              <w:snapToGrid w:val="0"/>
              <w:spacing w:before="0" w:after="0" w:line="360" w:lineRule="auto"/>
              <w:ind w:right="113" w:firstLine="480" w:firstLineChars="200"/>
              <w:textAlignment w:val="auto"/>
              <w:rPr>
                <w:rFonts w:hint="eastAsia" w:cs="Times New Roman"/>
                <w:kern w:val="2"/>
                <w:sz w:val="24"/>
                <w:szCs w:val="24"/>
                <w:lang w:val="en-US" w:eastAsia="zh-CN" w:bidi="ar-SA"/>
              </w:rPr>
            </w:pPr>
          </w:p>
          <w:p>
            <w:pPr>
              <w:pStyle w:val="24"/>
              <w:keepNext w:val="0"/>
              <w:keepLines w:val="0"/>
              <w:pageBreakBefore w:val="0"/>
              <w:widowControl w:val="0"/>
              <w:kinsoku/>
              <w:wordWrap/>
              <w:overflowPunct/>
              <w:topLinePunct w:val="0"/>
              <w:autoSpaceDE/>
              <w:autoSpaceDN/>
              <w:bidi w:val="0"/>
              <w:adjustRightInd/>
              <w:snapToGrid w:val="0"/>
              <w:spacing w:before="0" w:after="0" w:line="360" w:lineRule="auto"/>
              <w:ind w:right="113" w:firstLine="480" w:firstLineChars="200"/>
              <w:textAlignment w:val="auto"/>
              <w:rPr>
                <w:rFonts w:hint="eastAsia" w:cs="Times New Roman"/>
                <w:kern w:val="2"/>
                <w:sz w:val="24"/>
                <w:szCs w:val="24"/>
                <w:lang w:val="en-US" w:eastAsia="zh-CN" w:bidi="ar-SA"/>
              </w:rPr>
            </w:pPr>
          </w:p>
          <w:p>
            <w:pPr>
              <w:pStyle w:val="24"/>
              <w:keepNext w:val="0"/>
              <w:keepLines w:val="0"/>
              <w:pageBreakBefore w:val="0"/>
              <w:widowControl w:val="0"/>
              <w:kinsoku/>
              <w:wordWrap/>
              <w:overflowPunct/>
              <w:topLinePunct w:val="0"/>
              <w:autoSpaceDE/>
              <w:autoSpaceDN/>
              <w:bidi w:val="0"/>
              <w:adjustRightInd/>
              <w:snapToGrid w:val="0"/>
              <w:spacing w:before="0" w:after="0" w:line="360" w:lineRule="auto"/>
              <w:ind w:right="113" w:firstLine="480" w:firstLineChars="200"/>
              <w:textAlignment w:val="auto"/>
              <w:rPr>
                <w:rFonts w:hint="eastAsia" w:cs="Times New Roman"/>
                <w:kern w:val="2"/>
                <w:sz w:val="24"/>
                <w:szCs w:val="24"/>
                <w:lang w:val="en-US" w:eastAsia="zh-CN" w:bidi="ar-SA"/>
              </w:rPr>
            </w:pPr>
          </w:p>
          <w:p>
            <w:pPr>
              <w:pStyle w:val="24"/>
              <w:keepNext w:val="0"/>
              <w:keepLines w:val="0"/>
              <w:pageBreakBefore w:val="0"/>
              <w:widowControl w:val="0"/>
              <w:kinsoku/>
              <w:wordWrap/>
              <w:overflowPunct/>
              <w:topLinePunct w:val="0"/>
              <w:autoSpaceDE/>
              <w:autoSpaceDN/>
              <w:bidi w:val="0"/>
              <w:adjustRightInd/>
              <w:snapToGrid w:val="0"/>
              <w:spacing w:before="0" w:after="0" w:line="360" w:lineRule="auto"/>
              <w:ind w:right="113" w:firstLine="480" w:firstLineChars="200"/>
              <w:textAlignment w:val="auto"/>
              <w:rPr>
                <w:rFonts w:hint="eastAsia" w:cs="Times New Roman"/>
                <w:kern w:val="2"/>
                <w:sz w:val="24"/>
                <w:szCs w:val="24"/>
                <w:lang w:val="en-US" w:eastAsia="zh-CN" w:bidi="ar-SA"/>
              </w:rPr>
            </w:pPr>
          </w:p>
          <w:p>
            <w:pPr>
              <w:pStyle w:val="24"/>
              <w:keepNext w:val="0"/>
              <w:keepLines w:val="0"/>
              <w:pageBreakBefore w:val="0"/>
              <w:widowControl w:val="0"/>
              <w:kinsoku/>
              <w:wordWrap/>
              <w:overflowPunct/>
              <w:topLinePunct w:val="0"/>
              <w:autoSpaceDE/>
              <w:autoSpaceDN/>
              <w:bidi w:val="0"/>
              <w:adjustRightInd/>
              <w:snapToGrid w:val="0"/>
              <w:spacing w:before="0" w:after="0" w:line="360" w:lineRule="auto"/>
              <w:ind w:right="113" w:firstLine="480" w:firstLineChars="200"/>
              <w:textAlignment w:val="auto"/>
              <w:rPr>
                <w:rFonts w:hint="eastAsia" w:cs="Times New Roman"/>
                <w:kern w:val="2"/>
                <w:sz w:val="24"/>
                <w:szCs w:val="24"/>
                <w:lang w:val="en-US" w:eastAsia="zh-CN" w:bidi="ar-SA"/>
              </w:rPr>
            </w:pPr>
          </w:p>
          <w:p>
            <w:pPr>
              <w:pStyle w:val="24"/>
              <w:keepNext w:val="0"/>
              <w:keepLines w:val="0"/>
              <w:pageBreakBefore w:val="0"/>
              <w:widowControl w:val="0"/>
              <w:kinsoku/>
              <w:wordWrap/>
              <w:overflowPunct/>
              <w:topLinePunct w:val="0"/>
              <w:autoSpaceDE/>
              <w:autoSpaceDN/>
              <w:bidi w:val="0"/>
              <w:adjustRightInd/>
              <w:snapToGrid w:val="0"/>
              <w:spacing w:before="0" w:after="0" w:line="360" w:lineRule="auto"/>
              <w:ind w:right="113" w:firstLine="480" w:firstLineChars="200"/>
              <w:textAlignment w:val="auto"/>
              <w:rPr>
                <w:rFonts w:hint="eastAsia" w:cs="Times New Roman"/>
                <w:kern w:val="2"/>
                <w:sz w:val="24"/>
                <w:szCs w:val="24"/>
                <w:lang w:val="en-US" w:eastAsia="zh-CN" w:bidi="ar-SA"/>
              </w:rPr>
            </w:pPr>
          </w:p>
          <w:p>
            <w:pPr>
              <w:pStyle w:val="24"/>
              <w:keepNext w:val="0"/>
              <w:keepLines w:val="0"/>
              <w:pageBreakBefore w:val="0"/>
              <w:widowControl w:val="0"/>
              <w:kinsoku/>
              <w:wordWrap/>
              <w:overflowPunct/>
              <w:topLinePunct w:val="0"/>
              <w:autoSpaceDE/>
              <w:autoSpaceDN/>
              <w:bidi w:val="0"/>
              <w:adjustRightInd/>
              <w:snapToGrid w:val="0"/>
              <w:spacing w:before="0" w:after="0" w:line="360" w:lineRule="auto"/>
              <w:ind w:right="113" w:firstLine="480" w:firstLineChars="200"/>
              <w:textAlignment w:val="auto"/>
              <w:rPr>
                <w:rFonts w:hint="eastAsia" w:cs="Times New Roman"/>
                <w:kern w:val="2"/>
                <w:sz w:val="24"/>
                <w:szCs w:val="24"/>
                <w:lang w:val="en-US" w:eastAsia="zh-CN" w:bidi="ar-SA"/>
              </w:rPr>
            </w:pPr>
          </w:p>
          <w:p>
            <w:pPr>
              <w:pStyle w:val="24"/>
              <w:keepNext w:val="0"/>
              <w:keepLines w:val="0"/>
              <w:pageBreakBefore w:val="0"/>
              <w:widowControl w:val="0"/>
              <w:kinsoku/>
              <w:wordWrap/>
              <w:overflowPunct/>
              <w:topLinePunct w:val="0"/>
              <w:autoSpaceDE/>
              <w:autoSpaceDN/>
              <w:bidi w:val="0"/>
              <w:adjustRightInd/>
              <w:snapToGrid w:val="0"/>
              <w:spacing w:before="0" w:after="0" w:line="360" w:lineRule="auto"/>
              <w:ind w:right="113" w:firstLine="480" w:firstLineChars="200"/>
              <w:textAlignment w:val="auto"/>
              <w:rPr>
                <w:rFonts w:hint="eastAsia" w:cs="Times New Roman"/>
                <w:kern w:val="2"/>
                <w:sz w:val="24"/>
                <w:szCs w:val="24"/>
                <w:lang w:val="en-US" w:eastAsia="zh-CN" w:bidi="ar-SA"/>
              </w:rPr>
            </w:pPr>
          </w:p>
          <w:p>
            <w:pPr>
              <w:pStyle w:val="24"/>
              <w:keepNext w:val="0"/>
              <w:keepLines w:val="0"/>
              <w:pageBreakBefore w:val="0"/>
              <w:widowControl w:val="0"/>
              <w:kinsoku/>
              <w:wordWrap/>
              <w:overflowPunct/>
              <w:topLinePunct w:val="0"/>
              <w:autoSpaceDE/>
              <w:autoSpaceDN/>
              <w:bidi w:val="0"/>
              <w:adjustRightInd/>
              <w:snapToGrid w:val="0"/>
              <w:spacing w:before="0" w:after="0" w:line="360" w:lineRule="auto"/>
              <w:ind w:right="113" w:firstLine="480" w:firstLineChars="200"/>
              <w:textAlignment w:val="auto"/>
              <w:rPr>
                <w:rFonts w:hint="eastAsia" w:cs="Times New Roman"/>
                <w:kern w:val="2"/>
                <w:sz w:val="24"/>
                <w:szCs w:val="24"/>
                <w:lang w:val="en-US" w:eastAsia="zh-CN" w:bidi="ar-SA"/>
              </w:rPr>
            </w:pPr>
          </w:p>
          <w:p>
            <w:pPr>
              <w:pStyle w:val="24"/>
              <w:keepNext w:val="0"/>
              <w:keepLines w:val="0"/>
              <w:pageBreakBefore w:val="0"/>
              <w:widowControl w:val="0"/>
              <w:kinsoku/>
              <w:wordWrap/>
              <w:overflowPunct/>
              <w:topLinePunct w:val="0"/>
              <w:autoSpaceDE/>
              <w:autoSpaceDN/>
              <w:bidi w:val="0"/>
              <w:adjustRightInd/>
              <w:snapToGrid w:val="0"/>
              <w:spacing w:before="0" w:after="0" w:line="360" w:lineRule="auto"/>
              <w:ind w:right="113" w:firstLine="480" w:firstLineChars="200"/>
              <w:textAlignment w:val="auto"/>
              <w:rPr>
                <w:rFonts w:hint="eastAsia" w:cs="Times New Roman"/>
                <w:kern w:val="2"/>
                <w:sz w:val="24"/>
                <w:szCs w:val="24"/>
                <w:lang w:val="en-US" w:eastAsia="zh-CN" w:bidi="ar-SA"/>
              </w:rPr>
            </w:pPr>
          </w:p>
          <w:p>
            <w:pPr>
              <w:pStyle w:val="24"/>
              <w:keepNext w:val="0"/>
              <w:keepLines w:val="0"/>
              <w:pageBreakBefore w:val="0"/>
              <w:widowControl w:val="0"/>
              <w:kinsoku/>
              <w:wordWrap/>
              <w:overflowPunct/>
              <w:topLinePunct w:val="0"/>
              <w:autoSpaceDE/>
              <w:autoSpaceDN/>
              <w:bidi w:val="0"/>
              <w:adjustRightInd/>
              <w:snapToGrid w:val="0"/>
              <w:spacing w:before="0" w:after="0" w:line="360" w:lineRule="auto"/>
              <w:ind w:right="113" w:firstLine="480" w:firstLineChars="200"/>
              <w:textAlignment w:val="auto"/>
              <w:rPr>
                <w:rFonts w:hint="default" w:cs="Times New Roman"/>
                <w:kern w:val="2"/>
                <w:sz w:val="24"/>
                <w:szCs w:val="24"/>
                <w:lang w:val="en-US" w:eastAsia="zh-CN" w:bidi="ar-SA"/>
              </w:rPr>
            </w:pPr>
          </w:p>
          <w:p>
            <w:pPr>
              <w:keepNext w:val="0"/>
              <w:keepLines w:val="0"/>
              <w:pageBreakBefore w:val="0"/>
              <w:widowControl w:val="0"/>
              <w:kinsoku/>
              <w:wordWrap/>
              <w:overflowPunct/>
              <w:topLinePunct w:val="0"/>
              <w:autoSpaceDE w:val="0"/>
              <w:autoSpaceDN w:val="0"/>
              <w:bidi w:val="0"/>
              <w:adjustRightInd w:val="0"/>
              <w:snapToGrid w:val="0"/>
              <w:spacing w:line="40" w:lineRule="atLeast"/>
              <w:ind w:left="0" w:leftChars="0" w:right="0" w:rightChars="0" w:firstLine="0" w:firstLineChars="0"/>
              <w:jc w:val="left"/>
              <w:textAlignment w:val="auto"/>
              <w:outlineLvl w:val="9"/>
              <w:rPr>
                <w:color w:val="auto"/>
                <w:sz w:val="24"/>
              </w:rPr>
            </w:pPr>
          </w:p>
        </w:tc>
      </w:tr>
    </w:tbl>
    <w:p>
      <w:pPr>
        <w:adjustRightInd w:val="0"/>
        <w:snapToGrid w:val="0"/>
        <w:spacing w:line="360" w:lineRule="auto"/>
        <w:rPr>
          <w:rFonts w:cs="宋体"/>
          <w:b/>
          <w:color w:val="auto"/>
          <w:kern w:val="0"/>
          <w:sz w:val="28"/>
          <w:szCs w:val="28"/>
        </w:rPr>
        <w:sectPr>
          <w:pgSz w:w="11907" w:h="16840"/>
          <w:pgMar w:top="1701" w:right="1531" w:bottom="2127" w:left="1531" w:header="851" w:footer="851" w:gutter="0"/>
          <w:pgBorders>
            <w:top w:val="none" w:sz="0" w:space="0"/>
            <w:left w:val="none" w:sz="0" w:space="0"/>
            <w:bottom w:val="none" w:sz="0" w:space="0"/>
            <w:right w:val="none" w:sz="0" w:space="0"/>
          </w:pgBorders>
          <w:cols w:space="720" w:num="1"/>
          <w:docGrid w:linePitch="312" w:charSpace="0"/>
        </w:sect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52" w:type="dxa"/>
          </w:tcPr>
          <w:p>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outlineLvl w:val="9"/>
              <w:rPr>
                <w:rFonts w:ascii="Times New Roman" w:hAnsi="Times New Roman"/>
                <w:b/>
                <w:snapToGrid w:val="0"/>
                <w:color w:val="auto"/>
                <w:kern w:val="0"/>
                <w:sz w:val="24"/>
              </w:rPr>
            </w:pPr>
            <w:bookmarkStart w:id="5" w:name="_Hlk54167917"/>
            <w:r>
              <w:rPr>
                <w:rFonts w:hint="eastAsia" w:ascii="Times New Roman" w:hAnsi="Times New Roman"/>
                <w:b/>
                <w:snapToGrid w:val="0"/>
                <w:color w:val="auto"/>
                <w:kern w:val="0"/>
                <w:sz w:val="24"/>
              </w:rPr>
              <w:t>3</w:t>
            </w:r>
            <w:r>
              <w:rPr>
                <w:rFonts w:hint="eastAsia" w:ascii="Times New Roman" w:hAnsi="Times New Roman"/>
                <w:b/>
                <w:snapToGrid w:val="0"/>
                <w:color w:val="auto"/>
                <w:kern w:val="0"/>
                <w:sz w:val="24"/>
                <w:lang w:val="en-US" w:eastAsia="zh-CN"/>
              </w:rPr>
              <w:t xml:space="preserve"> </w:t>
            </w:r>
            <w:r>
              <w:rPr>
                <w:rFonts w:ascii="Times New Roman" w:hAnsi="Times New Roman"/>
                <w:b/>
                <w:snapToGrid w:val="0"/>
                <w:color w:val="auto"/>
                <w:kern w:val="0"/>
                <w:sz w:val="24"/>
              </w:rPr>
              <w:t>噪声</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outlineLvl w:val="9"/>
              <w:rPr>
                <w:rFonts w:hint="eastAsia" w:ascii="Times New Roman" w:hAnsi="Times New Roman"/>
                <w:b/>
                <w:snapToGrid w:val="0"/>
                <w:color w:val="auto"/>
                <w:kern w:val="0"/>
                <w:sz w:val="24"/>
              </w:rPr>
            </w:pPr>
            <w:r>
              <w:rPr>
                <w:rFonts w:hint="eastAsia" w:ascii="Times New Roman" w:hAnsi="Times New Roman"/>
                <w:b/>
                <w:snapToGrid w:val="0"/>
                <w:color w:val="auto"/>
                <w:kern w:val="0"/>
                <w:sz w:val="24"/>
              </w:rPr>
              <w:t>3.1 噪声源强产生情况</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outlineLvl w:val="9"/>
              <w:rPr>
                <w:rFonts w:ascii="Times New Roman" w:hAnsi="Times New Roman"/>
                <w:color w:val="auto"/>
                <w:kern w:val="0"/>
                <w:sz w:val="24"/>
              </w:rPr>
            </w:pPr>
            <w:r>
              <w:rPr>
                <w:rFonts w:hint="eastAsia"/>
                <w:color w:val="auto"/>
                <w:kern w:val="0"/>
                <w:sz w:val="24"/>
                <w:lang w:val="en-US" w:eastAsia="zh-CN"/>
              </w:rPr>
              <w:t>技改工程</w:t>
            </w:r>
            <w:r>
              <w:rPr>
                <w:rFonts w:hint="eastAsia" w:ascii="Times New Roman" w:hAnsi="Times New Roman"/>
                <w:color w:val="auto"/>
                <w:kern w:val="0"/>
                <w:sz w:val="24"/>
              </w:rPr>
              <w:t>营运期噪声源主要</w:t>
            </w:r>
            <w:r>
              <w:rPr>
                <w:rFonts w:hint="eastAsia"/>
                <w:color w:val="auto"/>
                <w:kern w:val="0"/>
                <w:sz w:val="24"/>
                <w:lang w:val="en-US" w:eastAsia="zh-CN"/>
              </w:rPr>
              <w:t>有破碎机、磨粉机、筛分机、磨床、风机1（TA001）、风机2（TA002）等</w:t>
            </w:r>
            <w:r>
              <w:rPr>
                <w:rFonts w:hint="eastAsia" w:ascii="Times New Roman" w:hAnsi="Times New Roman"/>
                <w:color w:val="auto"/>
                <w:kern w:val="0"/>
                <w:sz w:val="24"/>
              </w:rPr>
              <w:t>，其声级值约为7</w:t>
            </w:r>
            <w:r>
              <w:rPr>
                <w:rFonts w:hint="eastAsia"/>
                <w:color w:val="auto"/>
                <w:kern w:val="0"/>
                <w:sz w:val="24"/>
                <w:lang w:val="en-US" w:eastAsia="zh-CN"/>
              </w:rPr>
              <w:t>0</w:t>
            </w:r>
            <w:r>
              <w:rPr>
                <w:rFonts w:hint="eastAsia" w:ascii="Times New Roman" w:hAnsi="Times New Roman"/>
                <w:color w:val="auto"/>
                <w:kern w:val="0"/>
                <w:sz w:val="24"/>
              </w:rPr>
              <w:t>~85dB（A）</w:t>
            </w:r>
            <w:r>
              <w:rPr>
                <w:rFonts w:hint="eastAsia"/>
                <w:color w:val="auto"/>
                <w:kern w:val="0"/>
                <w:sz w:val="24"/>
                <w:lang w:eastAsia="zh-CN"/>
              </w:rPr>
              <w:t>，</w:t>
            </w:r>
            <w:r>
              <w:rPr>
                <w:rFonts w:hint="eastAsia" w:ascii="Times New Roman" w:hAnsi="Times New Roman"/>
                <w:color w:val="auto"/>
                <w:kern w:val="0"/>
                <w:sz w:val="24"/>
              </w:rPr>
              <w:t>各设备噪声源强详见表</w:t>
            </w:r>
            <w:r>
              <w:rPr>
                <w:rFonts w:hint="eastAsia"/>
                <w:color w:val="auto"/>
                <w:kern w:val="0"/>
                <w:sz w:val="24"/>
                <w:lang w:val="en-US" w:eastAsia="zh-CN"/>
              </w:rPr>
              <w:t>4-7和4-8</w:t>
            </w:r>
            <w:r>
              <w:rPr>
                <w:rFonts w:hint="eastAsia" w:ascii="Times New Roman" w:hAnsi="Times New Roman"/>
                <w:color w:val="auto"/>
                <w:kern w:val="0"/>
                <w:sz w:val="24"/>
              </w:rPr>
              <w:t>。</w:t>
            </w:r>
          </w:p>
          <w:p>
            <w:pPr>
              <w:pStyle w:val="5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表4-7  本项目噪声源强调查清单（室内声源）  单位：声dB(A)、距离m</w:t>
            </w:r>
          </w:p>
          <w:tbl>
            <w:tblPr>
              <w:tblStyle w:val="95"/>
              <w:tblW w:w="134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76"/>
              <w:gridCol w:w="839"/>
              <w:gridCol w:w="944"/>
              <w:gridCol w:w="487"/>
              <w:gridCol w:w="1167"/>
              <w:gridCol w:w="1387"/>
              <w:gridCol w:w="460"/>
              <w:gridCol w:w="586"/>
              <w:gridCol w:w="575"/>
              <w:gridCol w:w="917"/>
              <w:gridCol w:w="852"/>
              <w:gridCol w:w="995"/>
              <w:gridCol w:w="1317"/>
              <w:gridCol w:w="833"/>
              <w:gridCol w:w="785"/>
              <w:gridCol w:w="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1" w:hRule="atLeast"/>
              </w:trPr>
              <w:tc>
                <w:tcPr>
                  <w:tcW w:w="177" w:type="pct"/>
                  <w:vMerge w:val="restart"/>
                  <w:noWrap w:val="0"/>
                  <w:textDirection w:val="tbRlV"/>
                  <w:vAlign w:val="center"/>
                </w:tcPr>
                <w:p>
                  <w:pPr>
                    <w:pStyle w:val="94"/>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eastAsia" w:ascii="Times New Roman" w:hAnsi="Times New Roman" w:eastAsia="宋体" w:cs="Times New Roman"/>
                      <w:b/>
                      <w:bCs/>
                      <w:color w:val="auto"/>
                      <w:spacing w:val="6"/>
                      <w:sz w:val="21"/>
                      <w:szCs w:val="21"/>
                      <w:lang w:eastAsia="zh-CN"/>
                    </w:rPr>
                  </w:pPr>
                  <w:r>
                    <w:rPr>
                      <w:rFonts w:hint="eastAsia" w:ascii="Times New Roman" w:hAnsi="Times New Roman" w:eastAsia="宋体" w:cs="Times New Roman"/>
                      <w:b/>
                      <w:bCs/>
                      <w:color w:val="auto"/>
                      <w:spacing w:val="6"/>
                      <w:sz w:val="21"/>
                      <w:szCs w:val="21"/>
                      <w:lang w:val="en-US" w:eastAsia="zh-CN"/>
                    </w:rPr>
                    <w:t>序号</w:t>
                  </w:r>
                </w:p>
              </w:tc>
              <w:tc>
                <w:tcPr>
                  <w:tcW w:w="312" w:type="pct"/>
                  <w:vMerge w:val="restart"/>
                  <w:noWrap w:val="0"/>
                  <w:vAlign w:val="center"/>
                </w:tcPr>
                <w:p>
                  <w:pPr>
                    <w:pStyle w:val="94"/>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auto"/>
                      <w:spacing w:val="6"/>
                      <w:sz w:val="21"/>
                      <w:szCs w:val="21"/>
                    </w:rPr>
                  </w:pPr>
                  <w:r>
                    <w:rPr>
                      <w:rFonts w:hint="default" w:ascii="Times New Roman" w:hAnsi="Times New Roman" w:eastAsia="宋体" w:cs="Times New Roman"/>
                      <w:b/>
                      <w:bCs/>
                      <w:color w:val="auto"/>
                      <w:spacing w:val="6"/>
                      <w:sz w:val="21"/>
                      <w:szCs w:val="21"/>
                    </w:rPr>
                    <w:t>建筑</w:t>
                  </w:r>
                </w:p>
                <w:p>
                  <w:pPr>
                    <w:pStyle w:val="94"/>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auto"/>
                      <w:spacing w:val="6"/>
                      <w:sz w:val="21"/>
                      <w:szCs w:val="21"/>
                    </w:rPr>
                  </w:pPr>
                  <w:r>
                    <w:rPr>
                      <w:rFonts w:hint="default" w:ascii="Times New Roman" w:hAnsi="Times New Roman" w:eastAsia="宋体" w:cs="Times New Roman"/>
                      <w:b/>
                      <w:bCs/>
                      <w:color w:val="auto"/>
                      <w:spacing w:val="6"/>
                      <w:sz w:val="21"/>
                      <w:szCs w:val="21"/>
                    </w:rPr>
                    <w:t>物名</w:t>
                  </w:r>
                </w:p>
                <w:p>
                  <w:pPr>
                    <w:pStyle w:val="94"/>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auto"/>
                      <w:spacing w:val="6"/>
                      <w:sz w:val="21"/>
                      <w:szCs w:val="21"/>
                    </w:rPr>
                  </w:pPr>
                  <w:r>
                    <w:rPr>
                      <w:rFonts w:hint="default" w:ascii="Times New Roman" w:hAnsi="Times New Roman" w:eastAsia="宋体" w:cs="Times New Roman"/>
                      <w:b/>
                      <w:bCs/>
                      <w:color w:val="auto"/>
                      <w:spacing w:val="6"/>
                      <w:sz w:val="21"/>
                      <w:szCs w:val="21"/>
                    </w:rPr>
                    <w:t>称</w:t>
                  </w:r>
                </w:p>
              </w:tc>
              <w:tc>
                <w:tcPr>
                  <w:tcW w:w="351" w:type="pct"/>
                  <w:vMerge w:val="restart"/>
                  <w:noWrap w:val="0"/>
                  <w:vAlign w:val="center"/>
                </w:tcPr>
                <w:p>
                  <w:pPr>
                    <w:pStyle w:val="94"/>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auto"/>
                      <w:spacing w:val="6"/>
                      <w:sz w:val="21"/>
                      <w:szCs w:val="21"/>
                    </w:rPr>
                  </w:pPr>
                  <w:r>
                    <w:rPr>
                      <w:rFonts w:hint="default" w:ascii="Times New Roman" w:hAnsi="Times New Roman" w:eastAsia="宋体" w:cs="Times New Roman"/>
                      <w:b/>
                      <w:bCs/>
                      <w:color w:val="auto"/>
                      <w:spacing w:val="6"/>
                      <w:sz w:val="21"/>
                      <w:szCs w:val="21"/>
                    </w:rPr>
                    <w:t>声源名称</w:t>
                  </w:r>
                </w:p>
              </w:tc>
              <w:tc>
                <w:tcPr>
                  <w:tcW w:w="181" w:type="pct"/>
                  <w:vMerge w:val="restart"/>
                  <w:noWrap w:val="0"/>
                  <w:textDirection w:val="tbRlV"/>
                  <w:vAlign w:val="center"/>
                </w:tcPr>
                <w:p>
                  <w:pPr>
                    <w:pStyle w:val="94"/>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auto"/>
                      <w:spacing w:val="6"/>
                      <w:sz w:val="21"/>
                      <w:szCs w:val="21"/>
                    </w:rPr>
                  </w:pPr>
                  <w:r>
                    <w:rPr>
                      <w:rFonts w:hint="default" w:ascii="Times New Roman" w:hAnsi="Times New Roman" w:eastAsia="宋体" w:cs="Times New Roman"/>
                      <w:b/>
                      <w:bCs/>
                      <w:color w:val="auto"/>
                      <w:spacing w:val="6"/>
                      <w:sz w:val="21"/>
                      <w:szCs w:val="21"/>
                    </w:rPr>
                    <w:t>数 量</w:t>
                  </w:r>
                </w:p>
              </w:tc>
              <w:tc>
                <w:tcPr>
                  <w:tcW w:w="434" w:type="pct"/>
                  <w:vMerge w:val="restart"/>
                  <w:noWrap w:val="0"/>
                  <w:vAlign w:val="center"/>
                </w:tcPr>
                <w:p>
                  <w:pPr>
                    <w:pStyle w:val="94"/>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auto"/>
                      <w:spacing w:val="6"/>
                      <w:sz w:val="21"/>
                      <w:szCs w:val="21"/>
                    </w:rPr>
                  </w:pPr>
                  <w:r>
                    <w:rPr>
                      <w:rFonts w:hint="default" w:ascii="Times New Roman" w:hAnsi="Times New Roman" w:eastAsia="宋体" w:cs="Times New Roman"/>
                      <w:b/>
                      <w:bCs/>
                      <w:color w:val="auto"/>
                      <w:spacing w:val="6"/>
                      <w:sz w:val="21"/>
                      <w:szCs w:val="21"/>
                    </w:rPr>
                    <w:t>声源源强</w:t>
                  </w:r>
                </w:p>
                <w:p>
                  <w:pPr>
                    <w:pStyle w:val="94"/>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auto"/>
                      <w:spacing w:val="6"/>
                      <w:sz w:val="21"/>
                      <w:szCs w:val="21"/>
                    </w:rPr>
                  </w:pPr>
                  <w:r>
                    <w:rPr>
                      <w:rFonts w:hint="default" w:ascii="Times New Roman" w:hAnsi="Times New Roman" w:eastAsia="宋体" w:cs="Times New Roman"/>
                      <w:b/>
                      <w:bCs/>
                      <w:color w:val="auto"/>
                      <w:spacing w:val="6"/>
                      <w:sz w:val="21"/>
                      <w:szCs w:val="21"/>
                    </w:rPr>
                    <w:t>(声功率</w:t>
                  </w:r>
                </w:p>
                <w:p>
                  <w:pPr>
                    <w:pStyle w:val="94"/>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auto"/>
                      <w:spacing w:val="6"/>
                      <w:sz w:val="21"/>
                      <w:szCs w:val="21"/>
                    </w:rPr>
                  </w:pPr>
                  <w:r>
                    <w:rPr>
                      <w:rFonts w:hint="default" w:ascii="Times New Roman" w:hAnsi="Times New Roman" w:eastAsia="宋体" w:cs="Times New Roman"/>
                      <w:b/>
                      <w:bCs/>
                      <w:color w:val="auto"/>
                      <w:spacing w:val="6"/>
                      <w:sz w:val="21"/>
                      <w:szCs w:val="21"/>
                    </w:rPr>
                    <w:t>级)</w:t>
                  </w:r>
                </w:p>
              </w:tc>
              <w:tc>
                <w:tcPr>
                  <w:tcW w:w="516" w:type="pct"/>
                  <w:vMerge w:val="restart"/>
                  <w:noWrap w:val="0"/>
                  <w:vAlign w:val="center"/>
                </w:tcPr>
                <w:p>
                  <w:pPr>
                    <w:pStyle w:val="94"/>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auto"/>
                      <w:spacing w:val="6"/>
                      <w:sz w:val="21"/>
                      <w:szCs w:val="21"/>
                    </w:rPr>
                  </w:pPr>
                  <w:r>
                    <w:rPr>
                      <w:rFonts w:hint="default" w:ascii="Times New Roman" w:hAnsi="Times New Roman" w:eastAsia="宋体" w:cs="Times New Roman"/>
                      <w:b/>
                      <w:bCs/>
                      <w:color w:val="auto"/>
                      <w:spacing w:val="6"/>
                      <w:sz w:val="21"/>
                      <w:szCs w:val="21"/>
                    </w:rPr>
                    <w:t>声源控</w:t>
                  </w:r>
                </w:p>
                <w:p>
                  <w:pPr>
                    <w:pStyle w:val="94"/>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auto"/>
                      <w:spacing w:val="6"/>
                      <w:sz w:val="21"/>
                      <w:szCs w:val="21"/>
                    </w:rPr>
                  </w:pPr>
                  <w:r>
                    <w:rPr>
                      <w:rFonts w:hint="default" w:ascii="Times New Roman" w:hAnsi="Times New Roman" w:eastAsia="宋体" w:cs="Times New Roman"/>
                      <w:b/>
                      <w:bCs/>
                      <w:color w:val="auto"/>
                      <w:spacing w:val="6"/>
                      <w:sz w:val="21"/>
                      <w:szCs w:val="21"/>
                    </w:rPr>
                    <w:t>制措施</w:t>
                  </w:r>
                </w:p>
              </w:tc>
              <w:tc>
                <w:tcPr>
                  <w:tcW w:w="603" w:type="pct"/>
                  <w:gridSpan w:val="3"/>
                  <w:noWrap w:val="0"/>
                  <w:vAlign w:val="center"/>
                </w:tcPr>
                <w:p>
                  <w:pPr>
                    <w:pStyle w:val="94"/>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auto"/>
                      <w:spacing w:val="6"/>
                      <w:sz w:val="21"/>
                      <w:szCs w:val="21"/>
                    </w:rPr>
                  </w:pPr>
                  <w:r>
                    <w:rPr>
                      <w:rFonts w:hint="default" w:ascii="Times New Roman" w:hAnsi="Times New Roman" w:eastAsia="宋体" w:cs="Times New Roman"/>
                      <w:b/>
                      <w:bCs/>
                      <w:color w:val="auto"/>
                      <w:spacing w:val="6"/>
                      <w:sz w:val="21"/>
                      <w:szCs w:val="21"/>
                    </w:rPr>
                    <w:t>空间相对位置</w:t>
                  </w:r>
                </w:p>
              </w:tc>
              <w:tc>
                <w:tcPr>
                  <w:tcW w:w="658" w:type="pct"/>
                  <w:gridSpan w:val="2"/>
                  <w:vMerge w:val="restart"/>
                  <w:noWrap w:val="0"/>
                  <w:vAlign w:val="center"/>
                </w:tcPr>
                <w:p>
                  <w:pPr>
                    <w:pStyle w:val="94"/>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auto"/>
                      <w:spacing w:val="6"/>
                      <w:sz w:val="21"/>
                      <w:szCs w:val="21"/>
                    </w:rPr>
                  </w:pPr>
                  <w:r>
                    <w:rPr>
                      <w:rFonts w:hint="default" w:ascii="Times New Roman" w:hAnsi="Times New Roman" w:eastAsia="宋体" w:cs="Times New Roman"/>
                      <w:b/>
                      <w:bCs/>
                      <w:color w:val="auto"/>
                      <w:spacing w:val="6"/>
                      <w:sz w:val="21"/>
                      <w:szCs w:val="21"/>
                    </w:rPr>
                    <w:t>距离室内边</w:t>
                  </w:r>
                </w:p>
                <w:p>
                  <w:pPr>
                    <w:pStyle w:val="94"/>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auto"/>
                      <w:spacing w:val="6"/>
                      <w:sz w:val="21"/>
                      <w:szCs w:val="21"/>
                    </w:rPr>
                  </w:pPr>
                  <w:r>
                    <w:rPr>
                      <w:rFonts w:hint="default" w:ascii="Times New Roman" w:hAnsi="Times New Roman" w:eastAsia="宋体" w:cs="Times New Roman"/>
                      <w:b/>
                      <w:bCs/>
                      <w:color w:val="auto"/>
                      <w:spacing w:val="6"/>
                      <w:sz w:val="21"/>
                      <w:szCs w:val="21"/>
                    </w:rPr>
                    <w:t>界最近距离</w:t>
                  </w:r>
                </w:p>
              </w:tc>
              <w:tc>
                <w:tcPr>
                  <w:tcW w:w="370" w:type="pct"/>
                  <w:vMerge w:val="restart"/>
                  <w:noWrap w:val="0"/>
                  <w:vAlign w:val="center"/>
                </w:tcPr>
                <w:p>
                  <w:pPr>
                    <w:pStyle w:val="94"/>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auto"/>
                      <w:spacing w:val="6"/>
                      <w:sz w:val="21"/>
                      <w:szCs w:val="21"/>
                    </w:rPr>
                  </w:pPr>
                  <w:r>
                    <w:rPr>
                      <w:rFonts w:hint="default" w:ascii="Times New Roman" w:hAnsi="Times New Roman" w:eastAsia="宋体" w:cs="Times New Roman"/>
                      <w:b/>
                      <w:bCs/>
                      <w:color w:val="auto"/>
                      <w:spacing w:val="6"/>
                      <w:sz w:val="21"/>
                      <w:szCs w:val="21"/>
                    </w:rPr>
                    <w:t>室内边界声级</w:t>
                  </w:r>
                </w:p>
              </w:tc>
              <w:tc>
                <w:tcPr>
                  <w:tcW w:w="490" w:type="pct"/>
                  <w:vMerge w:val="restart"/>
                  <w:noWrap w:val="0"/>
                  <w:vAlign w:val="center"/>
                </w:tcPr>
                <w:p>
                  <w:pPr>
                    <w:pStyle w:val="94"/>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auto"/>
                      <w:spacing w:val="6"/>
                      <w:sz w:val="21"/>
                      <w:szCs w:val="21"/>
                    </w:rPr>
                  </w:pPr>
                  <w:r>
                    <w:rPr>
                      <w:rFonts w:hint="default" w:ascii="Times New Roman" w:hAnsi="Times New Roman" w:eastAsia="宋体" w:cs="Times New Roman"/>
                      <w:b/>
                      <w:bCs/>
                      <w:color w:val="auto"/>
                      <w:spacing w:val="6"/>
                      <w:sz w:val="21"/>
                      <w:szCs w:val="21"/>
                    </w:rPr>
                    <w:t>运行</w:t>
                  </w:r>
                </w:p>
                <w:p>
                  <w:pPr>
                    <w:pStyle w:val="94"/>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auto"/>
                      <w:spacing w:val="6"/>
                      <w:sz w:val="21"/>
                      <w:szCs w:val="21"/>
                    </w:rPr>
                  </w:pPr>
                  <w:r>
                    <w:rPr>
                      <w:rFonts w:hint="default" w:ascii="Times New Roman" w:hAnsi="Times New Roman" w:eastAsia="宋体" w:cs="Times New Roman"/>
                      <w:b/>
                      <w:bCs/>
                      <w:color w:val="auto"/>
                      <w:spacing w:val="6"/>
                      <w:sz w:val="21"/>
                      <w:szCs w:val="21"/>
                    </w:rPr>
                    <w:t>时段</w:t>
                  </w:r>
                </w:p>
              </w:tc>
              <w:tc>
                <w:tcPr>
                  <w:tcW w:w="310" w:type="pct"/>
                  <w:vMerge w:val="restart"/>
                  <w:noWrap w:val="0"/>
                  <w:vAlign w:val="center"/>
                </w:tcPr>
                <w:p>
                  <w:pPr>
                    <w:pStyle w:val="94"/>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auto"/>
                      <w:spacing w:val="6"/>
                      <w:sz w:val="21"/>
                      <w:szCs w:val="21"/>
                    </w:rPr>
                  </w:pPr>
                  <w:r>
                    <w:rPr>
                      <w:rFonts w:hint="default" w:ascii="Times New Roman" w:hAnsi="Times New Roman" w:eastAsia="宋体" w:cs="Times New Roman"/>
                      <w:b/>
                      <w:bCs/>
                      <w:color w:val="auto"/>
                      <w:spacing w:val="6"/>
                      <w:sz w:val="21"/>
                      <w:szCs w:val="21"/>
                    </w:rPr>
                    <w:t>建筑物插入损失</w:t>
                  </w:r>
                </w:p>
              </w:tc>
              <w:tc>
                <w:tcPr>
                  <w:tcW w:w="593" w:type="pct"/>
                  <w:gridSpan w:val="2"/>
                  <w:noWrap w:val="0"/>
                  <w:vAlign w:val="center"/>
                </w:tcPr>
                <w:p>
                  <w:pPr>
                    <w:pStyle w:val="94"/>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auto"/>
                      <w:spacing w:val="6"/>
                      <w:sz w:val="21"/>
                      <w:szCs w:val="21"/>
                    </w:rPr>
                  </w:pPr>
                  <w:r>
                    <w:rPr>
                      <w:rFonts w:hint="default" w:ascii="Times New Roman" w:hAnsi="Times New Roman" w:eastAsia="宋体" w:cs="Times New Roman"/>
                      <w:b/>
                      <w:bCs/>
                      <w:color w:val="auto"/>
                      <w:spacing w:val="6"/>
                      <w:sz w:val="21"/>
                      <w:szCs w:val="21"/>
                    </w:rPr>
                    <w:t>建筑外噪声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9" w:hRule="atLeast"/>
              </w:trPr>
              <w:tc>
                <w:tcPr>
                  <w:tcW w:w="177" w:type="pct"/>
                  <w:vMerge w:val="continue"/>
                  <w:noWrap w:val="0"/>
                  <w:textDirection w:val="tbRlV"/>
                  <w:vAlign w:val="center"/>
                </w:tcPr>
                <w:p>
                  <w:pPr>
                    <w:pStyle w:val="94"/>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auto"/>
                      <w:spacing w:val="6"/>
                      <w:sz w:val="21"/>
                      <w:szCs w:val="21"/>
                    </w:rPr>
                  </w:pPr>
                </w:p>
              </w:tc>
              <w:tc>
                <w:tcPr>
                  <w:tcW w:w="312" w:type="pct"/>
                  <w:vMerge w:val="continue"/>
                  <w:noWrap w:val="0"/>
                  <w:vAlign w:val="center"/>
                </w:tcPr>
                <w:p>
                  <w:pPr>
                    <w:pStyle w:val="94"/>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auto"/>
                      <w:spacing w:val="6"/>
                      <w:sz w:val="21"/>
                      <w:szCs w:val="21"/>
                    </w:rPr>
                  </w:pPr>
                </w:p>
              </w:tc>
              <w:tc>
                <w:tcPr>
                  <w:tcW w:w="351" w:type="pct"/>
                  <w:vMerge w:val="continue"/>
                  <w:noWrap w:val="0"/>
                  <w:vAlign w:val="center"/>
                </w:tcPr>
                <w:p>
                  <w:pPr>
                    <w:pStyle w:val="94"/>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auto"/>
                      <w:spacing w:val="6"/>
                      <w:sz w:val="21"/>
                      <w:szCs w:val="21"/>
                    </w:rPr>
                  </w:pPr>
                </w:p>
              </w:tc>
              <w:tc>
                <w:tcPr>
                  <w:tcW w:w="181" w:type="pct"/>
                  <w:vMerge w:val="continue"/>
                  <w:noWrap w:val="0"/>
                  <w:textDirection w:val="tbRlV"/>
                  <w:vAlign w:val="center"/>
                </w:tcPr>
                <w:p>
                  <w:pPr>
                    <w:pStyle w:val="94"/>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auto"/>
                      <w:spacing w:val="6"/>
                      <w:sz w:val="21"/>
                      <w:szCs w:val="21"/>
                    </w:rPr>
                  </w:pPr>
                </w:p>
              </w:tc>
              <w:tc>
                <w:tcPr>
                  <w:tcW w:w="434" w:type="pct"/>
                  <w:vMerge w:val="continue"/>
                  <w:noWrap w:val="0"/>
                  <w:vAlign w:val="center"/>
                </w:tcPr>
                <w:p>
                  <w:pPr>
                    <w:pStyle w:val="94"/>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auto"/>
                      <w:spacing w:val="6"/>
                      <w:sz w:val="21"/>
                      <w:szCs w:val="21"/>
                    </w:rPr>
                  </w:pPr>
                </w:p>
              </w:tc>
              <w:tc>
                <w:tcPr>
                  <w:tcW w:w="516" w:type="pct"/>
                  <w:vMerge w:val="continue"/>
                  <w:noWrap w:val="0"/>
                  <w:vAlign w:val="center"/>
                </w:tcPr>
                <w:p>
                  <w:pPr>
                    <w:pStyle w:val="94"/>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auto"/>
                      <w:spacing w:val="6"/>
                      <w:sz w:val="21"/>
                      <w:szCs w:val="21"/>
                    </w:rPr>
                  </w:pPr>
                </w:p>
              </w:tc>
              <w:tc>
                <w:tcPr>
                  <w:tcW w:w="171" w:type="pct"/>
                  <w:noWrap w:val="0"/>
                  <w:vAlign w:val="center"/>
                </w:tcPr>
                <w:p>
                  <w:pPr>
                    <w:pStyle w:val="94"/>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auto"/>
                      <w:spacing w:val="6"/>
                      <w:sz w:val="21"/>
                      <w:szCs w:val="21"/>
                    </w:rPr>
                  </w:pPr>
                  <w:r>
                    <w:rPr>
                      <w:rFonts w:hint="default" w:ascii="Times New Roman" w:hAnsi="Times New Roman" w:eastAsia="宋体" w:cs="Times New Roman"/>
                      <w:b/>
                      <w:bCs/>
                      <w:color w:val="auto"/>
                      <w:spacing w:val="6"/>
                      <w:sz w:val="21"/>
                      <w:szCs w:val="21"/>
                    </w:rPr>
                    <w:t>X</w:t>
                  </w:r>
                </w:p>
              </w:tc>
              <w:tc>
                <w:tcPr>
                  <w:tcW w:w="218" w:type="pct"/>
                  <w:noWrap w:val="0"/>
                  <w:vAlign w:val="center"/>
                </w:tcPr>
                <w:p>
                  <w:pPr>
                    <w:pStyle w:val="94"/>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auto"/>
                      <w:spacing w:val="6"/>
                      <w:sz w:val="21"/>
                      <w:szCs w:val="21"/>
                    </w:rPr>
                  </w:pPr>
                  <w:r>
                    <w:rPr>
                      <w:rFonts w:hint="default" w:ascii="Times New Roman" w:hAnsi="Times New Roman" w:eastAsia="宋体" w:cs="Times New Roman"/>
                      <w:b/>
                      <w:bCs/>
                      <w:color w:val="auto"/>
                      <w:spacing w:val="6"/>
                      <w:sz w:val="21"/>
                      <w:szCs w:val="21"/>
                    </w:rPr>
                    <w:t>Y</w:t>
                  </w:r>
                </w:p>
              </w:tc>
              <w:tc>
                <w:tcPr>
                  <w:tcW w:w="214" w:type="pct"/>
                  <w:noWrap w:val="0"/>
                  <w:vAlign w:val="center"/>
                </w:tcPr>
                <w:p>
                  <w:pPr>
                    <w:pStyle w:val="94"/>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auto"/>
                      <w:spacing w:val="6"/>
                      <w:sz w:val="21"/>
                      <w:szCs w:val="21"/>
                    </w:rPr>
                  </w:pPr>
                  <w:r>
                    <w:rPr>
                      <w:rFonts w:hint="default" w:ascii="Times New Roman" w:hAnsi="Times New Roman" w:eastAsia="宋体" w:cs="Times New Roman"/>
                      <w:b/>
                      <w:bCs/>
                      <w:color w:val="auto"/>
                      <w:spacing w:val="6"/>
                      <w:sz w:val="21"/>
                      <w:szCs w:val="21"/>
                    </w:rPr>
                    <w:t>Z</w:t>
                  </w:r>
                </w:p>
              </w:tc>
              <w:tc>
                <w:tcPr>
                  <w:tcW w:w="658" w:type="pct"/>
                  <w:gridSpan w:val="2"/>
                  <w:vMerge w:val="continue"/>
                  <w:noWrap w:val="0"/>
                  <w:vAlign w:val="center"/>
                </w:tcPr>
                <w:p>
                  <w:pPr>
                    <w:pStyle w:val="94"/>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auto"/>
                      <w:spacing w:val="6"/>
                      <w:sz w:val="21"/>
                      <w:szCs w:val="21"/>
                    </w:rPr>
                  </w:pPr>
                </w:p>
              </w:tc>
              <w:tc>
                <w:tcPr>
                  <w:tcW w:w="370" w:type="pct"/>
                  <w:vMerge w:val="continue"/>
                  <w:noWrap w:val="0"/>
                  <w:vAlign w:val="center"/>
                </w:tcPr>
                <w:p>
                  <w:pPr>
                    <w:pStyle w:val="94"/>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auto"/>
                      <w:spacing w:val="6"/>
                      <w:sz w:val="21"/>
                      <w:szCs w:val="21"/>
                    </w:rPr>
                  </w:pPr>
                </w:p>
              </w:tc>
              <w:tc>
                <w:tcPr>
                  <w:tcW w:w="490" w:type="pct"/>
                  <w:vMerge w:val="continue"/>
                  <w:noWrap w:val="0"/>
                  <w:vAlign w:val="center"/>
                </w:tcPr>
                <w:p>
                  <w:pPr>
                    <w:pStyle w:val="94"/>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auto"/>
                      <w:spacing w:val="6"/>
                      <w:sz w:val="21"/>
                      <w:szCs w:val="21"/>
                    </w:rPr>
                  </w:pPr>
                </w:p>
              </w:tc>
              <w:tc>
                <w:tcPr>
                  <w:tcW w:w="310" w:type="pct"/>
                  <w:vMerge w:val="continue"/>
                  <w:noWrap w:val="0"/>
                  <w:vAlign w:val="center"/>
                </w:tcPr>
                <w:p>
                  <w:pPr>
                    <w:pStyle w:val="94"/>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auto"/>
                      <w:spacing w:val="6"/>
                      <w:sz w:val="21"/>
                      <w:szCs w:val="21"/>
                    </w:rPr>
                  </w:pPr>
                </w:p>
              </w:tc>
              <w:tc>
                <w:tcPr>
                  <w:tcW w:w="292" w:type="pct"/>
                  <w:noWrap w:val="0"/>
                  <w:vAlign w:val="center"/>
                </w:tcPr>
                <w:p>
                  <w:pPr>
                    <w:pStyle w:val="94"/>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auto"/>
                      <w:spacing w:val="6"/>
                      <w:sz w:val="21"/>
                      <w:szCs w:val="21"/>
                    </w:rPr>
                  </w:pPr>
                  <w:r>
                    <w:rPr>
                      <w:rFonts w:hint="default" w:ascii="Times New Roman" w:hAnsi="Times New Roman" w:eastAsia="宋体" w:cs="Times New Roman"/>
                      <w:b/>
                      <w:bCs/>
                      <w:color w:val="auto"/>
                      <w:spacing w:val="6"/>
                      <w:sz w:val="21"/>
                      <w:szCs w:val="21"/>
                    </w:rPr>
                    <w:t>声压级</w:t>
                  </w:r>
                </w:p>
              </w:tc>
              <w:tc>
                <w:tcPr>
                  <w:tcW w:w="301" w:type="pct"/>
                  <w:noWrap w:val="0"/>
                  <w:vAlign w:val="center"/>
                </w:tcPr>
                <w:p>
                  <w:pPr>
                    <w:pStyle w:val="94"/>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auto"/>
                      <w:spacing w:val="6"/>
                      <w:sz w:val="21"/>
                      <w:szCs w:val="21"/>
                    </w:rPr>
                  </w:pPr>
                  <w:r>
                    <w:rPr>
                      <w:rFonts w:hint="default" w:ascii="Times New Roman" w:hAnsi="Times New Roman" w:eastAsia="宋体" w:cs="Times New Roman"/>
                      <w:b/>
                      <w:bCs/>
                      <w:color w:val="auto"/>
                      <w:spacing w:val="6"/>
                      <w:sz w:val="21"/>
                      <w:szCs w:val="21"/>
                    </w:rPr>
                    <w:t>建筑物</w:t>
                  </w:r>
                </w:p>
                <w:p>
                  <w:pPr>
                    <w:pStyle w:val="94"/>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auto"/>
                      <w:spacing w:val="6"/>
                      <w:sz w:val="21"/>
                      <w:szCs w:val="21"/>
                    </w:rPr>
                  </w:pPr>
                  <w:r>
                    <w:rPr>
                      <w:rFonts w:hint="default" w:ascii="Times New Roman" w:hAnsi="Times New Roman" w:eastAsia="宋体" w:cs="Times New Roman"/>
                      <w:b/>
                      <w:bCs/>
                      <w:color w:val="auto"/>
                      <w:spacing w:val="6"/>
                      <w:sz w:val="21"/>
                      <w:szCs w:val="21"/>
                    </w:rPr>
                    <w:t>距离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5" w:hRule="atLeast"/>
              </w:trPr>
              <w:tc>
                <w:tcPr>
                  <w:tcW w:w="177"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r>
                    <w:rPr>
                      <w:rFonts w:hint="default" w:ascii="Times New Roman" w:hAnsi="Times New Roman" w:eastAsia="宋体" w:cs="Times New Roman"/>
                      <w:b w:val="0"/>
                      <w:bCs w:val="0"/>
                      <w:color w:val="auto"/>
                      <w:sz w:val="21"/>
                      <w:szCs w:val="21"/>
                      <w:u w:val="none"/>
                      <w:lang w:val="en-US" w:eastAsia="zh-CN"/>
                    </w:rPr>
                    <w:t>1</w:t>
                  </w:r>
                </w:p>
              </w:tc>
              <w:tc>
                <w:tcPr>
                  <w:tcW w:w="312"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auto"/>
                      <w:sz w:val="21"/>
                      <w:szCs w:val="21"/>
                      <w:u w:val="none"/>
                      <w:lang w:val="en-US" w:eastAsia="zh-CN"/>
                    </w:rPr>
                  </w:pPr>
                  <w:r>
                    <w:rPr>
                      <w:rFonts w:hint="default" w:ascii="Times New Roman" w:hAnsi="Times New Roman" w:eastAsia="宋体" w:cs="Times New Roman"/>
                      <w:b w:val="0"/>
                      <w:bCs w:val="0"/>
                      <w:color w:val="auto"/>
                      <w:sz w:val="21"/>
                      <w:szCs w:val="21"/>
                      <w:u w:val="none"/>
                      <w:lang w:val="en-US" w:eastAsia="zh-CN"/>
                    </w:rPr>
                    <w:t>生产</w:t>
                  </w:r>
                </w:p>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r>
                    <w:rPr>
                      <w:rFonts w:hint="default" w:ascii="Times New Roman" w:hAnsi="Times New Roman" w:eastAsia="宋体" w:cs="Times New Roman"/>
                      <w:b w:val="0"/>
                      <w:bCs w:val="0"/>
                      <w:color w:val="auto"/>
                      <w:sz w:val="21"/>
                      <w:szCs w:val="21"/>
                      <w:u w:val="none"/>
                      <w:lang w:val="en-US" w:eastAsia="zh-CN"/>
                    </w:rPr>
                    <w:t>车间</w:t>
                  </w:r>
                </w:p>
              </w:tc>
              <w:tc>
                <w:tcPr>
                  <w:tcW w:w="351"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Times New Roman" w:hAnsi="Times New Roman" w:eastAsia="宋体" w:cs="Times New Roman"/>
                      <w:color w:val="auto"/>
                      <w:spacing w:val="6"/>
                      <w:sz w:val="21"/>
                      <w:szCs w:val="21"/>
                      <w:lang w:eastAsia="zh-CN"/>
                    </w:rPr>
                  </w:pPr>
                  <w:r>
                    <w:rPr>
                      <w:rFonts w:hint="default" w:ascii="Times New Roman" w:hAnsi="Times New Roman" w:eastAsia="宋体" w:cs="Times New Roman"/>
                      <w:b w:val="0"/>
                      <w:bCs w:val="0"/>
                      <w:color w:val="auto"/>
                      <w:sz w:val="21"/>
                      <w:szCs w:val="21"/>
                      <w:u w:val="none"/>
                    </w:rPr>
                    <w:t>颚式破碎机</w:t>
                  </w:r>
                </w:p>
              </w:tc>
              <w:tc>
                <w:tcPr>
                  <w:tcW w:w="181"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Times New Roman" w:hAnsi="Times New Roman" w:eastAsia="宋体" w:cs="Times New Roman"/>
                      <w:color w:val="auto"/>
                      <w:spacing w:val="6"/>
                      <w:sz w:val="21"/>
                      <w:szCs w:val="21"/>
                      <w:lang w:eastAsia="zh-CN"/>
                    </w:rPr>
                  </w:pPr>
                  <w:r>
                    <w:rPr>
                      <w:rFonts w:hint="default" w:ascii="Times New Roman" w:hAnsi="Times New Roman" w:eastAsia="宋体" w:cs="Times New Roman"/>
                      <w:b w:val="0"/>
                      <w:bCs w:val="0"/>
                      <w:color w:val="auto"/>
                      <w:sz w:val="21"/>
                      <w:szCs w:val="21"/>
                      <w:u w:val="none"/>
                      <w:lang w:val="en-US" w:eastAsia="zh-CN"/>
                    </w:rPr>
                    <w:t>1</w:t>
                  </w:r>
                </w:p>
              </w:tc>
              <w:tc>
                <w:tcPr>
                  <w:tcW w:w="434"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lang w:val="en-US" w:eastAsia="zh-CN"/>
                    </w:rPr>
                  </w:pPr>
                  <w:r>
                    <w:rPr>
                      <w:rFonts w:hint="default" w:ascii="Times New Roman" w:hAnsi="Times New Roman" w:eastAsia="宋体" w:cs="Times New Roman"/>
                      <w:b w:val="0"/>
                      <w:bCs w:val="0"/>
                      <w:color w:val="auto"/>
                      <w:sz w:val="21"/>
                      <w:szCs w:val="21"/>
                      <w:u w:val="none"/>
                      <w:lang w:val="en-US" w:eastAsia="zh-CN"/>
                    </w:rPr>
                    <w:t>85</w:t>
                  </w:r>
                </w:p>
              </w:tc>
              <w:tc>
                <w:tcPr>
                  <w:tcW w:w="516"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auto"/>
                      <w:sz w:val="21"/>
                      <w:szCs w:val="21"/>
                      <w:u w:val="none"/>
                    </w:rPr>
                  </w:pPr>
                  <w:r>
                    <w:rPr>
                      <w:rFonts w:hint="default" w:ascii="Times New Roman" w:hAnsi="Times New Roman" w:eastAsia="宋体" w:cs="Times New Roman"/>
                      <w:b w:val="0"/>
                      <w:bCs w:val="0"/>
                      <w:color w:val="auto"/>
                      <w:sz w:val="21"/>
                      <w:szCs w:val="21"/>
                      <w:u w:val="none"/>
                    </w:rPr>
                    <w:t>基础减震、</w:t>
                  </w:r>
                </w:p>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r>
                    <w:rPr>
                      <w:rFonts w:hint="default" w:ascii="Times New Roman" w:hAnsi="Times New Roman" w:eastAsia="宋体" w:cs="Times New Roman"/>
                      <w:b w:val="0"/>
                      <w:bCs w:val="0"/>
                      <w:color w:val="auto"/>
                      <w:sz w:val="21"/>
                      <w:szCs w:val="21"/>
                      <w:u w:val="none"/>
                    </w:rPr>
                    <w:t>厂房隔音</w:t>
                  </w:r>
                </w:p>
              </w:tc>
              <w:tc>
                <w:tcPr>
                  <w:tcW w:w="171"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highlight w:val="none"/>
                      <w:lang w:val="en-US" w:eastAsia="zh-CN"/>
                    </w:rPr>
                  </w:pPr>
                  <w:r>
                    <w:rPr>
                      <w:rFonts w:hint="eastAsia" w:cs="Times New Roman"/>
                      <w:b w:val="0"/>
                      <w:bCs w:val="0"/>
                      <w:color w:val="auto"/>
                      <w:sz w:val="21"/>
                      <w:szCs w:val="21"/>
                      <w:highlight w:val="none"/>
                      <w:u w:val="none"/>
                      <w:lang w:val="en-US" w:eastAsia="zh-CN"/>
                    </w:rPr>
                    <w:t>18</w:t>
                  </w:r>
                </w:p>
              </w:tc>
              <w:tc>
                <w:tcPr>
                  <w:tcW w:w="218"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r>
                    <w:rPr>
                      <w:rFonts w:hint="eastAsia" w:cs="Times New Roman"/>
                      <w:b w:val="0"/>
                      <w:bCs w:val="0"/>
                      <w:color w:val="auto"/>
                      <w:sz w:val="21"/>
                      <w:szCs w:val="21"/>
                      <w:u w:val="none"/>
                      <w:lang w:val="en-US" w:eastAsia="zh-CN"/>
                    </w:rPr>
                    <w:t>3</w:t>
                  </w:r>
                </w:p>
              </w:tc>
              <w:tc>
                <w:tcPr>
                  <w:tcW w:w="214"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lang w:val="en-US" w:eastAsia="zh-CN"/>
                    </w:rPr>
                  </w:pPr>
                  <w:r>
                    <w:rPr>
                      <w:rFonts w:hint="eastAsia" w:cs="Times New Roman"/>
                      <w:b w:val="0"/>
                      <w:bCs w:val="0"/>
                      <w:color w:val="auto"/>
                      <w:sz w:val="21"/>
                      <w:szCs w:val="21"/>
                      <w:u w:val="none"/>
                      <w:lang w:val="en-US" w:eastAsia="zh-CN"/>
                    </w:rPr>
                    <w:t>1</w:t>
                  </w:r>
                </w:p>
              </w:tc>
              <w:tc>
                <w:tcPr>
                  <w:tcW w:w="34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Times New Roman" w:hAnsi="Times New Roman" w:eastAsia="宋体" w:cs="Times New Roman"/>
                      <w:color w:val="auto"/>
                      <w:spacing w:val="6"/>
                      <w:sz w:val="21"/>
                      <w:szCs w:val="21"/>
                      <w:lang w:val="en-US" w:eastAsia="zh-CN"/>
                    </w:rPr>
                  </w:pPr>
                  <w:r>
                    <w:rPr>
                      <w:rFonts w:hint="default" w:ascii="Times New Roman" w:hAnsi="Times New Roman" w:eastAsia="宋体" w:cs="Times New Roman"/>
                      <w:b w:val="0"/>
                      <w:bCs w:val="0"/>
                      <w:color w:val="auto"/>
                      <w:sz w:val="21"/>
                      <w:szCs w:val="21"/>
                      <w:u w:val="none"/>
                      <w:lang w:val="en-US" w:eastAsia="zh-CN"/>
                    </w:rPr>
                    <w:t>东</w:t>
                  </w:r>
                </w:p>
              </w:tc>
              <w:tc>
                <w:tcPr>
                  <w:tcW w:w="317"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kern w:val="2"/>
                      <w:sz w:val="21"/>
                      <w:szCs w:val="21"/>
                      <w:lang w:val="en-US" w:eastAsia="zh-CN" w:bidi="ar-SA"/>
                    </w:rPr>
                  </w:pPr>
                  <w:r>
                    <w:rPr>
                      <w:rFonts w:hint="eastAsia" w:cs="Times New Roman"/>
                      <w:color w:val="auto"/>
                      <w:spacing w:val="6"/>
                      <w:kern w:val="2"/>
                      <w:sz w:val="21"/>
                      <w:szCs w:val="21"/>
                      <w:lang w:val="en-US" w:eastAsia="zh-CN" w:bidi="ar-SA"/>
                    </w:rPr>
                    <w:t>42</w:t>
                  </w:r>
                </w:p>
              </w:tc>
              <w:tc>
                <w:tcPr>
                  <w:tcW w:w="370"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lang w:val="en-US" w:eastAsia="zh-CN"/>
                    </w:rPr>
                  </w:pPr>
                  <w:r>
                    <w:rPr>
                      <w:rFonts w:hint="eastAsia" w:cs="Times New Roman"/>
                      <w:color w:val="auto"/>
                      <w:spacing w:val="6"/>
                      <w:sz w:val="21"/>
                      <w:szCs w:val="21"/>
                      <w:lang w:val="en-US" w:eastAsia="zh-CN"/>
                    </w:rPr>
                    <w:t>52.5</w:t>
                  </w:r>
                </w:p>
              </w:tc>
              <w:tc>
                <w:tcPr>
                  <w:tcW w:w="490"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cs="Times New Roman"/>
                      <w:color w:val="auto"/>
                      <w:spacing w:val="6"/>
                      <w:sz w:val="21"/>
                      <w:szCs w:val="21"/>
                      <w:lang w:val="en-US" w:eastAsia="zh-CN"/>
                    </w:rPr>
                  </w:pPr>
                  <w:r>
                    <w:rPr>
                      <w:rFonts w:hint="eastAsia" w:cs="Times New Roman"/>
                      <w:color w:val="auto"/>
                      <w:spacing w:val="6"/>
                      <w:sz w:val="21"/>
                      <w:szCs w:val="21"/>
                      <w:lang w:val="en-US" w:eastAsia="zh-CN"/>
                    </w:rPr>
                    <w:t>8:00-24:00</w:t>
                  </w:r>
                </w:p>
              </w:tc>
              <w:tc>
                <w:tcPr>
                  <w:tcW w:w="310"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r>
                    <w:rPr>
                      <w:rFonts w:hint="default" w:ascii="Times New Roman" w:hAnsi="Times New Roman" w:eastAsia="宋体" w:cs="Times New Roman"/>
                      <w:b w:val="0"/>
                      <w:bCs w:val="0"/>
                      <w:color w:val="auto"/>
                      <w:sz w:val="21"/>
                      <w:szCs w:val="21"/>
                      <w:u w:val="none"/>
                    </w:rPr>
                    <w:t>15</w:t>
                  </w:r>
                </w:p>
              </w:tc>
              <w:tc>
                <w:tcPr>
                  <w:tcW w:w="785" w:type="dxa"/>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spacing w:val="6"/>
                      <w:sz w:val="21"/>
                      <w:szCs w:val="21"/>
                      <w:lang w:val="en-US" w:eastAsia="zh-CN"/>
                    </w:rPr>
                  </w:pPr>
                  <w:r>
                    <w:rPr>
                      <w:rFonts w:hint="eastAsia" w:ascii="Times New Roman" w:hAnsi="Times New Roman" w:eastAsia="宋体" w:cs="Times New Roman"/>
                      <w:i w:val="0"/>
                      <w:iCs w:val="0"/>
                      <w:color w:val="auto"/>
                      <w:kern w:val="0"/>
                      <w:sz w:val="21"/>
                      <w:szCs w:val="21"/>
                      <w:u w:val="none"/>
                      <w:lang w:val="en-US" w:eastAsia="zh-CN" w:bidi="ar"/>
                    </w:rPr>
                    <w:t>37.5</w:t>
                  </w:r>
                </w:p>
              </w:tc>
              <w:tc>
                <w:tcPr>
                  <w:tcW w:w="30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lang w:val="en-US" w:eastAsia="zh-CN"/>
                    </w:rPr>
                  </w:pPr>
                  <w:r>
                    <w:rPr>
                      <w:rFonts w:hint="default" w:ascii="Times New Roman" w:hAnsi="Times New Roman" w:eastAsia="宋体" w:cs="Times New Roman"/>
                      <w:b w:val="0"/>
                      <w:bCs w:val="0"/>
                      <w:color w:val="auto"/>
                      <w:sz w:val="21"/>
                      <w:szCs w:val="21"/>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3" w:hRule="atLeast"/>
              </w:trPr>
              <w:tc>
                <w:tcPr>
                  <w:tcW w:w="177"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12"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5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18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434"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516"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17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highlight w:val="none"/>
                    </w:rPr>
                  </w:pPr>
                </w:p>
              </w:tc>
              <w:tc>
                <w:tcPr>
                  <w:tcW w:w="218"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214"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4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Times New Roman" w:hAnsi="Times New Roman" w:eastAsia="宋体" w:cs="Times New Roman"/>
                      <w:color w:val="auto"/>
                      <w:spacing w:val="6"/>
                      <w:sz w:val="21"/>
                      <w:szCs w:val="21"/>
                      <w:lang w:val="en-US" w:eastAsia="zh-CN"/>
                    </w:rPr>
                  </w:pPr>
                  <w:r>
                    <w:rPr>
                      <w:rFonts w:hint="default" w:ascii="Times New Roman" w:hAnsi="Times New Roman" w:eastAsia="宋体" w:cs="Times New Roman"/>
                      <w:b w:val="0"/>
                      <w:bCs w:val="0"/>
                      <w:color w:val="auto"/>
                      <w:sz w:val="21"/>
                      <w:szCs w:val="21"/>
                      <w:u w:val="none"/>
                      <w:lang w:val="en-US" w:eastAsia="zh-CN"/>
                    </w:rPr>
                    <w:t>西</w:t>
                  </w:r>
                </w:p>
              </w:tc>
              <w:tc>
                <w:tcPr>
                  <w:tcW w:w="317"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kern w:val="2"/>
                      <w:sz w:val="21"/>
                      <w:szCs w:val="21"/>
                      <w:lang w:val="en-US" w:eastAsia="zh-CN" w:bidi="ar-SA"/>
                    </w:rPr>
                  </w:pPr>
                  <w:r>
                    <w:rPr>
                      <w:rFonts w:hint="eastAsia" w:cs="Times New Roman"/>
                      <w:color w:val="auto"/>
                      <w:spacing w:val="6"/>
                      <w:kern w:val="2"/>
                      <w:sz w:val="21"/>
                      <w:szCs w:val="21"/>
                      <w:lang w:val="en-US" w:eastAsia="zh-CN" w:bidi="ar-SA"/>
                    </w:rPr>
                    <w:t>18</w:t>
                  </w:r>
                </w:p>
              </w:tc>
              <w:tc>
                <w:tcPr>
                  <w:tcW w:w="370"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lang w:val="en-US" w:eastAsia="zh-CN"/>
                    </w:rPr>
                  </w:pPr>
                  <w:r>
                    <w:rPr>
                      <w:rFonts w:hint="eastAsia" w:cs="Times New Roman"/>
                      <w:color w:val="auto"/>
                      <w:spacing w:val="6"/>
                      <w:sz w:val="21"/>
                      <w:szCs w:val="21"/>
                      <w:lang w:val="en-US" w:eastAsia="zh-CN"/>
                    </w:rPr>
                    <w:t>59.9</w:t>
                  </w:r>
                </w:p>
              </w:tc>
              <w:tc>
                <w:tcPr>
                  <w:tcW w:w="490"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10"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785" w:type="dxa"/>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spacing w:val="6"/>
                      <w:sz w:val="21"/>
                      <w:szCs w:val="21"/>
                      <w:lang w:val="en-US" w:eastAsia="zh-CN"/>
                    </w:rPr>
                  </w:pPr>
                  <w:r>
                    <w:rPr>
                      <w:rFonts w:hint="eastAsia" w:ascii="Times New Roman" w:hAnsi="Times New Roman" w:eastAsia="宋体" w:cs="Times New Roman"/>
                      <w:i w:val="0"/>
                      <w:iCs w:val="0"/>
                      <w:color w:val="auto"/>
                      <w:kern w:val="0"/>
                      <w:sz w:val="21"/>
                      <w:szCs w:val="21"/>
                      <w:u w:val="none"/>
                      <w:lang w:val="en-US" w:eastAsia="zh-CN" w:bidi="ar"/>
                    </w:rPr>
                    <w:t>44.9</w:t>
                  </w:r>
                </w:p>
              </w:tc>
              <w:tc>
                <w:tcPr>
                  <w:tcW w:w="30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Times New Roman" w:hAnsi="Times New Roman" w:eastAsia="宋体" w:cs="Times New Roman"/>
                      <w:color w:val="auto"/>
                      <w:spacing w:val="6"/>
                      <w:sz w:val="21"/>
                      <w:szCs w:val="21"/>
                      <w:lang w:val="en-US" w:eastAsia="zh-CN"/>
                    </w:rPr>
                  </w:pPr>
                  <w:r>
                    <w:rPr>
                      <w:rFonts w:hint="default" w:ascii="Times New Roman" w:hAnsi="Times New Roman" w:eastAsia="宋体" w:cs="Times New Roman"/>
                      <w:b w:val="0"/>
                      <w:bCs w:val="0"/>
                      <w:color w:val="auto"/>
                      <w:sz w:val="21"/>
                      <w:szCs w:val="21"/>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3" w:hRule="atLeast"/>
              </w:trPr>
              <w:tc>
                <w:tcPr>
                  <w:tcW w:w="177"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12"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5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18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434"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516"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17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highlight w:val="none"/>
                    </w:rPr>
                  </w:pPr>
                </w:p>
              </w:tc>
              <w:tc>
                <w:tcPr>
                  <w:tcW w:w="218"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214"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4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Times New Roman" w:hAnsi="Times New Roman" w:eastAsia="宋体" w:cs="Times New Roman"/>
                      <w:color w:val="auto"/>
                      <w:spacing w:val="6"/>
                      <w:sz w:val="21"/>
                      <w:szCs w:val="21"/>
                      <w:lang w:val="en-US" w:eastAsia="zh-CN"/>
                    </w:rPr>
                  </w:pPr>
                  <w:r>
                    <w:rPr>
                      <w:rFonts w:hint="default" w:ascii="Times New Roman" w:hAnsi="Times New Roman" w:eastAsia="宋体" w:cs="Times New Roman"/>
                      <w:b w:val="0"/>
                      <w:bCs w:val="0"/>
                      <w:color w:val="auto"/>
                      <w:sz w:val="21"/>
                      <w:szCs w:val="21"/>
                      <w:u w:val="none"/>
                      <w:lang w:val="en-US" w:eastAsia="zh-CN"/>
                    </w:rPr>
                    <w:t>南</w:t>
                  </w:r>
                </w:p>
              </w:tc>
              <w:tc>
                <w:tcPr>
                  <w:tcW w:w="317"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kern w:val="2"/>
                      <w:sz w:val="21"/>
                      <w:szCs w:val="21"/>
                      <w:lang w:val="en-US" w:eastAsia="zh-CN" w:bidi="ar-SA"/>
                    </w:rPr>
                  </w:pPr>
                  <w:r>
                    <w:rPr>
                      <w:rFonts w:hint="eastAsia" w:cs="Times New Roman"/>
                      <w:color w:val="auto"/>
                      <w:spacing w:val="6"/>
                      <w:kern w:val="2"/>
                      <w:sz w:val="21"/>
                      <w:szCs w:val="21"/>
                      <w:lang w:val="en-US" w:eastAsia="zh-CN" w:bidi="ar-SA"/>
                    </w:rPr>
                    <w:t>3</w:t>
                  </w:r>
                </w:p>
              </w:tc>
              <w:tc>
                <w:tcPr>
                  <w:tcW w:w="370"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lang w:val="en-US" w:eastAsia="zh-CN"/>
                    </w:rPr>
                  </w:pPr>
                  <w:r>
                    <w:rPr>
                      <w:rFonts w:hint="eastAsia" w:cs="Times New Roman"/>
                      <w:color w:val="auto"/>
                      <w:spacing w:val="6"/>
                      <w:sz w:val="21"/>
                      <w:szCs w:val="21"/>
                      <w:lang w:val="en-US" w:eastAsia="zh-CN"/>
                    </w:rPr>
                    <w:t>75.5</w:t>
                  </w:r>
                </w:p>
              </w:tc>
              <w:tc>
                <w:tcPr>
                  <w:tcW w:w="490"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10"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785" w:type="dxa"/>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spacing w:val="6"/>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60.5</w:t>
                  </w:r>
                </w:p>
              </w:tc>
              <w:tc>
                <w:tcPr>
                  <w:tcW w:w="30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lang w:val="en-US" w:eastAsia="zh-CN"/>
                    </w:rPr>
                  </w:pPr>
                  <w:r>
                    <w:rPr>
                      <w:rFonts w:hint="default" w:ascii="Times New Roman" w:hAnsi="Times New Roman" w:eastAsia="宋体" w:cs="Times New Roman"/>
                      <w:b w:val="0"/>
                      <w:bCs w:val="0"/>
                      <w:color w:val="auto"/>
                      <w:sz w:val="21"/>
                      <w:szCs w:val="21"/>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7" w:hRule="atLeast"/>
              </w:trPr>
              <w:tc>
                <w:tcPr>
                  <w:tcW w:w="177"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12"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5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18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434"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516"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17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highlight w:val="none"/>
                    </w:rPr>
                  </w:pPr>
                </w:p>
              </w:tc>
              <w:tc>
                <w:tcPr>
                  <w:tcW w:w="218"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214"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4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Times New Roman" w:hAnsi="Times New Roman" w:eastAsia="宋体" w:cs="Times New Roman"/>
                      <w:color w:val="auto"/>
                      <w:spacing w:val="6"/>
                      <w:sz w:val="21"/>
                      <w:szCs w:val="21"/>
                      <w:lang w:val="en-US" w:eastAsia="zh-CN"/>
                    </w:rPr>
                  </w:pPr>
                  <w:r>
                    <w:rPr>
                      <w:rFonts w:hint="default" w:ascii="Times New Roman" w:hAnsi="Times New Roman" w:eastAsia="宋体" w:cs="Times New Roman"/>
                      <w:b w:val="0"/>
                      <w:bCs w:val="0"/>
                      <w:color w:val="auto"/>
                      <w:sz w:val="21"/>
                      <w:szCs w:val="21"/>
                      <w:u w:val="none"/>
                      <w:lang w:val="en-US" w:eastAsia="zh-CN"/>
                    </w:rPr>
                    <w:t>北</w:t>
                  </w:r>
                </w:p>
              </w:tc>
              <w:tc>
                <w:tcPr>
                  <w:tcW w:w="317"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kern w:val="2"/>
                      <w:sz w:val="21"/>
                      <w:szCs w:val="21"/>
                      <w:lang w:val="en-US" w:eastAsia="zh-CN" w:bidi="ar-SA"/>
                    </w:rPr>
                  </w:pPr>
                  <w:r>
                    <w:rPr>
                      <w:rFonts w:hint="eastAsia" w:cs="Times New Roman"/>
                      <w:color w:val="auto"/>
                      <w:spacing w:val="6"/>
                      <w:kern w:val="2"/>
                      <w:sz w:val="21"/>
                      <w:szCs w:val="21"/>
                      <w:lang w:val="en-US" w:eastAsia="zh-CN" w:bidi="ar-SA"/>
                    </w:rPr>
                    <w:t>17</w:t>
                  </w:r>
                </w:p>
              </w:tc>
              <w:tc>
                <w:tcPr>
                  <w:tcW w:w="370"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lang w:val="en-US" w:eastAsia="zh-CN"/>
                    </w:rPr>
                  </w:pPr>
                  <w:r>
                    <w:rPr>
                      <w:rFonts w:hint="eastAsia" w:cs="Times New Roman"/>
                      <w:color w:val="auto"/>
                      <w:spacing w:val="6"/>
                      <w:sz w:val="21"/>
                      <w:szCs w:val="21"/>
                      <w:lang w:val="en-US" w:eastAsia="zh-CN"/>
                    </w:rPr>
                    <w:t>60.4</w:t>
                  </w:r>
                </w:p>
              </w:tc>
              <w:tc>
                <w:tcPr>
                  <w:tcW w:w="490"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10"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785" w:type="dxa"/>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spacing w:val="6"/>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45.4</w:t>
                  </w:r>
                </w:p>
              </w:tc>
              <w:tc>
                <w:tcPr>
                  <w:tcW w:w="30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lang w:val="en-US" w:eastAsia="zh-CN"/>
                    </w:rPr>
                  </w:pPr>
                  <w:r>
                    <w:rPr>
                      <w:rFonts w:hint="default" w:ascii="Times New Roman" w:hAnsi="Times New Roman" w:eastAsia="宋体" w:cs="Times New Roman"/>
                      <w:b w:val="0"/>
                      <w:bCs w:val="0"/>
                      <w:color w:val="auto"/>
                      <w:sz w:val="21"/>
                      <w:szCs w:val="21"/>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7" w:hRule="atLeast"/>
              </w:trPr>
              <w:tc>
                <w:tcPr>
                  <w:tcW w:w="177"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Times New Roman" w:hAnsi="Times New Roman" w:eastAsia="宋体" w:cs="Times New Roman"/>
                      <w:color w:val="auto"/>
                      <w:spacing w:val="6"/>
                      <w:sz w:val="21"/>
                      <w:szCs w:val="21"/>
                      <w:lang w:val="en-US" w:eastAsia="zh-CN"/>
                    </w:rPr>
                  </w:pPr>
                  <w:r>
                    <w:rPr>
                      <w:rFonts w:hint="default" w:ascii="Times New Roman" w:hAnsi="Times New Roman" w:eastAsia="宋体" w:cs="Times New Roman"/>
                      <w:b w:val="0"/>
                      <w:bCs w:val="0"/>
                      <w:color w:val="auto"/>
                      <w:sz w:val="21"/>
                      <w:szCs w:val="21"/>
                      <w:u w:val="none"/>
                      <w:lang w:val="en-US" w:eastAsia="zh-CN"/>
                    </w:rPr>
                    <w:t>2</w:t>
                  </w:r>
                </w:p>
              </w:tc>
              <w:tc>
                <w:tcPr>
                  <w:tcW w:w="312"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51"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r>
                    <w:rPr>
                      <w:rFonts w:hint="eastAsia" w:cs="宋体"/>
                      <w:b w:val="0"/>
                      <w:bCs w:val="0"/>
                      <w:color w:val="auto"/>
                      <w:kern w:val="0"/>
                      <w:sz w:val="21"/>
                      <w:szCs w:val="21"/>
                      <w:vertAlign w:val="baseline"/>
                      <w:lang w:val="en-US" w:eastAsia="zh-CN"/>
                    </w:rPr>
                    <w:t>甩锤破碎机</w:t>
                  </w:r>
                </w:p>
              </w:tc>
              <w:tc>
                <w:tcPr>
                  <w:tcW w:w="181"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r>
                    <w:rPr>
                      <w:rFonts w:hint="default" w:ascii="Times New Roman" w:hAnsi="Times New Roman" w:eastAsia="宋体" w:cs="Times New Roman"/>
                      <w:b w:val="0"/>
                      <w:bCs w:val="0"/>
                      <w:color w:val="auto"/>
                      <w:sz w:val="21"/>
                      <w:szCs w:val="21"/>
                      <w:u w:val="none"/>
                      <w:lang w:val="en-US" w:eastAsia="zh-CN"/>
                    </w:rPr>
                    <w:t>1</w:t>
                  </w:r>
                </w:p>
              </w:tc>
              <w:tc>
                <w:tcPr>
                  <w:tcW w:w="434"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r>
                    <w:rPr>
                      <w:rFonts w:hint="default" w:ascii="Times New Roman" w:hAnsi="Times New Roman" w:eastAsia="宋体" w:cs="Times New Roman"/>
                      <w:b w:val="0"/>
                      <w:bCs w:val="0"/>
                      <w:color w:val="auto"/>
                      <w:sz w:val="21"/>
                      <w:szCs w:val="21"/>
                      <w:u w:val="none"/>
                      <w:lang w:val="en-US" w:eastAsia="zh-CN"/>
                    </w:rPr>
                    <w:t>85</w:t>
                  </w:r>
                </w:p>
              </w:tc>
              <w:tc>
                <w:tcPr>
                  <w:tcW w:w="516"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auto"/>
                      <w:sz w:val="21"/>
                      <w:szCs w:val="21"/>
                      <w:u w:val="none"/>
                    </w:rPr>
                  </w:pPr>
                  <w:r>
                    <w:rPr>
                      <w:rFonts w:hint="default" w:ascii="Times New Roman" w:hAnsi="Times New Roman" w:eastAsia="宋体" w:cs="Times New Roman"/>
                      <w:b w:val="0"/>
                      <w:bCs w:val="0"/>
                      <w:color w:val="auto"/>
                      <w:sz w:val="21"/>
                      <w:szCs w:val="21"/>
                      <w:u w:val="none"/>
                    </w:rPr>
                    <w:t>基础减震、</w:t>
                  </w:r>
                </w:p>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r>
                    <w:rPr>
                      <w:rFonts w:hint="default" w:ascii="Times New Roman" w:hAnsi="Times New Roman" w:eastAsia="宋体" w:cs="Times New Roman"/>
                      <w:b w:val="0"/>
                      <w:bCs w:val="0"/>
                      <w:color w:val="auto"/>
                      <w:sz w:val="21"/>
                      <w:szCs w:val="21"/>
                      <w:u w:val="none"/>
                    </w:rPr>
                    <w:t>厂房隔音</w:t>
                  </w:r>
                </w:p>
              </w:tc>
              <w:tc>
                <w:tcPr>
                  <w:tcW w:w="171"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highlight w:val="none"/>
                      <w:lang w:val="en-US" w:eastAsia="zh-CN"/>
                    </w:rPr>
                  </w:pPr>
                  <w:r>
                    <w:rPr>
                      <w:rFonts w:hint="eastAsia" w:cs="Times New Roman"/>
                      <w:b w:val="0"/>
                      <w:bCs w:val="0"/>
                      <w:color w:val="auto"/>
                      <w:sz w:val="21"/>
                      <w:szCs w:val="21"/>
                      <w:highlight w:val="none"/>
                      <w:u w:val="none"/>
                      <w:lang w:val="en-US" w:eastAsia="zh-CN"/>
                    </w:rPr>
                    <w:t>15</w:t>
                  </w:r>
                </w:p>
              </w:tc>
              <w:tc>
                <w:tcPr>
                  <w:tcW w:w="218"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lang w:val="en-US" w:eastAsia="zh-CN"/>
                    </w:rPr>
                  </w:pPr>
                  <w:r>
                    <w:rPr>
                      <w:rFonts w:hint="default" w:ascii="Times New Roman" w:hAnsi="Times New Roman" w:eastAsia="宋体" w:cs="Times New Roman"/>
                      <w:b w:val="0"/>
                      <w:bCs w:val="0"/>
                      <w:color w:val="auto"/>
                      <w:sz w:val="21"/>
                      <w:szCs w:val="21"/>
                      <w:u w:val="none"/>
                      <w:lang w:val="en-US" w:eastAsia="zh-CN"/>
                    </w:rPr>
                    <w:t>3</w:t>
                  </w:r>
                </w:p>
              </w:tc>
              <w:tc>
                <w:tcPr>
                  <w:tcW w:w="214"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lang w:val="en-US" w:eastAsia="zh-CN"/>
                    </w:rPr>
                  </w:pPr>
                  <w:r>
                    <w:rPr>
                      <w:rFonts w:hint="eastAsia" w:cs="Times New Roman"/>
                      <w:color w:val="auto"/>
                      <w:spacing w:val="6"/>
                      <w:sz w:val="21"/>
                      <w:szCs w:val="21"/>
                      <w:lang w:val="en-US" w:eastAsia="zh-CN"/>
                    </w:rPr>
                    <w:t>1</w:t>
                  </w:r>
                </w:p>
              </w:tc>
              <w:tc>
                <w:tcPr>
                  <w:tcW w:w="34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r>
                    <w:rPr>
                      <w:rFonts w:hint="default" w:ascii="Times New Roman" w:hAnsi="Times New Roman" w:eastAsia="宋体" w:cs="Times New Roman"/>
                      <w:b w:val="0"/>
                      <w:bCs w:val="0"/>
                      <w:color w:val="auto"/>
                      <w:sz w:val="21"/>
                      <w:szCs w:val="21"/>
                      <w:u w:val="none"/>
                      <w:lang w:val="en-US" w:eastAsia="zh-CN"/>
                    </w:rPr>
                    <w:t>东</w:t>
                  </w:r>
                </w:p>
              </w:tc>
              <w:tc>
                <w:tcPr>
                  <w:tcW w:w="317"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kern w:val="2"/>
                      <w:sz w:val="21"/>
                      <w:szCs w:val="21"/>
                      <w:lang w:val="en-US" w:eastAsia="zh-CN" w:bidi="ar-SA"/>
                    </w:rPr>
                  </w:pPr>
                  <w:r>
                    <w:rPr>
                      <w:rFonts w:hint="eastAsia" w:cs="Times New Roman"/>
                      <w:color w:val="auto"/>
                      <w:spacing w:val="6"/>
                      <w:kern w:val="2"/>
                      <w:sz w:val="21"/>
                      <w:szCs w:val="21"/>
                      <w:lang w:val="en-US" w:eastAsia="zh-CN" w:bidi="ar-SA"/>
                    </w:rPr>
                    <w:t>45</w:t>
                  </w:r>
                </w:p>
              </w:tc>
              <w:tc>
                <w:tcPr>
                  <w:tcW w:w="370"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lang w:val="en-US" w:eastAsia="zh-CN"/>
                    </w:rPr>
                  </w:pPr>
                  <w:r>
                    <w:rPr>
                      <w:rFonts w:hint="eastAsia" w:cs="Times New Roman"/>
                      <w:color w:val="auto"/>
                      <w:spacing w:val="6"/>
                      <w:sz w:val="21"/>
                      <w:szCs w:val="21"/>
                      <w:lang w:val="en-US" w:eastAsia="zh-CN"/>
                    </w:rPr>
                    <w:t>51.9</w:t>
                  </w:r>
                </w:p>
              </w:tc>
              <w:tc>
                <w:tcPr>
                  <w:tcW w:w="490"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r>
                    <w:rPr>
                      <w:rFonts w:hint="eastAsia" w:cs="Times New Roman"/>
                      <w:color w:val="auto"/>
                      <w:spacing w:val="6"/>
                      <w:sz w:val="21"/>
                      <w:szCs w:val="21"/>
                      <w:lang w:val="en-US" w:eastAsia="zh-CN"/>
                    </w:rPr>
                    <w:t>8:00-24:00</w:t>
                  </w:r>
                </w:p>
              </w:tc>
              <w:tc>
                <w:tcPr>
                  <w:tcW w:w="310"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r>
                    <w:rPr>
                      <w:rFonts w:hint="default" w:ascii="Times New Roman" w:hAnsi="Times New Roman" w:eastAsia="宋体" w:cs="Times New Roman"/>
                      <w:b w:val="0"/>
                      <w:bCs w:val="0"/>
                      <w:color w:val="auto"/>
                      <w:sz w:val="21"/>
                      <w:szCs w:val="21"/>
                      <w:u w:val="none"/>
                    </w:rPr>
                    <w:t>15</w:t>
                  </w:r>
                </w:p>
              </w:tc>
              <w:tc>
                <w:tcPr>
                  <w:tcW w:w="785" w:type="dxa"/>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spacing w:val="6"/>
                      <w:sz w:val="21"/>
                      <w:szCs w:val="21"/>
                      <w:lang w:val="en-US" w:eastAsia="zh-CN"/>
                    </w:rPr>
                  </w:pPr>
                  <w:r>
                    <w:rPr>
                      <w:rFonts w:hint="eastAsia" w:ascii="Times New Roman" w:hAnsi="Times New Roman" w:eastAsia="宋体" w:cs="Times New Roman"/>
                      <w:i w:val="0"/>
                      <w:iCs w:val="0"/>
                      <w:color w:val="auto"/>
                      <w:kern w:val="0"/>
                      <w:sz w:val="21"/>
                      <w:szCs w:val="21"/>
                      <w:u w:val="none"/>
                      <w:lang w:val="en-US" w:eastAsia="zh-CN" w:bidi="ar"/>
                    </w:rPr>
                    <w:t>36.9</w:t>
                  </w:r>
                </w:p>
              </w:tc>
              <w:tc>
                <w:tcPr>
                  <w:tcW w:w="30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lang w:val="en-US" w:eastAsia="zh-CN"/>
                    </w:rPr>
                  </w:pPr>
                  <w:r>
                    <w:rPr>
                      <w:rFonts w:hint="default" w:ascii="Times New Roman" w:hAnsi="Times New Roman" w:eastAsia="宋体" w:cs="Times New Roman"/>
                      <w:b w:val="0"/>
                      <w:bCs w:val="0"/>
                      <w:color w:val="auto"/>
                      <w:sz w:val="21"/>
                      <w:szCs w:val="21"/>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7" w:hRule="atLeast"/>
              </w:trPr>
              <w:tc>
                <w:tcPr>
                  <w:tcW w:w="177"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12"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5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18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434"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516"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17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highlight w:val="none"/>
                    </w:rPr>
                  </w:pPr>
                </w:p>
              </w:tc>
              <w:tc>
                <w:tcPr>
                  <w:tcW w:w="218"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214"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4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r>
                    <w:rPr>
                      <w:rFonts w:hint="default" w:ascii="Times New Roman" w:hAnsi="Times New Roman" w:eastAsia="宋体" w:cs="Times New Roman"/>
                      <w:b w:val="0"/>
                      <w:bCs w:val="0"/>
                      <w:color w:val="auto"/>
                      <w:sz w:val="21"/>
                      <w:szCs w:val="21"/>
                      <w:u w:val="none"/>
                      <w:lang w:val="en-US" w:eastAsia="zh-CN"/>
                    </w:rPr>
                    <w:t>西</w:t>
                  </w:r>
                </w:p>
              </w:tc>
              <w:tc>
                <w:tcPr>
                  <w:tcW w:w="317"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kern w:val="2"/>
                      <w:sz w:val="21"/>
                      <w:szCs w:val="21"/>
                      <w:lang w:val="en-US" w:eastAsia="zh-CN" w:bidi="ar-SA"/>
                    </w:rPr>
                  </w:pPr>
                  <w:r>
                    <w:rPr>
                      <w:rFonts w:hint="eastAsia" w:cs="Times New Roman"/>
                      <w:color w:val="auto"/>
                      <w:spacing w:val="6"/>
                      <w:kern w:val="2"/>
                      <w:sz w:val="21"/>
                      <w:szCs w:val="21"/>
                      <w:lang w:val="en-US" w:eastAsia="zh-CN" w:bidi="ar-SA"/>
                    </w:rPr>
                    <w:t>15</w:t>
                  </w:r>
                </w:p>
              </w:tc>
              <w:tc>
                <w:tcPr>
                  <w:tcW w:w="370"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lang w:val="en-US" w:eastAsia="zh-CN"/>
                    </w:rPr>
                  </w:pPr>
                  <w:r>
                    <w:rPr>
                      <w:rFonts w:hint="eastAsia" w:cs="Times New Roman"/>
                      <w:color w:val="auto"/>
                      <w:spacing w:val="6"/>
                      <w:sz w:val="21"/>
                      <w:szCs w:val="21"/>
                      <w:lang w:val="en-US" w:eastAsia="zh-CN"/>
                    </w:rPr>
                    <w:t>61.5</w:t>
                  </w:r>
                </w:p>
              </w:tc>
              <w:tc>
                <w:tcPr>
                  <w:tcW w:w="490"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10"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785" w:type="dxa"/>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spacing w:val="6"/>
                      <w:sz w:val="21"/>
                      <w:szCs w:val="21"/>
                      <w:lang w:val="en-US" w:eastAsia="zh-CN"/>
                    </w:rPr>
                  </w:pPr>
                  <w:r>
                    <w:rPr>
                      <w:rFonts w:hint="eastAsia" w:ascii="Times New Roman" w:hAnsi="Times New Roman" w:eastAsia="宋体" w:cs="Times New Roman"/>
                      <w:i w:val="0"/>
                      <w:iCs w:val="0"/>
                      <w:color w:val="auto"/>
                      <w:kern w:val="0"/>
                      <w:sz w:val="21"/>
                      <w:szCs w:val="21"/>
                      <w:u w:val="none"/>
                      <w:lang w:val="en-US" w:eastAsia="zh-CN" w:bidi="ar"/>
                    </w:rPr>
                    <w:t>46.5</w:t>
                  </w:r>
                </w:p>
              </w:tc>
              <w:tc>
                <w:tcPr>
                  <w:tcW w:w="30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lang w:val="en-US" w:eastAsia="zh-CN"/>
                    </w:rPr>
                  </w:pPr>
                  <w:r>
                    <w:rPr>
                      <w:rFonts w:hint="default" w:ascii="Times New Roman" w:hAnsi="Times New Roman" w:eastAsia="宋体" w:cs="Times New Roman"/>
                      <w:b w:val="0"/>
                      <w:bCs w:val="0"/>
                      <w:color w:val="auto"/>
                      <w:sz w:val="21"/>
                      <w:szCs w:val="21"/>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7" w:hRule="atLeast"/>
              </w:trPr>
              <w:tc>
                <w:tcPr>
                  <w:tcW w:w="177"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12"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5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18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434"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516"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17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highlight w:val="none"/>
                    </w:rPr>
                  </w:pPr>
                </w:p>
              </w:tc>
              <w:tc>
                <w:tcPr>
                  <w:tcW w:w="218"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214"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4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r>
                    <w:rPr>
                      <w:rFonts w:hint="default" w:ascii="Times New Roman" w:hAnsi="Times New Roman" w:eastAsia="宋体" w:cs="Times New Roman"/>
                      <w:b w:val="0"/>
                      <w:bCs w:val="0"/>
                      <w:color w:val="auto"/>
                      <w:sz w:val="21"/>
                      <w:szCs w:val="21"/>
                      <w:u w:val="none"/>
                      <w:lang w:val="en-US" w:eastAsia="zh-CN"/>
                    </w:rPr>
                    <w:t>南</w:t>
                  </w:r>
                </w:p>
              </w:tc>
              <w:tc>
                <w:tcPr>
                  <w:tcW w:w="317"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kern w:val="2"/>
                      <w:sz w:val="21"/>
                      <w:szCs w:val="21"/>
                      <w:lang w:val="en-US" w:eastAsia="zh-CN" w:bidi="ar-SA"/>
                    </w:rPr>
                  </w:pPr>
                  <w:r>
                    <w:rPr>
                      <w:rFonts w:hint="eastAsia" w:cs="Times New Roman"/>
                      <w:color w:val="auto"/>
                      <w:spacing w:val="6"/>
                      <w:kern w:val="2"/>
                      <w:sz w:val="21"/>
                      <w:szCs w:val="21"/>
                      <w:lang w:val="en-US" w:eastAsia="zh-CN" w:bidi="ar-SA"/>
                    </w:rPr>
                    <w:t>3</w:t>
                  </w:r>
                </w:p>
              </w:tc>
              <w:tc>
                <w:tcPr>
                  <w:tcW w:w="370"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lang w:val="en-US" w:eastAsia="zh-CN"/>
                    </w:rPr>
                  </w:pPr>
                  <w:r>
                    <w:rPr>
                      <w:rFonts w:hint="eastAsia" w:cs="Times New Roman"/>
                      <w:color w:val="auto"/>
                      <w:spacing w:val="6"/>
                      <w:sz w:val="21"/>
                      <w:szCs w:val="21"/>
                      <w:lang w:val="en-US" w:eastAsia="zh-CN"/>
                    </w:rPr>
                    <w:t>75.5</w:t>
                  </w:r>
                </w:p>
              </w:tc>
              <w:tc>
                <w:tcPr>
                  <w:tcW w:w="490"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10"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785" w:type="dxa"/>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spacing w:val="6"/>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60.5</w:t>
                  </w:r>
                </w:p>
              </w:tc>
              <w:tc>
                <w:tcPr>
                  <w:tcW w:w="30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lang w:val="en-US" w:eastAsia="zh-CN"/>
                    </w:rPr>
                  </w:pPr>
                  <w:r>
                    <w:rPr>
                      <w:rFonts w:hint="default" w:ascii="Times New Roman" w:hAnsi="Times New Roman" w:eastAsia="宋体" w:cs="Times New Roman"/>
                      <w:b w:val="0"/>
                      <w:bCs w:val="0"/>
                      <w:color w:val="auto"/>
                      <w:sz w:val="21"/>
                      <w:szCs w:val="21"/>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7" w:hRule="atLeast"/>
              </w:trPr>
              <w:tc>
                <w:tcPr>
                  <w:tcW w:w="177"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12"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5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18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434"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516"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17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highlight w:val="none"/>
                    </w:rPr>
                  </w:pPr>
                </w:p>
              </w:tc>
              <w:tc>
                <w:tcPr>
                  <w:tcW w:w="218"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214"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4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r>
                    <w:rPr>
                      <w:rFonts w:hint="default" w:ascii="Times New Roman" w:hAnsi="Times New Roman" w:eastAsia="宋体" w:cs="Times New Roman"/>
                      <w:b w:val="0"/>
                      <w:bCs w:val="0"/>
                      <w:color w:val="auto"/>
                      <w:sz w:val="21"/>
                      <w:szCs w:val="21"/>
                      <w:u w:val="none"/>
                      <w:lang w:val="en-US" w:eastAsia="zh-CN"/>
                    </w:rPr>
                    <w:t>北</w:t>
                  </w:r>
                </w:p>
              </w:tc>
              <w:tc>
                <w:tcPr>
                  <w:tcW w:w="317"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kern w:val="2"/>
                      <w:sz w:val="21"/>
                      <w:szCs w:val="21"/>
                      <w:lang w:val="en-US" w:eastAsia="zh-CN" w:bidi="ar-SA"/>
                    </w:rPr>
                  </w:pPr>
                  <w:r>
                    <w:rPr>
                      <w:rFonts w:hint="eastAsia" w:cs="Times New Roman"/>
                      <w:color w:val="auto"/>
                      <w:spacing w:val="6"/>
                      <w:kern w:val="2"/>
                      <w:sz w:val="21"/>
                      <w:szCs w:val="21"/>
                      <w:lang w:val="en-US" w:eastAsia="zh-CN" w:bidi="ar-SA"/>
                    </w:rPr>
                    <w:t>17</w:t>
                  </w:r>
                </w:p>
              </w:tc>
              <w:tc>
                <w:tcPr>
                  <w:tcW w:w="370"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lang w:val="en-US" w:eastAsia="zh-CN"/>
                    </w:rPr>
                  </w:pPr>
                  <w:r>
                    <w:rPr>
                      <w:rFonts w:hint="eastAsia" w:cs="Times New Roman"/>
                      <w:color w:val="auto"/>
                      <w:spacing w:val="6"/>
                      <w:sz w:val="21"/>
                      <w:szCs w:val="21"/>
                      <w:lang w:val="en-US" w:eastAsia="zh-CN"/>
                    </w:rPr>
                    <w:t>60.4</w:t>
                  </w:r>
                </w:p>
              </w:tc>
              <w:tc>
                <w:tcPr>
                  <w:tcW w:w="490"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10"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785" w:type="dxa"/>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spacing w:val="6"/>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45.4</w:t>
                  </w:r>
                </w:p>
              </w:tc>
              <w:tc>
                <w:tcPr>
                  <w:tcW w:w="30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lang w:val="en-US" w:eastAsia="zh-CN"/>
                    </w:rPr>
                  </w:pPr>
                  <w:r>
                    <w:rPr>
                      <w:rFonts w:hint="default" w:ascii="Times New Roman" w:hAnsi="Times New Roman" w:eastAsia="宋体" w:cs="Times New Roman"/>
                      <w:b w:val="0"/>
                      <w:bCs w:val="0"/>
                      <w:color w:val="auto"/>
                      <w:sz w:val="21"/>
                      <w:szCs w:val="21"/>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7" w:hRule="atLeast"/>
              </w:trPr>
              <w:tc>
                <w:tcPr>
                  <w:tcW w:w="177"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r>
                    <w:rPr>
                      <w:rFonts w:hint="default" w:ascii="Times New Roman" w:hAnsi="Times New Roman" w:eastAsia="宋体" w:cs="Times New Roman"/>
                      <w:b w:val="0"/>
                      <w:bCs w:val="0"/>
                      <w:color w:val="auto"/>
                      <w:sz w:val="21"/>
                      <w:szCs w:val="21"/>
                      <w:u w:val="none"/>
                      <w:lang w:val="en-US" w:eastAsia="zh-CN"/>
                    </w:rPr>
                    <w:t>3</w:t>
                  </w:r>
                </w:p>
              </w:tc>
              <w:tc>
                <w:tcPr>
                  <w:tcW w:w="312"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51"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r>
                    <w:rPr>
                      <w:rFonts w:hint="default" w:ascii="Times New Roman" w:hAnsi="Times New Roman" w:eastAsia="宋体" w:cs="Times New Roman"/>
                      <w:b w:val="0"/>
                      <w:bCs w:val="0"/>
                      <w:color w:val="auto"/>
                      <w:sz w:val="21"/>
                      <w:szCs w:val="21"/>
                      <w:u w:val="none"/>
                      <w:lang w:val="en-US" w:eastAsia="zh-CN"/>
                    </w:rPr>
                    <w:t>振动筛</w:t>
                  </w:r>
                </w:p>
              </w:tc>
              <w:tc>
                <w:tcPr>
                  <w:tcW w:w="181"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r>
                    <w:rPr>
                      <w:rFonts w:hint="default" w:ascii="Times New Roman" w:hAnsi="Times New Roman" w:eastAsia="宋体" w:cs="Times New Roman"/>
                      <w:b w:val="0"/>
                      <w:bCs w:val="0"/>
                      <w:color w:val="auto"/>
                      <w:sz w:val="21"/>
                      <w:szCs w:val="21"/>
                      <w:u w:val="none"/>
                      <w:lang w:val="en-US" w:eastAsia="zh-CN"/>
                    </w:rPr>
                    <w:t>1</w:t>
                  </w:r>
                </w:p>
              </w:tc>
              <w:tc>
                <w:tcPr>
                  <w:tcW w:w="434"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r>
                    <w:rPr>
                      <w:rFonts w:hint="default" w:ascii="Times New Roman" w:hAnsi="Times New Roman" w:eastAsia="宋体" w:cs="Times New Roman"/>
                      <w:b w:val="0"/>
                      <w:bCs w:val="0"/>
                      <w:color w:val="auto"/>
                      <w:sz w:val="21"/>
                      <w:szCs w:val="21"/>
                      <w:u w:val="none"/>
                      <w:lang w:val="en-US" w:eastAsia="zh-CN"/>
                    </w:rPr>
                    <w:t>80</w:t>
                  </w:r>
                </w:p>
              </w:tc>
              <w:tc>
                <w:tcPr>
                  <w:tcW w:w="516"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auto"/>
                      <w:sz w:val="21"/>
                      <w:szCs w:val="21"/>
                      <w:u w:val="none"/>
                    </w:rPr>
                  </w:pPr>
                  <w:r>
                    <w:rPr>
                      <w:rFonts w:hint="default" w:ascii="Times New Roman" w:hAnsi="Times New Roman" w:eastAsia="宋体" w:cs="Times New Roman"/>
                      <w:b w:val="0"/>
                      <w:bCs w:val="0"/>
                      <w:color w:val="auto"/>
                      <w:sz w:val="21"/>
                      <w:szCs w:val="21"/>
                      <w:u w:val="none"/>
                    </w:rPr>
                    <w:t>基础减震、</w:t>
                  </w:r>
                </w:p>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r>
                    <w:rPr>
                      <w:rFonts w:hint="default" w:ascii="Times New Roman" w:hAnsi="Times New Roman" w:eastAsia="宋体" w:cs="Times New Roman"/>
                      <w:b w:val="0"/>
                      <w:bCs w:val="0"/>
                      <w:color w:val="auto"/>
                      <w:sz w:val="21"/>
                      <w:szCs w:val="21"/>
                      <w:u w:val="none"/>
                    </w:rPr>
                    <w:t>厂房隔音</w:t>
                  </w:r>
                </w:p>
              </w:tc>
              <w:tc>
                <w:tcPr>
                  <w:tcW w:w="171"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highlight w:val="none"/>
                      <w:lang w:val="en-US"/>
                    </w:rPr>
                  </w:pPr>
                  <w:r>
                    <w:rPr>
                      <w:rFonts w:hint="eastAsia" w:cs="Times New Roman"/>
                      <w:b w:val="0"/>
                      <w:bCs w:val="0"/>
                      <w:color w:val="auto"/>
                      <w:sz w:val="21"/>
                      <w:szCs w:val="21"/>
                      <w:highlight w:val="none"/>
                      <w:u w:val="none"/>
                      <w:lang w:val="en-US" w:eastAsia="zh-CN"/>
                    </w:rPr>
                    <w:t>12</w:t>
                  </w:r>
                </w:p>
              </w:tc>
              <w:tc>
                <w:tcPr>
                  <w:tcW w:w="218"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r>
                    <w:rPr>
                      <w:rFonts w:hint="eastAsia" w:cs="Times New Roman"/>
                      <w:b w:val="0"/>
                      <w:bCs w:val="0"/>
                      <w:color w:val="auto"/>
                      <w:sz w:val="21"/>
                      <w:szCs w:val="21"/>
                      <w:u w:val="none"/>
                      <w:lang w:val="en-US" w:eastAsia="zh-CN"/>
                    </w:rPr>
                    <w:t>3</w:t>
                  </w:r>
                </w:p>
              </w:tc>
              <w:tc>
                <w:tcPr>
                  <w:tcW w:w="214"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lang w:val="en-US"/>
                    </w:rPr>
                  </w:pPr>
                  <w:r>
                    <w:rPr>
                      <w:rFonts w:hint="eastAsia" w:cs="Times New Roman"/>
                      <w:b w:val="0"/>
                      <w:bCs w:val="0"/>
                      <w:color w:val="auto"/>
                      <w:sz w:val="21"/>
                      <w:szCs w:val="21"/>
                      <w:u w:val="none"/>
                      <w:lang w:val="en-US" w:eastAsia="zh-CN"/>
                    </w:rPr>
                    <w:t>1</w:t>
                  </w:r>
                </w:p>
              </w:tc>
              <w:tc>
                <w:tcPr>
                  <w:tcW w:w="34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Times New Roman" w:hAnsi="Times New Roman" w:eastAsia="宋体" w:cs="Times New Roman"/>
                      <w:color w:val="auto"/>
                      <w:spacing w:val="6"/>
                      <w:sz w:val="21"/>
                      <w:szCs w:val="21"/>
                      <w:lang w:val="en-US" w:eastAsia="zh-CN"/>
                    </w:rPr>
                  </w:pPr>
                  <w:r>
                    <w:rPr>
                      <w:rFonts w:hint="default" w:ascii="Times New Roman" w:hAnsi="Times New Roman" w:eastAsia="宋体" w:cs="Times New Roman"/>
                      <w:b w:val="0"/>
                      <w:bCs w:val="0"/>
                      <w:color w:val="auto"/>
                      <w:sz w:val="21"/>
                      <w:szCs w:val="21"/>
                      <w:u w:val="none"/>
                      <w:lang w:val="en-US" w:eastAsia="zh-CN"/>
                    </w:rPr>
                    <w:t>东</w:t>
                  </w:r>
                </w:p>
              </w:tc>
              <w:tc>
                <w:tcPr>
                  <w:tcW w:w="317"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kern w:val="2"/>
                      <w:sz w:val="21"/>
                      <w:szCs w:val="21"/>
                      <w:lang w:val="en-US" w:eastAsia="zh-CN" w:bidi="ar-SA"/>
                    </w:rPr>
                  </w:pPr>
                  <w:r>
                    <w:rPr>
                      <w:rFonts w:hint="eastAsia" w:cs="Times New Roman"/>
                      <w:color w:val="auto"/>
                      <w:spacing w:val="6"/>
                      <w:kern w:val="2"/>
                      <w:sz w:val="21"/>
                      <w:szCs w:val="21"/>
                      <w:lang w:val="en-US" w:eastAsia="zh-CN" w:bidi="ar-SA"/>
                    </w:rPr>
                    <w:t>48</w:t>
                  </w:r>
                </w:p>
              </w:tc>
              <w:tc>
                <w:tcPr>
                  <w:tcW w:w="370"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lang w:val="en-US" w:eastAsia="zh-CN"/>
                    </w:rPr>
                  </w:pPr>
                  <w:r>
                    <w:rPr>
                      <w:rFonts w:hint="eastAsia" w:cs="Times New Roman"/>
                      <w:color w:val="auto"/>
                      <w:spacing w:val="6"/>
                      <w:sz w:val="21"/>
                      <w:szCs w:val="21"/>
                      <w:lang w:val="en-US" w:eastAsia="zh-CN"/>
                    </w:rPr>
                    <w:t>46.4</w:t>
                  </w:r>
                </w:p>
              </w:tc>
              <w:tc>
                <w:tcPr>
                  <w:tcW w:w="490"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r>
                    <w:rPr>
                      <w:rFonts w:hint="eastAsia" w:cs="Times New Roman"/>
                      <w:color w:val="auto"/>
                      <w:spacing w:val="6"/>
                      <w:sz w:val="21"/>
                      <w:szCs w:val="21"/>
                      <w:lang w:val="en-US" w:eastAsia="zh-CN"/>
                    </w:rPr>
                    <w:t>8:00-24:00</w:t>
                  </w:r>
                </w:p>
              </w:tc>
              <w:tc>
                <w:tcPr>
                  <w:tcW w:w="310"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r>
                    <w:rPr>
                      <w:rFonts w:hint="default" w:ascii="Times New Roman" w:hAnsi="Times New Roman" w:eastAsia="宋体" w:cs="Times New Roman"/>
                      <w:b w:val="0"/>
                      <w:bCs w:val="0"/>
                      <w:color w:val="auto"/>
                      <w:sz w:val="21"/>
                      <w:szCs w:val="21"/>
                      <w:u w:val="none"/>
                    </w:rPr>
                    <w:t>15</w:t>
                  </w:r>
                </w:p>
              </w:tc>
              <w:tc>
                <w:tcPr>
                  <w:tcW w:w="785" w:type="dxa"/>
                  <w:noWrap w:val="0"/>
                  <w:vAlign w:val="center"/>
                </w:tcPr>
                <w:p>
                  <w:pPr>
                    <w:keepNext w:val="0"/>
                    <w:keepLines w:val="0"/>
                    <w:widowControl/>
                    <w:suppressLineNumbers w:val="0"/>
                    <w:jc w:val="center"/>
                    <w:textAlignment w:val="center"/>
                    <w:rPr>
                      <w:rFonts w:hint="default" w:ascii="Times New Roman" w:hAnsi="Times New Roman" w:cs="Times New Roman"/>
                      <w:color w:val="auto"/>
                      <w:spacing w:val="6"/>
                      <w:sz w:val="21"/>
                      <w:szCs w:val="21"/>
                      <w:lang w:val="en-US" w:eastAsia="zh-CN"/>
                    </w:rPr>
                  </w:pPr>
                  <w:r>
                    <w:rPr>
                      <w:rFonts w:hint="eastAsia" w:ascii="Times New Roman" w:hAnsi="Times New Roman" w:eastAsia="宋体" w:cs="Times New Roman"/>
                      <w:i w:val="0"/>
                      <w:iCs w:val="0"/>
                      <w:color w:val="auto"/>
                      <w:kern w:val="0"/>
                      <w:sz w:val="21"/>
                      <w:szCs w:val="21"/>
                      <w:u w:val="none"/>
                      <w:lang w:val="en-US" w:eastAsia="zh-CN" w:bidi="ar"/>
                    </w:rPr>
                    <w:t>31.4</w:t>
                  </w:r>
                </w:p>
              </w:tc>
              <w:tc>
                <w:tcPr>
                  <w:tcW w:w="30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Times New Roman" w:hAnsi="Times New Roman" w:cs="Times New Roman"/>
                      <w:color w:val="auto"/>
                      <w:spacing w:val="6"/>
                      <w:sz w:val="21"/>
                      <w:szCs w:val="21"/>
                      <w:lang w:val="en-US" w:eastAsia="zh-CN"/>
                    </w:rPr>
                  </w:pPr>
                  <w:r>
                    <w:rPr>
                      <w:rFonts w:hint="default" w:ascii="Times New Roman" w:hAnsi="Times New Roman" w:eastAsia="宋体" w:cs="Times New Roman"/>
                      <w:b w:val="0"/>
                      <w:bCs w:val="0"/>
                      <w:color w:val="auto"/>
                      <w:sz w:val="21"/>
                      <w:szCs w:val="21"/>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7" w:hRule="atLeast"/>
              </w:trPr>
              <w:tc>
                <w:tcPr>
                  <w:tcW w:w="177"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12"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5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18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434"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516"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17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highlight w:val="none"/>
                    </w:rPr>
                  </w:pPr>
                </w:p>
              </w:tc>
              <w:tc>
                <w:tcPr>
                  <w:tcW w:w="218"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214"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4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Times New Roman" w:hAnsi="Times New Roman" w:eastAsia="宋体" w:cs="Times New Roman"/>
                      <w:color w:val="auto"/>
                      <w:spacing w:val="6"/>
                      <w:sz w:val="21"/>
                      <w:szCs w:val="21"/>
                      <w:lang w:val="en-US" w:eastAsia="zh-CN"/>
                    </w:rPr>
                  </w:pPr>
                  <w:r>
                    <w:rPr>
                      <w:rFonts w:hint="default" w:ascii="Times New Roman" w:hAnsi="Times New Roman" w:eastAsia="宋体" w:cs="Times New Roman"/>
                      <w:b w:val="0"/>
                      <w:bCs w:val="0"/>
                      <w:color w:val="auto"/>
                      <w:sz w:val="21"/>
                      <w:szCs w:val="21"/>
                      <w:u w:val="none"/>
                      <w:lang w:val="en-US" w:eastAsia="zh-CN"/>
                    </w:rPr>
                    <w:t>西</w:t>
                  </w:r>
                </w:p>
              </w:tc>
              <w:tc>
                <w:tcPr>
                  <w:tcW w:w="317"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kern w:val="2"/>
                      <w:sz w:val="21"/>
                      <w:szCs w:val="21"/>
                      <w:lang w:val="en-US" w:eastAsia="zh-CN" w:bidi="ar-SA"/>
                    </w:rPr>
                  </w:pPr>
                  <w:r>
                    <w:rPr>
                      <w:rFonts w:hint="eastAsia" w:cs="Times New Roman"/>
                      <w:color w:val="auto"/>
                      <w:spacing w:val="6"/>
                      <w:kern w:val="2"/>
                      <w:sz w:val="21"/>
                      <w:szCs w:val="21"/>
                      <w:lang w:val="en-US" w:eastAsia="zh-CN" w:bidi="ar-SA"/>
                    </w:rPr>
                    <w:t>12</w:t>
                  </w:r>
                </w:p>
              </w:tc>
              <w:tc>
                <w:tcPr>
                  <w:tcW w:w="370"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lang w:val="en-US" w:eastAsia="zh-CN"/>
                    </w:rPr>
                  </w:pPr>
                  <w:r>
                    <w:rPr>
                      <w:rFonts w:hint="eastAsia" w:cs="Times New Roman"/>
                      <w:color w:val="auto"/>
                      <w:spacing w:val="6"/>
                      <w:sz w:val="21"/>
                      <w:szCs w:val="21"/>
                      <w:lang w:val="en-US" w:eastAsia="zh-CN"/>
                    </w:rPr>
                    <w:t>58.4</w:t>
                  </w:r>
                </w:p>
              </w:tc>
              <w:tc>
                <w:tcPr>
                  <w:tcW w:w="490"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10"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785" w:type="dxa"/>
                  <w:noWrap w:val="0"/>
                  <w:vAlign w:val="center"/>
                </w:tcPr>
                <w:p>
                  <w:pPr>
                    <w:keepNext w:val="0"/>
                    <w:keepLines w:val="0"/>
                    <w:widowControl/>
                    <w:suppressLineNumbers w:val="0"/>
                    <w:jc w:val="center"/>
                    <w:textAlignment w:val="center"/>
                    <w:rPr>
                      <w:rFonts w:hint="default" w:ascii="Times New Roman" w:hAnsi="Times New Roman" w:cs="Times New Roman"/>
                      <w:color w:val="auto"/>
                      <w:spacing w:val="6"/>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43.</w:t>
                  </w:r>
                  <w:r>
                    <w:rPr>
                      <w:rFonts w:hint="eastAsia" w:ascii="Times New Roman" w:hAnsi="Times New Roman" w:eastAsia="宋体" w:cs="Times New Roman"/>
                      <w:i w:val="0"/>
                      <w:iCs w:val="0"/>
                      <w:color w:val="auto"/>
                      <w:kern w:val="0"/>
                      <w:sz w:val="21"/>
                      <w:szCs w:val="21"/>
                      <w:u w:val="none"/>
                      <w:lang w:val="en-US" w:eastAsia="zh-CN" w:bidi="ar"/>
                    </w:rPr>
                    <w:t>4</w:t>
                  </w:r>
                </w:p>
              </w:tc>
              <w:tc>
                <w:tcPr>
                  <w:tcW w:w="30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Times New Roman" w:hAnsi="Times New Roman" w:cs="Times New Roman"/>
                      <w:color w:val="auto"/>
                      <w:spacing w:val="6"/>
                      <w:sz w:val="21"/>
                      <w:szCs w:val="21"/>
                      <w:lang w:val="en-US" w:eastAsia="zh-CN"/>
                    </w:rPr>
                  </w:pPr>
                  <w:r>
                    <w:rPr>
                      <w:rFonts w:hint="default" w:ascii="Times New Roman" w:hAnsi="Times New Roman" w:eastAsia="宋体" w:cs="Times New Roman"/>
                      <w:b w:val="0"/>
                      <w:bCs w:val="0"/>
                      <w:color w:val="auto"/>
                      <w:sz w:val="21"/>
                      <w:szCs w:val="21"/>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7" w:hRule="atLeast"/>
              </w:trPr>
              <w:tc>
                <w:tcPr>
                  <w:tcW w:w="177"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12"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5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18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434"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516"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17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highlight w:val="none"/>
                    </w:rPr>
                  </w:pPr>
                </w:p>
              </w:tc>
              <w:tc>
                <w:tcPr>
                  <w:tcW w:w="218"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214"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4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Times New Roman" w:hAnsi="Times New Roman" w:eastAsia="宋体" w:cs="Times New Roman"/>
                      <w:color w:val="auto"/>
                      <w:spacing w:val="6"/>
                      <w:sz w:val="21"/>
                      <w:szCs w:val="21"/>
                      <w:lang w:val="en-US" w:eastAsia="zh-CN"/>
                    </w:rPr>
                  </w:pPr>
                  <w:r>
                    <w:rPr>
                      <w:rFonts w:hint="default" w:ascii="Times New Roman" w:hAnsi="Times New Roman" w:eastAsia="宋体" w:cs="Times New Roman"/>
                      <w:b w:val="0"/>
                      <w:bCs w:val="0"/>
                      <w:color w:val="auto"/>
                      <w:sz w:val="21"/>
                      <w:szCs w:val="21"/>
                      <w:u w:val="none"/>
                      <w:lang w:val="en-US" w:eastAsia="zh-CN"/>
                    </w:rPr>
                    <w:t>南</w:t>
                  </w:r>
                </w:p>
              </w:tc>
              <w:tc>
                <w:tcPr>
                  <w:tcW w:w="317"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kern w:val="2"/>
                      <w:sz w:val="21"/>
                      <w:szCs w:val="21"/>
                      <w:lang w:val="en-US" w:eastAsia="zh-CN" w:bidi="ar-SA"/>
                    </w:rPr>
                  </w:pPr>
                  <w:r>
                    <w:rPr>
                      <w:rFonts w:hint="eastAsia" w:cs="Times New Roman"/>
                      <w:color w:val="auto"/>
                      <w:spacing w:val="6"/>
                      <w:kern w:val="2"/>
                      <w:sz w:val="21"/>
                      <w:szCs w:val="21"/>
                      <w:lang w:val="en-US" w:eastAsia="zh-CN" w:bidi="ar-SA"/>
                    </w:rPr>
                    <w:t>3</w:t>
                  </w:r>
                </w:p>
              </w:tc>
              <w:tc>
                <w:tcPr>
                  <w:tcW w:w="370"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lang w:val="en-US" w:eastAsia="zh-CN"/>
                    </w:rPr>
                  </w:pPr>
                  <w:r>
                    <w:rPr>
                      <w:rFonts w:hint="eastAsia" w:cs="Times New Roman"/>
                      <w:color w:val="auto"/>
                      <w:spacing w:val="6"/>
                      <w:sz w:val="21"/>
                      <w:szCs w:val="21"/>
                      <w:lang w:val="en-US" w:eastAsia="zh-CN"/>
                    </w:rPr>
                    <w:t>75.5</w:t>
                  </w:r>
                </w:p>
              </w:tc>
              <w:tc>
                <w:tcPr>
                  <w:tcW w:w="490"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10"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785" w:type="dxa"/>
                  <w:noWrap w:val="0"/>
                  <w:vAlign w:val="center"/>
                </w:tcPr>
                <w:p>
                  <w:pPr>
                    <w:keepNext w:val="0"/>
                    <w:keepLines w:val="0"/>
                    <w:widowControl/>
                    <w:suppressLineNumbers w:val="0"/>
                    <w:jc w:val="center"/>
                    <w:textAlignment w:val="center"/>
                    <w:rPr>
                      <w:rFonts w:hint="default" w:ascii="Times New Roman" w:hAnsi="Times New Roman" w:cs="Times New Roman"/>
                      <w:color w:val="auto"/>
                      <w:spacing w:val="6"/>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60.5</w:t>
                  </w:r>
                </w:p>
              </w:tc>
              <w:tc>
                <w:tcPr>
                  <w:tcW w:w="30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Times New Roman" w:hAnsi="Times New Roman" w:cs="Times New Roman"/>
                      <w:color w:val="auto"/>
                      <w:spacing w:val="6"/>
                      <w:sz w:val="21"/>
                      <w:szCs w:val="21"/>
                      <w:lang w:val="en-US" w:eastAsia="zh-CN"/>
                    </w:rPr>
                  </w:pPr>
                  <w:r>
                    <w:rPr>
                      <w:rFonts w:hint="default" w:ascii="Times New Roman" w:hAnsi="Times New Roman" w:eastAsia="宋体" w:cs="Times New Roman"/>
                      <w:b w:val="0"/>
                      <w:bCs w:val="0"/>
                      <w:color w:val="auto"/>
                      <w:sz w:val="21"/>
                      <w:szCs w:val="21"/>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7" w:hRule="atLeast"/>
              </w:trPr>
              <w:tc>
                <w:tcPr>
                  <w:tcW w:w="177"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12"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5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18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434"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516"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17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highlight w:val="none"/>
                    </w:rPr>
                  </w:pPr>
                </w:p>
              </w:tc>
              <w:tc>
                <w:tcPr>
                  <w:tcW w:w="218"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214"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4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Times New Roman" w:hAnsi="Times New Roman" w:eastAsia="宋体" w:cs="Times New Roman"/>
                      <w:color w:val="auto"/>
                      <w:spacing w:val="6"/>
                      <w:sz w:val="21"/>
                      <w:szCs w:val="21"/>
                      <w:lang w:val="en-US" w:eastAsia="zh-CN"/>
                    </w:rPr>
                  </w:pPr>
                  <w:r>
                    <w:rPr>
                      <w:rFonts w:hint="default" w:ascii="Times New Roman" w:hAnsi="Times New Roman" w:eastAsia="宋体" w:cs="Times New Roman"/>
                      <w:b w:val="0"/>
                      <w:bCs w:val="0"/>
                      <w:color w:val="auto"/>
                      <w:sz w:val="21"/>
                      <w:szCs w:val="21"/>
                      <w:u w:val="none"/>
                      <w:lang w:val="en-US" w:eastAsia="zh-CN"/>
                    </w:rPr>
                    <w:t>北</w:t>
                  </w:r>
                </w:p>
              </w:tc>
              <w:tc>
                <w:tcPr>
                  <w:tcW w:w="317"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kern w:val="2"/>
                      <w:sz w:val="21"/>
                      <w:szCs w:val="21"/>
                      <w:lang w:val="en-US" w:eastAsia="zh-CN" w:bidi="ar-SA"/>
                    </w:rPr>
                  </w:pPr>
                  <w:r>
                    <w:rPr>
                      <w:rFonts w:hint="eastAsia" w:cs="Times New Roman"/>
                      <w:color w:val="auto"/>
                      <w:spacing w:val="6"/>
                      <w:kern w:val="2"/>
                      <w:sz w:val="21"/>
                      <w:szCs w:val="21"/>
                      <w:lang w:val="en-US" w:eastAsia="zh-CN" w:bidi="ar-SA"/>
                    </w:rPr>
                    <w:t>17</w:t>
                  </w:r>
                </w:p>
              </w:tc>
              <w:tc>
                <w:tcPr>
                  <w:tcW w:w="370"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lang w:val="en-US" w:eastAsia="zh-CN"/>
                    </w:rPr>
                  </w:pPr>
                  <w:r>
                    <w:rPr>
                      <w:rFonts w:hint="eastAsia" w:cs="Times New Roman"/>
                      <w:color w:val="auto"/>
                      <w:spacing w:val="6"/>
                      <w:sz w:val="21"/>
                      <w:szCs w:val="21"/>
                      <w:lang w:val="en-US" w:eastAsia="zh-CN"/>
                    </w:rPr>
                    <w:t>60.4</w:t>
                  </w:r>
                </w:p>
              </w:tc>
              <w:tc>
                <w:tcPr>
                  <w:tcW w:w="490"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10"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785" w:type="dxa"/>
                  <w:noWrap w:val="0"/>
                  <w:vAlign w:val="center"/>
                </w:tcPr>
                <w:p>
                  <w:pPr>
                    <w:keepNext w:val="0"/>
                    <w:keepLines w:val="0"/>
                    <w:widowControl/>
                    <w:suppressLineNumbers w:val="0"/>
                    <w:jc w:val="center"/>
                    <w:textAlignment w:val="center"/>
                    <w:rPr>
                      <w:rFonts w:hint="default" w:ascii="Times New Roman" w:hAnsi="Times New Roman" w:cs="Times New Roman"/>
                      <w:color w:val="auto"/>
                      <w:spacing w:val="6"/>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45.4</w:t>
                  </w:r>
                </w:p>
              </w:tc>
              <w:tc>
                <w:tcPr>
                  <w:tcW w:w="30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Times New Roman" w:hAnsi="Times New Roman" w:cs="Times New Roman"/>
                      <w:color w:val="auto"/>
                      <w:spacing w:val="6"/>
                      <w:sz w:val="21"/>
                      <w:szCs w:val="21"/>
                      <w:lang w:val="en-US" w:eastAsia="zh-CN"/>
                    </w:rPr>
                  </w:pPr>
                  <w:r>
                    <w:rPr>
                      <w:rFonts w:hint="default" w:ascii="Times New Roman" w:hAnsi="Times New Roman" w:eastAsia="宋体" w:cs="Times New Roman"/>
                      <w:b w:val="0"/>
                      <w:bCs w:val="0"/>
                      <w:color w:val="auto"/>
                      <w:sz w:val="21"/>
                      <w:szCs w:val="21"/>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7" w:hRule="atLeast"/>
              </w:trPr>
              <w:tc>
                <w:tcPr>
                  <w:tcW w:w="177"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Times New Roman" w:hAnsi="Times New Roman" w:eastAsia="宋体" w:cs="Times New Roman"/>
                      <w:color w:val="auto"/>
                      <w:spacing w:val="6"/>
                      <w:sz w:val="21"/>
                      <w:szCs w:val="21"/>
                      <w:lang w:val="en-US" w:eastAsia="zh-CN"/>
                    </w:rPr>
                  </w:pPr>
                  <w:r>
                    <w:rPr>
                      <w:rFonts w:hint="eastAsia" w:cs="Times New Roman"/>
                      <w:color w:val="auto"/>
                      <w:spacing w:val="6"/>
                      <w:sz w:val="21"/>
                      <w:szCs w:val="21"/>
                      <w:lang w:val="en-US" w:eastAsia="zh-CN"/>
                    </w:rPr>
                    <w:t>4</w:t>
                  </w:r>
                </w:p>
              </w:tc>
              <w:tc>
                <w:tcPr>
                  <w:tcW w:w="312"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51"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lang w:val="en-US" w:eastAsia="zh-CN"/>
                    </w:rPr>
                  </w:pPr>
                  <w:r>
                    <w:rPr>
                      <w:rFonts w:hint="eastAsia" w:cs="Times New Roman"/>
                      <w:color w:val="auto"/>
                      <w:spacing w:val="6"/>
                      <w:sz w:val="21"/>
                      <w:szCs w:val="21"/>
                      <w:lang w:val="en-US" w:eastAsia="zh-CN"/>
                    </w:rPr>
                    <w:t>斗式提升机</w:t>
                  </w:r>
                </w:p>
              </w:tc>
              <w:tc>
                <w:tcPr>
                  <w:tcW w:w="181"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434"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lang w:val="en-US" w:eastAsia="zh-CN"/>
                    </w:rPr>
                  </w:pPr>
                  <w:r>
                    <w:rPr>
                      <w:rFonts w:hint="eastAsia" w:cs="Times New Roman"/>
                      <w:color w:val="auto"/>
                      <w:spacing w:val="6"/>
                      <w:sz w:val="21"/>
                      <w:szCs w:val="21"/>
                      <w:lang w:val="en-US" w:eastAsia="zh-CN"/>
                    </w:rPr>
                    <w:t>75</w:t>
                  </w:r>
                </w:p>
              </w:tc>
              <w:tc>
                <w:tcPr>
                  <w:tcW w:w="516"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auto"/>
                      <w:sz w:val="21"/>
                      <w:szCs w:val="21"/>
                      <w:u w:val="none"/>
                    </w:rPr>
                  </w:pPr>
                  <w:r>
                    <w:rPr>
                      <w:rFonts w:hint="default" w:ascii="Times New Roman" w:hAnsi="Times New Roman" w:eastAsia="宋体" w:cs="Times New Roman"/>
                      <w:b w:val="0"/>
                      <w:bCs w:val="0"/>
                      <w:color w:val="auto"/>
                      <w:sz w:val="21"/>
                      <w:szCs w:val="21"/>
                      <w:u w:val="none"/>
                    </w:rPr>
                    <w:t>基础减震、</w:t>
                  </w:r>
                </w:p>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r>
                    <w:rPr>
                      <w:rFonts w:hint="default" w:ascii="Times New Roman" w:hAnsi="Times New Roman" w:eastAsia="宋体" w:cs="Times New Roman"/>
                      <w:b w:val="0"/>
                      <w:bCs w:val="0"/>
                      <w:color w:val="auto"/>
                      <w:sz w:val="21"/>
                      <w:szCs w:val="21"/>
                      <w:u w:val="none"/>
                    </w:rPr>
                    <w:t>厂房隔音</w:t>
                  </w:r>
                </w:p>
              </w:tc>
              <w:tc>
                <w:tcPr>
                  <w:tcW w:w="171"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highlight w:val="none"/>
                      <w:lang w:val="en-US" w:eastAsia="zh-CN"/>
                    </w:rPr>
                  </w:pPr>
                  <w:r>
                    <w:rPr>
                      <w:rFonts w:hint="eastAsia" w:cs="Times New Roman"/>
                      <w:color w:val="auto"/>
                      <w:spacing w:val="6"/>
                      <w:sz w:val="21"/>
                      <w:szCs w:val="21"/>
                      <w:highlight w:val="none"/>
                      <w:lang w:val="en-US" w:eastAsia="zh-CN"/>
                    </w:rPr>
                    <w:t>10</w:t>
                  </w:r>
                </w:p>
              </w:tc>
              <w:tc>
                <w:tcPr>
                  <w:tcW w:w="218"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Times New Roman" w:hAnsi="Times New Roman" w:eastAsia="宋体" w:cs="Times New Roman"/>
                      <w:color w:val="auto"/>
                      <w:spacing w:val="6"/>
                      <w:sz w:val="21"/>
                      <w:szCs w:val="21"/>
                      <w:lang w:val="en-US" w:eastAsia="zh-CN"/>
                    </w:rPr>
                  </w:pPr>
                  <w:r>
                    <w:rPr>
                      <w:rFonts w:hint="eastAsia" w:cs="Times New Roman"/>
                      <w:color w:val="auto"/>
                      <w:spacing w:val="6"/>
                      <w:sz w:val="21"/>
                      <w:szCs w:val="21"/>
                      <w:lang w:val="en-US" w:eastAsia="zh-CN"/>
                    </w:rPr>
                    <w:t>4</w:t>
                  </w:r>
                </w:p>
              </w:tc>
              <w:tc>
                <w:tcPr>
                  <w:tcW w:w="214"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Times New Roman" w:hAnsi="Times New Roman" w:eastAsia="宋体" w:cs="Times New Roman"/>
                      <w:color w:val="auto"/>
                      <w:spacing w:val="6"/>
                      <w:sz w:val="21"/>
                      <w:szCs w:val="21"/>
                      <w:lang w:val="en-US" w:eastAsia="zh-CN"/>
                    </w:rPr>
                  </w:pPr>
                  <w:r>
                    <w:rPr>
                      <w:rFonts w:hint="eastAsia" w:cs="Times New Roman"/>
                      <w:color w:val="auto"/>
                      <w:spacing w:val="6"/>
                      <w:sz w:val="21"/>
                      <w:szCs w:val="21"/>
                      <w:lang w:val="en-US" w:eastAsia="zh-CN"/>
                    </w:rPr>
                    <w:t>1</w:t>
                  </w:r>
                </w:p>
              </w:tc>
              <w:tc>
                <w:tcPr>
                  <w:tcW w:w="34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kern w:val="2"/>
                      <w:sz w:val="21"/>
                      <w:szCs w:val="21"/>
                      <w:lang w:val="en-US" w:eastAsia="zh-CN" w:bidi="ar-SA"/>
                    </w:rPr>
                  </w:pPr>
                  <w:r>
                    <w:rPr>
                      <w:rFonts w:hint="default" w:ascii="Times New Roman" w:hAnsi="Times New Roman" w:eastAsia="宋体" w:cs="Times New Roman"/>
                      <w:b w:val="0"/>
                      <w:bCs w:val="0"/>
                      <w:color w:val="auto"/>
                      <w:sz w:val="21"/>
                      <w:szCs w:val="21"/>
                      <w:u w:val="none"/>
                      <w:lang w:val="en-US" w:eastAsia="zh-CN"/>
                    </w:rPr>
                    <w:t>东</w:t>
                  </w:r>
                </w:p>
              </w:tc>
              <w:tc>
                <w:tcPr>
                  <w:tcW w:w="317"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cs="Times New Roman"/>
                      <w:color w:val="auto"/>
                      <w:spacing w:val="6"/>
                      <w:kern w:val="2"/>
                      <w:sz w:val="21"/>
                      <w:szCs w:val="21"/>
                      <w:lang w:val="en-US" w:eastAsia="zh-CN" w:bidi="ar-SA"/>
                    </w:rPr>
                  </w:pPr>
                  <w:r>
                    <w:rPr>
                      <w:rFonts w:hint="eastAsia" w:cs="Times New Roman"/>
                      <w:color w:val="auto"/>
                      <w:spacing w:val="6"/>
                      <w:kern w:val="2"/>
                      <w:sz w:val="21"/>
                      <w:szCs w:val="21"/>
                      <w:lang w:val="en-US" w:eastAsia="zh-CN" w:bidi="ar-SA"/>
                    </w:rPr>
                    <w:t>50</w:t>
                  </w:r>
                </w:p>
              </w:tc>
              <w:tc>
                <w:tcPr>
                  <w:tcW w:w="370"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lang w:val="en-US" w:eastAsia="zh-CN"/>
                    </w:rPr>
                  </w:pPr>
                  <w:r>
                    <w:rPr>
                      <w:rFonts w:hint="eastAsia" w:cs="Times New Roman"/>
                      <w:color w:val="auto"/>
                      <w:spacing w:val="6"/>
                      <w:sz w:val="21"/>
                      <w:szCs w:val="21"/>
                      <w:lang w:val="en-US" w:eastAsia="zh-CN"/>
                    </w:rPr>
                    <w:t>41.0</w:t>
                  </w:r>
                </w:p>
              </w:tc>
              <w:tc>
                <w:tcPr>
                  <w:tcW w:w="490"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r>
                    <w:rPr>
                      <w:rFonts w:hint="eastAsia" w:cs="Times New Roman"/>
                      <w:color w:val="auto"/>
                      <w:spacing w:val="6"/>
                      <w:sz w:val="21"/>
                      <w:szCs w:val="21"/>
                      <w:lang w:val="en-US" w:eastAsia="zh-CN"/>
                    </w:rPr>
                    <w:t>8:00-24:00</w:t>
                  </w:r>
                </w:p>
              </w:tc>
              <w:tc>
                <w:tcPr>
                  <w:tcW w:w="310"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lang w:val="en-US" w:eastAsia="zh-CN"/>
                    </w:rPr>
                  </w:pPr>
                  <w:r>
                    <w:rPr>
                      <w:rFonts w:hint="eastAsia" w:cs="Times New Roman"/>
                      <w:color w:val="auto"/>
                      <w:spacing w:val="6"/>
                      <w:sz w:val="21"/>
                      <w:szCs w:val="21"/>
                      <w:lang w:val="en-US" w:eastAsia="zh-CN"/>
                    </w:rPr>
                    <w:t>15</w:t>
                  </w:r>
                </w:p>
              </w:tc>
              <w:tc>
                <w:tcPr>
                  <w:tcW w:w="785" w:type="dxa"/>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u w:val="none"/>
                      <w:lang w:val="en-US" w:eastAsia="zh-CN"/>
                    </w:rPr>
                  </w:pPr>
                  <w:r>
                    <w:rPr>
                      <w:rFonts w:hint="eastAsia" w:ascii="Times New Roman" w:hAnsi="Times New Roman" w:eastAsia="宋体" w:cs="Times New Roman"/>
                      <w:i w:val="0"/>
                      <w:iCs w:val="0"/>
                      <w:color w:val="auto"/>
                      <w:kern w:val="0"/>
                      <w:sz w:val="21"/>
                      <w:szCs w:val="21"/>
                      <w:u w:val="none"/>
                      <w:lang w:val="en-US" w:eastAsia="zh-CN" w:bidi="ar"/>
                    </w:rPr>
                    <w:t>26.0</w:t>
                  </w:r>
                </w:p>
              </w:tc>
              <w:tc>
                <w:tcPr>
                  <w:tcW w:w="30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auto"/>
                      <w:sz w:val="21"/>
                      <w:szCs w:val="21"/>
                      <w:u w:val="none"/>
                      <w:lang w:val="en-US" w:eastAsia="zh-CN"/>
                    </w:rPr>
                  </w:pPr>
                  <w:r>
                    <w:rPr>
                      <w:rFonts w:hint="eastAsia" w:cs="Times New Roman"/>
                      <w:b w:val="0"/>
                      <w:bCs w:val="0"/>
                      <w:color w:val="auto"/>
                      <w:sz w:val="21"/>
                      <w:szCs w:val="21"/>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7" w:hRule="atLeast"/>
              </w:trPr>
              <w:tc>
                <w:tcPr>
                  <w:tcW w:w="177"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12"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5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18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434"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516"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17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highlight w:val="none"/>
                    </w:rPr>
                  </w:pPr>
                </w:p>
              </w:tc>
              <w:tc>
                <w:tcPr>
                  <w:tcW w:w="218"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214"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4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kern w:val="2"/>
                      <w:sz w:val="21"/>
                      <w:szCs w:val="21"/>
                      <w:lang w:val="en-US" w:eastAsia="zh-CN" w:bidi="ar-SA"/>
                    </w:rPr>
                  </w:pPr>
                  <w:r>
                    <w:rPr>
                      <w:rFonts w:hint="default" w:ascii="Times New Roman" w:hAnsi="Times New Roman" w:eastAsia="宋体" w:cs="Times New Roman"/>
                      <w:b w:val="0"/>
                      <w:bCs w:val="0"/>
                      <w:color w:val="auto"/>
                      <w:sz w:val="21"/>
                      <w:szCs w:val="21"/>
                      <w:u w:val="none"/>
                      <w:lang w:val="en-US" w:eastAsia="zh-CN"/>
                    </w:rPr>
                    <w:t>西</w:t>
                  </w:r>
                </w:p>
              </w:tc>
              <w:tc>
                <w:tcPr>
                  <w:tcW w:w="317"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cs="Times New Roman"/>
                      <w:color w:val="auto"/>
                      <w:spacing w:val="6"/>
                      <w:kern w:val="2"/>
                      <w:sz w:val="21"/>
                      <w:szCs w:val="21"/>
                      <w:lang w:val="en-US" w:eastAsia="zh-CN" w:bidi="ar-SA"/>
                    </w:rPr>
                  </w:pPr>
                  <w:r>
                    <w:rPr>
                      <w:rFonts w:hint="eastAsia" w:cs="Times New Roman"/>
                      <w:color w:val="auto"/>
                      <w:spacing w:val="6"/>
                      <w:kern w:val="2"/>
                      <w:sz w:val="21"/>
                      <w:szCs w:val="21"/>
                      <w:lang w:val="en-US" w:eastAsia="zh-CN" w:bidi="ar-SA"/>
                    </w:rPr>
                    <w:t>10</w:t>
                  </w:r>
                </w:p>
              </w:tc>
              <w:tc>
                <w:tcPr>
                  <w:tcW w:w="370"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lang w:val="en-US" w:eastAsia="zh-CN"/>
                    </w:rPr>
                  </w:pPr>
                  <w:r>
                    <w:rPr>
                      <w:rFonts w:hint="eastAsia" w:cs="Times New Roman"/>
                      <w:color w:val="auto"/>
                      <w:spacing w:val="6"/>
                      <w:sz w:val="21"/>
                      <w:szCs w:val="21"/>
                      <w:lang w:val="en-US" w:eastAsia="zh-CN"/>
                    </w:rPr>
                    <w:t>55.0</w:t>
                  </w:r>
                </w:p>
              </w:tc>
              <w:tc>
                <w:tcPr>
                  <w:tcW w:w="490"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10"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785" w:type="dxa"/>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u w:val="none"/>
                      <w:lang w:val="en-US" w:eastAsia="zh-CN"/>
                    </w:rPr>
                  </w:pPr>
                  <w:r>
                    <w:rPr>
                      <w:rFonts w:hint="eastAsia" w:ascii="Times New Roman" w:hAnsi="Times New Roman" w:eastAsia="宋体" w:cs="Times New Roman"/>
                      <w:i w:val="0"/>
                      <w:iCs w:val="0"/>
                      <w:color w:val="auto"/>
                      <w:kern w:val="0"/>
                      <w:sz w:val="21"/>
                      <w:szCs w:val="21"/>
                      <w:u w:val="none"/>
                      <w:lang w:val="en-US" w:eastAsia="zh-CN" w:bidi="ar"/>
                    </w:rPr>
                    <w:t>40.0</w:t>
                  </w:r>
                </w:p>
              </w:tc>
              <w:tc>
                <w:tcPr>
                  <w:tcW w:w="30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auto"/>
                      <w:sz w:val="21"/>
                      <w:szCs w:val="21"/>
                      <w:u w:val="none"/>
                      <w:lang w:val="en-US" w:eastAsia="zh-CN"/>
                    </w:rPr>
                  </w:pPr>
                  <w:r>
                    <w:rPr>
                      <w:rFonts w:hint="eastAsia" w:cs="Times New Roman"/>
                      <w:b w:val="0"/>
                      <w:bCs w:val="0"/>
                      <w:color w:val="auto"/>
                      <w:sz w:val="21"/>
                      <w:szCs w:val="21"/>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7" w:hRule="atLeast"/>
              </w:trPr>
              <w:tc>
                <w:tcPr>
                  <w:tcW w:w="177"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12"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5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18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434"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516"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17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highlight w:val="none"/>
                    </w:rPr>
                  </w:pPr>
                </w:p>
              </w:tc>
              <w:tc>
                <w:tcPr>
                  <w:tcW w:w="218"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214"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4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kern w:val="2"/>
                      <w:sz w:val="21"/>
                      <w:szCs w:val="21"/>
                      <w:lang w:val="en-US" w:eastAsia="zh-CN" w:bidi="ar-SA"/>
                    </w:rPr>
                  </w:pPr>
                  <w:r>
                    <w:rPr>
                      <w:rFonts w:hint="default" w:ascii="Times New Roman" w:hAnsi="Times New Roman" w:eastAsia="宋体" w:cs="Times New Roman"/>
                      <w:b w:val="0"/>
                      <w:bCs w:val="0"/>
                      <w:color w:val="auto"/>
                      <w:sz w:val="21"/>
                      <w:szCs w:val="21"/>
                      <w:u w:val="none"/>
                      <w:lang w:val="en-US" w:eastAsia="zh-CN"/>
                    </w:rPr>
                    <w:t>南</w:t>
                  </w:r>
                </w:p>
              </w:tc>
              <w:tc>
                <w:tcPr>
                  <w:tcW w:w="317"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cs="Times New Roman"/>
                      <w:color w:val="auto"/>
                      <w:spacing w:val="6"/>
                      <w:kern w:val="2"/>
                      <w:sz w:val="21"/>
                      <w:szCs w:val="21"/>
                      <w:lang w:val="en-US" w:eastAsia="zh-CN" w:bidi="ar-SA"/>
                    </w:rPr>
                  </w:pPr>
                  <w:r>
                    <w:rPr>
                      <w:rFonts w:hint="eastAsia" w:cs="Times New Roman"/>
                      <w:color w:val="auto"/>
                      <w:spacing w:val="6"/>
                      <w:kern w:val="2"/>
                      <w:sz w:val="21"/>
                      <w:szCs w:val="21"/>
                      <w:lang w:val="en-US" w:eastAsia="zh-CN" w:bidi="ar-SA"/>
                    </w:rPr>
                    <w:t>4</w:t>
                  </w:r>
                </w:p>
              </w:tc>
              <w:tc>
                <w:tcPr>
                  <w:tcW w:w="370"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lang w:val="en-US" w:eastAsia="zh-CN"/>
                    </w:rPr>
                  </w:pPr>
                  <w:r>
                    <w:rPr>
                      <w:rFonts w:hint="eastAsia" w:cs="Times New Roman"/>
                      <w:color w:val="auto"/>
                      <w:spacing w:val="6"/>
                      <w:sz w:val="21"/>
                      <w:szCs w:val="21"/>
                      <w:lang w:val="en-US" w:eastAsia="zh-CN"/>
                    </w:rPr>
                    <w:t>62.9</w:t>
                  </w:r>
                </w:p>
              </w:tc>
              <w:tc>
                <w:tcPr>
                  <w:tcW w:w="490"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10"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785" w:type="dxa"/>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u w:val="none"/>
                      <w:lang w:val="en-US" w:eastAsia="zh-CN"/>
                    </w:rPr>
                  </w:pPr>
                  <w:r>
                    <w:rPr>
                      <w:rFonts w:hint="default" w:ascii="Times New Roman" w:hAnsi="Times New Roman" w:eastAsia="宋体" w:cs="Times New Roman"/>
                      <w:i w:val="0"/>
                      <w:iCs w:val="0"/>
                      <w:color w:val="auto"/>
                      <w:kern w:val="0"/>
                      <w:sz w:val="21"/>
                      <w:szCs w:val="21"/>
                      <w:u w:val="none"/>
                      <w:lang w:val="en-US" w:eastAsia="zh-CN" w:bidi="ar"/>
                    </w:rPr>
                    <w:t>47.9</w:t>
                  </w:r>
                </w:p>
              </w:tc>
              <w:tc>
                <w:tcPr>
                  <w:tcW w:w="30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auto"/>
                      <w:sz w:val="21"/>
                      <w:szCs w:val="21"/>
                      <w:u w:val="none"/>
                      <w:lang w:val="en-US" w:eastAsia="zh-CN"/>
                    </w:rPr>
                  </w:pPr>
                  <w:r>
                    <w:rPr>
                      <w:rFonts w:hint="eastAsia" w:cs="Times New Roman"/>
                      <w:b w:val="0"/>
                      <w:bCs w:val="0"/>
                      <w:color w:val="auto"/>
                      <w:sz w:val="21"/>
                      <w:szCs w:val="21"/>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7" w:hRule="atLeast"/>
              </w:trPr>
              <w:tc>
                <w:tcPr>
                  <w:tcW w:w="177"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12"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5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18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434"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516"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17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highlight w:val="none"/>
                    </w:rPr>
                  </w:pPr>
                </w:p>
              </w:tc>
              <w:tc>
                <w:tcPr>
                  <w:tcW w:w="218"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214"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4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kern w:val="2"/>
                      <w:sz w:val="21"/>
                      <w:szCs w:val="21"/>
                      <w:lang w:val="en-US" w:eastAsia="zh-CN" w:bidi="ar-SA"/>
                    </w:rPr>
                  </w:pPr>
                  <w:r>
                    <w:rPr>
                      <w:rFonts w:hint="default" w:ascii="Times New Roman" w:hAnsi="Times New Roman" w:eastAsia="宋体" w:cs="Times New Roman"/>
                      <w:b w:val="0"/>
                      <w:bCs w:val="0"/>
                      <w:color w:val="auto"/>
                      <w:sz w:val="21"/>
                      <w:szCs w:val="21"/>
                      <w:u w:val="none"/>
                      <w:lang w:val="en-US" w:eastAsia="zh-CN"/>
                    </w:rPr>
                    <w:t>北</w:t>
                  </w:r>
                </w:p>
              </w:tc>
              <w:tc>
                <w:tcPr>
                  <w:tcW w:w="317"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cs="Times New Roman"/>
                      <w:color w:val="auto"/>
                      <w:spacing w:val="6"/>
                      <w:kern w:val="2"/>
                      <w:sz w:val="21"/>
                      <w:szCs w:val="21"/>
                      <w:lang w:val="en-US" w:eastAsia="zh-CN" w:bidi="ar-SA"/>
                    </w:rPr>
                  </w:pPr>
                  <w:r>
                    <w:rPr>
                      <w:rFonts w:hint="eastAsia" w:cs="Times New Roman"/>
                      <w:color w:val="auto"/>
                      <w:spacing w:val="6"/>
                      <w:kern w:val="2"/>
                      <w:sz w:val="21"/>
                      <w:szCs w:val="21"/>
                      <w:lang w:val="en-US" w:eastAsia="zh-CN" w:bidi="ar-SA"/>
                    </w:rPr>
                    <w:t>16</w:t>
                  </w:r>
                </w:p>
              </w:tc>
              <w:tc>
                <w:tcPr>
                  <w:tcW w:w="370"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lang w:val="en-US" w:eastAsia="zh-CN"/>
                    </w:rPr>
                  </w:pPr>
                  <w:r>
                    <w:rPr>
                      <w:rFonts w:hint="eastAsia" w:cs="Times New Roman"/>
                      <w:color w:val="auto"/>
                      <w:spacing w:val="6"/>
                      <w:sz w:val="21"/>
                      <w:szCs w:val="21"/>
                      <w:lang w:val="en-US" w:eastAsia="zh-CN"/>
                    </w:rPr>
                    <w:t>50.9</w:t>
                  </w:r>
                </w:p>
              </w:tc>
              <w:tc>
                <w:tcPr>
                  <w:tcW w:w="490"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10"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785" w:type="dxa"/>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u w:val="none"/>
                      <w:lang w:val="en-US" w:eastAsia="zh-CN"/>
                    </w:rPr>
                  </w:pPr>
                  <w:r>
                    <w:rPr>
                      <w:rFonts w:hint="default" w:ascii="Times New Roman" w:hAnsi="Times New Roman" w:eastAsia="宋体" w:cs="Times New Roman"/>
                      <w:i w:val="0"/>
                      <w:iCs w:val="0"/>
                      <w:color w:val="auto"/>
                      <w:kern w:val="0"/>
                      <w:sz w:val="21"/>
                      <w:szCs w:val="21"/>
                      <w:u w:val="none"/>
                      <w:lang w:val="en-US" w:eastAsia="zh-CN" w:bidi="ar"/>
                    </w:rPr>
                    <w:t>35.9</w:t>
                  </w:r>
                </w:p>
              </w:tc>
              <w:tc>
                <w:tcPr>
                  <w:tcW w:w="30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auto"/>
                      <w:sz w:val="21"/>
                      <w:szCs w:val="21"/>
                      <w:u w:val="none"/>
                      <w:lang w:val="en-US" w:eastAsia="zh-CN"/>
                    </w:rPr>
                  </w:pPr>
                  <w:r>
                    <w:rPr>
                      <w:rFonts w:hint="eastAsia" w:cs="Times New Roman"/>
                      <w:b w:val="0"/>
                      <w:bCs w:val="0"/>
                      <w:color w:val="auto"/>
                      <w:sz w:val="21"/>
                      <w:szCs w:val="21"/>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7" w:hRule="atLeast"/>
              </w:trPr>
              <w:tc>
                <w:tcPr>
                  <w:tcW w:w="177"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r>
                    <w:rPr>
                      <w:rFonts w:hint="eastAsia" w:cs="Times New Roman"/>
                      <w:b w:val="0"/>
                      <w:bCs w:val="0"/>
                      <w:color w:val="auto"/>
                      <w:sz w:val="21"/>
                      <w:szCs w:val="21"/>
                      <w:u w:val="none"/>
                      <w:lang w:val="en-US" w:eastAsia="zh-CN"/>
                    </w:rPr>
                    <w:t>5</w:t>
                  </w:r>
                </w:p>
              </w:tc>
              <w:tc>
                <w:tcPr>
                  <w:tcW w:w="312"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51"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r>
                    <w:rPr>
                      <w:rFonts w:hint="eastAsia" w:cs="宋体"/>
                      <w:b w:val="0"/>
                      <w:bCs w:val="0"/>
                      <w:color w:val="auto"/>
                      <w:kern w:val="0"/>
                      <w:sz w:val="21"/>
                      <w:szCs w:val="21"/>
                      <w:vertAlign w:val="baseline"/>
                      <w:lang w:val="en-US" w:eastAsia="zh-CN"/>
                    </w:rPr>
                    <w:t>磨粉机</w:t>
                  </w:r>
                </w:p>
              </w:tc>
              <w:tc>
                <w:tcPr>
                  <w:tcW w:w="181"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r>
                    <w:rPr>
                      <w:rFonts w:hint="default" w:ascii="Times New Roman" w:hAnsi="Times New Roman" w:eastAsia="宋体" w:cs="Times New Roman"/>
                      <w:b w:val="0"/>
                      <w:bCs w:val="0"/>
                      <w:color w:val="auto"/>
                      <w:sz w:val="21"/>
                      <w:szCs w:val="21"/>
                      <w:u w:val="none"/>
                      <w:lang w:val="en-US" w:eastAsia="zh-CN"/>
                    </w:rPr>
                    <w:t>1</w:t>
                  </w:r>
                </w:p>
              </w:tc>
              <w:tc>
                <w:tcPr>
                  <w:tcW w:w="434"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lang w:val="en-US"/>
                    </w:rPr>
                  </w:pPr>
                  <w:r>
                    <w:rPr>
                      <w:rFonts w:hint="eastAsia" w:cs="Times New Roman"/>
                      <w:b w:val="0"/>
                      <w:bCs w:val="0"/>
                      <w:color w:val="auto"/>
                      <w:sz w:val="21"/>
                      <w:szCs w:val="21"/>
                      <w:u w:val="none"/>
                      <w:lang w:val="en-US" w:eastAsia="zh-CN"/>
                    </w:rPr>
                    <w:t>80</w:t>
                  </w:r>
                </w:p>
              </w:tc>
              <w:tc>
                <w:tcPr>
                  <w:tcW w:w="516"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auto"/>
                      <w:sz w:val="21"/>
                      <w:szCs w:val="21"/>
                      <w:u w:val="none"/>
                    </w:rPr>
                  </w:pPr>
                  <w:r>
                    <w:rPr>
                      <w:rFonts w:hint="default" w:ascii="Times New Roman" w:hAnsi="Times New Roman" w:eastAsia="宋体" w:cs="Times New Roman"/>
                      <w:b w:val="0"/>
                      <w:bCs w:val="0"/>
                      <w:color w:val="auto"/>
                      <w:sz w:val="21"/>
                      <w:szCs w:val="21"/>
                      <w:u w:val="none"/>
                    </w:rPr>
                    <w:t>基础减震、</w:t>
                  </w:r>
                </w:p>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r>
                    <w:rPr>
                      <w:rFonts w:hint="default" w:ascii="Times New Roman" w:hAnsi="Times New Roman" w:eastAsia="宋体" w:cs="Times New Roman"/>
                      <w:b w:val="0"/>
                      <w:bCs w:val="0"/>
                      <w:color w:val="auto"/>
                      <w:sz w:val="21"/>
                      <w:szCs w:val="21"/>
                      <w:u w:val="none"/>
                    </w:rPr>
                    <w:t>厂房隔音</w:t>
                  </w:r>
                </w:p>
              </w:tc>
              <w:tc>
                <w:tcPr>
                  <w:tcW w:w="171"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highlight w:val="none"/>
                      <w:lang w:val="en-US"/>
                    </w:rPr>
                  </w:pPr>
                  <w:r>
                    <w:rPr>
                      <w:rFonts w:hint="eastAsia" w:cs="Times New Roman"/>
                      <w:b w:val="0"/>
                      <w:bCs w:val="0"/>
                      <w:color w:val="auto"/>
                      <w:sz w:val="21"/>
                      <w:szCs w:val="21"/>
                      <w:highlight w:val="none"/>
                      <w:u w:val="none"/>
                      <w:lang w:val="en-US" w:eastAsia="zh-CN"/>
                    </w:rPr>
                    <w:t>7</w:t>
                  </w:r>
                </w:p>
              </w:tc>
              <w:tc>
                <w:tcPr>
                  <w:tcW w:w="218"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r>
                    <w:rPr>
                      <w:rFonts w:hint="eastAsia" w:cs="Times New Roman"/>
                      <w:b w:val="0"/>
                      <w:bCs w:val="0"/>
                      <w:color w:val="auto"/>
                      <w:sz w:val="21"/>
                      <w:szCs w:val="21"/>
                      <w:u w:val="none"/>
                      <w:lang w:val="en-US" w:eastAsia="zh-CN"/>
                    </w:rPr>
                    <w:t>3</w:t>
                  </w:r>
                </w:p>
              </w:tc>
              <w:tc>
                <w:tcPr>
                  <w:tcW w:w="214"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r>
                    <w:rPr>
                      <w:rFonts w:hint="default" w:ascii="Times New Roman" w:hAnsi="Times New Roman" w:eastAsia="宋体" w:cs="Times New Roman"/>
                      <w:b w:val="0"/>
                      <w:bCs w:val="0"/>
                      <w:color w:val="auto"/>
                      <w:sz w:val="21"/>
                      <w:szCs w:val="21"/>
                      <w:u w:val="none"/>
                      <w:lang w:val="en-US" w:eastAsia="zh-CN"/>
                    </w:rPr>
                    <w:t>1</w:t>
                  </w:r>
                </w:p>
              </w:tc>
              <w:tc>
                <w:tcPr>
                  <w:tcW w:w="34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Times New Roman" w:hAnsi="Times New Roman" w:eastAsia="宋体" w:cs="Times New Roman"/>
                      <w:color w:val="auto"/>
                      <w:spacing w:val="6"/>
                      <w:sz w:val="21"/>
                      <w:szCs w:val="21"/>
                      <w:lang w:val="en-US" w:eastAsia="zh-CN"/>
                    </w:rPr>
                  </w:pPr>
                  <w:r>
                    <w:rPr>
                      <w:rFonts w:hint="default" w:ascii="Times New Roman" w:hAnsi="Times New Roman" w:eastAsia="宋体" w:cs="Times New Roman"/>
                      <w:b w:val="0"/>
                      <w:bCs w:val="0"/>
                      <w:color w:val="auto"/>
                      <w:sz w:val="21"/>
                      <w:szCs w:val="21"/>
                      <w:u w:val="none"/>
                      <w:lang w:val="en-US" w:eastAsia="zh-CN"/>
                    </w:rPr>
                    <w:t>东</w:t>
                  </w:r>
                </w:p>
              </w:tc>
              <w:tc>
                <w:tcPr>
                  <w:tcW w:w="317"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kern w:val="2"/>
                      <w:sz w:val="21"/>
                      <w:szCs w:val="21"/>
                      <w:lang w:val="en-US" w:eastAsia="zh-CN" w:bidi="ar-SA"/>
                    </w:rPr>
                  </w:pPr>
                  <w:r>
                    <w:rPr>
                      <w:rFonts w:hint="eastAsia" w:cs="Times New Roman"/>
                      <w:color w:val="auto"/>
                      <w:spacing w:val="6"/>
                      <w:kern w:val="2"/>
                      <w:sz w:val="21"/>
                      <w:szCs w:val="21"/>
                      <w:lang w:val="en-US" w:eastAsia="zh-CN" w:bidi="ar-SA"/>
                    </w:rPr>
                    <w:t>53</w:t>
                  </w:r>
                </w:p>
              </w:tc>
              <w:tc>
                <w:tcPr>
                  <w:tcW w:w="370"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lang w:val="en-US" w:eastAsia="zh-CN"/>
                    </w:rPr>
                  </w:pPr>
                  <w:r>
                    <w:rPr>
                      <w:rFonts w:hint="eastAsia" w:cs="Times New Roman"/>
                      <w:color w:val="auto"/>
                      <w:spacing w:val="6"/>
                      <w:sz w:val="21"/>
                      <w:szCs w:val="21"/>
                      <w:lang w:val="en-US" w:eastAsia="zh-CN"/>
                    </w:rPr>
                    <w:t>45.5</w:t>
                  </w:r>
                </w:p>
              </w:tc>
              <w:tc>
                <w:tcPr>
                  <w:tcW w:w="490"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r>
                    <w:rPr>
                      <w:rFonts w:hint="eastAsia" w:cs="Times New Roman"/>
                      <w:color w:val="auto"/>
                      <w:spacing w:val="6"/>
                      <w:sz w:val="21"/>
                      <w:szCs w:val="21"/>
                      <w:lang w:val="en-US" w:eastAsia="zh-CN"/>
                    </w:rPr>
                    <w:t>8:00-24:00</w:t>
                  </w:r>
                </w:p>
              </w:tc>
              <w:tc>
                <w:tcPr>
                  <w:tcW w:w="310"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r>
                    <w:rPr>
                      <w:rFonts w:hint="default" w:ascii="Times New Roman" w:hAnsi="Times New Roman" w:eastAsia="宋体" w:cs="Times New Roman"/>
                      <w:b w:val="0"/>
                      <w:bCs w:val="0"/>
                      <w:color w:val="auto"/>
                      <w:sz w:val="21"/>
                      <w:szCs w:val="21"/>
                      <w:u w:val="none"/>
                    </w:rPr>
                    <w:t>15</w:t>
                  </w:r>
                </w:p>
              </w:tc>
              <w:tc>
                <w:tcPr>
                  <w:tcW w:w="785" w:type="dxa"/>
                  <w:noWrap w:val="0"/>
                  <w:vAlign w:val="center"/>
                </w:tcPr>
                <w:p>
                  <w:pPr>
                    <w:keepNext w:val="0"/>
                    <w:keepLines w:val="0"/>
                    <w:widowControl/>
                    <w:suppressLineNumbers w:val="0"/>
                    <w:jc w:val="center"/>
                    <w:textAlignment w:val="center"/>
                    <w:rPr>
                      <w:rFonts w:hint="default" w:ascii="Times New Roman" w:hAnsi="Times New Roman" w:cs="Times New Roman"/>
                      <w:color w:val="auto"/>
                      <w:spacing w:val="6"/>
                      <w:sz w:val="21"/>
                      <w:szCs w:val="21"/>
                      <w:lang w:val="en-US" w:eastAsia="zh-CN"/>
                    </w:rPr>
                  </w:pPr>
                  <w:r>
                    <w:rPr>
                      <w:rFonts w:hint="eastAsia" w:ascii="Times New Roman" w:hAnsi="Times New Roman" w:eastAsia="宋体" w:cs="Times New Roman"/>
                      <w:i w:val="0"/>
                      <w:iCs w:val="0"/>
                      <w:color w:val="auto"/>
                      <w:kern w:val="0"/>
                      <w:sz w:val="21"/>
                      <w:szCs w:val="21"/>
                      <w:u w:val="none"/>
                      <w:lang w:val="en-US" w:eastAsia="zh-CN" w:bidi="ar"/>
                    </w:rPr>
                    <w:t>30.5</w:t>
                  </w:r>
                </w:p>
              </w:tc>
              <w:tc>
                <w:tcPr>
                  <w:tcW w:w="30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Times New Roman" w:hAnsi="Times New Roman" w:cs="Times New Roman"/>
                      <w:color w:val="auto"/>
                      <w:spacing w:val="6"/>
                      <w:sz w:val="21"/>
                      <w:szCs w:val="21"/>
                      <w:lang w:val="en-US" w:eastAsia="zh-CN"/>
                    </w:rPr>
                  </w:pPr>
                  <w:r>
                    <w:rPr>
                      <w:rFonts w:hint="default" w:ascii="Times New Roman" w:hAnsi="Times New Roman" w:eastAsia="宋体" w:cs="Times New Roman"/>
                      <w:b w:val="0"/>
                      <w:bCs w:val="0"/>
                      <w:color w:val="auto"/>
                      <w:sz w:val="21"/>
                      <w:szCs w:val="21"/>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7" w:hRule="atLeast"/>
              </w:trPr>
              <w:tc>
                <w:tcPr>
                  <w:tcW w:w="177"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12"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5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18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434"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516"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17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218"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214"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4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Times New Roman" w:hAnsi="Times New Roman" w:eastAsia="宋体" w:cs="Times New Roman"/>
                      <w:color w:val="auto"/>
                      <w:spacing w:val="6"/>
                      <w:sz w:val="21"/>
                      <w:szCs w:val="21"/>
                      <w:lang w:val="en-US" w:eastAsia="zh-CN"/>
                    </w:rPr>
                  </w:pPr>
                  <w:r>
                    <w:rPr>
                      <w:rFonts w:hint="default" w:ascii="Times New Roman" w:hAnsi="Times New Roman" w:eastAsia="宋体" w:cs="Times New Roman"/>
                      <w:b w:val="0"/>
                      <w:bCs w:val="0"/>
                      <w:color w:val="auto"/>
                      <w:sz w:val="21"/>
                      <w:szCs w:val="21"/>
                      <w:u w:val="none"/>
                      <w:lang w:val="en-US" w:eastAsia="zh-CN"/>
                    </w:rPr>
                    <w:t>西</w:t>
                  </w:r>
                </w:p>
              </w:tc>
              <w:tc>
                <w:tcPr>
                  <w:tcW w:w="317"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kern w:val="2"/>
                      <w:sz w:val="21"/>
                      <w:szCs w:val="21"/>
                      <w:lang w:val="en-US" w:eastAsia="zh-CN" w:bidi="ar-SA"/>
                    </w:rPr>
                  </w:pPr>
                  <w:r>
                    <w:rPr>
                      <w:rFonts w:hint="eastAsia" w:cs="Times New Roman"/>
                      <w:color w:val="auto"/>
                      <w:spacing w:val="6"/>
                      <w:kern w:val="2"/>
                      <w:sz w:val="21"/>
                      <w:szCs w:val="21"/>
                      <w:lang w:val="en-US" w:eastAsia="zh-CN" w:bidi="ar-SA"/>
                    </w:rPr>
                    <w:t>7</w:t>
                  </w:r>
                </w:p>
              </w:tc>
              <w:tc>
                <w:tcPr>
                  <w:tcW w:w="370"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lang w:val="en-US" w:eastAsia="zh-CN"/>
                    </w:rPr>
                  </w:pPr>
                  <w:r>
                    <w:rPr>
                      <w:rFonts w:hint="eastAsia" w:cs="Times New Roman"/>
                      <w:color w:val="auto"/>
                      <w:spacing w:val="6"/>
                      <w:sz w:val="21"/>
                      <w:szCs w:val="21"/>
                      <w:lang w:val="en-US" w:eastAsia="zh-CN"/>
                    </w:rPr>
                    <w:t>63.1</w:t>
                  </w:r>
                </w:p>
              </w:tc>
              <w:tc>
                <w:tcPr>
                  <w:tcW w:w="490"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10"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785" w:type="dxa"/>
                  <w:noWrap w:val="0"/>
                  <w:vAlign w:val="center"/>
                </w:tcPr>
                <w:p>
                  <w:pPr>
                    <w:keepNext w:val="0"/>
                    <w:keepLines w:val="0"/>
                    <w:widowControl/>
                    <w:suppressLineNumbers w:val="0"/>
                    <w:jc w:val="center"/>
                    <w:textAlignment w:val="center"/>
                    <w:rPr>
                      <w:rFonts w:hint="default" w:ascii="Times New Roman" w:hAnsi="Times New Roman" w:cs="Times New Roman"/>
                      <w:color w:val="auto"/>
                      <w:spacing w:val="6"/>
                      <w:sz w:val="21"/>
                      <w:szCs w:val="21"/>
                      <w:lang w:val="en-US" w:eastAsia="zh-CN"/>
                    </w:rPr>
                  </w:pPr>
                  <w:r>
                    <w:rPr>
                      <w:rFonts w:hint="eastAsia" w:ascii="Times New Roman" w:hAnsi="Times New Roman" w:eastAsia="宋体" w:cs="Times New Roman"/>
                      <w:i w:val="0"/>
                      <w:iCs w:val="0"/>
                      <w:color w:val="auto"/>
                      <w:kern w:val="0"/>
                      <w:sz w:val="21"/>
                      <w:szCs w:val="21"/>
                      <w:u w:val="none"/>
                      <w:lang w:val="en-US" w:eastAsia="zh-CN" w:bidi="ar"/>
                    </w:rPr>
                    <w:t>48.1</w:t>
                  </w:r>
                </w:p>
              </w:tc>
              <w:tc>
                <w:tcPr>
                  <w:tcW w:w="30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Times New Roman" w:hAnsi="Times New Roman" w:cs="Times New Roman"/>
                      <w:color w:val="auto"/>
                      <w:spacing w:val="6"/>
                      <w:sz w:val="21"/>
                      <w:szCs w:val="21"/>
                      <w:lang w:val="en-US" w:eastAsia="zh-CN"/>
                    </w:rPr>
                  </w:pPr>
                  <w:r>
                    <w:rPr>
                      <w:rFonts w:hint="default" w:ascii="Times New Roman" w:hAnsi="Times New Roman" w:eastAsia="宋体" w:cs="Times New Roman"/>
                      <w:b w:val="0"/>
                      <w:bCs w:val="0"/>
                      <w:color w:val="auto"/>
                      <w:sz w:val="21"/>
                      <w:szCs w:val="21"/>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7" w:hRule="atLeast"/>
              </w:trPr>
              <w:tc>
                <w:tcPr>
                  <w:tcW w:w="177"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12"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5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18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434"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516"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17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218"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214"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4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Times New Roman" w:hAnsi="Times New Roman" w:eastAsia="宋体" w:cs="Times New Roman"/>
                      <w:color w:val="auto"/>
                      <w:spacing w:val="6"/>
                      <w:sz w:val="21"/>
                      <w:szCs w:val="21"/>
                      <w:lang w:val="en-US" w:eastAsia="zh-CN"/>
                    </w:rPr>
                  </w:pPr>
                  <w:r>
                    <w:rPr>
                      <w:rFonts w:hint="default" w:ascii="Times New Roman" w:hAnsi="Times New Roman" w:eastAsia="宋体" w:cs="Times New Roman"/>
                      <w:b w:val="0"/>
                      <w:bCs w:val="0"/>
                      <w:color w:val="auto"/>
                      <w:sz w:val="21"/>
                      <w:szCs w:val="21"/>
                      <w:u w:val="none"/>
                      <w:lang w:val="en-US" w:eastAsia="zh-CN"/>
                    </w:rPr>
                    <w:t>南</w:t>
                  </w:r>
                </w:p>
              </w:tc>
              <w:tc>
                <w:tcPr>
                  <w:tcW w:w="317"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kern w:val="2"/>
                      <w:sz w:val="21"/>
                      <w:szCs w:val="21"/>
                      <w:lang w:val="en-US" w:eastAsia="zh-CN" w:bidi="ar-SA"/>
                    </w:rPr>
                  </w:pPr>
                  <w:r>
                    <w:rPr>
                      <w:rFonts w:hint="eastAsia" w:cs="Times New Roman"/>
                      <w:color w:val="auto"/>
                      <w:spacing w:val="6"/>
                      <w:kern w:val="2"/>
                      <w:sz w:val="21"/>
                      <w:szCs w:val="21"/>
                      <w:lang w:val="en-US" w:eastAsia="zh-CN" w:bidi="ar-SA"/>
                    </w:rPr>
                    <w:t>3</w:t>
                  </w:r>
                </w:p>
              </w:tc>
              <w:tc>
                <w:tcPr>
                  <w:tcW w:w="370"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lang w:val="en-US" w:eastAsia="zh-CN"/>
                    </w:rPr>
                  </w:pPr>
                  <w:r>
                    <w:rPr>
                      <w:rFonts w:hint="eastAsia" w:cs="Times New Roman"/>
                      <w:color w:val="auto"/>
                      <w:spacing w:val="6"/>
                      <w:sz w:val="21"/>
                      <w:szCs w:val="21"/>
                      <w:lang w:val="en-US" w:eastAsia="zh-CN"/>
                    </w:rPr>
                    <w:t>70.5</w:t>
                  </w:r>
                </w:p>
              </w:tc>
              <w:tc>
                <w:tcPr>
                  <w:tcW w:w="490"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10"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785" w:type="dxa"/>
                  <w:noWrap w:val="0"/>
                  <w:vAlign w:val="center"/>
                </w:tcPr>
                <w:p>
                  <w:pPr>
                    <w:keepNext w:val="0"/>
                    <w:keepLines w:val="0"/>
                    <w:widowControl/>
                    <w:suppressLineNumbers w:val="0"/>
                    <w:jc w:val="center"/>
                    <w:textAlignment w:val="center"/>
                    <w:rPr>
                      <w:rFonts w:hint="default" w:ascii="Times New Roman" w:hAnsi="Times New Roman" w:cs="Times New Roman"/>
                      <w:color w:val="auto"/>
                      <w:spacing w:val="6"/>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55.5</w:t>
                  </w:r>
                </w:p>
              </w:tc>
              <w:tc>
                <w:tcPr>
                  <w:tcW w:w="30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Times New Roman" w:hAnsi="Times New Roman" w:cs="Times New Roman"/>
                      <w:color w:val="auto"/>
                      <w:spacing w:val="6"/>
                      <w:sz w:val="21"/>
                      <w:szCs w:val="21"/>
                      <w:lang w:val="en-US" w:eastAsia="zh-CN"/>
                    </w:rPr>
                  </w:pPr>
                  <w:r>
                    <w:rPr>
                      <w:rFonts w:hint="default" w:ascii="Times New Roman" w:hAnsi="Times New Roman" w:eastAsia="宋体" w:cs="Times New Roman"/>
                      <w:b w:val="0"/>
                      <w:bCs w:val="0"/>
                      <w:color w:val="auto"/>
                      <w:sz w:val="21"/>
                      <w:szCs w:val="21"/>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7" w:hRule="atLeast"/>
              </w:trPr>
              <w:tc>
                <w:tcPr>
                  <w:tcW w:w="177"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12"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5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18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434"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516"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17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218"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214"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4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Times New Roman" w:hAnsi="Times New Roman" w:eastAsia="宋体" w:cs="Times New Roman"/>
                      <w:color w:val="auto"/>
                      <w:spacing w:val="6"/>
                      <w:sz w:val="21"/>
                      <w:szCs w:val="21"/>
                      <w:lang w:val="en-US" w:eastAsia="zh-CN"/>
                    </w:rPr>
                  </w:pPr>
                  <w:r>
                    <w:rPr>
                      <w:rFonts w:hint="default" w:ascii="Times New Roman" w:hAnsi="Times New Roman" w:eastAsia="宋体" w:cs="Times New Roman"/>
                      <w:b w:val="0"/>
                      <w:bCs w:val="0"/>
                      <w:color w:val="auto"/>
                      <w:sz w:val="21"/>
                      <w:szCs w:val="21"/>
                      <w:u w:val="none"/>
                      <w:lang w:val="en-US" w:eastAsia="zh-CN"/>
                    </w:rPr>
                    <w:t>北</w:t>
                  </w:r>
                </w:p>
              </w:tc>
              <w:tc>
                <w:tcPr>
                  <w:tcW w:w="317"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kern w:val="2"/>
                      <w:sz w:val="21"/>
                      <w:szCs w:val="21"/>
                      <w:lang w:val="en-US" w:eastAsia="zh-CN" w:bidi="ar-SA"/>
                    </w:rPr>
                  </w:pPr>
                  <w:r>
                    <w:rPr>
                      <w:rFonts w:hint="eastAsia" w:cs="Times New Roman"/>
                      <w:color w:val="auto"/>
                      <w:spacing w:val="6"/>
                      <w:kern w:val="2"/>
                      <w:sz w:val="21"/>
                      <w:szCs w:val="21"/>
                      <w:lang w:val="en-US" w:eastAsia="zh-CN" w:bidi="ar-SA"/>
                    </w:rPr>
                    <w:t>17</w:t>
                  </w:r>
                </w:p>
              </w:tc>
              <w:tc>
                <w:tcPr>
                  <w:tcW w:w="370"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lang w:val="en-US" w:eastAsia="zh-CN"/>
                    </w:rPr>
                  </w:pPr>
                  <w:r>
                    <w:rPr>
                      <w:rFonts w:hint="eastAsia" w:cs="Times New Roman"/>
                      <w:color w:val="auto"/>
                      <w:spacing w:val="6"/>
                      <w:sz w:val="21"/>
                      <w:szCs w:val="21"/>
                      <w:lang w:val="en-US" w:eastAsia="zh-CN"/>
                    </w:rPr>
                    <w:t>55.4</w:t>
                  </w:r>
                </w:p>
              </w:tc>
              <w:tc>
                <w:tcPr>
                  <w:tcW w:w="490"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10"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785" w:type="dxa"/>
                  <w:noWrap w:val="0"/>
                  <w:vAlign w:val="center"/>
                </w:tcPr>
                <w:p>
                  <w:pPr>
                    <w:keepNext w:val="0"/>
                    <w:keepLines w:val="0"/>
                    <w:widowControl/>
                    <w:suppressLineNumbers w:val="0"/>
                    <w:jc w:val="center"/>
                    <w:textAlignment w:val="center"/>
                    <w:rPr>
                      <w:rFonts w:hint="default" w:ascii="Times New Roman" w:hAnsi="Times New Roman" w:cs="Times New Roman"/>
                      <w:color w:val="auto"/>
                      <w:spacing w:val="6"/>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40.4</w:t>
                  </w:r>
                </w:p>
              </w:tc>
              <w:tc>
                <w:tcPr>
                  <w:tcW w:w="30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Times New Roman" w:hAnsi="Times New Roman" w:cs="Times New Roman"/>
                      <w:color w:val="auto"/>
                      <w:spacing w:val="6"/>
                      <w:sz w:val="21"/>
                      <w:szCs w:val="21"/>
                      <w:lang w:val="en-US" w:eastAsia="zh-CN"/>
                    </w:rPr>
                  </w:pPr>
                  <w:r>
                    <w:rPr>
                      <w:rFonts w:hint="default" w:ascii="Times New Roman" w:hAnsi="Times New Roman" w:eastAsia="宋体" w:cs="Times New Roman"/>
                      <w:b w:val="0"/>
                      <w:bCs w:val="0"/>
                      <w:color w:val="auto"/>
                      <w:sz w:val="21"/>
                      <w:szCs w:val="21"/>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7" w:hRule="atLeast"/>
              </w:trPr>
              <w:tc>
                <w:tcPr>
                  <w:tcW w:w="177"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r>
                    <w:rPr>
                      <w:rFonts w:hint="eastAsia" w:cs="Times New Roman"/>
                      <w:b w:val="0"/>
                      <w:bCs w:val="0"/>
                      <w:color w:val="auto"/>
                      <w:sz w:val="21"/>
                      <w:szCs w:val="21"/>
                      <w:u w:val="none"/>
                      <w:lang w:val="en-US" w:eastAsia="zh-CN"/>
                    </w:rPr>
                    <w:t>6</w:t>
                  </w:r>
                </w:p>
              </w:tc>
              <w:tc>
                <w:tcPr>
                  <w:tcW w:w="312"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51"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r>
                    <w:rPr>
                      <w:rFonts w:hint="eastAsia" w:cs="Times New Roman"/>
                      <w:b w:val="0"/>
                      <w:bCs w:val="0"/>
                      <w:color w:val="auto"/>
                      <w:sz w:val="21"/>
                      <w:szCs w:val="21"/>
                      <w:u w:val="none"/>
                      <w:lang w:val="en-US" w:eastAsia="zh-CN"/>
                    </w:rPr>
                    <w:t>磨床</w:t>
                  </w:r>
                </w:p>
              </w:tc>
              <w:tc>
                <w:tcPr>
                  <w:tcW w:w="181"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r>
                    <w:rPr>
                      <w:rFonts w:hint="eastAsia" w:cs="Times New Roman"/>
                      <w:b w:val="0"/>
                      <w:bCs w:val="0"/>
                      <w:color w:val="auto"/>
                      <w:sz w:val="21"/>
                      <w:szCs w:val="21"/>
                      <w:u w:val="none"/>
                      <w:lang w:val="en-US" w:eastAsia="zh-CN"/>
                    </w:rPr>
                    <w:t>1</w:t>
                  </w:r>
                </w:p>
              </w:tc>
              <w:tc>
                <w:tcPr>
                  <w:tcW w:w="434"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r>
                    <w:rPr>
                      <w:rFonts w:hint="default" w:ascii="Times New Roman" w:hAnsi="Times New Roman" w:eastAsia="宋体" w:cs="Times New Roman"/>
                      <w:b w:val="0"/>
                      <w:bCs w:val="0"/>
                      <w:color w:val="auto"/>
                      <w:sz w:val="21"/>
                      <w:szCs w:val="21"/>
                      <w:u w:val="none"/>
                      <w:lang w:val="en-US" w:eastAsia="zh-CN"/>
                    </w:rPr>
                    <w:t>80</w:t>
                  </w:r>
                </w:p>
              </w:tc>
              <w:tc>
                <w:tcPr>
                  <w:tcW w:w="516"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auto"/>
                      <w:sz w:val="21"/>
                      <w:szCs w:val="21"/>
                      <w:u w:val="none"/>
                    </w:rPr>
                  </w:pPr>
                  <w:r>
                    <w:rPr>
                      <w:rFonts w:hint="default" w:ascii="Times New Roman" w:hAnsi="Times New Roman" w:eastAsia="宋体" w:cs="Times New Roman"/>
                      <w:b w:val="0"/>
                      <w:bCs w:val="0"/>
                      <w:color w:val="auto"/>
                      <w:sz w:val="21"/>
                      <w:szCs w:val="21"/>
                      <w:u w:val="none"/>
                    </w:rPr>
                    <w:t>基础减震、</w:t>
                  </w:r>
                </w:p>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r>
                    <w:rPr>
                      <w:rFonts w:hint="default" w:ascii="Times New Roman" w:hAnsi="Times New Roman" w:eastAsia="宋体" w:cs="Times New Roman"/>
                      <w:b w:val="0"/>
                      <w:bCs w:val="0"/>
                      <w:color w:val="auto"/>
                      <w:sz w:val="21"/>
                      <w:szCs w:val="21"/>
                      <w:u w:val="none"/>
                    </w:rPr>
                    <w:t>厂房隔音</w:t>
                  </w:r>
                </w:p>
              </w:tc>
              <w:tc>
                <w:tcPr>
                  <w:tcW w:w="171"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lang w:val="en-US"/>
                    </w:rPr>
                  </w:pPr>
                  <w:r>
                    <w:rPr>
                      <w:rFonts w:hint="eastAsia" w:cs="Times New Roman"/>
                      <w:b w:val="0"/>
                      <w:bCs w:val="0"/>
                      <w:color w:val="auto"/>
                      <w:sz w:val="21"/>
                      <w:szCs w:val="21"/>
                      <w:u w:val="none"/>
                      <w:lang w:val="en-US" w:eastAsia="zh-CN"/>
                    </w:rPr>
                    <w:t>27</w:t>
                  </w:r>
                </w:p>
              </w:tc>
              <w:tc>
                <w:tcPr>
                  <w:tcW w:w="218"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lang w:val="en-US"/>
                    </w:rPr>
                  </w:pPr>
                  <w:r>
                    <w:rPr>
                      <w:rFonts w:hint="eastAsia" w:cs="Times New Roman"/>
                      <w:b w:val="0"/>
                      <w:bCs w:val="0"/>
                      <w:color w:val="auto"/>
                      <w:sz w:val="21"/>
                      <w:szCs w:val="21"/>
                      <w:u w:val="none"/>
                      <w:lang w:val="en-US" w:eastAsia="zh-CN"/>
                    </w:rPr>
                    <w:t>37</w:t>
                  </w:r>
                </w:p>
              </w:tc>
              <w:tc>
                <w:tcPr>
                  <w:tcW w:w="214"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r>
                    <w:rPr>
                      <w:rFonts w:hint="eastAsia" w:cs="Times New Roman"/>
                      <w:b w:val="0"/>
                      <w:bCs w:val="0"/>
                      <w:color w:val="auto"/>
                      <w:sz w:val="21"/>
                      <w:szCs w:val="21"/>
                      <w:u w:val="none"/>
                      <w:lang w:val="en-US" w:eastAsia="zh-CN"/>
                    </w:rPr>
                    <w:t>1</w:t>
                  </w:r>
                </w:p>
              </w:tc>
              <w:tc>
                <w:tcPr>
                  <w:tcW w:w="34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Times New Roman" w:hAnsi="Times New Roman" w:eastAsia="宋体" w:cs="Times New Roman"/>
                      <w:color w:val="auto"/>
                      <w:spacing w:val="6"/>
                      <w:sz w:val="21"/>
                      <w:szCs w:val="21"/>
                      <w:lang w:val="en-US" w:eastAsia="zh-CN"/>
                    </w:rPr>
                  </w:pPr>
                  <w:r>
                    <w:rPr>
                      <w:rFonts w:hint="default" w:ascii="Times New Roman" w:hAnsi="Times New Roman" w:eastAsia="宋体" w:cs="Times New Roman"/>
                      <w:b w:val="0"/>
                      <w:bCs w:val="0"/>
                      <w:color w:val="auto"/>
                      <w:sz w:val="21"/>
                      <w:szCs w:val="21"/>
                      <w:u w:val="none"/>
                      <w:lang w:val="en-US" w:eastAsia="zh-CN"/>
                    </w:rPr>
                    <w:t>东</w:t>
                  </w:r>
                </w:p>
              </w:tc>
              <w:tc>
                <w:tcPr>
                  <w:tcW w:w="317"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kern w:val="2"/>
                      <w:sz w:val="21"/>
                      <w:szCs w:val="21"/>
                      <w:lang w:val="en-US" w:eastAsia="zh-CN" w:bidi="ar-SA"/>
                    </w:rPr>
                  </w:pPr>
                  <w:r>
                    <w:rPr>
                      <w:rFonts w:hint="eastAsia" w:cs="Times New Roman"/>
                      <w:color w:val="auto"/>
                      <w:spacing w:val="6"/>
                      <w:kern w:val="2"/>
                      <w:sz w:val="21"/>
                      <w:szCs w:val="21"/>
                      <w:lang w:val="en-US" w:eastAsia="zh-CN" w:bidi="ar-SA"/>
                    </w:rPr>
                    <w:t>33</w:t>
                  </w:r>
                </w:p>
              </w:tc>
              <w:tc>
                <w:tcPr>
                  <w:tcW w:w="370"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lang w:val="en-US" w:eastAsia="zh-CN"/>
                    </w:rPr>
                  </w:pPr>
                  <w:r>
                    <w:rPr>
                      <w:rFonts w:hint="eastAsia" w:cs="Times New Roman"/>
                      <w:color w:val="auto"/>
                      <w:spacing w:val="6"/>
                      <w:sz w:val="21"/>
                      <w:szCs w:val="21"/>
                      <w:lang w:val="en-US" w:eastAsia="zh-CN"/>
                    </w:rPr>
                    <w:t>49.6</w:t>
                  </w:r>
                </w:p>
              </w:tc>
              <w:tc>
                <w:tcPr>
                  <w:tcW w:w="490"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r>
                    <w:rPr>
                      <w:rFonts w:hint="eastAsia" w:cs="Times New Roman"/>
                      <w:color w:val="auto"/>
                      <w:spacing w:val="6"/>
                      <w:sz w:val="21"/>
                      <w:szCs w:val="21"/>
                      <w:lang w:val="en-US" w:eastAsia="zh-CN"/>
                    </w:rPr>
                    <w:t>8:00-24:00</w:t>
                  </w:r>
                </w:p>
              </w:tc>
              <w:tc>
                <w:tcPr>
                  <w:tcW w:w="310"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r>
                    <w:rPr>
                      <w:rFonts w:hint="default" w:ascii="Times New Roman" w:hAnsi="Times New Roman" w:eastAsia="宋体" w:cs="Times New Roman"/>
                      <w:b w:val="0"/>
                      <w:bCs w:val="0"/>
                      <w:color w:val="auto"/>
                      <w:sz w:val="21"/>
                      <w:szCs w:val="21"/>
                      <w:u w:val="none"/>
                    </w:rPr>
                    <w:t>15</w:t>
                  </w:r>
                </w:p>
              </w:tc>
              <w:tc>
                <w:tcPr>
                  <w:tcW w:w="785" w:type="dxa"/>
                  <w:noWrap w:val="0"/>
                  <w:vAlign w:val="center"/>
                </w:tcPr>
                <w:p>
                  <w:pPr>
                    <w:keepNext w:val="0"/>
                    <w:keepLines w:val="0"/>
                    <w:widowControl/>
                    <w:suppressLineNumbers w:val="0"/>
                    <w:jc w:val="center"/>
                    <w:textAlignment w:val="center"/>
                    <w:rPr>
                      <w:rFonts w:hint="default" w:ascii="Times New Roman" w:hAnsi="Times New Roman" w:cs="Times New Roman"/>
                      <w:color w:val="auto"/>
                      <w:spacing w:val="6"/>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34.6</w:t>
                  </w:r>
                </w:p>
              </w:tc>
              <w:tc>
                <w:tcPr>
                  <w:tcW w:w="30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Times New Roman" w:hAnsi="Times New Roman" w:cs="Times New Roman"/>
                      <w:color w:val="auto"/>
                      <w:spacing w:val="6"/>
                      <w:sz w:val="21"/>
                      <w:szCs w:val="21"/>
                      <w:lang w:val="en-US" w:eastAsia="zh-CN"/>
                    </w:rPr>
                  </w:pPr>
                  <w:r>
                    <w:rPr>
                      <w:rFonts w:hint="default" w:ascii="Times New Roman" w:hAnsi="Times New Roman" w:eastAsia="宋体" w:cs="Times New Roman"/>
                      <w:b w:val="0"/>
                      <w:bCs w:val="0"/>
                      <w:color w:val="auto"/>
                      <w:sz w:val="21"/>
                      <w:szCs w:val="21"/>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7" w:hRule="atLeast"/>
              </w:trPr>
              <w:tc>
                <w:tcPr>
                  <w:tcW w:w="177"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12"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5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18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434"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516"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17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218"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214"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4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Times New Roman" w:hAnsi="Times New Roman" w:eastAsia="宋体" w:cs="Times New Roman"/>
                      <w:color w:val="auto"/>
                      <w:spacing w:val="6"/>
                      <w:sz w:val="21"/>
                      <w:szCs w:val="21"/>
                      <w:lang w:val="en-US" w:eastAsia="zh-CN"/>
                    </w:rPr>
                  </w:pPr>
                  <w:r>
                    <w:rPr>
                      <w:rFonts w:hint="default" w:ascii="Times New Roman" w:hAnsi="Times New Roman" w:eastAsia="宋体" w:cs="Times New Roman"/>
                      <w:b w:val="0"/>
                      <w:bCs w:val="0"/>
                      <w:color w:val="auto"/>
                      <w:sz w:val="21"/>
                      <w:szCs w:val="21"/>
                      <w:u w:val="none"/>
                      <w:lang w:val="en-US" w:eastAsia="zh-CN"/>
                    </w:rPr>
                    <w:t>西</w:t>
                  </w:r>
                </w:p>
              </w:tc>
              <w:tc>
                <w:tcPr>
                  <w:tcW w:w="317"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kern w:val="2"/>
                      <w:sz w:val="21"/>
                      <w:szCs w:val="21"/>
                      <w:lang w:val="en-US" w:eastAsia="zh-CN" w:bidi="ar-SA"/>
                    </w:rPr>
                  </w:pPr>
                  <w:r>
                    <w:rPr>
                      <w:rFonts w:hint="eastAsia" w:cs="Times New Roman"/>
                      <w:color w:val="auto"/>
                      <w:spacing w:val="6"/>
                      <w:kern w:val="2"/>
                      <w:sz w:val="21"/>
                      <w:szCs w:val="21"/>
                      <w:lang w:val="en-US" w:eastAsia="zh-CN" w:bidi="ar-SA"/>
                    </w:rPr>
                    <w:t>27</w:t>
                  </w:r>
                </w:p>
              </w:tc>
              <w:tc>
                <w:tcPr>
                  <w:tcW w:w="370"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lang w:val="en-US" w:eastAsia="zh-CN"/>
                    </w:rPr>
                  </w:pPr>
                  <w:r>
                    <w:rPr>
                      <w:rFonts w:hint="eastAsia" w:cs="Times New Roman"/>
                      <w:color w:val="auto"/>
                      <w:spacing w:val="6"/>
                      <w:sz w:val="21"/>
                      <w:szCs w:val="21"/>
                      <w:lang w:val="en-US" w:eastAsia="zh-CN"/>
                    </w:rPr>
                    <w:t>51.4</w:t>
                  </w:r>
                </w:p>
              </w:tc>
              <w:tc>
                <w:tcPr>
                  <w:tcW w:w="490"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10"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785" w:type="dxa"/>
                  <w:noWrap w:val="0"/>
                  <w:vAlign w:val="center"/>
                </w:tcPr>
                <w:p>
                  <w:pPr>
                    <w:keepNext w:val="0"/>
                    <w:keepLines w:val="0"/>
                    <w:widowControl/>
                    <w:suppressLineNumbers w:val="0"/>
                    <w:jc w:val="center"/>
                    <w:textAlignment w:val="center"/>
                    <w:rPr>
                      <w:rFonts w:hint="default" w:ascii="Times New Roman" w:hAnsi="Times New Roman" w:cs="Times New Roman"/>
                      <w:color w:val="auto"/>
                      <w:spacing w:val="6"/>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36.4</w:t>
                  </w:r>
                </w:p>
              </w:tc>
              <w:tc>
                <w:tcPr>
                  <w:tcW w:w="30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Times New Roman" w:hAnsi="Times New Roman" w:cs="Times New Roman"/>
                      <w:color w:val="auto"/>
                      <w:spacing w:val="6"/>
                      <w:sz w:val="21"/>
                      <w:szCs w:val="21"/>
                      <w:lang w:val="en-US" w:eastAsia="zh-CN"/>
                    </w:rPr>
                  </w:pPr>
                  <w:r>
                    <w:rPr>
                      <w:rFonts w:hint="default" w:ascii="Times New Roman" w:hAnsi="Times New Roman" w:eastAsia="宋体" w:cs="Times New Roman"/>
                      <w:b w:val="0"/>
                      <w:bCs w:val="0"/>
                      <w:color w:val="auto"/>
                      <w:sz w:val="21"/>
                      <w:szCs w:val="21"/>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7" w:hRule="atLeast"/>
              </w:trPr>
              <w:tc>
                <w:tcPr>
                  <w:tcW w:w="177"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12"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5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18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434"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516"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17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218"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214"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4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Times New Roman" w:hAnsi="Times New Roman" w:eastAsia="宋体" w:cs="Times New Roman"/>
                      <w:color w:val="auto"/>
                      <w:spacing w:val="6"/>
                      <w:sz w:val="21"/>
                      <w:szCs w:val="21"/>
                      <w:lang w:val="en-US" w:eastAsia="zh-CN"/>
                    </w:rPr>
                  </w:pPr>
                  <w:r>
                    <w:rPr>
                      <w:rFonts w:hint="default" w:ascii="Times New Roman" w:hAnsi="Times New Roman" w:eastAsia="宋体" w:cs="Times New Roman"/>
                      <w:b w:val="0"/>
                      <w:bCs w:val="0"/>
                      <w:color w:val="auto"/>
                      <w:sz w:val="21"/>
                      <w:szCs w:val="21"/>
                      <w:u w:val="none"/>
                      <w:lang w:val="en-US" w:eastAsia="zh-CN"/>
                    </w:rPr>
                    <w:t>南</w:t>
                  </w:r>
                </w:p>
              </w:tc>
              <w:tc>
                <w:tcPr>
                  <w:tcW w:w="317"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kern w:val="2"/>
                      <w:sz w:val="21"/>
                      <w:szCs w:val="21"/>
                      <w:lang w:val="en-US" w:eastAsia="zh-CN" w:bidi="ar-SA"/>
                    </w:rPr>
                  </w:pPr>
                  <w:r>
                    <w:rPr>
                      <w:rFonts w:hint="eastAsia" w:cs="Times New Roman"/>
                      <w:color w:val="auto"/>
                      <w:spacing w:val="6"/>
                      <w:kern w:val="2"/>
                      <w:sz w:val="21"/>
                      <w:szCs w:val="21"/>
                      <w:lang w:val="en-US" w:eastAsia="zh-CN" w:bidi="ar-SA"/>
                    </w:rPr>
                    <w:t>3</w:t>
                  </w:r>
                </w:p>
              </w:tc>
              <w:tc>
                <w:tcPr>
                  <w:tcW w:w="370"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lang w:val="en-US" w:eastAsia="zh-CN"/>
                    </w:rPr>
                  </w:pPr>
                  <w:r>
                    <w:rPr>
                      <w:rFonts w:hint="eastAsia" w:cs="Times New Roman"/>
                      <w:color w:val="auto"/>
                      <w:spacing w:val="6"/>
                      <w:sz w:val="21"/>
                      <w:szCs w:val="21"/>
                      <w:lang w:val="en-US" w:eastAsia="zh-CN"/>
                    </w:rPr>
                    <w:t>70.5</w:t>
                  </w:r>
                </w:p>
              </w:tc>
              <w:tc>
                <w:tcPr>
                  <w:tcW w:w="490"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10"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785" w:type="dxa"/>
                  <w:noWrap w:val="0"/>
                  <w:vAlign w:val="center"/>
                </w:tcPr>
                <w:p>
                  <w:pPr>
                    <w:keepNext w:val="0"/>
                    <w:keepLines w:val="0"/>
                    <w:widowControl/>
                    <w:suppressLineNumbers w:val="0"/>
                    <w:jc w:val="center"/>
                    <w:textAlignment w:val="center"/>
                    <w:rPr>
                      <w:rFonts w:hint="default" w:ascii="Times New Roman" w:hAnsi="Times New Roman" w:cs="Times New Roman"/>
                      <w:color w:val="auto"/>
                      <w:spacing w:val="6"/>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55.5</w:t>
                  </w:r>
                </w:p>
              </w:tc>
              <w:tc>
                <w:tcPr>
                  <w:tcW w:w="30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Times New Roman" w:hAnsi="Times New Roman" w:cs="Times New Roman"/>
                      <w:color w:val="auto"/>
                      <w:spacing w:val="6"/>
                      <w:sz w:val="21"/>
                      <w:szCs w:val="21"/>
                      <w:lang w:val="en-US" w:eastAsia="zh-CN"/>
                    </w:rPr>
                  </w:pPr>
                  <w:r>
                    <w:rPr>
                      <w:rFonts w:hint="default" w:ascii="Times New Roman" w:hAnsi="Times New Roman" w:eastAsia="宋体" w:cs="Times New Roman"/>
                      <w:b w:val="0"/>
                      <w:bCs w:val="0"/>
                      <w:color w:val="auto"/>
                      <w:sz w:val="21"/>
                      <w:szCs w:val="21"/>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177"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12"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5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18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434"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516"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17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218"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214"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4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Times New Roman" w:hAnsi="Times New Roman" w:eastAsia="宋体" w:cs="Times New Roman"/>
                      <w:color w:val="auto"/>
                      <w:spacing w:val="6"/>
                      <w:sz w:val="21"/>
                      <w:szCs w:val="21"/>
                      <w:lang w:val="en-US" w:eastAsia="zh-CN"/>
                    </w:rPr>
                  </w:pPr>
                  <w:r>
                    <w:rPr>
                      <w:rFonts w:hint="default" w:ascii="Times New Roman" w:hAnsi="Times New Roman" w:eastAsia="宋体" w:cs="Times New Roman"/>
                      <w:b w:val="0"/>
                      <w:bCs w:val="0"/>
                      <w:color w:val="auto"/>
                      <w:sz w:val="21"/>
                      <w:szCs w:val="21"/>
                      <w:u w:val="none"/>
                      <w:lang w:val="en-US" w:eastAsia="zh-CN"/>
                    </w:rPr>
                    <w:t>北</w:t>
                  </w:r>
                </w:p>
              </w:tc>
              <w:tc>
                <w:tcPr>
                  <w:tcW w:w="317"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kern w:val="2"/>
                      <w:sz w:val="21"/>
                      <w:szCs w:val="21"/>
                      <w:lang w:val="en-US" w:eastAsia="zh-CN" w:bidi="ar-SA"/>
                    </w:rPr>
                  </w:pPr>
                  <w:r>
                    <w:rPr>
                      <w:rFonts w:hint="eastAsia" w:cs="Times New Roman"/>
                      <w:color w:val="auto"/>
                      <w:spacing w:val="6"/>
                      <w:kern w:val="2"/>
                      <w:sz w:val="21"/>
                      <w:szCs w:val="21"/>
                      <w:lang w:val="en-US" w:eastAsia="zh-CN" w:bidi="ar-SA"/>
                    </w:rPr>
                    <w:t>37</w:t>
                  </w:r>
                </w:p>
              </w:tc>
              <w:tc>
                <w:tcPr>
                  <w:tcW w:w="370"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lang w:val="en-US" w:eastAsia="zh-CN"/>
                    </w:rPr>
                  </w:pPr>
                  <w:r>
                    <w:rPr>
                      <w:rFonts w:hint="eastAsia" w:cs="Times New Roman"/>
                      <w:color w:val="auto"/>
                      <w:spacing w:val="6"/>
                      <w:sz w:val="21"/>
                      <w:szCs w:val="21"/>
                      <w:lang w:val="en-US" w:eastAsia="zh-CN"/>
                    </w:rPr>
                    <w:t>48.6</w:t>
                  </w:r>
                </w:p>
              </w:tc>
              <w:tc>
                <w:tcPr>
                  <w:tcW w:w="490"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10"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785" w:type="dxa"/>
                  <w:noWrap w:val="0"/>
                  <w:vAlign w:val="center"/>
                </w:tcPr>
                <w:p>
                  <w:pPr>
                    <w:keepNext w:val="0"/>
                    <w:keepLines w:val="0"/>
                    <w:widowControl/>
                    <w:suppressLineNumbers w:val="0"/>
                    <w:jc w:val="center"/>
                    <w:textAlignment w:val="center"/>
                    <w:rPr>
                      <w:rFonts w:hint="default" w:ascii="Times New Roman" w:hAnsi="Times New Roman" w:cs="Times New Roman"/>
                      <w:color w:val="auto"/>
                      <w:spacing w:val="6"/>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33.6</w:t>
                  </w:r>
                </w:p>
              </w:tc>
              <w:tc>
                <w:tcPr>
                  <w:tcW w:w="30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Times New Roman" w:hAnsi="Times New Roman" w:cs="Times New Roman"/>
                      <w:color w:val="auto"/>
                      <w:spacing w:val="6"/>
                      <w:sz w:val="21"/>
                      <w:szCs w:val="21"/>
                      <w:lang w:val="en-US" w:eastAsia="zh-CN"/>
                    </w:rPr>
                  </w:pPr>
                  <w:r>
                    <w:rPr>
                      <w:rFonts w:hint="default" w:ascii="Times New Roman" w:hAnsi="Times New Roman" w:eastAsia="宋体" w:cs="Times New Roman"/>
                      <w:b w:val="0"/>
                      <w:bCs w:val="0"/>
                      <w:color w:val="auto"/>
                      <w:sz w:val="21"/>
                      <w:szCs w:val="21"/>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7" w:hRule="atLeast"/>
              </w:trPr>
              <w:tc>
                <w:tcPr>
                  <w:tcW w:w="177"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Times New Roman" w:hAnsi="Times New Roman" w:eastAsia="宋体" w:cs="Times New Roman"/>
                      <w:color w:val="auto"/>
                      <w:spacing w:val="6"/>
                      <w:sz w:val="21"/>
                      <w:szCs w:val="21"/>
                      <w:lang w:val="en-US" w:eastAsia="zh-CN"/>
                    </w:rPr>
                  </w:pPr>
                  <w:r>
                    <w:rPr>
                      <w:rFonts w:hint="eastAsia" w:cs="Times New Roman"/>
                      <w:color w:val="auto"/>
                      <w:spacing w:val="6"/>
                      <w:sz w:val="21"/>
                      <w:szCs w:val="21"/>
                      <w:lang w:val="en-US" w:eastAsia="zh-CN"/>
                    </w:rPr>
                    <w:t>7</w:t>
                  </w:r>
                </w:p>
              </w:tc>
              <w:tc>
                <w:tcPr>
                  <w:tcW w:w="312"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51"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kern w:val="2"/>
                      <w:sz w:val="21"/>
                      <w:szCs w:val="21"/>
                      <w:lang w:val="en-US" w:eastAsia="zh-CN" w:bidi="ar-SA"/>
                    </w:rPr>
                  </w:pPr>
                  <w:r>
                    <w:rPr>
                      <w:rFonts w:hint="eastAsia" w:cs="Times New Roman"/>
                      <w:b w:val="0"/>
                      <w:bCs w:val="0"/>
                      <w:color w:val="auto"/>
                      <w:sz w:val="21"/>
                      <w:szCs w:val="21"/>
                      <w:u w:val="none"/>
                      <w:lang w:val="en-US" w:eastAsia="zh-CN"/>
                    </w:rPr>
                    <w:t>磨床</w:t>
                  </w:r>
                </w:p>
              </w:tc>
              <w:tc>
                <w:tcPr>
                  <w:tcW w:w="181"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kern w:val="2"/>
                      <w:sz w:val="21"/>
                      <w:szCs w:val="21"/>
                      <w:lang w:val="en-US" w:eastAsia="zh-CN" w:bidi="ar-SA"/>
                    </w:rPr>
                  </w:pPr>
                  <w:r>
                    <w:rPr>
                      <w:rFonts w:hint="eastAsia" w:cs="Times New Roman"/>
                      <w:b w:val="0"/>
                      <w:bCs w:val="0"/>
                      <w:color w:val="auto"/>
                      <w:sz w:val="21"/>
                      <w:szCs w:val="21"/>
                      <w:u w:val="none"/>
                      <w:lang w:val="en-US" w:eastAsia="zh-CN"/>
                    </w:rPr>
                    <w:t>1</w:t>
                  </w:r>
                </w:p>
              </w:tc>
              <w:tc>
                <w:tcPr>
                  <w:tcW w:w="434"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kern w:val="2"/>
                      <w:sz w:val="21"/>
                      <w:szCs w:val="21"/>
                      <w:lang w:val="en-US" w:eastAsia="zh-CN" w:bidi="ar-SA"/>
                    </w:rPr>
                  </w:pPr>
                  <w:r>
                    <w:rPr>
                      <w:rFonts w:hint="default" w:ascii="Times New Roman" w:hAnsi="Times New Roman" w:eastAsia="宋体" w:cs="Times New Roman"/>
                      <w:b w:val="0"/>
                      <w:bCs w:val="0"/>
                      <w:color w:val="auto"/>
                      <w:sz w:val="21"/>
                      <w:szCs w:val="21"/>
                      <w:u w:val="none"/>
                      <w:lang w:val="en-US" w:eastAsia="zh-CN"/>
                    </w:rPr>
                    <w:t>80</w:t>
                  </w:r>
                </w:p>
              </w:tc>
              <w:tc>
                <w:tcPr>
                  <w:tcW w:w="516"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auto"/>
                      <w:sz w:val="21"/>
                      <w:szCs w:val="21"/>
                      <w:u w:val="none"/>
                    </w:rPr>
                  </w:pPr>
                  <w:r>
                    <w:rPr>
                      <w:rFonts w:hint="default" w:ascii="Times New Roman" w:hAnsi="Times New Roman" w:eastAsia="宋体" w:cs="Times New Roman"/>
                      <w:b w:val="0"/>
                      <w:bCs w:val="0"/>
                      <w:color w:val="auto"/>
                      <w:sz w:val="21"/>
                      <w:szCs w:val="21"/>
                      <w:u w:val="none"/>
                    </w:rPr>
                    <w:t>基础减震、</w:t>
                  </w:r>
                </w:p>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kern w:val="2"/>
                      <w:sz w:val="21"/>
                      <w:szCs w:val="21"/>
                      <w:lang w:val="en-US" w:eastAsia="zh-CN" w:bidi="ar-SA"/>
                    </w:rPr>
                  </w:pPr>
                  <w:r>
                    <w:rPr>
                      <w:rFonts w:hint="default" w:ascii="Times New Roman" w:hAnsi="Times New Roman" w:eastAsia="宋体" w:cs="Times New Roman"/>
                      <w:b w:val="0"/>
                      <w:bCs w:val="0"/>
                      <w:color w:val="auto"/>
                      <w:sz w:val="21"/>
                      <w:szCs w:val="21"/>
                      <w:u w:val="none"/>
                    </w:rPr>
                    <w:t>厂房隔音</w:t>
                  </w:r>
                </w:p>
              </w:tc>
              <w:tc>
                <w:tcPr>
                  <w:tcW w:w="171"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lang w:val="en-US" w:eastAsia="zh-CN"/>
                    </w:rPr>
                  </w:pPr>
                  <w:r>
                    <w:rPr>
                      <w:rFonts w:hint="eastAsia" w:cs="Times New Roman"/>
                      <w:color w:val="auto"/>
                      <w:spacing w:val="6"/>
                      <w:sz w:val="21"/>
                      <w:szCs w:val="21"/>
                      <w:lang w:val="en-US" w:eastAsia="zh-CN"/>
                    </w:rPr>
                    <w:t>3</w:t>
                  </w:r>
                </w:p>
              </w:tc>
              <w:tc>
                <w:tcPr>
                  <w:tcW w:w="218"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lang w:val="en-US" w:eastAsia="zh-CN"/>
                    </w:rPr>
                  </w:pPr>
                  <w:r>
                    <w:rPr>
                      <w:rFonts w:hint="eastAsia" w:cs="Times New Roman"/>
                      <w:color w:val="auto"/>
                      <w:spacing w:val="6"/>
                      <w:sz w:val="21"/>
                      <w:szCs w:val="21"/>
                      <w:lang w:val="en-US" w:eastAsia="zh-CN"/>
                    </w:rPr>
                    <w:t>70</w:t>
                  </w:r>
                </w:p>
              </w:tc>
              <w:tc>
                <w:tcPr>
                  <w:tcW w:w="214"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Times New Roman" w:hAnsi="Times New Roman" w:eastAsia="宋体" w:cs="Times New Roman"/>
                      <w:color w:val="auto"/>
                      <w:spacing w:val="6"/>
                      <w:sz w:val="21"/>
                      <w:szCs w:val="21"/>
                      <w:lang w:val="en-US" w:eastAsia="zh-CN"/>
                    </w:rPr>
                  </w:pPr>
                  <w:r>
                    <w:rPr>
                      <w:rFonts w:hint="eastAsia" w:cs="Times New Roman"/>
                      <w:color w:val="auto"/>
                      <w:spacing w:val="6"/>
                      <w:sz w:val="21"/>
                      <w:szCs w:val="21"/>
                      <w:lang w:val="en-US" w:eastAsia="zh-CN"/>
                    </w:rPr>
                    <w:t>1</w:t>
                  </w:r>
                </w:p>
              </w:tc>
              <w:tc>
                <w:tcPr>
                  <w:tcW w:w="34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kern w:val="2"/>
                      <w:sz w:val="21"/>
                      <w:szCs w:val="21"/>
                      <w:lang w:val="en-US" w:eastAsia="zh-CN" w:bidi="ar-SA"/>
                    </w:rPr>
                  </w:pPr>
                  <w:r>
                    <w:rPr>
                      <w:rFonts w:hint="default" w:ascii="Times New Roman" w:hAnsi="Times New Roman" w:eastAsia="宋体" w:cs="Times New Roman"/>
                      <w:b w:val="0"/>
                      <w:bCs w:val="0"/>
                      <w:color w:val="auto"/>
                      <w:sz w:val="21"/>
                      <w:szCs w:val="21"/>
                      <w:u w:val="none"/>
                      <w:lang w:val="en-US" w:eastAsia="zh-CN"/>
                    </w:rPr>
                    <w:t>东</w:t>
                  </w:r>
                </w:p>
              </w:tc>
              <w:tc>
                <w:tcPr>
                  <w:tcW w:w="317"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cs="Times New Roman"/>
                      <w:color w:val="auto"/>
                      <w:spacing w:val="6"/>
                      <w:kern w:val="2"/>
                      <w:sz w:val="21"/>
                      <w:szCs w:val="21"/>
                      <w:lang w:val="en-US" w:eastAsia="zh-CN" w:bidi="ar-SA"/>
                    </w:rPr>
                  </w:pPr>
                  <w:r>
                    <w:rPr>
                      <w:rFonts w:hint="eastAsia" w:cs="Times New Roman"/>
                      <w:color w:val="auto"/>
                      <w:spacing w:val="6"/>
                      <w:kern w:val="2"/>
                      <w:sz w:val="21"/>
                      <w:szCs w:val="21"/>
                      <w:lang w:val="en-US" w:eastAsia="zh-CN" w:bidi="ar-SA"/>
                    </w:rPr>
                    <w:t>57</w:t>
                  </w:r>
                </w:p>
              </w:tc>
              <w:tc>
                <w:tcPr>
                  <w:tcW w:w="370"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lang w:val="en-US" w:eastAsia="zh-CN"/>
                    </w:rPr>
                  </w:pPr>
                  <w:r>
                    <w:rPr>
                      <w:rFonts w:hint="eastAsia" w:cs="Times New Roman"/>
                      <w:color w:val="auto"/>
                      <w:spacing w:val="6"/>
                      <w:sz w:val="21"/>
                      <w:szCs w:val="21"/>
                      <w:lang w:val="en-US" w:eastAsia="zh-CN"/>
                    </w:rPr>
                    <w:t>44.9</w:t>
                  </w:r>
                </w:p>
              </w:tc>
              <w:tc>
                <w:tcPr>
                  <w:tcW w:w="490"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r>
                    <w:rPr>
                      <w:rFonts w:hint="eastAsia" w:cs="Times New Roman"/>
                      <w:color w:val="auto"/>
                      <w:spacing w:val="6"/>
                      <w:sz w:val="21"/>
                      <w:szCs w:val="21"/>
                      <w:lang w:val="en-US" w:eastAsia="zh-CN"/>
                    </w:rPr>
                    <w:t>8:00-24:00</w:t>
                  </w:r>
                </w:p>
              </w:tc>
              <w:tc>
                <w:tcPr>
                  <w:tcW w:w="310" w:type="pct"/>
                  <w:vMerge w:val="restar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lang w:val="en-US" w:eastAsia="zh-CN"/>
                    </w:rPr>
                  </w:pPr>
                  <w:r>
                    <w:rPr>
                      <w:rFonts w:hint="eastAsia" w:cs="Times New Roman"/>
                      <w:color w:val="auto"/>
                      <w:spacing w:val="6"/>
                      <w:sz w:val="21"/>
                      <w:szCs w:val="21"/>
                      <w:lang w:val="en-US" w:eastAsia="zh-CN"/>
                    </w:rPr>
                    <w:t>15</w:t>
                  </w:r>
                </w:p>
              </w:tc>
              <w:tc>
                <w:tcPr>
                  <w:tcW w:w="785" w:type="dxa"/>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u w:val="none"/>
                      <w:lang w:val="en-US" w:eastAsia="zh-CN"/>
                    </w:rPr>
                  </w:pPr>
                  <w:r>
                    <w:rPr>
                      <w:rFonts w:hint="default" w:ascii="Times New Roman" w:hAnsi="Times New Roman" w:eastAsia="宋体" w:cs="Times New Roman"/>
                      <w:i w:val="0"/>
                      <w:iCs w:val="0"/>
                      <w:color w:val="auto"/>
                      <w:kern w:val="0"/>
                      <w:sz w:val="21"/>
                      <w:szCs w:val="21"/>
                      <w:u w:val="none"/>
                      <w:lang w:val="en-US" w:eastAsia="zh-CN" w:bidi="ar"/>
                    </w:rPr>
                    <w:t>29.9</w:t>
                  </w:r>
                </w:p>
              </w:tc>
              <w:tc>
                <w:tcPr>
                  <w:tcW w:w="30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auto"/>
                      <w:sz w:val="21"/>
                      <w:szCs w:val="21"/>
                      <w:u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7" w:hRule="atLeast"/>
              </w:trPr>
              <w:tc>
                <w:tcPr>
                  <w:tcW w:w="177"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12"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5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18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434"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516"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17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218"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214"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4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kern w:val="2"/>
                      <w:sz w:val="21"/>
                      <w:szCs w:val="21"/>
                      <w:lang w:val="en-US" w:eastAsia="zh-CN" w:bidi="ar-SA"/>
                    </w:rPr>
                  </w:pPr>
                  <w:r>
                    <w:rPr>
                      <w:rFonts w:hint="default" w:ascii="Times New Roman" w:hAnsi="Times New Roman" w:eastAsia="宋体" w:cs="Times New Roman"/>
                      <w:b w:val="0"/>
                      <w:bCs w:val="0"/>
                      <w:color w:val="auto"/>
                      <w:sz w:val="21"/>
                      <w:szCs w:val="21"/>
                      <w:u w:val="none"/>
                      <w:lang w:val="en-US" w:eastAsia="zh-CN"/>
                    </w:rPr>
                    <w:t>西</w:t>
                  </w:r>
                </w:p>
              </w:tc>
              <w:tc>
                <w:tcPr>
                  <w:tcW w:w="317"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cs="Times New Roman"/>
                      <w:color w:val="auto"/>
                      <w:spacing w:val="6"/>
                      <w:kern w:val="2"/>
                      <w:sz w:val="21"/>
                      <w:szCs w:val="21"/>
                      <w:lang w:val="en-US" w:eastAsia="zh-CN" w:bidi="ar-SA"/>
                    </w:rPr>
                  </w:pPr>
                  <w:r>
                    <w:rPr>
                      <w:rFonts w:hint="eastAsia" w:cs="Times New Roman"/>
                      <w:color w:val="auto"/>
                      <w:spacing w:val="6"/>
                      <w:kern w:val="2"/>
                      <w:sz w:val="21"/>
                      <w:szCs w:val="21"/>
                      <w:lang w:val="en-US" w:eastAsia="zh-CN" w:bidi="ar-SA"/>
                    </w:rPr>
                    <w:t>3</w:t>
                  </w:r>
                </w:p>
              </w:tc>
              <w:tc>
                <w:tcPr>
                  <w:tcW w:w="370"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lang w:val="en-US" w:eastAsia="zh-CN"/>
                    </w:rPr>
                  </w:pPr>
                  <w:r>
                    <w:rPr>
                      <w:rFonts w:hint="eastAsia" w:cs="Times New Roman"/>
                      <w:color w:val="auto"/>
                      <w:spacing w:val="6"/>
                      <w:sz w:val="21"/>
                      <w:szCs w:val="21"/>
                      <w:lang w:val="en-US" w:eastAsia="zh-CN"/>
                    </w:rPr>
                    <w:t>70.5</w:t>
                  </w:r>
                </w:p>
              </w:tc>
              <w:tc>
                <w:tcPr>
                  <w:tcW w:w="490"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10"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785" w:type="dxa"/>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u w:val="none"/>
                      <w:lang w:val="en-US" w:eastAsia="zh-CN"/>
                    </w:rPr>
                  </w:pPr>
                  <w:r>
                    <w:rPr>
                      <w:rFonts w:hint="default" w:ascii="Times New Roman" w:hAnsi="Times New Roman" w:eastAsia="宋体" w:cs="Times New Roman"/>
                      <w:i w:val="0"/>
                      <w:iCs w:val="0"/>
                      <w:color w:val="auto"/>
                      <w:kern w:val="0"/>
                      <w:sz w:val="21"/>
                      <w:szCs w:val="21"/>
                      <w:u w:val="none"/>
                      <w:lang w:val="en-US" w:eastAsia="zh-CN" w:bidi="ar"/>
                    </w:rPr>
                    <w:t>55.5</w:t>
                  </w:r>
                </w:p>
              </w:tc>
              <w:tc>
                <w:tcPr>
                  <w:tcW w:w="30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auto"/>
                      <w:sz w:val="21"/>
                      <w:szCs w:val="21"/>
                      <w:u w:val="none"/>
                      <w:lang w:val="en-US" w:eastAsia="zh-CN"/>
                    </w:rPr>
                  </w:pPr>
                  <w:r>
                    <w:rPr>
                      <w:rFonts w:hint="eastAsia" w:cs="Times New Roman"/>
                      <w:b w:val="0"/>
                      <w:bCs w:val="0"/>
                      <w:color w:val="auto"/>
                      <w:sz w:val="21"/>
                      <w:szCs w:val="21"/>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7" w:hRule="atLeast"/>
              </w:trPr>
              <w:tc>
                <w:tcPr>
                  <w:tcW w:w="177"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12"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5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18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434"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516"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17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218"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214"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4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kern w:val="2"/>
                      <w:sz w:val="21"/>
                      <w:szCs w:val="21"/>
                      <w:lang w:val="en-US" w:eastAsia="zh-CN" w:bidi="ar-SA"/>
                    </w:rPr>
                  </w:pPr>
                  <w:r>
                    <w:rPr>
                      <w:rFonts w:hint="default" w:ascii="Times New Roman" w:hAnsi="Times New Roman" w:eastAsia="宋体" w:cs="Times New Roman"/>
                      <w:b w:val="0"/>
                      <w:bCs w:val="0"/>
                      <w:color w:val="auto"/>
                      <w:sz w:val="21"/>
                      <w:szCs w:val="21"/>
                      <w:u w:val="none"/>
                      <w:lang w:val="en-US" w:eastAsia="zh-CN"/>
                    </w:rPr>
                    <w:t>南</w:t>
                  </w:r>
                </w:p>
              </w:tc>
              <w:tc>
                <w:tcPr>
                  <w:tcW w:w="317"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cs="Times New Roman"/>
                      <w:color w:val="auto"/>
                      <w:spacing w:val="6"/>
                      <w:kern w:val="2"/>
                      <w:sz w:val="21"/>
                      <w:szCs w:val="21"/>
                      <w:lang w:val="en-US" w:eastAsia="zh-CN" w:bidi="ar-SA"/>
                    </w:rPr>
                  </w:pPr>
                  <w:r>
                    <w:rPr>
                      <w:rFonts w:hint="eastAsia" w:cs="Times New Roman"/>
                      <w:color w:val="auto"/>
                      <w:spacing w:val="6"/>
                      <w:kern w:val="2"/>
                      <w:sz w:val="21"/>
                      <w:szCs w:val="21"/>
                      <w:lang w:val="en-US" w:eastAsia="zh-CN" w:bidi="ar-SA"/>
                    </w:rPr>
                    <w:t>37</w:t>
                  </w:r>
                </w:p>
              </w:tc>
              <w:tc>
                <w:tcPr>
                  <w:tcW w:w="370"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lang w:val="en-US" w:eastAsia="zh-CN"/>
                    </w:rPr>
                  </w:pPr>
                  <w:r>
                    <w:rPr>
                      <w:rFonts w:hint="eastAsia" w:cs="Times New Roman"/>
                      <w:color w:val="auto"/>
                      <w:spacing w:val="6"/>
                      <w:sz w:val="21"/>
                      <w:szCs w:val="21"/>
                      <w:lang w:val="en-US" w:eastAsia="zh-CN"/>
                    </w:rPr>
                    <w:t>48.6</w:t>
                  </w:r>
                </w:p>
              </w:tc>
              <w:tc>
                <w:tcPr>
                  <w:tcW w:w="490"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10"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785" w:type="dxa"/>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u w:val="none"/>
                      <w:lang w:val="en-US" w:eastAsia="zh-CN"/>
                    </w:rPr>
                  </w:pPr>
                  <w:r>
                    <w:rPr>
                      <w:rFonts w:hint="default" w:ascii="Times New Roman" w:hAnsi="Times New Roman" w:eastAsia="宋体" w:cs="Times New Roman"/>
                      <w:i w:val="0"/>
                      <w:iCs w:val="0"/>
                      <w:color w:val="auto"/>
                      <w:kern w:val="0"/>
                      <w:sz w:val="21"/>
                      <w:szCs w:val="21"/>
                      <w:u w:val="none"/>
                      <w:lang w:val="en-US" w:eastAsia="zh-CN" w:bidi="ar"/>
                    </w:rPr>
                    <w:t>33.6</w:t>
                  </w:r>
                </w:p>
              </w:tc>
              <w:tc>
                <w:tcPr>
                  <w:tcW w:w="30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auto"/>
                      <w:sz w:val="21"/>
                      <w:szCs w:val="21"/>
                      <w:u w:val="none"/>
                      <w:lang w:val="en-US" w:eastAsia="zh-CN"/>
                    </w:rPr>
                  </w:pPr>
                  <w:r>
                    <w:rPr>
                      <w:rFonts w:hint="eastAsia" w:cs="Times New Roman"/>
                      <w:b w:val="0"/>
                      <w:bCs w:val="0"/>
                      <w:color w:val="auto"/>
                      <w:sz w:val="21"/>
                      <w:szCs w:val="21"/>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7" w:hRule="atLeast"/>
              </w:trPr>
              <w:tc>
                <w:tcPr>
                  <w:tcW w:w="177"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12"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5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18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434"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516"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171"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218"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214"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4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kern w:val="2"/>
                      <w:sz w:val="21"/>
                      <w:szCs w:val="21"/>
                      <w:lang w:val="en-US" w:eastAsia="zh-CN" w:bidi="ar-SA"/>
                    </w:rPr>
                  </w:pPr>
                  <w:r>
                    <w:rPr>
                      <w:rFonts w:hint="default" w:ascii="Times New Roman" w:hAnsi="Times New Roman" w:eastAsia="宋体" w:cs="Times New Roman"/>
                      <w:b w:val="0"/>
                      <w:bCs w:val="0"/>
                      <w:color w:val="auto"/>
                      <w:sz w:val="21"/>
                      <w:szCs w:val="21"/>
                      <w:u w:val="none"/>
                      <w:lang w:val="en-US" w:eastAsia="zh-CN"/>
                    </w:rPr>
                    <w:t>北</w:t>
                  </w:r>
                </w:p>
              </w:tc>
              <w:tc>
                <w:tcPr>
                  <w:tcW w:w="317"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cs="Times New Roman"/>
                      <w:color w:val="auto"/>
                      <w:spacing w:val="6"/>
                      <w:kern w:val="2"/>
                      <w:sz w:val="21"/>
                      <w:szCs w:val="21"/>
                      <w:lang w:val="en-US" w:eastAsia="zh-CN" w:bidi="ar-SA"/>
                    </w:rPr>
                  </w:pPr>
                  <w:r>
                    <w:rPr>
                      <w:rFonts w:hint="eastAsia" w:cs="Times New Roman"/>
                      <w:color w:val="auto"/>
                      <w:spacing w:val="6"/>
                      <w:kern w:val="2"/>
                      <w:sz w:val="21"/>
                      <w:szCs w:val="21"/>
                      <w:lang w:val="en-US" w:eastAsia="zh-CN" w:bidi="ar-SA"/>
                    </w:rPr>
                    <w:t>3</w:t>
                  </w:r>
                </w:p>
              </w:tc>
              <w:tc>
                <w:tcPr>
                  <w:tcW w:w="370"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lang w:val="en-US" w:eastAsia="zh-CN"/>
                    </w:rPr>
                  </w:pPr>
                  <w:r>
                    <w:rPr>
                      <w:rFonts w:hint="eastAsia" w:cs="Times New Roman"/>
                      <w:color w:val="auto"/>
                      <w:spacing w:val="6"/>
                      <w:sz w:val="21"/>
                      <w:szCs w:val="21"/>
                      <w:lang w:val="en-US" w:eastAsia="zh-CN"/>
                    </w:rPr>
                    <w:t>70.5</w:t>
                  </w:r>
                </w:p>
              </w:tc>
              <w:tc>
                <w:tcPr>
                  <w:tcW w:w="490"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310" w:type="pct"/>
                  <w:vMerge w:val="continue"/>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pacing w:val="6"/>
                      <w:sz w:val="21"/>
                      <w:szCs w:val="21"/>
                    </w:rPr>
                  </w:pPr>
                </w:p>
              </w:tc>
              <w:tc>
                <w:tcPr>
                  <w:tcW w:w="785" w:type="dxa"/>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u w:val="none"/>
                      <w:lang w:val="en-US" w:eastAsia="zh-CN"/>
                    </w:rPr>
                  </w:pPr>
                  <w:r>
                    <w:rPr>
                      <w:rFonts w:hint="default" w:ascii="Times New Roman" w:hAnsi="Times New Roman" w:eastAsia="宋体" w:cs="Times New Roman"/>
                      <w:i w:val="0"/>
                      <w:iCs w:val="0"/>
                      <w:color w:val="auto"/>
                      <w:kern w:val="0"/>
                      <w:sz w:val="21"/>
                      <w:szCs w:val="21"/>
                      <w:u w:val="none"/>
                      <w:lang w:val="en-US" w:eastAsia="zh-CN" w:bidi="ar"/>
                    </w:rPr>
                    <w:t>55.5</w:t>
                  </w:r>
                </w:p>
              </w:tc>
              <w:tc>
                <w:tcPr>
                  <w:tcW w:w="301" w:type="pct"/>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auto"/>
                      <w:sz w:val="21"/>
                      <w:szCs w:val="21"/>
                      <w:u w:val="none"/>
                      <w:lang w:val="en-US" w:eastAsia="zh-CN"/>
                    </w:rPr>
                  </w:pPr>
                  <w:r>
                    <w:rPr>
                      <w:rFonts w:hint="eastAsia" w:cs="Times New Roman"/>
                      <w:b w:val="0"/>
                      <w:bCs w:val="0"/>
                      <w:color w:val="auto"/>
                      <w:sz w:val="21"/>
                      <w:szCs w:val="21"/>
                      <w:u w:val="none"/>
                      <w:lang w:val="en-US" w:eastAsia="zh-CN"/>
                    </w:rPr>
                    <w:t>1</w:t>
                  </w:r>
                </w:p>
              </w:tc>
            </w:tr>
          </w:tbl>
          <w:p>
            <w:pPr>
              <w:pStyle w:val="5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黑体" w:cs="Times New Roman"/>
                <w:b/>
                <w:bCs/>
                <w:sz w:val="21"/>
                <w:szCs w:val="21"/>
                <w:u w:val="single"/>
                <w:lang w:val="en-US" w:eastAsia="zh-CN"/>
              </w:rPr>
            </w:pPr>
            <w:r>
              <w:rPr>
                <w:rFonts w:hint="eastAsia" w:ascii="Times New Roman" w:hAnsi="Times New Roman" w:eastAsia="黑体" w:cs="Times New Roman"/>
                <w:b/>
                <w:bCs/>
                <w:sz w:val="21"/>
                <w:szCs w:val="21"/>
                <w:u w:val="single"/>
                <w:lang w:val="en-US" w:eastAsia="zh-CN"/>
              </w:rPr>
              <w:t>表4-8  本项目噪声源强调查清单（室内声源）  单位：声dB(A)、距离m</w:t>
            </w:r>
          </w:p>
          <w:tbl>
            <w:tblPr>
              <w:tblStyle w:val="2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7"/>
              <w:gridCol w:w="1421"/>
              <w:gridCol w:w="935"/>
              <w:gridCol w:w="1082"/>
              <w:gridCol w:w="1007"/>
              <w:gridCol w:w="3731"/>
              <w:gridCol w:w="2949"/>
              <w:gridCol w:w="1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1" w:type="pct"/>
                  <w:vMerge w:val="restart"/>
                  <w:noWrap w:val="0"/>
                  <w:vAlign w:val="center"/>
                </w:tcPr>
                <w:p>
                  <w:pPr>
                    <w:pStyle w:val="35"/>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b/>
                      <w:bCs/>
                      <w:sz w:val="21"/>
                      <w:szCs w:val="21"/>
                      <w:u w:val="single"/>
                      <w:lang w:val="en-US" w:eastAsia="zh-CN"/>
                    </w:rPr>
                  </w:pPr>
                  <w:r>
                    <w:rPr>
                      <w:rFonts w:hint="eastAsia" w:ascii="Times New Roman" w:hAnsi="Times New Roman" w:eastAsia="宋体" w:cs="Times New Roman"/>
                      <w:b/>
                      <w:bCs/>
                      <w:sz w:val="21"/>
                      <w:szCs w:val="21"/>
                      <w:u w:val="single"/>
                      <w:lang w:val="en-US" w:eastAsia="zh-CN"/>
                    </w:rPr>
                    <w:t>序号</w:t>
                  </w:r>
                </w:p>
              </w:tc>
              <w:tc>
                <w:tcPr>
                  <w:tcW w:w="529" w:type="pct"/>
                  <w:vMerge w:val="restart"/>
                  <w:noWrap w:val="0"/>
                  <w:vAlign w:val="center"/>
                </w:tcPr>
                <w:p>
                  <w:pPr>
                    <w:pStyle w:val="35"/>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宋体" w:cs="Times New Roman"/>
                      <w:b/>
                      <w:bCs/>
                      <w:sz w:val="21"/>
                      <w:szCs w:val="21"/>
                      <w:u w:val="single"/>
                      <w:lang w:eastAsia="zh-CN"/>
                    </w:rPr>
                  </w:pPr>
                  <w:r>
                    <w:rPr>
                      <w:rFonts w:hint="eastAsia" w:ascii="Times New Roman" w:hAnsi="Times New Roman" w:eastAsia="宋体" w:cs="Times New Roman"/>
                      <w:b/>
                      <w:bCs/>
                      <w:sz w:val="21"/>
                      <w:szCs w:val="21"/>
                      <w:u w:val="single"/>
                      <w:lang w:val="en-US" w:eastAsia="zh-CN"/>
                    </w:rPr>
                    <w:t>声源名称</w:t>
                  </w:r>
                </w:p>
              </w:tc>
              <w:tc>
                <w:tcPr>
                  <w:tcW w:w="1126" w:type="pct"/>
                  <w:gridSpan w:val="3"/>
                  <w:noWrap w:val="0"/>
                  <w:vAlign w:val="center"/>
                </w:tcPr>
                <w:p>
                  <w:pPr>
                    <w:pStyle w:val="35"/>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b/>
                      <w:bCs/>
                      <w:sz w:val="21"/>
                      <w:szCs w:val="21"/>
                      <w:u w:val="single"/>
                      <w:lang w:val="en-US" w:eastAsia="zh-CN"/>
                    </w:rPr>
                  </w:pPr>
                  <w:r>
                    <w:rPr>
                      <w:rFonts w:hint="eastAsia" w:ascii="Times New Roman" w:hAnsi="Times New Roman" w:eastAsia="宋体" w:cs="Times New Roman"/>
                      <w:b/>
                      <w:bCs/>
                      <w:sz w:val="21"/>
                      <w:szCs w:val="21"/>
                      <w:u w:val="single"/>
                      <w:lang w:val="en-US" w:eastAsia="zh-CN"/>
                    </w:rPr>
                    <w:t>空间相对位置</w:t>
                  </w:r>
                </w:p>
              </w:tc>
              <w:tc>
                <w:tcPr>
                  <w:tcW w:w="1389" w:type="pct"/>
                  <w:noWrap w:val="0"/>
                  <w:vAlign w:val="center"/>
                </w:tcPr>
                <w:p>
                  <w:pPr>
                    <w:pStyle w:val="35"/>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b/>
                      <w:bCs/>
                      <w:sz w:val="21"/>
                      <w:szCs w:val="21"/>
                      <w:u w:val="single"/>
                      <w:lang w:val="en-US" w:eastAsia="zh-CN"/>
                    </w:rPr>
                  </w:pPr>
                  <w:r>
                    <w:rPr>
                      <w:rFonts w:hint="eastAsia" w:ascii="Times New Roman" w:hAnsi="Times New Roman" w:eastAsia="宋体" w:cs="Times New Roman"/>
                      <w:b/>
                      <w:bCs/>
                      <w:sz w:val="21"/>
                      <w:szCs w:val="21"/>
                      <w:u w:val="single"/>
                      <w:lang w:val="en-US" w:eastAsia="zh-CN"/>
                    </w:rPr>
                    <w:t>声源源强</w:t>
                  </w:r>
                </w:p>
              </w:tc>
              <w:tc>
                <w:tcPr>
                  <w:tcW w:w="1098" w:type="pct"/>
                  <w:vMerge w:val="restart"/>
                  <w:noWrap w:val="0"/>
                  <w:vAlign w:val="center"/>
                </w:tcPr>
                <w:p>
                  <w:pPr>
                    <w:pStyle w:val="35"/>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b/>
                      <w:bCs/>
                      <w:sz w:val="21"/>
                      <w:szCs w:val="21"/>
                      <w:u w:val="single"/>
                      <w:lang w:val="en-US" w:eastAsia="zh-CN"/>
                    </w:rPr>
                  </w:pPr>
                  <w:r>
                    <w:rPr>
                      <w:rFonts w:hint="eastAsia" w:ascii="Times New Roman" w:hAnsi="Times New Roman" w:eastAsia="宋体" w:cs="Times New Roman"/>
                      <w:b/>
                      <w:bCs/>
                      <w:sz w:val="21"/>
                      <w:szCs w:val="21"/>
                      <w:u w:val="single"/>
                      <w:lang w:val="en-US" w:eastAsia="zh-CN"/>
                    </w:rPr>
                    <w:t>声源控制措施</w:t>
                  </w:r>
                </w:p>
              </w:tc>
              <w:tc>
                <w:tcPr>
                  <w:tcW w:w="584" w:type="pct"/>
                  <w:vMerge w:val="restart"/>
                  <w:noWrap w:val="0"/>
                  <w:vAlign w:val="center"/>
                </w:tcPr>
                <w:p>
                  <w:pPr>
                    <w:pStyle w:val="35"/>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b/>
                      <w:bCs/>
                      <w:sz w:val="21"/>
                      <w:szCs w:val="21"/>
                      <w:u w:val="single"/>
                      <w:lang w:val="en-US" w:eastAsia="zh-CN"/>
                    </w:rPr>
                  </w:pPr>
                  <w:r>
                    <w:rPr>
                      <w:rFonts w:hint="eastAsia" w:ascii="Times New Roman" w:hAnsi="Times New Roman" w:eastAsia="宋体" w:cs="Times New Roman"/>
                      <w:b/>
                      <w:bCs/>
                      <w:sz w:val="21"/>
                      <w:szCs w:val="21"/>
                      <w:u w:val="single"/>
                      <w:lang w:val="en-US" w:eastAsia="zh-CN"/>
                    </w:rPr>
                    <w:t>运行时段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1" w:type="pct"/>
                  <w:vMerge w:val="continue"/>
                  <w:noWrap w:val="0"/>
                  <w:vAlign w:val="center"/>
                </w:tcPr>
                <w:p>
                  <w:pPr>
                    <w:pStyle w:val="35"/>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b/>
                      <w:bCs/>
                      <w:sz w:val="21"/>
                      <w:szCs w:val="21"/>
                      <w:u w:val="single"/>
                      <w:lang w:val="en-US" w:eastAsia="zh-CN"/>
                    </w:rPr>
                  </w:pPr>
                </w:p>
              </w:tc>
              <w:tc>
                <w:tcPr>
                  <w:tcW w:w="529" w:type="pct"/>
                  <w:vMerge w:val="continue"/>
                  <w:noWrap w:val="0"/>
                  <w:vAlign w:val="center"/>
                </w:tcPr>
                <w:p>
                  <w:pPr>
                    <w:pStyle w:val="35"/>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b/>
                      <w:bCs/>
                      <w:sz w:val="21"/>
                      <w:szCs w:val="21"/>
                      <w:u w:val="single"/>
                      <w:lang w:val="en-US" w:eastAsia="zh-CN"/>
                    </w:rPr>
                  </w:pPr>
                </w:p>
              </w:tc>
              <w:tc>
                <w:tcPr>
                  <w:tcW w:w="348" w:type="pct"/>
                  <w:noWrap w:val="0"/>
                  <w:vAlign w:val="center"/>
                </w:tcPr>
                <w:p>
                  <w:pPr>
                    <w:pStyle w:val="35"/>
                    <w:rPr>
                      <w:rFonts w:hint="eastAsia" w:ascii="Times New Roman" w:hAnsi="Times New Roman" w:eastAsia="宋体" w:cs="Times New Roman"/>
                      <w:b/>
                      <w:bCs/>
                      <w:sz w:val="21"/>
                      <w:szCs w:val="21"/>
                      <w:u w:val="single"/>
                      <w:lang w:eastAsia="zh-CN"/>
                    </w:rPr>
                  </w:pPr>
                  <w:r>
                    <w:rPr>
                      <w:b/>
                      <w:bCs/>
                      <w:u w:val="single"/>
                    </w:rPr>
                    <w:t>X</w:t>
                  </w:r>
                </w:p>
              </w:tc>
              <w:tc>
                <w:tcPr>
                  <w:tcW w:w="403" w:type="pct"/>
                  <w:noWrap w:val="0"/>
                  <w:vAlign w:val="center"/>
                </w:tcPr>
                <w:p>
                  <w:pPr>
                    <w:pStyle w:val="35"/>
                    <w:rPr>
                      <w:rFonts w:hint="eastAsia" w:ascii="Times New Roman" w:hAnsi="Times New Roman" w:eastAsia="宋体" w:cs="Times New Roman"/>
                      <w:b/>
                      <w:bCs/>
                      <w:sz w:val="21"/>
                      <w:szCs w:val="21"/>
                      <w:u w:val="single"/>
                      <w:lang w:eastAsia="zh-CN"/>
                    </w:rPr>
                  </w:pPr>
                  <w:r>
                    <w:rPr>
                      <w:b/>
                      <w:bCs/>
                      <w:u w:val="single"/>
                    </w:rPr>
                    <w:t>Y</w:t>
                  </w:r>
                </w:p>
              </w:tc>
              <w:tc>
                <w:tcPr>
                  <w:tcW w:w="375" w:type="pct"/>
                  <w:noWrap w:val="0"/>
                  <w:vAlign w:val="center"/>
                </w:tcPr>
                <w:p>
                  <w:pPr>
                    <w:pStyle w:val="35"/>
                    <w:rPr>
                      <w:rFonts w:hint="eastAsia" w:ascii="Times New Roman" w:hAnsi="Times New Roman" w:eastAsia="宋体" w:cs="Times New Roman"/>
                      <w:b/>
                      <w:bCs/>
                      <w:sz w:val="21"/>
                      <w:szCs w:val="21"/>
                      <w:u w:val="single"/>
                      <w:lang w:eastAsia="zh-CN"/>
                    </w:rPr>
                  </w:pPr>
                  <w:r>
                    <w:rPr>
                      <w:b/>
                      <w:bCs/>
                      <w:u w:val="single"/>
                    </w:rPr>
                    <w:t>Z</w:t>
                  </w:r>
                </w:p>
              </w:tc>
              <w:tc>
                <w:tcPr>
                  <w:tcW w:w="1389" w:type="pct"/>
                  <w:noWrap w:val="0"/>
                  <w:vAlign w:val="center"/>
                </w:tcPr>
                <w:p>
                  <w:pPr>
                    <w:pStyle w:val="35"/>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b/>
                      <w:bCs/>
                      <w:sz w:val="21"/>
                      <w:szCs w:val="21"/>
                      <w:u w:val="single"/>
                      <w:lang w:val="en-US" w:eastAsia="zh-CN"/>
                    </w:rPr>
                  </w:pPr>
                  <w:r>
                    <w:rPr>
                      <w:rFonts w:hint="eastAsia" w:ascii="Times New Roman" w:hAnsi="Times New Roman" w:eastAsia="宋体" w:cs="Times New Roman"/>
                      <w:b/>
                      <w:bCs/>
                      <w:sz w:val="21"/>
                      <w:szCs w:val="21"/>
                      <w:u w:val="single"/>
                      <w:lang w:val="en-US" w:eastAsia="zh-CN"/>
                    </w:rPr>
                    <w:t>声压级/距声源距离/（dB（A）/m）</w:t>
                  </w:r>
                </w:p>
              </w:tc>
              <w:tc>
                <w:tcPr>
                  <w:tcW w:w="1098" w:type="pct"/>
                  <w:vMerge w:val="continue"/>
                  <w:noWrap w:val="0"/>
                  <w:vAlign w:val="center"/>
                </w:tcPr>
                <w:p>
                  <w:pPr>
                    <w:pStyle w:val="35"/>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宋体" w:cs="Times New Roman"/>
                      <w:b/>
                      <w:bCs/>
                      <w:sz w:val="21"/>
                      <w:szCs w:val="21"/>
                      <w:u w:val="single"/>
                      <w:lang w:eastAsia="zh-CN"/>
                    </w:rPr>
                  </w:pPr>
                </w:p>
              </w:tc>
              <w:tc>
                <w:tcPr>
                  <w:tcW w:w="584" w:type="pct"/>
                  <w:vMerge w:val="continue"/>
                  <w:noWrap w:val="0"/>
                  <w:vAlign w:val="center"/>
                </w:tcPr>
                <w:p>
                  <w:pPr>
                    <w:pStyle w:val="35"/>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宋体" w:cs="Times New Roman"/>
                      <w:b/>
                      <w:bCs/>
                      <w:sz w:val="21"/>
                      <w:szCs w:val="21"/>
                      <w:u w:val="singl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1" w:type="pct"/>
                  <w:noWrap w:val="0"/>
                  <w:vAlign w:val="center"/>
                </w:tcPr>
                <w:p>
                  <w:pPr>
                    <w:pStyle w:val="35"/>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b/>
                      <w:bCs/>
                      <w:sz w:val="21"/>
                      <w:szCs w:val="21"/>
                      <w:highlight w:val="none"/>
                      <w:u w:val="single"/>
                      <w:lang w:val="en-US" w:eastAsia="zh-CN"/>
                    </w:rPr>
                  </w:pPr>
                  <w:r>
                    <w:rPr>
                      <w:rFonts w:hint="eastAsia" w:ascii="Times New Roman" w:hAnsi="Times New Roman" w:eastAsia="宋体" w:cs="Times New Roman"/>
                      <w:b/>
                      <w:bCs/>
                      <w:sz w:val="21"/>
                      <w:szCs w:val="21"/>
                      <w:highlight w:val="none"/>
                      <w:u w:val="single"/>
                      <w:lang w:val="en-US" w:eastAsia="zh-CN"/>
                    </w:rPr>
                    <w:t>1</w:t>
                  </w:r>
                </w:p>
              </w:tc>
              <w:tc>
                <w:tcPr>
                  <w:tcW w:w="529" w:type="pct"/>
                  <w:noWrap w:val="0"/>
                  <w:vAlign w:val="center"/>
                </w:tcPr>
                <w:p>
                  <w:pPr>
                    <w:pStyle w:val="35"/>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b/>
                      <w:bCs/>
                      <w:sz w:val="21"/>
                      <w:szCs w:val="21"/>
                      <w:highlight w:val="none"/>
                      <w:u w:val="single"/>
                      <w:lang w:val="en-US" w:eastAsia="zh-CN"/>
                    </w:rPr>
                  </w:pPr>
                  <w:r>
                    <w:rPr>
                      <w:rFonts w:hint="eastAsia" w:ascii="Times New Roman" w:hAnsi="Times New Roman" w:eastAsia="宋体" w:cs="Times New Roman"/>
                      <w:b/>
                      <w:bCs/>
                      <w:sz w:val="21"/>
                      <w:szCs w:val="21"/>
                      <w:highlight w:val="none"/>
                      <w:u w:val="single"/>
                      <w:lang w:val="en-US" w:eastAsia="zh-CN"/>
                    </w:rPr>
                    <w:t>风机1</w:t>
                  </w:r>
                </w:p>
              </w:tc>
              <w:tc>
                <w:tcPr>
                  <w:tcW w:w="348" w:type="pct"/>
                  <w:noWrap w:val="0"/>
                  <w:vAlign w:val="center"/>
                </w:tcPr>
                <w:p>
                  <w:pPr>
                    <w:pStyle w:val="35"/>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b/>
                      <w:bCs/>
                      <w:sz w:val="21"/>
                      <w:szCs w:val="21"/>
                      <w:highlight w:val="none"/>
                      <w:u w:val="single"/>
                      <w:lang w:val="en-US" w:eastAsia="zh-CN"/>
                    </w:rPr>
                  </w:pPr>
                  <w:r>
                    <w:rPr>
                      <w:rFonts w:hint="eastAsia" w:ascii="Times New Roman" w:hAnsi="Times New Roman" w:eastAsia="宋体" w:cs="Times New Roman"/>
                      <w:b/>
                      <w:bCs/>
                      <w:sz w:val="21"/>
                      <w:szCs w:val="21"/>
                      <w:highlight w:val="none"/>
                      <w:u w:val="single"/>
                      <w:lang w:val="en-US" w:eastAsia="zh-CN"/>
                    </w:rPr>
                    <w:t>3</w:t>
                  </w:r>
                </w:p>
              </w:tc>
              <w:tc>
                <w:tcPr>
                  <w:tcW w:w="403" w:type="pct"/>
                  <w:noWrap w:val="0"/>
                  <w:vAlign w:val="center"/>
                </w:tcPr>
                <w:p>
                  <w:pPr>
                    <w:pStyle w:val="35"/>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b/>
                      <w:bCs/>
                      <w:sz w:val="21"/>
                      <w:szCs w:val="21"/>
                      <w:highlight w:val="none"/>
                      <w:u w:val="single"/>
                      <w:lang w:val="en-US" w:eastAsia="zh-CN"/>
                    </w:rPr>
                  </w:pPr>
                  <w:r>
                    <w:rPr>
                      <w:rFonts w:hint="eastAsia" w:ascii="Times New Roman" w:hAnsi="Times New Roman" w:eastAsia="宋体" w:cs="Times New Roman"/>
                      <w:b/>
                      <w:bCs/>
                      <w:sz w:val="21"/>
                      <w:szCs w:val="21"/>
                      <w:highlight w:val="none"/>
                      <w:u w:val="single"/>
                      <w:lang w:val="en-US" w:eastAsia="zh-CN"/>
                    </w:rPr>
                    <w:t>-2</w:t>
                  </w:r>
                </w:p>
              </w:tc>
              <w:tc>
                <w:tcPr>
                  <w:tcW w:w="375" w:type="pct"/>
                  <w:noWrap w:val="0"/>
                  <w:vAlign w:val="center"/>
                </w:tcPr>
                <w:p>
                  <w:pPr>
                    <w:pStyle w:val="35"/>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b/>
                      <w:bCs/>
                      <w:sz w:val="21"/>
                      <w:szCs w:val="21"/>
                      <w:highlight w:val="none"/>
                      <w:u w:val="single"/>
                      <w:lang w:val="en-US" w:eastAsia="zh-CN"/>
                    </w:rPr>
                  </w:pPr>
                  <w:r>
                    <w:rPr>
                      <w:rFonts w:hint="eastAsia" w:ascii="Times New Roman" w:hAnsi="Times New Roman" w:eastAsia="宋体" w:cs="Times New Roman"/>
                      <w:b/>
                      <w:bCs/>
                      <w:sz w:val="21"/>
                      <w:szCs w:val="21"/>
                      <w:highlight w:val="none"/>
                      <w:u w:val="single"/>
                      <w:lang w:val="en-US" w:eastAsia="zh-CN"/>
                    </w:rPr>
                    <w:t>0.5</w:t>
                  </w:r>
                </w:p>
              </w:tc>
              <w:tc>
                <w:tcPr>
                  <w:tcW w:w="1389" w:type="pct"/>
                  <w:noWrap w:val="0"/>
                  <w:vAlign w:val="center"/>
                </w:tcPr>
                <w:p>
                  <w:pPr>
                    <w:pStyle w:val="35"/>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b/>
                      <w:bCs/>
                      <w:sz w:val="21"/>
                      <w:szCs w:val="21"/>
                      <w:highlight w:val="none"/>
                      <w:u w:val="single"/>
                      <w:lang w:val="en-US" w:eastAsia="zh-CN"/>
                    </w:rPr>
                  </w:pPr>
                  <w:r>
                    <w:rPr>
                      <w:rFonts w:hint="eastAsia" w:ascii="Times New Roman" w:hAnsi="Times New Roman" w:eastAsia="宋体" w:cs="Times New Roman"/>
                      <w:b/>
                      <w:bCs/>
                      <w:sz w:val="21"/>
                      <w:szCs w:val="21"/>
                      <w:highlight w:val="none"/>
                      <w:u w:val="single"/>
                      <w:lang w:val="en-US" w:eastAsia="zh-CN"/>
                    </w:rPr>
                    <w:t>75/1</w:t>
                  </w:r>
                </w:p>
              </w:tc>
              <w:tc>
                <w:tcPr>
                  <w:tcW w:w="1098" w:type="pct"/>
                  <w:noWrap w:val="0"/>
                  <w:vAlign w:val="center"/>
                </w:tcPr>
                <w:p>
                  <w:pPr>
                    <w:pStyle w:val="35"/>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b/>
                      <w:bCs/>
                      <w:sz w:val="21"/>
                      <w:szCs w:val="21"/>
                      <w:highlight w:val="none"/>
                      <w:u w:val="single"/>
                      <w:lang w:val="en-US" w:eastAsia="zh-CN"/>
                    </w:rPr>
                  </w:pPr>
                  <w:r>
                    <w:rPr>
                      <w:rFonts w:hint="eastAsia" w:ascii="Times New Roman" w:hAnsi="Times New Roman" w:eastAsia="宋体" w:cs="Times New Roman"/>
                      <w:b/>
                      <w:bCs/>
                      <w:sz w:val="21"/>
                      <w:szCs w:val="21"/>
                      <w:highlight w:val="none"/>
                      <w:u w:val="single"/>
                      <w:lang w:val="en-US" w:eastAsia="zh-CN"/>
                    </w:rPr>
                    <w:t>基础减震、软连接、消声器</w:t>
                  </w:r>
                </w:p>
              </w:tc>
              <w:tc>
                <w:tcPr>
                  <w:tcW w:w="584" w:type="pct"/>
                  <w:noWrap w:val="0"/>
                  <w:vAlign w:val="center"/>
                </w:tcPr>
                <w:p>
                  <w:pPr>
                    <w:pStyle w:val="35"/>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b/>
                      <w:bCs/>
                      <w:sz w:val="21"/>
                      <w:szCs w:val="21"/>
                      <w:highlight w:val="none"/>
                      <w:u w:val="single"/>
                      <w:lang w:val="en-US" w:eastAsia="zh-CN"/>
                    </w:rPr>
                  </w:pPr>
                  <w:r>
                    <w:rPr>
                      <w:rFonts w:hint="eastAsia" w:eastAsia="宋体"/>
                      <w:b/>
                      <w:bCs/>
                      <w:highlight w:val="none"/>
                      <w:u w:val="single"/>
                      <w:lang w:val="en-US" w:eastAsia="zh-CN"/>
                    </w:rPr>
                    <w:t>8:00-24:00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1" w:type="pct"/>
                  <w:noWrap w:val="0"/>
                  <w:vAlign w:val="center"/>
                </w:tcPr>
                <w:p>
                  <w:pPr>
                    <w:pStyle w:val="35"/>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b/>
                      <w:bCs/>
                      <w:sz w:val="21"/>
                      <w:szCs w:val="21"/>
                      <w:highlight w:val="none"/>
                      <w:u w:val="single"/>
                      <w:lang w:val="en-US" w:eastAsia="zh-CN"/>
                    </w:rPr>
                  </w:pPr>
                  <w:r>
                    <w:rPr>
                      <w:rFonts w:hint="eastAsia" w:ascii="Times New Roman" w:hAnsi="Times New Roman" w:eastAsia="宋体" w:cs="Times New Roman"/>
                      <w:b/>
                      <w:bCs/>
                      <w:sz w:val="21"/>
                      <w:szCs w:val="21"/>
                      <w:highlight w:val="none"/>
                      <w:u w:val="single"/>
                      <w:lang w:val="en-US" w:eastAsia="zh-CN"/>
                    </w:rPr>
                    <w:t>2</w:t>
                  </w:r>
                </w:p>
              </w:tc>
              <w:tc>
                <w:tcPr>
                  <w:tcW w:w="529" w:type="pct"/>
                  <w:noWrap w:val="0"/>
                  <w:vAlign w:val="center"/>
                </w:tcPr>
                <w:p>
                  <w:pPr>
                    <w:pStyle w:val="35"/>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b/>
                      <w:bCs/>
                      <w:sz w:val="21"/>
                      <w:szCs w:val="21"/>
                      <w:highlight w:val="none"/>
                      <w:u w:val="single"/>
                      <w:lang w:val="en-US" w:eastAsia="zh-CN"/>
                    </w:rPr>
                  </w:pPr>
                  <w:r>
                    <w:rPr>
                      <w:rFonts w:hint="eastAsia" w:ascii="Times New Roman" w:hAnsi="Times New Roman" w:eastAsia="宋体" w:cs="Times New Roman"/>
                      <w:b/>
                      <w:bCs/>
                      <w:sz w:val="21"/>
                      <w:szCs w:val="21"/>
                      <w:highlight w:val="none"/>
                      <w:u w:val="single"/>
                      <w:lang w:val="en-US" w:eastAsia="zh-CN"/>
                    </w:rPr>
                    <w:t>风机2</w:t>
                  </w:r>
                </w:p>
              </w:tc>
              <w:tc>
                <w:tcPr>
                  <w:tcW w:w="348" w:type="pct"/>
                  <w:noWrap w:val="0"/>
                  <w:vAlign w:val="center"/>
                </w:tcPr>
                <w:p>
                  <w:pPr>
                    <w:pStyle w:val="35"/>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b/>
                      <w:bCs/>
                      <w:sz w:val="21"/>
                      <w:szCs w:val="21"/>
                      <w:highlight w:val="none"/>
                      <w:u w:val="single"/>
                      <w:lang w:val="en-US" w:eastAsia="zh-CN"/>
                    </w:rPr>
                  </w:pPr>
                  <w:r>
                    <w:rPr>
                      <w:rFonts w:hint="eastAsia" w:ascii="Times New Roman" w:hAnsi="Times New Roman" w:eastAsia="宋体" w:cs="Times New Roman"/>
                      <w:b/>
                      <w:bCs/>
                      <w:sz w:val="21"/>
                      <w:szCs w:val="21"/>
                      <w:highlight w:val="none"/>
                      <w:u w:val="single"/>
                      <w:lang w:val="en-US" w:eastAsia="zh-CN"/>
                    </w:rPr>
                    <w:t>8</w:t>
                  </w:r>
                </w:p>
              </w:tc>
              <w:tc>
                <w:tcPr>
                  <w:tcW w:w="403" w:type="pct"/>
                  <w:noWrap w:val="0"/>
                  <w:vAlign w:val="center"/>
                </w:tcPr>
                <w:p>
                  <w:pPr>
                    <w:pStyle w:val="35"/>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b/>
                      <w:bCs/>
                      <w:sz w:val="21"/>
                      <w:szCs w:val="21"/>
                      <w:highlight w:val="none"/>
                      <w:u w:val="single"/>
                      <w:lang w:val="en-US" w:eastAsia="zh-CN"/>
                    </w:rPr>
                  </w:pPr>
                  <w:r>
                    <w:rPr>
                      <w:rFonts w:hint="eastAsia" w:ascii="Times New Roman" w:hAnsi="Times New Roman" w:eastAsia="宋体" w:cs="Times New Roman"/>
                      <w:b/>
                      <w:bCs/>
                      <w:sz w:val="21"/>
                      <w:szCs w:val="21"/>
                      <w:highlight w:val="none"/>
                      <w:u w:val="single"/>
                      <w:lang w:val="en-US" w:eastAsia="zh-CN"/>
                    </w:rPr>
                    <w:t>-2</w:t>
                  </w:r>
                </w:p>
              </w:tc>
              <w:tc>
                <w:tcPr>
                  <w:tcW w:w="375" w:type="pct"/>
                  <w:noWrap w:val="0"/>
                  <w:vAlign w:val="center"/>
                </w:tcPr>
                <w:p>
                  <w:pPr>
                    <w:pStyle w:val="35"/>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b/>
                      <w:bCs/>
                      <w:sz w:val="21"/>
                      <w:szCs w:val="21"/>
                      <w:highlight w:val="none"/>
                      <w:u w:val="single"/>
                      <w:lang w:val="en-US" w:eastAsia="zh-CN"/>
                    </w:rPr>
                  </w:pPr>
                  <w:r>
                    <w:rPr>
                      <w:rFonts w:hint="eastAsia" w:ascii="Times New Roman" w:hAnsi="Times New Roman" w:eastAsia="宋体" w:cs="Times New Roman"/>
                      <w:b/>
                      <w:bCs/>
                      <w:sz w:val="21"/>
                      <w:szCs w:val="21"/>
                      <w:highlight w:val="none"/>
                      <w:u w:val="single"/>
                      <w:lang w:val="en-US" w:eastAsia="zh-CN"/>
                    </w:rPr>
                    <w:t>0.5</w:t>
                  </w:r>
                </w:p>
              </w:tc>
              <w:tc>
                <w:tcPr>
                  <w:tcW w:w="1389" w:type="pct"/>
                  <w:noWrap w:val="0"/>
                  <w:vAlign w:val="center"/>
                </w:tcPr>
                <w:p>
                  <w:pPr>
                    <w:pStyle w:val="35"/>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宋体" w:cs="Times New Roman"/>
                      <w:b/>
                      <w:bCs/>
                      <w:sz w:val="21"/>
                      <w:szCs w:val="21"/>
                      <w:highlight w:val="none"/>
                      <w:u w:val="single"/>
                      <w:lang w:val="en-US" w:eastAsia="zh-CN"/>
                    </w:rPr>
                  </w:pPr>
                  <w:r>
                    <w:rPr>
                      <w:rFonts w:hint="eastAsia" w:ascii="Times New Roman" w:hAnsi="Times New Roman" w:eastAsia="宋体" w:cs="Times New Roman"/>
                      <w:b/>
                      <w:bCs/>
                      <w:sz w:val="21"/>
                      <w:szCs w:val="21"/>
                      <w:highlight w:val="none"/>
                      <w:u w:val="single"/>
                      <w:lang w:val="en-US" w:eastAsia="zh-CN"/>
                    </w:rPr>
                    <w:t>75/1</w:t>
                  </w:r>
                </w:p>
              </w:tc>
              <w:tc>
                <w:tcPr>
                  <w:tcW w:w="1098" w:type="pct"/>
                  <w:noWrap w:val="0"/>
                  <w:vAlign w:val="center"/>
                </w:tcPr>
                <w:p>
                  <w:pPr>
                    <w:pStyle w:val="35"/>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宋体" w:cs="Times New Roman"/>
                      <w:b/>
                      <w:bCs/>
                      <w:sz w:val="21"/>
                      <w:szCs w:val="21"/>
                      <w:highlight w:val="none"/>
                      <w:u w:val="single"/>
                      <w:lang w:val="en-US" w:eastAsia="zh-CN"/>
                    </w:rPr>
                  </w:pPr>
                  <w:r>
                    <w:rPr>
                      <w:rFonts w:hint="eastAsia" w:ascii="Times New Roman" w:hAnsi="Times New Roman" w:eastAsia="宋体" w:cs="Times New Roman"/>
                      <w:b/>
                      <w:bCs/>
                      <w:sz w:val="21"/>
                      <w:szCs w:val="21"/>
                      <w:highlight w:val="none"/>
                      <w:u w:val="single"/>
                      <w:lang w:val="en-US" w:eastAsia="zh-CN"/>
                    </w:rPr>
                    <w:t>基础减震、软连接、消声器</w:t>
                  </w:r>
                </w:p>
              </w:tc>
              <w:tc>
                <w:tcPr>
                  <w:tcW w:w="584" w:type="pct"/>
                  <w:noWrap w:val="0"/>
                  <w:vAlign w:val="center"/>
                </w:tcPr>
                <w:p>
                  <w:pPr>
                    <w:pStyle w:val="35"/>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eastAsia="宋体"/>
                      <w:b/>
                      <w:bCs/>
                      <w:highlight w:val="none"/>
                      <w:u w:val="single"/>
                      <w:lang w:val="en-US" w:eastAsia="zh-CN"/>
                    </w:rPr>
                  </w:pPr>
                  <w:r>
                    <w:rPr>
                      <w:rFonts w:hint="eastAsia" w:eastAsia="宋体"/>
                      <w:b/>
                      <w:bCs/>
                      <w:highlight w:val="none"/>
                      <w:u w:val="single"/>
                      <w:lang w:val="en-US" w:eastAsia="zh-CN"/>
                    </w:rPr>
                    <w:t>8:00-24:00</w:t>
                  </w:r>
                </w:p>
              </w:tc>
            </w:tr>
          </w:tbl>
          <w:p>
            <w:pPr>
              <w:pStyle w:val="14"/>
              <w:bidi w:val="0"/>
              <w:rPr>
                <w:rFonts w:hint="eastAsia"/>
                <w:vertAlign w:val="baseline"/>
              </w:rPr>
            </w:pPr>
          </w:p>
          <w:p>
            <w:pPr>
              <w:pStyle w:val="14"/>
              <w:bidi w:val="0"/>
              <w:rPr>
                <w:rFonts w:hint="eastAsia"/>
                <w:vertAlign w:val="baseline"/>
              </w:rPr>
            </w:pPr>
          </w:p>
        </w:tc>
      </w:tr>
    </w:tbl>
    <w:p>
      <w:pPr>
        <w:pStyle w:val="14"/>
        <w:bidi w:val="0"/>
        <w:rPr>
          <w:rFonts w:hint="eastAsia"/>
        </w:rPr>
      </w:pPr>
    </w:p>
    <w:p>
      <w:pPr>
        <w:pStyle w:val="14"/>
        <w:bidi w:val="0"/>
        <w:rPr>
          <w:rFonts w:hint="eastAsia"/>
        </w:rPr>
      </w:pPr>
    </w:p>
    <w:p>
      <w:pPr>
        <w:pStyle w:val="14"/>
        <w:bidi w:val="0"/>
        <w:rPr>
          <w:rFonts w:hint="eastAsia"/>
        </w:rPr>
        <w:sectPr>
          <w:pgSz w:w="16838" w:h="11906" w:orient="landscape"/>
          <w:pgMar w:top="1531" w:right="1701" w:bottom="1531" w:left="1701" w:header="851" w:footer="850" w:gutter="0"/>
          <w:pgBorders>
            <w:top w:val="none" w:sz="0" w:space="0"/>
            <w:left w:val="none" w:sz="0" w:space="0"/>
            <w:bottom w:val="none" w:sz="0" w:space="0"/>
            <w:right w:val="none" w:sz="0" w:space="0"/>
          </w:pgBorders>
          <w:cols w:space="0" w:num="1"/>
          <w:rtlGutter w:val="0"/>
          <w:docGrid w:linePitch="312" w:charSpace="0"/>
        </w:sectPr>
      </w:pPr>
    </w:p>
    <w:tbl>
      <w:tblPr>
        <w:tblStyle w:val="26"/>
        <w:tblW w:w="927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52"/>
        <w:gridCol w:w="851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2" w:type="dxa"/>
            <w:tcMar>
              <w:left w:w="28" w:type="dxa"/>
              <w:right w:w="28" w:type="dxa"/>
            </w:tcMar>
            <w:vAlign w:val="center"/>
          </w:tcPr>
          <w:p>
            <w:pPr>
              <w:adjustRightInd w:val="0"/>
              <w:snapToGrid w:val="0"/>
              <w:jc w:val="center"/>
              <w:rPr>
                <w:rFonts w:cs="宋体"/>
                <w:bCs/>
                <w:color w:val="auto"/>
                <w:sz w:val="24"/>
              </w:rPr>
            </w:pPr>
          </w:p>
          <w:p>
            <w:pPr>
              <w:adjustRightInd w:val="0"/>
              <w:snapToGrid w:val="0"/>
              <w:jc w:val="center"/>
              <w:rPr>
                <w:rFonts w:cs="宋体"/>
                <w:bCs/>
                <w:color w:val="auto"/>
                <w:sz w:val="24"/>
              </w:rPr>
            </w:pPr>
          </w:p>
          <w:p>
            <w:pPr>
              <w:adjustRightInd w:val="0"/>
              <w:snapToGrid w:val="0"/>
              <w:jc w:val="center"/>
              <w:rPr>
                <w:rFonts w:cs="宋体"/>
                <w:bCs/>
                <w:color w:val="auto"/>
                <w:sz w:val="24"/>
              </w:rPr>
            </w:pPr>
          </w:p>
          <w:p>
            <w:pPr>
              <w:adjustRightInd w:val="0"/>
              <w:snapToGrid w:val="0"/>
              <w:jc w:val="center"/>
              <w:rPr>
                <w:rFonts w:cs="宋体"/>
                <w:bCs/>
                <w:color w:val="auto"/>
                <w:sz w:val="24"/>
              </w:rPr>
            </w:pPr>
          </w:p>
          <w:p>
            <w:pPr>
              <w:adjustRightInd w:val="0"/>
              <w:snapToGrid w:val="0"/>
              <w:jc w:val="center"/>
              <w:rPr>
                <w:rFonts w:cs="宋体"/>
                <w:bCs/>
                <w:color w:val="auto"/>
                <w:sz w:val="24"/>
              </w:rPr>
            </w:pPr>
          </w:p>
          <w:p>
            <w:pPr>
              <w:adjustRightInd w:val="0"/>
              <w:snapToGrid w:val="0"/>
              <w:jc w:val="center"/>
              <w:rPr>
                <w:rFonts w:cs="宋体"/>
                <w:bCs/>
                <w:color w:val="auto"/>
                <w:sz w:val="24"/>
              </w:rPr>
            </w:pPr>
          </w:p>
          <w:p>
            <w:pPr>
              <w:adjustRightInd w:val="0"/>
              <w:snapToGrid w:val="0"/>
              <w:jc w:val="center"/>
              <w:rPr>
                <w:rFonts w:cs="宋体"/>
                <w:bCs/>
                <w:color w:val="auto"/>
                <w:sz w:val="24"/>
              </w:rPr>
            </w:pPr>
          </w:p>
          <w:p>
            <w:pPr>
              <w:adjustRightInd w:val="0"/>
              <w:snapToGrid w:val="0"/>
              <w:jc w:val="center"/>
              <w:rPr>
                <w:rFonts w:cs="宋体"/>
                <w:bCs/>
                <w:color w:val="auto"/>
                <w:sz w:val="24"/>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hint="eastAsia" w:cs="宋体"/>
                <w:bCs/>
                <w:color w:val="auto"/>
                <w:sz w:val="24"/>
                <w:lang w:val="en-US" w:eastAsia="zh-CN"/>
              </w:rPr>
            </w:pPr>
          </w:p>
          <w:p>
            <w:pPr>
              <w:pStyle w:val="2"/>
              <w:rPr>
                <w:rFonts w:hint="eastAsia" w:cs="宋体"/>
                <w:bCs/>
                <w:color w:val="auto"/>
                <w:sz w:val="24"/>
                <w:lang w:val="en-US" w:eastAsia="zh-CN"/>
              </w:rPr>
            </w:pPr>
          </w:p>
          <w:p>
            <w:pPr>
              <w:pStyle w:val="2"/>
              <w:rPr>
                <w:rFonts w:hint="eastAsia" w:cs="宋体"/>
                <w:bCs/>
                <w:color w:val="auto"/>
                <w:sz w:val="24"/>
                <w:lang w:val="en-US" w:eastAsia="zh-CN"/>
              </w:rPr>
            </w:pPr>
          </w:p>
          <w:p>
            <w:pPr>
              <w:pStyle w:val="2"/>
              <w:rPr>
                <w:rFonts w:hint="eastAsia" w:cs="宋体"/>
                <w:bCs/>
                <w:color w:val="auto"/>
                <w:sz w:val="24"/>
                <w:lang w:val="en-US" w:eastAsia="zh-CN"/>
              </w:rPr>
            </w:pPr>
          </w:p>
          <w:p>
            <w:pPr>
              <w:pStyle w:val="2"/>
              <w:rPr>
                <w:rFonts w:hint="eastAsia" w:cs="宋体"/>
                <w:bCs/>
                <w:color w:val="auto"/>
                <w:sz w:val="24"/>
                <w:lang w:val="en-US" w:eastAsia="zh-CN"/>
              </w:rPr>
            </w:pPr>
          </w:p>
          <w:p>
            <w:pPr>
              <w:pStyle w:val="2"/>
              <w:rPr>
                <w:rFonts w:hint="eastAsia" w:cs="宋体"/>
                <w:bCs/>
                <w:color w:val="auto"/>
                <w:sz w:val="24"/>
                <w:lang w:val="en-US" w:eastAsia="zh-CN"/>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运营</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期环</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境影</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响和</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保护</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措施</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运营</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期环</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境影</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响和</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保护</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措施</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运营</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期环</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境影</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响和</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保护</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措施</w:t>
            </w: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left="0" w:leftChars="0"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运营</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期环</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境影</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响和</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保护</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措施</w:t>
            </w: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left="0" w:leftChars="0"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运营</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期环</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境影</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响和</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保护</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auto"/>
                <w:sz w:val="24"/>
              </w:rPr>
            </w:pPr>
            <w:r>
              <w:rPr>
                <w:rFonts w:hint="eastAsia" w:cs="宋体"/>
                <w:bCs/>
                <w:color w:val="auto"/>
                <w:sz w:val="24"/>
              </w:rPr>
              <w:t>措施</w:t>
            </w: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auto"/>
                <w:sz w:val="24"/>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both"/>
              <w:textAlignment w:val="auto"/>
              <w:rPr>
                <w:rFonts w:cs="宋体"/>
                <w:bCs/>
                <w:color w:val="auto"/>
                <w:sz w:val="24"/>
              </w:rPr>
            </w:pPr>
          </w:p>
          <w:p>
            <w:pPr>
              <w:pStyle w:val="24"/>
              <w:ind w:left="0" w:leftChars="0" w:firstLine="0" w:firstLineChars="0"/>
              <w:rPr>
                <w:rFonts w:cs="宋体"/>
                <w:bCs/>
                <w:color w:val="auto"/>
                <w:sz w:val="24"/>
              </w:rPr>
            </w:pPr>
          </w:p>
          <w:p>
            <w:pPr>
              <w:adjustRightInd w:val="0"/>
              <w:snapToGrid w:val="0"/>
              <w:jc w:val="both"/>
              <w:rPr>
                <w:rFonts w:cs="宋体"/>
                <w:bCs/>
                <w:color w:val="auto"/>
                <w:sz w:val="24"/>
              </w:rPr>
            </w:pPr>
          </w:p>
        </w:tc>
        <w:tc>
          <w:tcPr>
            <w:tcW w:w="8518" w:type="dxa"/>
            <w:vAlign w:val="center"/>
          </w:tcPr>
          <w:p>
            <w:pPr>
              <w:keepNext w:val="0"/>
              <w:keepLines w:val="0"/>
              <w:pageBreakBefore w:val="0"/>
              <w:widowControl w:val="0"/>
              <w:kinsoku/>
              <w:wordWrap/>
              <w:overflowPunct/>
              <w:topLinePunct w:val="0"/>
              <w:autoSpaceDE/>
              <w:autoSpaceDN/>
              <w:bidi w:val="0"/>
              <w:adjustRightInd w:val="0"/>
              <w:snapToGrid w:val="0"/>
              <w:spacing w:before="157" w:beforeLines="50" w:line="360" w:lineRule="auto"/>
              <w:ind w:right="0" w:rightChars="0"/>
              <w:jc w:val="left"/>
              <w:textAlignment w:val="auto"/>
              <w:outlineLvl w:val="9"/>
              <w:rPr>
                <w:rFonts w:hint="eastAsia" w:ascii="Times New Roman" w:hAnsi="Times New Roman"/>
                <w:b/>
                <w:snapToGrid w:val="0"/>
                <w:color w:val="auto"/>
                <w:kern w:val="0"/>
                <w:sz w:val="24"/>
              </w:rPr>
            </w:pPr>
            <w:r>
              <w:rPr>
                <w:rFonts w:hint="eastAsia" w:ascii="Times New Roman" w:hAnsi="Times New Roman"/>
                <w:b/>
                <w:snapToGrid w:val="0"/>
                <w:color w:val="auto"/>
                <w:kern w:val="0"/>
                <w:sz w:val="24"/>
              </w:rPr>
              <w:t>3.2 声环境影响分析</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olor w:val="auto"/>
                <w:kern w:val="0"/>
                <w:sz w:val="24"/>
              </w:rPr>
            </w:pPr>
            <w:r>
              <w:rPr>
                <w:rFonts w:hint="eastAsia" w:ascii="Times New Roman" w:hAnsi="Times New Roman"/>
                <w:color w:val="auto"/>
                <w:kern w:val="0"/>
                <w:sz w:val="24"/>
              </w:rPr>
              <w:t>采用噪声衰减模式计算厂界四周的噪声值，并以此预测本项目厂界达标情况。</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olor w:val="auto"/>
                <w:kern w:val="0"/>
                <w:sz w:val="24"/>
              </w:rPr>
            </w:pPr>
            <w:r>
              <w:rPr>
                <w:rFonts w:hint="eastAsia" w:ascii="Times New Roman" w:hAnsi="Times New Roman"/>
                <w:color w:val="auto"/>
                <w:kern w:val="0"/>
                <w:sz w:val="24"/>
              </w:rPr>
              <w:t>（1）点声源衰减公式：</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center"/>
              <w:textAlignment w:val="auto"/>
              <w:outlineLvl w:val="9"/>
              <w:rPr>
                <w:rFonts w:hint="eastAsia" w:ascii="Times New Roman" w:hAnsi="Times New Roman"/>
                <w:color w:val="auto"/>
                <w:kern w:val="0"/>
                <w:sz w:val="24"/>
              </w:rPr>
            </w:pPr>
            <w:r>
              <w:rPr>
                <w:rFonts w:hint="eastAsia" w:ascii="Times New Roman" w:hAnsi="Times New Roman"/>
                <w:color w:val="auto"/>
                <w:kern w:val="0"/>
                <w:sz w:val="24"/>
              </w:rPr>
              <w:t>L</w:t>
            </w:r>
            <w:r>
              <w:rPr>
                <w:rFonts w:hint="eastAsia" w:ascii="Times New Roman" w:hAnsi="Times New Roman"/>
                <w:color w:val="auto"/>
                <w:kern w:val="0"/>
                <w:sz w:val="24"/>
                <w:vertAlign w:val="subscript"/>
              </w:rPr>
              <w:t>p2</w:t>
            </w:r>
            <w:r>
              <w:rPr>
                <w:rFonts w:hint="eastAsia" w:ascii="Times New Roman" w:hAnsi="Times New Roman"/>
                <w:color w:val="auto"/>
                <w:kern w:val="0"/>
                <w:sz w:val="24"/>
              </w:rPr>
              <w:t>＝L</w:t>
            </w:r>
            <w:r>
              <w:rPr>
                <w:rFonts w:hint="eastAsia" w:ascii="Times New Roman" w:hAnsi="Times New Roman"/>
                <w:color w:val="auto"/>
                <w:kern w:val="0"/>
                <w:sz w:val="24"/>
                <w:vertAlign w:val="subscript"/>
              </w:rPr>
              <w:t>p1</w:t>
            </w:r>
            <w:r>
              <w:rPr>
                <w:rFonts w:hint="eastAsia" w:ascii="Times New Roman" w:hAnsi="Times New Roman"/>
                <w:color w:val="auto"/>
                <w:kern w:val="0"/>
                <w:sz w:val="24"/>
              </w:rPr>
              <w:t>－20Lg（r</w:t>
            </w:r>
            <w:r>
              <w:rPr>
                <w:rFonts w:hint="eastAsia" w:ascii="Times New Roman" w:hAnsi="Times New Roman"/>
                <w:color w:val="auto"/>
                <w:kern w:val="0"/>
                <w:sz w:val="24"/>
                <w:vertAlign w:val="subscript"/>
              </w:rPr>
              <w:t>2</w:t>
            </w:r>
            <w:r>
              <w:rPr>
                <w:rFonts w:hint="eastAsia" w:ascii="Times New Roman" w:hAnsi="Times New Roman"/>
                <w:color w:val="auto"/>
                <w:kern w:val="0"/>
                <w:sz w:val="24"/>
              </w:rPr>
              <w:t>/r</w:t>
            </w:r>
            <w:r>
              <w:rPr>
                <w:rFonts w:hint="eastAsia" w:ascii="Times New Roman" w:hAnsi="Times New Roman"/>
                <w:color w:val="auto"/>
                <w:kern w:val="0"/>
                <w:sz w:val="24"/>
                <w:vertAlign w:val="subscript"/>
              </w:rPr>
              <w:t>1</w:t>
            </w:r>
            <w:r>
              <w:rPr>
                <w:rFonts w:hint="eastAsia" w:ascii="Times New Roman" w:hAnsi="Times New Roman"/>
                <w:color w:val="auto"/>
                <w:kern w:val="0"/>
                <w:sz w:val="24"/>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olor w:val="auto"/>
                <w:kern w:val="0"/>
                <w:sz w:val="24"/>
              </w:rPr>
            </w:pPr>
            <w:r>
              <w:rPr>
                <w:rFonts w:hint="eastAsia" w:ascii="Times New Roman" w:hAnsi="Times New Roman"/>
                <w:color w:val="auto"/>
                <w:kern w:val="0"/>
                <w:sz w:val="24"/>
              </w:rPr>
              <w:t>其中：L</w:t>
            </w:r>
            <w:r>
              <w:rPr>
                <w:rFonts w:hint="eastAsia" w:ascii="Times New Roman" w:hAnsi="Times New Roman"/>
                <w:color w:val="auto"/>
                <w:kern w:val="0"/>
                <w:sz w:val="24"/>
                <w:vertAlign w:val="subscript"/>
              </w:rPr>
              <w:t>p1</w:t>
            </w:r>
            <w:r>
              <w:rPr>
                <w:rFonts w:hint="eastAsia" w:ascii="Times New Roman" w:hAnsi="Times New Roman"/>
                <w:color w:val="auto"/>
                <w:kern w:val="0"/>
                <w:sz w:val="24"/>
              </w:rPr>
              <w:t>—距声源r</w:t>
            </w:r>
            <w:r>
              <w:rPr>
                <w:rFonts w:hint="eastAsia" w:ascii="Times New Roman" w:hAnsi="Times New Roman"/>
                <w:color w:val="auto"/>
                <w:kern w:val="0"/>
                <w:sz w:val="24"/>
                <w:vertAlign w:val="subscript"/>
              </w:rPr>
              <w:t>1</w:t>
            </w:r>
            <w:r>
              <w:rPr>
                <w:rFonts w:hint="eastAsia" w:ascii="Times New Roman" w:hAnsi="Times New Roman"/>
                <w:color w:val="auto"/>
                <w:kern w:val="0"/>
                <w:sz w:val="24"/>
              </w:rPr>
              <w:t>米处的声压级dB（A）；</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1200" w:firstLineChars="500"/>
              <w:jc w:val="both"/>
              <w:textAlignment w:val="auto"/>
              <w:outlineLvl w:val="9"/>
              <w:rPr>
                <w:rFonts w:hint="eastAsia" w:ascii="Times New Roman" w:hAnsi="Times New Roman"/>
                <w:color w:val="auto"/>
                <w:kern w:val="0"/>
                <w:sz w:val="24"/>
              </w:rPr>
            </w:pPr>
            <w:r>
              <w:rPr>
                <w:rFonts w:hint="eastAsia" w:ascii="Times New Roman" w:hAnsi="Times New Roman"/>
                <w:color w:val="auto"/>
                <w:kern w:val="0"/>
                <w:sz w:val="24"/>
              </w:rPr>
              <w:t>L</w:t>
            </w:r>
            <w:r>
              <w:rPr>
                <w:rFonts w:hint="eastAsia" w:ascii="Times New Roman" w:hAnsi="Times New Roman"/>
                <w:color w:val="auto"/>
                <w:kern w:val="0"/>
                <w:sz w:val="24"/>
                <w:vertAlign w:val="subscript"/>
              </w:rPr>
              <w:t>p2</w:t>
            </w:r>
            <w:r>
              <w:rPr>
                <w:rFonts w:hint="eastAsia" w:ascii="Times New Roman" w:hAnsi="Times New Roman"/>
                <w:color w:val="auto"/>
                <w:kern w:val="0"/>
                <w:sz w:val="24"/>
              </w:rPr>
              <w:t>—距声源r</w:t>
            </w:r>
            <w:r>
              <w:rPr>
                <w:rFonts w:hint="eastAsia" w:ascii="Times New Roman" w:hAnsi="Times New Roman"/>
                <w:color w:val="auto"/>
                <w:kern w:val="0"/>
                <w:sz w:val="24"/>
                <w:vertAlign w:val="subscript"/>
              </w:rPr>
              <w:t>2</w:t>
            </w:r>
            <w:r>
              <w:rPr>
                <w:rFonts w:hint="eastAsia" w:ascii="Times New Roman" w:hAnsi="Times New Roman"/>
                <w:color w:val="auto"/>
                <w:kern w:val="0"/>
                <w:sz w:val="24"/>
              </w:rPr>
              <w:t>米处的声压级dB（A）。</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olor w:val="auto"/>
                <w:kern w:val="0"/>
                <w:sz w:val="24"/>
              </w:rPr>
            </w:pPr>
            <w:r>
              <w:rPr>
                <w:rFonts w:hint="eastAsia" w:ascii="Times New Roman" w:hAnsi="Times New Roman"/>
                <w:color w:val="auto"/>
                <w:kern w:val="0"/>
                <w:sz w:val="24"/>
              </w:rPr>
              <w:t>（2）噪声级叠加公式：</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olor w:val="auto"/>
                <w:kern w:val="0"/>
                <w:sz w:val="24"/>
              </w:rPr>
            </w:pPr>
            <w:r>
              <w:rPr>
                <w:rFonts w:hint="eastAsia" w:ascii="Times New Roman" w:hAnsi="Times New Roman"/>
                <w:color w:val="auto"/>
                <w:kern w:val="0"/>
                <w:sz w:val="24"/>
              </w:rPr>
              <w:t>对于相距较远的两个或两个以上噪声源同时存在时，它们对于远处某点（预测点）的声级必须按量叠加，该点的总声压级可用下面的公式来计算：</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center"/>
              <w:textAlignment w:val="auto"/>
              <w:outlineLvl w:val="9"/>
              <w:rPr>
                <w:rFonts w:hint="eastAsia" w:ascii="Times New Roman" w:hAnsi="Times New Roman"/>
                <w:color w:val="auto"/>
                <w:kern w:val="0"/>
                <w:sz w:val="24"/>
              </w:rPr>
            </w:pPr>
            <w:r>
              <w:rPr>
                <w:rFonts w:hint="eastAsia" w:ascii="Times New Roman" w:hAnsi="Times New Roman"/>
                <w:color w:val="auto"/>
                <w:kern w:val="0"/>
                <w:sz w:val="24"/>
              </w:rPr>
              <w:t>L</w:t>
            </w:r>
            <w:r>
              <w:rPr>
                <w:rFonts w:hint="eastAsia" w:ascii="Times New Roman" w:hAnsi="Times New Roman"/>
                <w:color w:val="auto"/>
                <w:kern w:val="0"/>
                <w:sz w:val="24"/>
                <w:vertAlign w:val="subscript"/>
              </w:rPr>
              <w:t>p</w:t>
            </w:r>
            <w:r>
              <w:rPr>
                <w:rFonts w:hint="eastAsia" w:ascii="Times New Roman" w:hAnsi="Times New Roman"/>
                <w:color w:val="auto"/>
                <w:kern w:val="0"/>
                <w:sz w:val="24"/>
              </w:rPr>
              <w:t>＝10L</w:t>
            </w:r>
            <w:r>
              <w:rPr>
                <w:rFonts w:hint="eastAsia" w:ascii="Times New Roman" w:hAnsi="Times New Roman"/>
                <w:color w:val="auto"/>
                <w:kern w:val="0"/>
                <w:sz w:val="24"/>
                <w:vertAlign w:val="subscript"/>
              </w:rPr>
              <w:t>g</w:t>
            </w:r>
            <w:r>
              <w:rPr>
                <w:rFonts w:hint="eastAsia" w:ascii="Times New Roman" w:hAnsi="Times New Roman"/>
                <w:color w:val="auto"/>
                <w:kern w:val="0"/>
                <w:sz w:val="24"/>
              </w:rPr>
              <w:t>（10</w:t>
            </w:r>
            <w:r>
              <w:rPr>
                <w:rFonts w:hint="eastAsia" w:ascii="Times New Roman" w:hAnsi="Times New Roman"/>
                <w:color w:val="auto"/>
                <w:kern w:val="0"/>
                <w:sz w:val="24"/>
                <w:vertAlign w:val="superscript"/>
              </w:rPr>
              <w:t>Lp11/10</w:t>
            </w:r>
            <w:r>
              <w:rPr>
                <w:rFonts w:hint="eastAsia" w:ascii="Times New Roman" w:hAnsi="Times New Roman"/>
                <w:color w:val="auto"/>
                <w:kern w:val="0"/>
                <w:sz w:val="24"/>
              </w:rPr>
              <w:t>＋10</w:t>
            </w:r>
            <w:r>
              <w:rPr>
                <w:rFonts w:hint="eastAsia" w:ascii="Times New Roman" w:hAnsi="Times New Roman"/>
                <w:color w:val="auto"/>
                <w:kern w:val="0"/>
                <w:sz w:val="24"/>
                <w:vertAlign w:val="superscript"/>
              </w:rPr>
              <w:t>Lp21/10</w:t>
            </w:r>
            <w:r>
              <w:rPr>
                <w:rFonts w:hint="eastAsia" w:ascii="Times New Roman" w:hAnsi="Times New Roman"/>
                <w:color w:val="auto"/>
                <w:kern w:val="0"/>
                <w:sz w:val="24"/>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olor w:val="auto"/>
                <w:kern w:val="0"/>
                <w:sz w:val="24"/>
              </w:rPr>
            </w:pPr>
            <w:r>
              <w:rPr>
                <w:rFonts w:hint="eastAsia" w:ascii="Times New Roman" w:hAnsi="Times New Roman"/>
                <w:color w:val="auto"/>
                <w:kern w:val="0"/>
                <w:sz w:val="24"/>
              </w:rPr>
              <w:t>其中：L</w:t>
            </w:r>
            <w:r>
              <w:rPr>
                <w:rFonts w:hint="eastAsia" w:ascii="Times New Roman" w:hAnsi="Times New Roman"/>
                <w:color w:val="auto"/>
                <w:kern w:val="0"/>
                <w:sz w:val="24"/>
                <w:vertAlign w:val="subscript"/>
              </w:rPr>
              <w:t>p</w:t>
            </w:r>
            <w:r>
              <w:rPr>
                <w:rFonts w:hint="eastAsia" w:ascii="Times New Roman" w:hAnsi="Times New Roman"/>
                <w:color w:val="auto"/>
                <w:kern w:val="0"/>
                <w:sz w:val="24"/>
              </w:rPr>
              <w:t>—某点叠加后的总声压级dB（A）；</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olor w:val="auto"/>
                <w:kern w:val="0"/>
                <w:sz w:val="24"/>
              </w:rPr>
            </w:pPr>
            <w:r>
              <w:rPr>
                <w:rFonts w:hint="eastAsia" w:ascii="Times New Roman" w:hAnsi="Times New Roman"/>
                <w:color w:val="auto"/>
                <w:kern w:val="0"/>
                <w:sz w:val="24"/>
              </w:rPr>
              <w:t xml:space="preserve">      </w:t>
            </w:r>
            <w:r>
              <w:rPr>
                <w:rFonts w:hint="eastAsia" w:ascii="Times New Roman" w:hAnsi="Times New Roman"/>
                <w:color w:val="auto"/>
                <w:kern w:val="0"/>
                <w:sz w:val="24"/>
                <w:vertAlign w:val="baseline"/>
              </w:rPr>
              <w:t>L</w:t>
            </w:r>
            <w:r>
              <w:rPr>
                <w:rFonts w:hint="eastAsia" w:ascii="Times New Roman" w:hAnsi="Times New Roman"/>
                <w:color w:val="auto"/>
                <w:kern w:val="0"/>
                <w:sz w:val="24"/>
                <w:vertAlign w:val="subscript"/>
              </w:rPr>
              <w:t>p11</w:t>
            </w:r>
            <w:r>
              <w:rPr>
                <w:rFonts w:hint="eastAsia" w:ascii="Times New Roman" w:hAnsi="Times New Roman"/>
                <w:color w:val="auto"/>
                <w:kern w:val="0"/>
                <w:sz w:val="24"/>
              </w:rPr>
              <w:t>、L</w:t>
            </w:r>
            <w:r>
              <w:rPr>
                <w:rFonts w:hint="eastAsia" w:ascii="Times New Roman" w:hAnsi="Times New Roman"/>
                <w:color w:val="auto"/>
                <w:kern w:val="0"/>
                <w:sz w:val="24"/>
                <w:vertAlign w:val="subscript"/>
              </w:rPr>
              <w:t>p21</w:t>
            </w:r>
            <w:r>
              <w:rPr>
                <w:rFonts w:hint="eastAsia" w:ascii="Times New Roman" w:hAnsi="Times New Roman"/>
                <w:color w:val="auto"/>
                <w:kern w:val="0"/>
                <w:sz w:val="24"/>
              </w:rPr>
              <w:t>为每个噪声源对该点的声压级dB（A）。</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2" w:firstLineChars="200"/>
              <w:jc w:val="both"/>
              <w:textAlignment w:val="auto"/>
              <w:outlineLvl w:val="9"/>
              <w:rPr>
                <w:rFonts w:hint="eastAsia" w:ascii="Times New Roman" w:hAnsi="Times New Roman"/>
                <w:b/>
                <w:bCs/>
                <w:color w:val="auto"/>
                <w:kern w:val="0"/>
                <w:sz w:val="24"/>
                <w:u w:val="single"/>
                <w:lang w:val="en-US" w:eastAsia="zh-CN"/>
              </w:rPr>
            </w:pPr>
            <w:r>
              <w:rPr>
                <w:rFonts w:hint="eastAsia" w:ascii="Times New Roman" w:hAnsi="Times New Roman"/>
                <w:b/>
                <w:bCs/>
                <w:color w:val="auto"/>
                <w:kern w:val="0"/>
                <w:sz w:val="24"/>
                <w:u w:val="single"/>
                <w:lang w:eastAsia="zh-CN"/>
              </w:rPr>
              <w:t>经预测，项目正常生产情况下各厂界昼间噪声值见表</w:t>
            </w:r>
            <w:r>
              <w:rPr>
                <w:rFonts w:hint="eastAsia"/>
                <w:b/>
                <w:bCs/>
                <w:color w:val="auto"/>
                <w:kern w:val="0"/>
                <w:sz w:val="24"/>
                <w:u w:val="single"/>
                <w:lang w:val="en-US" w:eastAsia="zh-CN"/>
              </w:rPr>
              <w:t>4-9</w:t>
            </w:r>
            <w:r>
              <w:rPr>
                <w:rFonts w:hint="eastAsia" w:ascii="Times New Roman" w:hAnsi="Times New Roman"/>
                <w:b/>
                <w:bCs/>
                <w:color w:val="auto"/>
                <w:kern w:val="0"/>
                <w:sz w:val="24"/>
                <w:u w:val="single"/>
                <w:lang w:val="en-US" w:eastAsia="zh-CN"/>
              </w:rPr>
              <w:t>。</w:t>
            </w:r>
          </w:p>
          <w:p>
            <w:pPr>
              <w:pStyle w:val="5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黑体" w:cs="Times New Roman"/>
                <w:b/>
                <w:bCs/>
                <w:sz w:val="21"/>
                <w:szCs w:val="21"/>
                <w:u w:val="single"/>
                <w:lang w:val="en-US" w:eastAsia="zh-CN"/>
              </w:rPr>
            </w:pPr>
            <w:r>
              <w:rPr>
                <w:rFonts w:hint="eastAsia" w:ascii="Times New Roman" w:hAnsi="Times New Roman" w:eastAsia="黑体" w:cs="Times New Roman"/>
                <w:b/>
                <w:bCs/>
                <w:sz w:val="21"/>
                <w:szCs w:val="21"/>
                <w:u w:val="single"/>
                <w:lang w:val="en-US" w:eastAsia="zh-CN"/>
              </w:rPr>
              <w:t>表4-9  厂界噪声预测结果一览表  单位：声dB(A)、距离m</w:t>
            </w:r>
          </w:p>
          <w:tbl>
            <w:tblPr>
              <w:tblStyle w:val="26"/>
              <w:tblW w:w="491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6"/>
              <w:gridCol w:w="865"/>
              <w:gridCol w:w="865"/>
              <w:gridCol w:w="736"/>
              <w:gridCol w:w="738"/>
              <w:gridCol w:w="707"/>
              <w:gridCol w:w="827"/>
              <w:gridCol w:w="687"/>
              <w:gridCol w:w="845"/>
              <w:gridCol w:w="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630" w:type="pct"/>
                  <w:vMerge w:val="restart"/>
                  <w:noWrap w:val="0"/>
                  <w:vAlign w:val="center"/>
                </w:tcPr>
                <w:p>
                  <w:pPr>
                    <w:widowControl/>
                    <w:tabs>
                      <w:tab w:val="left" w:pos="1110"/>
                    </w:tabs>
                    <w:jc w:val="center"/>
                    <w:rPr>
                      <w:rFonts w:ascii="Times New Roman" w:hAnsi="Times New Roman"/>
                      <w:b/>
                      <w:bCs/>
                      <w:snapToGrid w:val="0"/>
                      <w:kern w:val="0"/>
                      <w:szCs w:val="20"/>
                      <w:u w:val="single"/>
                    </w:rPr>
                  </w:pPr>
                  <w:r>
                    <w:rPr>
                      <w:rFonts w:ascii="Times New Roman" w:hAnsi="Times New Roman"/>
                      <w:b/>
                      <w:bCs/>
                      <w:snapToGrid w:val="0"/>
                      <w:kern w:val="0"/>
                      <w:szCs w:val="20"/>
                      <w:u w:val="single"/>
                    </w:rPr>
                    <w:t>预测</w:t>
                  </w:r>
                </w:p>
                <w:p>
                  <w:pPr>
                    <w:widowControl/>
                    <w:tabs>
                      <w:tab w:val="left" w:pos="1110"/>
                    </w:tabs>
                    <w:jc w:val="center"/>
                    <w:rPr>
                      <w:rFonts w:ascii="Times New Roman" w:hAnsi="Times New Roman"/>
                      <w:b/>
                      <w:bCs/>
                      <w:snapToGrid w:val="0"/>
                      <w:kern w:val="0"/>
                      <w:szCs w:val="20"/>
                      <w:u w:val="single"/>
                    </w:rPr>
                  </w:pPr>
                  <w:r>
                    <w:rPr>
                      <w:rFonts w:ascii="Times New Roman" w:hAnsi="Times New Roman"/>
                      <w:b/>
                      <w:bCs/>
                      <w:snapToGrid w:val="0"/>
                      <w:kern w:val="0"/>
                      <w:szCs w:val="20"/>
                      <w:u w:val="single"/>
                    </w:rPr>
                    <w:t>位置</w:t>
                  </w:r>
                </w:p>
              </w:tc>
              <w:tc>
                <w:tcPr>
                  <w:tcW w:w="531" w:type="pct"/>
                  <w:vMerge w:val="restart"/>
                  <w:noWrap w:val="0"/>
                  <w:vAlign w:val="center"/>
                </w:tcPr>
                <w:p>
                  <w:pPr>
                    <w:widowControl/>
                    <w:jc w:val="center"/>
                    <w:rPr>
                      <w:rFonts w:hint="eastAsia"/>
                      <w:b/>
                      <w:bCs/>
                      <w:snapToGrid w:val="0"/>
                      <w:kern w:val="0"/>
                      <w:szCs w:val="20"/>
                      <w:u w:val="single"/>
                      <w:lang w:val="en-US" w:eastAsia="zh-CN"/>
                    </w:rPr>
                  </w:pPr>
                  <w:r>
                    <w:rPr>
                      <w:rFonts w:hint="eastAsia"/>
                      <w:b/>
                      <w:bCs/>
                      <w:snapToGrid w:val="0"/>
                      <w:kern w:val="0"/>
                      <w:szCs w:val="20"/>
                      <w:u w:val="single"/>
                      <w:lang w:val="en-US" w:eastAsia="zh-CN"/>
                    </w:rPr>
                    <w:t>最近</w:t>
                  </w:r>
                </w:p>
                <w:p>
                  <w:pPr>
                    <w:widowControl/>
                    <w:jc w:val="center"/>
                    <w:rPr>
                      <w:rFonts w:hint="eastAsia" w:ascii="Times New Roman" w:hAnsi="Times New Roman" w:eastAsia="宋体"/>
                      <w:b/>
                      <w:bCs/>
                      <w:snapToGrid w:val="0"/>
                      <w:kern w:val="0"/>
                      <w:szCs w:val="20"/>
                      <w:u w:val="single"/>
                      <w:lang w:val="en-US" w:eastAsia="zh-CN"/>
                    </w:rPr>
                  </w:pPr>
                  <w:r>
                    <w:rPr>
                      <w:rFonts w:hint="eastAsia"/>
                      <w:b/>
                      <w:bCs/>
                      <w:snapToGrid w:val="0"/>
                      <w:kern w:val="0"/>
                      <w:szCs w:val="20"/>
                      <w:u w:val="single"/>
                      <w:lang w:val="en-US" w:eastAsia="zh-CN"/>
                    </w:rPr>
                    <w:t>距离</w:t>
                  </w:r>
                </w:p>
              </w:tc>
              <w:tc>
                <w:tcPr>
                  <w:tcW w:w="531" w:type="pct"/>
                  <w:vMerge w:val="restart"/>
                  <w:noWrap w:val="0"/>
                  <w:vAlign w:val="center"/>
                </w:tcPr>
                <w:p>
                  <w:pPr>
                    <w:widowControl/>
                    <w:jc w:val="center"/>
                    <w:rPr>
                      <w:rFonts w:ascii="Times New Roman" w:hAnsi="Times New Roman"/>
                      <w:b/>
                      <w:bCs/>
                      <w:snapToGrid w:val="0"/>
                      <w:kern w:val="0"/>
                      <w:szCs w:val="20"/>
                      <w:u w:val="single"/>
                    </w:rPr>
                  </w:pPr>
                  <w:r>
                    <w:rPr>
                      <w:rFonts w:ascii="Times New Roman" w:hAnsi="Times New Roman"/>
                      <w:b/>
                      <w:bCs/>
                      <w:snapToGrid w:val="0"/>
                      <w:kern w:val="0"/>
                      <w:szCs w:val="20"/>
                      <w:u w:val="single"/>
                    </w:rPr>
                    <w:t>贡献值</w:t>
                  </w:r>
                </w:p>
              </w:tc>
              <w:tc>
                <w:tcPr>
                  <w:tcW w:w="905" w:type="pct"/>
                  <w:gridSpan w:val="2"/>
                  <w:noWrap w:val="0"/>
                  <w:vAlign w:val="center"/>
                </w:tcPr>
                <w:p>
                  <w:pPr>
                    <w:widowControl/>
                    <w:jc w:val="center"/>
                    <w:rPr>
                      <w:rFonts w:hint="default" w:ascii="Times New Roman" w:hAnsi="Times New Roman"/>
                      <w:b/>
                      <w:bCs/>
                      <w:snapToGrid w:val="0"/>
                      <w:kern w:val="0"/>
                      <w:szCs w:val="20"/>
                      <w:u w:val="single"/>
                      <w:lang w:val="en-US" w:eastAsia="zh-CN"/>
                    </w:rPr>
                  </w:pPr>
                  <w:r>
                    <w:rPr>
                      <w:rFonts w:hint="eastAsia"/>
                      <w:b/>
                      <w:bCs/>
                      <w:snapToGrid w:val="0"/>
                      <w:kern w:val="0"/>
                      <w:szCs w:val="20"/>
                      <w:u w:val="single"/>
                      <w:lang w:val="en-US" w:eastAsia="zh-CN"/>
                    </w:rPr>
                    <w:t>背景值</w:t>
                  </w:r>
                </w:p>
              </w:tc>
              <w:tc>
                <w:tcPr>
                  <w:tcW w:w="942" w:type="pct"/>
                  <w:gridSpan w:val="2"/>
                  <w:noWrap w:val="0"/>
                  <w:vAlign w:val="center"/>
                </w:tcPr>
                <w:p>
                  <w:pPr>
                    <w:widowControl/>
                    <w:jc w:val="center"/>
                    <w:rPr>
                      <w:rFonts w:hint="default" w:ascii="Times New Roman" w:hAnsi="Times New Roman"/>
                      <w:b/>
                      <w:bCs/>
                      <w:snapToGrid w:val="0"/>
                      <w:kern w:val="0"/>
                      <w:szCs w:val="20"/>
                      <w:u w:val="single"/>
                      <w:lang w:val="en-US" w:eastAsia="zh-CN"/>
                    </w:rPr>
                  </w:pPr>
                  <w:r>
                    <w:rPr>
                      <w:rFonts w:hint="eastAsia"/>
                      <w:b/>
                      <w:bCs/>
                      <w:snapToGrid w:val="0"/>
                      <w:kern w:val="0"/>
                      <w:szCs w:val="20"/>
                      <w:u w:val="single"/>
                      <w:lang w:val="en-US" w:eastAsia="zh-CN"/>
                    </w:rPr>
                    <w:t>叠加值</w:t>
                  </w:r>
                </w:p>
              </w:tc>
              <w:tc>
                <w:tcPr>
                  <w:tcW w:w="941" w:type="pct"/>
                  <w:gridSpan w:val="2"/>
                  <w:noWrap w:val="0"/>
                  <w:vAlign w:val="center"/>
                </w:tcPr>
                <w:p>
                  <w:pPr>
                    <w:widowControl/>
                    <w:tabs>
                      <w:tab w:val="left" w:pos="1110"/>
                    </w:tabs>
                    <w:jc w:val="center"/>
                    <w:rPr>
                      <w:rFonts w:hint="default" w:ascii="Times New Roman" w:hAnsi="Times New Roman" w:eastAsia="宋体"/>
                      <w:b/>
                      <w:bCs/>
                      <w:snapToGrid w:val="0"/>
                      <w:kern w:val="0"/>
                      <w:szCs w:val="20"/>
                      <w:u w:val="single"/>
                      <w:lang w:val="en-US" w:eastAsia="zh-CN"/>
                    </w:rPr>
                  </w:pPr>
                  <w:r>
                    <w:rPr>
                      <w:rFonts w:hint="eastAsia"/>
                      <w:b/>
                      <w:bCs/>
                      <w:snapToGrid w:val="0"/>
                      <w:kern w:val="0"/>
                      <w:szCs w:val="20"/>
                      <w:u w:val="single"/>
                      <w:lang w:val="en-US" w:eastAsia="zh-CN"/>
                    </w:rPr>
                    <w:t>标准值</w:t>
                  </w:r>
                </w:p>
              </w:tc>
              <w:tc>
                <w:tcPr>
                  <w:tcW w:w="516" w:type="pct"/>
                  <w:vMerge w:val="restart"/>
                  <w:noWrap w:val="0"/>
                  <w:vAlign w:val="center"/>
                </w:tcPr>
                <w:p>
                  <w:pPr>
                    <w:widowControl/>
                    <w:tabs>
                      <w:tab w:val="left" w:pos="1110"/>
                    </w:tabs>
                    <w:jc w:val="center"/>
                    <w:rPr>
                      <w:rFonts w:hint="eastAsia" w:ascii="Times New Roman" w:hAnsi="Times New Roman"/>
                      <w:b/>
                      <w:bCs/>
                      <w:snapToGrid w:val="0"/>
                      <w:kern w:val="0"/>
                      <w:szCs w:val="20"/>
                      <w:u w:val="single"/>
                    </w:rPr>
                  </w:pPr>
                  <w:r>
                    <w:rPr>
                      <w:rFonts w:hint="eastAsia" w:ascii="Times New Roman" w:hAnsi="Times New Roman"/>
                      <w:b/>
                      <w:bCs/>
                      <w:snapToGrid w:val="0"/>
                      <w:kern w:val="0"/>
                      <w:szCs w:val="20"/>
                      <w:u w:val="single"/>
                    </w:rPr>
                    <w:t>是否</w:t>
                  </w:r>
                </w:p>
                <w:p>
                  <w:pPr>
                    <w:widowControl/>
                    <w:tabs>
                      <w:tab w:val="left" w:pos="1110"/>
                    </w:tabs>
                    <w:jc w:val="center"/>
                    <w:rPr>
                      <w:rFonts w:ascii="Times New Roman" w:hAnsi="Times New Roman"/>
                      <w:b/>
                      <w:bCs/>
                      <w:snapToGrid w:val="0"/>
                      <w:kern w:val="0"/>
                      <w:szCs w:val="20"/>
                      <w:u w:val="single"/>
                    </w:rPr>
                  </w:pPr>
                  <w:r>
                    <w:rPr>
                      <w:rFonts w:hint="eastAsia" w:ascii="Times New Roman" w:hAnsi="Times New Roman"/>
                      <w:b/>
                      <w:bCs/>
                      <w:snapToGrid w:val="0"/>
                      <w:kern w:val="0"/>
                      <w:szCs w:val="20"/>
                      <w:u w:val="single"/>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630" w:type="pct"/>
                  <w:vMerge w:val="continue"/>
                  <w:noWrap w:val="0"/>
                  <w:vAlign w:val="center"/>
                </w:tcPr>
                <w:p>
                  <w:pPr>
                    <w:widowControl/>
                    <w:tabs>
                      <w:tab w:val="left" w:pos="1110"/>
                    </w:tabs>
                    <w:jc w:val="center"/>
                    <w:rPr>
                      <w:rFonts w:ascii="Times New Roman" w:hAnsi="Times New Roman"/>
                      <w:b/>
                      <w:bCs/>
                      <w:snapToGrid w:val="0"/>
                      <w:kern w:val="0"/>
                      <w:szCs w:val="20"/>
                      <w:u w:val="single"/>
                    </w:rPr>
                  </w:pPr>
                </w:p>
              </w:tc>
              <w:tc>
                <w:tcPr>
                  <w:tcW w:w="531" w:type="pct"/>
                  <w:vMerge w:val="continue"/>
                  <w:noWrap w:val="0"/>
                  <w:vAlign w:val="center"/>
                </w:tcPr>
                <w:p>
                  <w:pPr>
                    <w:widowControl/>
                    <w:jc w:val="center"/>
                    <w:rPr>
                      <w:rFonts w:hint="eastAsia"/>
                      <w:b/>
                      <w:bCs/>
                      <w:snapToGrid w:val="0"/>
                      <w:kern w:val="0"/>
                      <w:szCs w:val="20"/>
                      <w:u w:val="single"/>
                      <w:lang w:val="en-US" w:eastAsia="zh-CN"/>
                    </w:rPr>
                  </w:pPr>
                </w:p>
              </w:tc>
              <w:tc>
                <w:tcPr>
                  <w:tcW w:w="531" w:type="pct"/>
                  <w:vMerge w:val="continue"/>
                  <w:noWrap w:val="0"/>
                  <w:vAlign w:val="center"/>
                </w:tcPr>
                <w:p>
                  <w:pPr>
                    <w:widowControl/>
                    <w:jc w:val="center"/>
                    <w:rPr>
                      <w:rFonts w:ascii="Times New Roman" w:hAnsi="Times New Roman"/>
                      <w:b/>
                      <w:bCs/>
                      <w:snapToGrid w:val="0"/>
                      <w:kern w:val="0"/>
                      <w:szCs w:val="20"/>
                      <w:u w:val="single"/>
                    </w:rPr>
                  </w:pPr>
                </w:p>
              </w:tc>
              <w:tc>
                <w:tcPr>
                  <w:tcW w:w="452" w:type="pct"/>
                  <w:noWrap w:val="0"/>
                  <w:vAlign w:val="center"/>
                </w:tcPr>
                <w:p>
                  <w:pPr>
                    <w:widowControl/>
                    <w:jc w:val="center"/>
                    <w:rPr>
                      <w:rFonts w:hint="eastAsia" w:ascii="Times New Roman" w:hAnsi="Times New Roman" w:eastAsia="宋体"/>
                      <w:b/>
                      <w:bCs/>
                      <w:snapToGrid w:val="0"/>
                      <w:kern w:val="0"/>
                      <w:szCs w:val="20"/>
                      <w:u w:val="single"/>
                      <w:lang w:val="en-US" w:eastAsia="zh-CN"/>
                    </w:rPr>
                  </w:pPr>
                  <w:r>
                    <w:rPr>
                      <w:rFonts w:hint="eastAsia"/>
                      <w:b/>
                      <w:bCs/>
                      <w:snapToGrid w:val="0"/>
                      <w:kern w:val="0"/>
                      <w:szCs w:val="20"/>
                      <w:u w:val="single"/>
                      <w:lang w:val="en-US" w:eastAsia="zh-CN"/>
                    </w:rPr>
                    <w:t>昼间</w:t>
                  </w:r>
                </w:p>
              </w:tc>
              <w:tc>
                <w:tcPr>
                  <w:tcW w:w="453" w:type="pct"/>
                  <w:noWrap w:val="0"/>
                  <w:vAlign w:val="center"/>
                </w:tcPr>
                <w:p>
                  <w:pPr>
                    <w:widowControl/>
                    <w:jc w:val="center"/>
                    <w:rPr>
                      <w:rFonts w:hint="eastAsia" w:ascii="Times New Roman" w:hAnsi="Times New Roman" w:eastAsia="宋体"/>
                      <w:b/>
                      <w:bCs/>
                      <w:snapToGrid w:val="0"/>
                      <w:kern w:val="0"/>
                      <w:szCs w:val="20"/>
                      <w:u w:val="single"/>
                      <w:lang w:val="en-US" w:eastAsia="zh-CN"/>
                    </w:rPr>
                  </w:pPr>
                  <w:r>
                    <w:rPr>
                      <w:rFonts w:hint="eastAsia"/>
                      <w:b/>
                      <w:bCs/>
                      <w:snapToGrid w:val="0"/>
                      <w:kern w:val="0"/>
                      <w:szCs w:val="20"/>
                      <w:u w:val="single"/>
                      <w:lang w:val="en-US" w:eastAsia="zh-CN"/>
                    </w:rPr>
                    <w:t>夜间</w:t>
                  </w:r>
                </w:p>
              </w:tc>
              <w:tc>
                <w:tcPr>
                  <w:tcW w:w="434" w:type="pct"/>
                  <w:noWrap w:val="0"/>
                  <w:vAlign w:val="center"/>
                </w:tcPr>
                <w:p>
                  <w:pPr>
                    <w:widowControl/>
                    <w:jc w:val="center"/>
                    <w:rPr>
                      <w:rFonts w:hint="eastAsia" w:ascii="Times New Roman" w:hAnsi="Times New Roman" w:eastAsia="宋体" w:cs="Times New Roman"/>
                      <w:b/>
                      <w:bCs/>
                      <w:snapToGrid w:val="0"/>
                      <w:kern w:val="0"/>
                      <w:sz w:val="21"/>
                      <w:szCs w:val="20"/>
                      <w:u w:val="single"/>
                      <w:lang w:val="en-US" w:eastAsia="zh-CN" w:bidi="ar-SA"/>
                    </w:rPr>
                  </w:pPr>
                  <w:r>
                    <w:rPr>
                      <w:rFonts w:hint="eastAsia"/>
                      <w:b/>
                      <w:bCs/>
                      <w:snapToGrid w:val="0"/>
                      <w:kern w:val="0"/>
                      <w:szCs w:val="20"/>
                      <w:u w:val="single"/>
                      <w:lang w:val="en-US" w:eastAsia="zh-CN"/>
                    </w:rPr>
                    <w:t>昼间</w:t>
                  </w:r>
                </w:p>
              </w:tc>
              <w:tc>
                <w:tcPr>
                  <w:tcW w:w="507" w:type="pct"/>
                  <w:noWrap w:val="0"/>
                  <w:vAlign w:val="center"/>
                </w:tcPr>
                <w:p>
                  <w:pPr>
                    <w:widowControl/>
                    <w:jc w:val="center"/>
                    <w:rPr>
                      <w:rFonts w:hint="eastAsia" w:ascii="Times New Roman" w:hAnsi="Times New Roman" w:eastAsia="宋体" w:cs="Times New Roman"/>
                      <w:b/>
                      <w:bCs/>
                      <w:snapToGrid w:val="0"/>
                      <w:kern w:val="0"/>
                      <w:sz w:val="21"/>
                      <w:szCs w:val="20"/>
                      <w:u w:val="single"/>
                      <w:lang w:val="en-US" w:eastAsia="zh-CN" w:bidi="ar-SA"/>
                    </w:rPr>
                  </w:pPr>
                  <w:r>
                    <w:rPr>
                      <w:rFonts w:hint="eastAsia"/>
                      <w:b/>
                      <w:bCs/>
                      <w:snapToGrid w:val="0"/>
                      <w:kern w:val="0"/>
                      <w:szCs w:val="20"/>
                      <w:u w:val="single"/>
                      <w:lang w:val="en-US" w:eastAsia="zh-CN"/>
                    </w:rPr>
                    <w:t>夜间</w:t>
                  </w:r>
                </w:p>
              </w:tc>
              <w:tc>
                <w:tcPr>
                  <w:tcW w:w="422" w:type="pct"/>
                  <w:noWrap w:val="0"/>
                  <w:vAlign w:val="center"/>
                </w:tcPr>
                <w:p>
                  <w:pPr>
                    <w:widowControl/>
                    <w:tabs>
                      <w:tab w:val="left" w:pos="1110"/>
                    </w:tabs>
                    <w:jc w:val="center"/>
                    <w:rPr>
                      <w:rFonts w:hint="default"/>
                      <w:b/>
                      <w:bCs/>
                      <w:snapToGrid w:val="0"/>
                      <w:kern w:val="0"/>
                      <w:szCs w:val="20"/>
                      <w:u w:val="single"/>
                      <w:lang w:val="en-US" w:eastAsia="zh-CN"/>
                    </w:rPr>
                  </w:pPr>
                  <w:r>
                    <w:rPr>
                      <w:rFonts w:hint="eastAsia"/>
                      <w:b/>
                      <w:bCs/>
                      <w:snapToGrid w:val="0"/>
                      <w:kern w:val="0"/>
                      <w:szCs w:val="20"/>
                      <w:u w:val="single"/>
                      <w:lang w:val="en-US" w:eastAsia="zh-CN"/>
                    </w:rPr>
                    <w:t>昼间</w:t>
                  </w:r>
                </w:p>
              </w:tc>
              <w:tc>
                <w:tcPr>
                  <w:tcW w:w="519" w:type="pct"/>
                  <w:noWrap w:val="0"/>
                  <w:vAlign w:val="center"/>
                </w:tcPr>
                <w:p>
                  <w:pPr>
                    <w:widowControl/>
                    <w:tabs>
                      <w:tab w:val="left" w:pos="1110"/>
                    </w:tabs>
                    <w:jc w:val="center"/>
                    <w:rPr>
                      <w:rFonts w:hint="default"/>
                      <w:b/>
                      <w:bCs/>
                      <w:snapToGrid w:val="0"/>
                      <w:kern w:val="0"/>
                      <w:szCs w:val="20"/>
                      <w:u w:val="single"/>
                      <w:lang w:val="en-US" w:eastAsia="zh-CN"/>
                    </w:rPr>
                  </w:pPr>
                  <w:r>
                    <w:rPr>
                      <w:rFonts w:hint="eastAsia"/>
                      <w:b/>
                      <w:bCs/>
                      <w:snapToGrid w:val="0"/>
                      <w:kern w:val="0"/>
                      <w:szCs w:val="20"/>
                      <w:u w:val="single"/>
                      <w:lang w:val="en-US" w:eastAsia="zh-CN"/>
                    </w:rPr>
                    <w:t>夜间</w:t>
                  </w:r>
                </w:p>
              </w:tc>
              <w:tc>
                <w:tcPr>
                  <w:tcW w:w="516" w:type="pct"/>
                  <w:vMerge w:val="continue"/>
                  <w:noWrap w:val="0"/>
                  <w:vAlign w:val="center"/>
                </w:tcPr>
                <w:p>
                  <w:pPr>
                    <w:widowControl/>
                    <w:tabs>
                      <w:tab w:val="left" w:pos="1110"/>
                    </w:tabs>
                    <w:jc w:val="center"/>
                    <w:rPr>
                      <w:rFonts w:hint="eastAsia" w:ascii="Times New Roman" w:hAnsi="Times New Roman"/>
                      <w:b/>
                      <w:bCs/>
                      <w:snapToGrid w:val="0"/>
                      <w:kern w:val="0"/>
                      <w:szCs w:val="2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1" w:hRule="atLeast"/>
                <w:jc w:val="center"/>
              </w:trPr>
              <w:tc>
                <w:tcPr>
                  <w:tcW w:w="630" w:type="pct"/>
                  <w:noWrap w:val="0"/>
                  <w:vAlign w:val="center"/>
                </w:tcPr>
                <w:p>
                  <w:pPr>
                    <w:widowControl/>
                    <w:tabs>
                      <w:tab w:val="left" w:pos="1110"/>
                    </w:tabs>
                    <w:jc w:val="center"/>
                    <w:rPr>
                      <w:rFonts w:ascii="Times New Roman" w:hAnsi="Times New Roman"/>
                      <w:b/>
                      <w:bCs/>
                      <w:snapToGrid w:val="0"/>
                      <w:kern w:val="0"/>
                      <w:szCs w:val="20"/>
                      <w:u w:val="single"/>
                    </w:rPr>
                  </w:pPr>
                  <w:r>
                    <w:rPr>
                      <w:rFonts w:hint="eastAsia" w:ascii="Times New Roman" w:hAnsi="Times New Roman"/>
                      <w:b/>
                      <w:bCs/>
                      <w:snapToGrid w:val="0"/>
                      <w:kern w:val="0"/>
                      <w:szCs w:val="20"/>
                      <w:u w:val="single"/>
                    </w:rPr>
                    <w:t>东</w:t>
                  </w:r>
                  <w:r>
                    <w:rPr>
                      <w:rFonts w:ascii="Times New Roman" w:hAnsi="Times New Roman"/>
                      <w:b/>
                      <w:bCs/>
                      <w:snapToGrid w:val="0"/>
                      <w:kern w:val="0"/>
                      <w:szCs w:val="20"/>
                      <w:u w:val="single"/>
                    </w:rPr>
                    <w:t>厂界</w:t>
                  </w:r>
                </w:p>
              </w:tc>
              <w:tc>
                <w:tcPr>
                  <w:tcW w:w="531" w:type="pct"/>
                  <w:noWrap w:val="0"/>
                  <w:vAlign w:val="center"/>
                </w:tcPr>
                <w:p>
                  <w:pPr>
                    <w:widowControl/>
                    <w:tabs>
                      <w:tab w:val="left" w:pos="1110"/>
                    </w:tabs>
                    <w:jc w:val="center"/>
                    <w:rPr>
                      <w:rFonts w:hint="default" w:ascii="Times New Roman" w:hAnsi="Times New Roman" w:eastAsia="宋体"/>
                      <w:b/>
                      <w:bCs/>
                      <w:snapToGrid w:val="0"/>
                      <w:kern w:val="0"/>
                      <w:szCs w:val="20"/>
                      <w:u w:val="single"/>
                      <w:lang w:val="en-US" w:eastAsia="zh-CN"/>
                    </w:rPr>
                  </w:pPr>
                  <w:r>
                    <w:rPr>
                      <w:rFonts w:hint="eastAsia"/>
                      <w:b/>
                      <w:bCs/>
                      <w:snapToGrid w:val="0"/>
                      <w:kern w:val="0"/>
                      <w:szCs w:val="20"/>
                      <w:u w:val="single"/>
                      <w:lang w:val="en-US" w:eastAsia="zh-CN"/>
                    </w:rPr>
                    <w:t>76</w:t>
                  </w:r>
                </w:p>
              </w:tc>
              <w:tc>
                <w:tcPr>
                  <w:tcW w:w="531" w:type="pct"/>
                  <w:noWrap w:val="0"/>
                  <w:vAlign w:val="center"/>
                </w:tcPr>
                <w:p>
                  <w:pPr>
                    <w:widowControl/>
                    <w:tabs>
                      <w:tab w:val="left" w:pos="1110"/>
                    </w:tabs>
                    <w:jc w:val="center"/>
                    <w:rPr>
                      <w:rFonts w:hint="default" w:ascii="Times New Roman" w:hAnsi="Times New Roman" w:eastAsia="宋体"/>
                      <w:b/>
                      <w:bCs/>
                      <w:snapToGrid w:val="0"/>
                      <w:kern w:val="0"/>
                      <w:szCs w:val="20"/>
                      <w:u w:val="single"/>
                      <w:lang w:val="en-US" w:eastAsia="zh-CN"/>
                    </w:rPr>
                  </w:pPr>
                  <w:r>
                    <w:rPr>
                      <w:rFonts w:hint="eastAsia"/>
                      <w:b/>
                      <w:bCs/>
                      <w:snapToGrid w:val="0"/>
                      <w:kern w:val="0"/>
                      <w:szCs w:val="20"/>
                      <w:u w:val="single"/>
                      <w:lang w:val="en-US" w:eastAsia="zh-CN"/>
                    </w:rPr>
                    <w:t>30.4</w:t>
                  </w:r>
                </w:p>
              </w:tc>
              <w:tc>
                <w:tcPr>
                  <w:tcW w:w="452" w:type="pct"/>
                  <w:noWrap w:val="0"/>
                  <w:vAlign w:val="center"/>
                </w:tcPr>
                <w:p>
                  <w:pPr>
                    <w:widowControl/>
                    <w:tabs>
                      <w:tab w:val="left" w:pos="1110"/>
                    </w:tabs>
                    <w:jc w:val="center"/>
                    <w:rPr>
                      <w:rFonts w:hint="default"/>
                      <w:b/>
                      <w:bCs/>
                      <w:snapToGrid w:val="0"/>
                      <w:kern w:val="0"/>
                      <w:szCs w:val="20"/>
                      <w:u w:val="single"/>
                      <w:lang w:val="en-US" w:eastAsia="zh-CN"/>
                    </w:rPr>
                  </w:pPr>
                  <w:r>
                    <w:rPr>
                      <w:rFonts w:hint="eastAsia"/>
                      <w:b/>
                      <w:bCs/>
                      <w:snapToGrid w:val="0"/>
                      <w:kern w:val="0"/>
                      <w:szCs w:val="20"/>
                      <w:u w:val="single"/>
                      <w:lang w:val="en-US" w:eastAsia="zh-CN"/>
                    </w:rPr>
                    <w:t>54</w:t>
                  </w:r>
                </w:p>
              </w:tc>
              <w:tc>
                <w:tcPr>
                  <w:tcW w:w="453" w:type="pct"/>
                  <w:noWrap w:val="0"/>
                  <w:vAlign w:val="center"/>
                </w:tcPr>
                <w:p>
                  <w:pPr>
                    <w:widowControl/>
                    <w:tabs>
                      <w:tab w:val="left" w:pos="1110"/>
                    </w:tabs>
                    <w:jc w:val="center"/>
                    <w:rPr>
                      <w:rFonts w:hint="default"/>
                      <w:b/>
                      <w:bCs/>
                      <w:snapToGrid w:val="0"/>
                      <w:kern w:val="0"/>
                      <w:szCs w:val="20"/>
                      <w:u w:val="single"/>
                      <w:lang w:val="en-US" w:eastAsia="zh-CN"/>
                    </w:rPr>
                  </w:pPr>
                  <w:r>
                    <w:rPr>
                      <w:rFonts w:hint="eastAsia"/>
                      <w:b/>
                      <w:bCs/>
                      <w:snapToGrid w:val="0"/>
                      <w:kern w:val="0"/>
                      <w:szCs w:val="20"/>
                      <w:u w:val="single"/>
                      <w:lang w:val="en-US" w:eastAsia="zh-CN"/>
                    </w:rPr>
                    <w:t>42</w:t>
                  </w:r>
                </w:p>
              </w:tc>
              <w:tc>
                <w:tcPr>
                  <w:tcW w:w="434" w:type="pct"/>
                  <w:noWrap w:val="0"/>
                  <w:vAlign w:val="center"/>
                </w:tcPr>
                <w:p>
                  <w:pPr>
                    <w:widowControl/>
                    <w:tabs>
                      <w:tab w:val="left" w:pos="1110"/>
                    </w:tabs>
                    <w:jc w:val="center"/>
                    <w:rPr>
                      <w:rFonts w:hint="default"/>
                      <w:b/>
                      <w:bCs/>
                      <w:snapToGrid w:val="0"/>
                      <w:kern w:val="0"/>
                      <w:szCs w:val="20"/>
                      <w:u w:val="single"/>
                      <w:lang w:val="en-US" w:eastAsia="zh-CN"/>
                    </w:rPr>
                  </w:pPr>
                  <w:r>
                    <w:rPr>
                      <w:rFonts w:hint="eastAsia"/>
                      <w:b/>
                      <w:bCs/>
                      <w:snapToGrid w:val="0"/>
                      <w:kern w:val="0"/>
                      <w:szCs w:val="20"/>
                      <w:u w:val="single"/>
                      <w:lang w:val="en-US" w:eastAsia="zh-CN"/>
                    </w:rPr>
                    <w:t>54.0</w:t>
                  </w:r>
                </w:p>
              </w:tc>
              <w:tc>
                <w:tcPr>
                  <w:tcW w:w="507" w:type="pct"/>
                  <w:noWrap w:val="0"/>
                  <w:vAlign w:val="center"/>
                </w:tcPr>
                <w:p>
                  <w:pPr>
                    <w:widowControl/>
                    <w:tabs>
                      <w:tab w:val="left" w:pos="1110"/>
                    </w:tabs>
                    <w:jc w:val="center"/>
                    <w:rPr>
                      <w:rFonts w:hint="default"/>
                      <w:b/>
                      <w:bCs/>
                      <w:snapToGrid w:val="0"/>
                      <w:kern w:val="0"/>
                      <w:szCs w:val="20"/>
                      <w:u w:val="single"/>
                      <w:lang w:val="en-US" w:eastAsia="zh-CN"/>
                    </w:rPr>
                  </w:pPr>
                  <w:r>
                    <w:rPr>
                      <w:rFonts w:hint="eastAsia"/>
                      <w:b/>
                      <w:bCs/>
                      <w:snapToGrid w:val="0"/>
                      <w:kern w:val="0"/>
                      <w:szCs w:val="20"/>
                      <w:u w:val="single"/>
                      <w:lang w:val="en-US" w:eastAsia="zh-CN"/>
                    </w:rPr>
                    <w:t>42.3</w:t>
                  </w:r>
                </w:p>
              </w:tc>
              <w:tc>
                <w:tcPr>
                  <w:tcW w:w="422" w:type="pct"/>
                  <w:noWrap w:val="0"/>
                  <w:vAlign w:val="center"/>
                </w:tcPr>
                <w:p>
                  <w:pPr>
                    <w:widowControl/>
                    <w:tabs>
                      <w:tab w:val="left" w:pos="1110"/>
                    </w:tabs>
                    <w:jc w:val="center"/>
                    <w:rPr>
                      <w:rFonts w:hint="default" w:ascii="Times New Roman" w:hAnsi="Times New Roman" w:eastAsia="宋体"/>
                      <w:b/>
                      <w:bCs/>
                      <w:snapToGrid w:val="0"/>
                      <w:kern w:val="0"/>
                      <w:szCs w:val="20"/>
                      <w:u w:val="single"/>
                      <w:lang w:val="en-US" w:eastAsia="zh-CN"/>
                    </w:rPr>
                  </w:pPr>
                  <w:r>
                    <w:rPr>
                      <w:rFonts w:hint="eastAsia"/>
                      <w:b/>
                      <w:bCs/>
                      <w:snapToGrid w:val="0"/>
                      <w:kern w:val="0"/>
                      <w:szCs w:val="20"/>
                      <w:u w:val="single"/>
                      <w:lang w:val="en-US" w:eastAsia="zh-CN"/>
                    </w:rPr>
                    <w:t>65</w:t>
                  </w:r>
                </w:p>
              </w:tc>
              <w:tc>
                <w:tcPr>
                  <w:tcW w:w="519" w:type="pct"/>
                  <w:noWrap w:val="0"/>
                  <w:vAlign w:val="center"/>
                </w:tcPr>
                <w:p>
                  <w:pPr>
                    <w:widowControl/>
                    <w:tabs>
                      <w:tab w:val="left" w:pos="1110"/>
                    </w:tabs>
                    <w:jc w:val="center"/>
                    <w:rPr>
                      <w:rFonts w:hint="default" w:ascii="Times New Roman" w:hAnsi="Times New Roman" w:eastAsia="宋体"/>
                      <w:b/>
                      <w:bCs/>
                      <w:snapToGrid w:val="0"/>
                      <w:kern w:val="0"/>
                      <w:szCs w:val="20"/>
                      <w:u w:val="single"/>
                      <w:lang w:val="en-US" w:eastAsia="zh-CN"/>
                    </w:rPr>
                  </w:pPr>
                  <w:r>
                    <w:rPr>
                      <w:rFonts w:hint="eastAsia"/>
                      <w:b/>
                      <w:bCs/>
                      <w:snapToGrid w:val="0"/>
                      <w:kern w:val="0"/>
                      <w:szCs w:val="20"/>
                      <w:u w:val="single"/>
                      <w:lang w:val="en-US" w:eastAsia="zh-CN"/>
                    </w:rPr>
                    <w:t>55</w:t>
                  </w:r>
                </w:p>
              </w:tc>
              <w:tc>
                <w:tcPr>
                  <w:tcW w:w="516" w:type="pct"/>
                  <w:noWrap w:val="0"/>
                  <w:vAlign w:val="center"/>
                </w:tcPr>
                <w:p>
                  <w:pPr>
                    <w:widowControl/>
                    <w:tabs>
                      <w:tab w:val="left" w:pos="1110"/>
                    </w:tabs>
                    <w:jc w:val="center"/>
                    <w:rPr>
                      <w:rFonts w:hint="eastAsia" w:ascii="Times New Roman" w:hAnsi="Times New Roman"/>
                      <w:b/>
                      <w:bCs/>
                      <w:snapToGrid w:val="0"/>
                      <w:kern w:val="0"/>
                      <w:szCs w:val="20"/>
                      <w:u w:val="single"/>
                    </w:rPr>
                  </w:pPr>
                  <w:r>
                    <w:rPr>
                      <w:rFonts w:hint="eastAsia" w:ascii="Times New Roman" w:hAnsi="Times New Roman"/>
                      <w:b/>
                      <w:bCs/>
                      <w:snapToGrid w:val="0"/>
                      <w:kern w:val="0"/>
                      <w:szCs w:val="20"/>
                      <w:u w:val="single"/>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630" w:type="pct"/>
                  <w:noWrap w:val="0"/>
                  <w:vAlign w:val="center"/>
                </w:tcPr>
                <w:p>
                  <w:pPr>
                    <w:widowControl/>
                    <w:tabs>
                      <w:tab w:val="left" w:pos="1110"/>
                    </w:tabs>
                    <w:jc w:val="center"/>
                    <w:rPr>
                      <w:rFonts w:ascii="Times New Roman" w:hAnsi="Times New Roman"/>
                      <w:b/>
                      <w:bCs/>
                      <w:snapToGrid w:val="0"/>
                      <w:kern w:val="0"/>
                      <w:szCs w:val="20"/>
                      <w:u w:val="single"/>
                    </w:rPr>
                  </w:pPr>
                  <w:r>
                    <w:rPr>
                      <w:rFonts w:hint="eastAsia" w:ascii="Times New Roman" w:hAnsi="Times New Roman"/>
                      <w:b/>
                      <w:bCs/>
                      <w:snapToGrid w:val="0"/>
                      <w:kern w:val="0"/>
                      <w:szCs w:val="20"/>
                      <w:u w:val="single"/>
                    </w:rPr>
                    <w:t>南</w:t>
                  </w:r>
                  <w:r>
                    <w:rPr>
                      <w:rFonts w:ascii="Times New Roman" w:hAnsi="Times New Roman"/>
                      <w:b/>
                      <w:bCs/>
                      <w:snapToGrid w:val="0"/>
                      <w:kern w:val="0"/>
                      <w:szCs w:val="20"/>
                      <w:u w:val="single"/>
                    </w:rPr>
                    <w:t>厂界</w:t>
                  </w:r>
                </w:p>
              </w:tc>
              <w:tc>
                <w:tcPr>
                  <w:tcW w:w="531" w:type="pct"/>
                  <w:noWrap w:val="0"/>
                  <w:vAlign w:val="center"/>
                </w:tcPr>
                <w:p>
                  <w:pPr>
                    <w:widowControl/>
                    <w:tabs>
                      <w:tab w:val="left" w:pos="1110"/>
                    </w:tabs>
                    <w:jc w:val="center"/>
                    <w:rPr>
                      <w:rFonts w:hint="default" w:ascii="Times New Roman" w:hAnsi="Times New Roman" w:eastAsia="宋体"/>
                      <w:b/>
                      <w:bCs/>
                      <w:snapToGrid w:val="0"/>
                      <w:kern w:val="0"/>
                      <w:szCs w:val="20"/>
                      <w:u w:val="single"/>
                      <w:lang w:val="en-US" w:eastAsia="zh-CN"/>
                    </w:rPr>
                  </w:pPr>
                  <w:r>
                    <w:rPr>
                      <w:rFonts w:hint="eastAsia"/>
                      <w:b/>
                      <w:bCs/>
                      <w:snapToGrid w:val="0"/>
                      <w:kern w:val="0"/>
                      <w:szCs w:val="20"/>
                      <w:u w:val="single"/>
                      <w:lang w:val="en-US" w:eastAsia="zh-CN"/>
                    </w:rPr>
                    <w:t>47</w:t>
                  </w:r>
                </w:p>
              </w:tc>
              <w:tc>
                <w:tcPr>
                  <w:tcW w:w="531" w:type="pct"/>
                  <w:noWrap w:val="0"/>
                  <w:vAlign w:val="center"/>
                </w:tcPr>
                <w:p>
                  <w:pPr>
                    <w:widowControl/>
                    <w:tabs>
                      <w:tab w:val="left" w:pos="1110"/>
                    </w:tabs>
                    <w:jc w:val="center"/>
                    <w:rPr>
                      <w:rFonts w:hint="default" w:ascii="Times New Roman" w:hAnsi="Times New Roman" w:eastAsia="宋体"/>
                      <w:b/>
                      <w:bCs/>
                      <w:snapToGrid w:val="0"/>
                      <w:kern w:val="0"/>
                      <w:szCs w:val="20"/>
                      <w:u w:val="single"/>
                      <w:lang w:val="en-US" w:eastAsia="zh-CN"/>
                    </w:rPr>
                  </w:pPr>
                  <w:r>
                    <w:rPr>
                      <w:rFonts w:hint="eastAsia"/>
                      <w:b/>
                      <w:bCs/>
                      <w:snapToGrid w:val="0"/>
                      <w:kern w:val="0"/>
                      <w:szCs w:val="20"/>
                      <w:u w:val="single"/>
                      <w:lang w:val="en-US" w:eastAsia="zh-CN"/>
                    </w:rPr>
                    <w:t>34.6</w:t>
                  </w:r>
                </w:p>
              </w:tc>
              <w:tc>
                <w:tcPr>
                  <w:tcW w:w="452" w:type="pct"/>
                  <w:noWrap w:val="0"/>
                  <w:vAlign w:val="center"/>
                </w:tcPr>
                <w:p>
                  <w:pPr>
                    <w:widowControl/>
                    <w:tabs>
                      <w:tab w:val="left" w:pos="1110"/>
                    </w:tabs>
                    <w:jc w:val="center"/>
                    <w:rPr>
                      <w:rFonts w:hint="default"/>
                      <w:b/>
                      <w:bCs/>
                      <w:snapToGrid w:val="0"/>
                      <w:kern w:val="0"/>
                      <w:szCs w:val="20"/>
                      <w:u w:val="single"/>
                      <w:lang w:val="en-US" w:eastAsia="zh-CN"/>
                    </w:rPr>
                  </w:pPr>
                  <w:r>
                    <w:rPr>
                      <w:rFonts w:hint="eastAsia"/>
                      <w:b/>
                      <w:bCs/>
                      <w:snapToGrid w:val="0"/>
                      <w:kern w:val="0"/>
                      <w:szCs w:val="20"/>
                      <w:u w:val="single"/>
                      <w:lang w:val="en-US" w:eastAsia="zh-CN"/>
                    </w:rPr>
                    <w:t>54</w:t>
                  </w:r>
                </w:p>
              </w:tc>
              <w:tc>
                <w:tcPr>
                  <w:tcW w:w="453" w:type="pct"/>
                  <w:noWrap w:val="0"/>
                  <w:vAlign w:val="center"/>
                </w:tcPr>
                <w:p>
                  <w:pPr>
                    <w:widowControl/>
                    <w:tabs>
                      <w:tab w:val="left" w:pos="1110"/>
                    </w:tabs>
                    <w:jc w:val="center"/>
                    <w:rPr>
                      <w:rFonts w:hint="default"/>
                      <w:b/>
                      <w:bCs/>
                      <w:snapToGrid w:val="0"/>
                      <w:kern w:val="0"/>
                      <w:szCs w:val="20"/>
                      <w:u w:val="single"/>
                      <w:lang w:val="en-US" w:eastAsia="zh-CN"/>
                    </w:rPr>
                  </w:pPr>
                  <w:r>
                    <w:rPr>
                      <w:rFonts w:hint="eastAsia"/>
                      <w:b/>
                      <w:bCs/>
                      <w:snapToGrid w:val="0"/>
                      <w:kern w:val="0"/>
                      <w:szCs w:val="20"/>
                      <w:u w:val="single"/>
                      <w:lang w:val="en-US" w:eastAsia="zh-CN"/>
                    </w:rPr>
                    <w:t>45</w:t>
                  </w:r>
                </w:p>
              </w:tc>
              <w:tc>
                <w:tcPr>
                  <w:tcW w:w="434" w:type="pct"/>
                  <w:noWrap w:val="0"/>
                  <w:vAlign w:val="center"/>
                </w:tcPr>
                <w:p>
                  <w:pPr>
                    <w:widowControl/>
                    <w:tabs>
                      <w:tab w:val="left" w:pos="1110"/>
                    </w:tabs>
                    <w:jc w:val="center"/>
                    <w:rPr>
                      <w:rFonts w:hint="default"/>
                      <w:b/>
                      <w:bCs/>
                      <w:snapToGrid w:val="0"/>
                      <w:kern w:val="0"/>
                      <w:szCs w:val="20"/>
                      <w:u w:val="single"/>
                      <w:lang w:val="en-US" w:eastAsia="zh-CN"/>
                    </w:rPr>
                  </w:pPr>
                  <w:r>
                    <w:rPr>
                      <w:rFonts w:hint="eastAsia"/>
                      <w:b/>
                      <w:bCs/>
                      <w:snapToGrid w:val="0"/>
                      <w:kern w:val="0"/>
                      <w:szCs w:val="20"/>
                      <w:u w:val="single"/>
                      <w:lang w:val="en-US" w:eastAsia="zh-CN"/>
                    </w:rPr>
                    <w:t>54.1</w:t>
                  </w:r>
                </w:p>
              </w:tc>
              <w:tc>
                <w:tcPr>
                  <w:tcW w:w="507" w:type="pct"/>
                  <w:noWrap w:val="0"/>
                  <w:vAlign w:val="center"/>
                </w:tcPr>
                <w:p>
                  <w:pPr>
                    <w:widowControl/>
                    <w:tabs>
                      <w:tab w:val="left" w:pos="1110"/>
                    </w:tabs>
                    <w:jc w:val="center"/>
                    <w:rPr>
                      <w:rFonts w:hint="default"/>
                      <w:b/>
                      <w:bCs/>
                      <w:snapToGrid w:val="0"/>
                      <w:kern w:val="0"/>
                      <w:szCs w:val="20"/>
                      <w:u w:val="single"/>
                      <w:lang w:val="en-US" w:eastAsia="zh-CN"/>
                    </w:rPr>
                  </w:pPr>
                  <w:r>
                    <w:rPr>
                      <w:rFonts w:hint="eastAsia"/>
                      <w:b/>
                      <w:bCs/>
                      <w:snapToGrid w:val="0"/>
                      <w:kern w:val="0"/>
                      <w:szCs w:val="20"/>
                      <w:u w:val="single"/>
                      <w:lang w:val="en-US" w:eastAsia="zh-CN"/>
                    </w:rPr>
                    <w:t>45.4</w:t>
                  </w:r>
                </w:p>
              </w:tc>
              <w:tc>
                <w:tcPr>
                  <w:tcW w:w="422" w:type="pct"/>
                  <w:noWrap w:val="0"/>
                  <w:vAlign w:val="center"/>
                </w:tcPr>
                <w:p>
                  <w:pPr>
                    <w:widowControl/>
                    <w:tabs>
                      <w:tab w:val="left" w:pos="1110"/>
                    </w:tabs>
                    <w:jc w:val="center"/>
                    <w:rPr>
                      <w:rFonts w:hint="eastAsia" w:ascii="Times New Roman" w:hAnsi="Times New Roman" w:eastAsia="宋体"/>
                      <w:b/>
                      <w:bCs/>
                      <w:snapToGrid w:val="0"/>
                      <w:kern w:val="0"/>
                      <w:szCs w:val="20"/>
                      <w:u w:val="single"/>
                      <w:lang w:val="en-US" w:eastAsia="zh-CN"/>
                    </w:rPr>
                  </w:pPr>
                  <w:r>
                    <w:rPr>
                      <w:rFonts w:hint="eastAsia"/>
                      <w:b/>
                      <w:bCs/>
                      <w:snapToGrid w:val="0"/>
                      <w:kern w:val="0"/>
                      <w:szCs w:val="20"/>
                      <w:u w:val="single"/>
                      <w:lang w:val="en-US" w:eastAsia="zh-CN"/>
                    </w:rPr>
                    <w:t>65</w:t>
                  </w:r>
                </w:p>
              </w:tc>
              <w:tc>
                <w:tcPr>
                  <w:tcW w:w="519" w:type="pct"/>
                  <w:noWrap w:val="0"/>
                  <w:vAlign w:val="center"/>
                </w:tcPr>
                <w:p>
                  <w:pPr>
                    <w:widowControl/>
                    <w:tabs>
                      <w:tab w:val="left" w:pos="1110"/>
                    </w:tabs>
                    <w:jc w:val="center"/>
                    <w:rPr>
                      <w:rFonts w:hint="default" w:ascii="Times New Roman" w:hAnsi="Times New Roman" w:eastAsia="宋体"/>
                      <w:b/>
                      <w:bCs/>
                      <w:snapToGrid w:val="0"/>
                      <w:kern w:val="0"/>
                      <w:szCs w:val="20"/>
                      <w:u w:val="single"/>
                      <w:lang w:val="en-US" w:eastAsia="zh-CN"/>
                    </w:rPr>
                  </w:pPr>
                  <w:r>
                    <w:rPr>
                      <w:rFonts w:hint="eastAsia"/>
                      <w:b/>
                      <w:bCs/>
                      <w:snapToGrid w:val="0"/>
                      <w:kern w:val="0"/>
                      <w:szCs w:val="20"/>
                      <w:u w:val="single"/>
                      <w:lang w:val="en-US" w:eastAsia="zh-CN"/>
                    </w:rPr>
                    <w:t>55</w:t>
                  </w:r>
                </w:p>
              </w:tc>
              <w:tc>
                <w:tcPr>
                  <w:tcW w:w="516" w:type="pct"/>
                  <w:noWrap w:val="0"/>
                  <w:vAlign w:val="center"/>
                </w:tcPr>
                <w:p>
                  <w:pPr>
                    <w:widowControl/>
                    <w:tabs>
                      <w:tab w:val="left" w:pos="1110"/>
                    </w:tabs>
                    <w:jc w:val="center"/>
                    <w:rPr>
                      <w:rFonts w:hint="eastAsia" w:ascii="Times New Roman" w:hAnsi="Times New Roman"/>
                      <w:b/>
                      <w:bCs/>
                      <w:snapToGrid w:val="0"/>
                      <w:kern w:val="0"/>
                      <w:szCs w:val="20"/>
                      <w:u w:val="single"/>
                    </w:rPr>
                  </w:pPr>
                  <w:r>
                    <w:rPr>
                      <w:rFonts w:hint="eastAsia" w:ascii="Times New Roman" w:hAnsi="Times New Roman"/>
                      <w:b/>
                      <w:bCs/>
                      <w:snapToGrid w:val="0"/>
                      <w:kern w:val="0"/>
                      <w:szCs w:val="20"/>
                      <w:u w:val="single"/>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630" w:type="pct"/>
                  <w:noWrap w:val="0"/>
                  <w:vAlign w:val="center"/>
                </w:tcPr>
                <w:p>
                  <w:pPr>
                    <w:widowControl/>
                    <w:tabs>
                      <w:tab w:val="left" w:pos="1110"/>
                    </w:tabs>
                    <w:jc w:val="center"/>
                    <w:rPr>
                      <w:rFonts w:ascii="Times New Roman" w:hAnsi="Times New Roman"/>
                      <w:b/>
                      <w:bCs/>
                      <w:snapToGrid w:val="0"/>
                      <w:kern w:val="0"/>
                      <w:szCs w:val="20"/>
                      <w:u w:val="single"/>
                    </w:rPr>
                  </w:pPr>
                  <w:r>
                    <w:rPr>
                      <w:rFonts w:hint="eastAsia" w:ascii="Times New Roman" w:hAnsi="Times New Roman"/>
                      <w:b/>
                      <w:bCs/>
                      <w:snapToGrid w:val="0"/>
                      <w:kern w:val="0"/>
                      <w:szCs w:val="20"/>
                      <w:u w:val="single"/>
                    </w:rPr>
                    <w:t>西厂界</w:t>
                  </w:r>
                </w:p>
              </w:tc>
              <w:tc>
                <w:tcPr>
                  <w:tcW w:w="531" w:type="pct"/>
                  <w:noWrap w:val="0"/>
                  <w:vAlign w:val="center"/>
                </w:tcPr>
                <w:p>
                  <w:pPr>
                    <w:widowControl/>
                    <w:tabs>
                      <w:tab w:val="left" w:pos="1110"/>
                    </w:tabs>
                    <w:jc w:val="center"/>
                    <w:rPr>
                      <w:rFonts w:hint="default" w:ascii="Times New Roman" w:hAnsi="Times New Roman" w:eastAsia="宋体"/>
                      <w:b/>
                      <w:bCs/>
                      <w:snapToGrid w:val="0"/>
                      <w:kern w:val="0"/>
                      <w:szCs w:val="20"/>
                      <w:u w:val="single"/>
                      <w:lang w:val="en-US" w:eastAsia="zh-CN"/>
                    </w:rPr>
                  </w:pPr>
                  <w:r>
                    <w:rPr>
                      <w:rFonts w:hint="eastAsia"/>
                      <w:b/>
                      <w:bCs/>
                      <w:snapToGrid w:val="0"/>
                      <w:kern w:val="0"/>
                      <w:szCs w:val="20"/>
                      <w:u w:val="single"/>
                      <w:lang w:val="en-US" w:eastAsia="zh-CN"/>
                    </w:rPr>
                    <w:t>62</w:t>
                  </w:r>
                </w:p>
              </w:tc>
              <w:tc>
                <w:tcPr>
                  <w:tcW w:w="531" w:type="pct"/>
                  <w:noWrap w:val="0"/>
                  <w:vAlign w:val="center"/>
                </w:tcPr>
                <w:p>
                  <w:pPr>
                    <w:widowControl/>
                    <w:tabs>
                      <w:tab w:val="left" w:pos="1110"/>
                    </w:tabs>
                    <w:jc w:val="center"/>
                    <w:rPr>
                      <w:rFonts w:hint="default" w:ascii="Times New Roman" w:hAnsi="Times New Roman" w:eastAsia="宋体"/>
                      <w:b/>
                      <w:bCs/>
                      <w:snapToGrid w:val="0"/>
                      <w:kern w:val="0"/>
                      <w:szCs w:val="20"/>
                      <w:u w:val="single"/>
                      <w:lang w:val="en-US" w:eastAsia="zh-CN"/>
                    </w:rPr>
                  </w:pPr>
                  <w:r>
                    <w:rPr>
                      <w:rFonts w:hint="eastAsia"/>
                      <w:b/>
                      <w:bCs/>
                      <w:snapToGrid w:val="0"/>
                      <w:kern w:val="0"/>
                      <w:szCs w:val="20"/>
                      <w:u w:val="single"/>
                      <w:lang w:val="en-US" w:eastAsia="zh-CN"/>
                    </w:rPr>
                    <w:t>32.2</w:t>
                  </w:r>
                </w:p>
              </w:tc>
              <w:tc>
                <w:tcPr>
                  <w:tcW w:w="452" w:type="pct"/>
                  <w:noWrap w:val="0"/>
                  <w:vAlign w:val="center"/>
                </w:tcPr>
                <w:p>
                  <w:pPr>
                    <w:widowControl/>
                    <w:tabs>
                      <w:tab w:val="left" w:pos="1110"/>
                    </w:tabs>
                    <w:jc w:val="center"/>
                    <w:rPr>
                      <w:rFonts w:hint="default"/>
                      <w:b/>
                      <w:bCs/>
                      <w:snapToGrid w:val="0"/>
                      <w:kern w:val="0"/>
                      <w:szCs w:val="20"/>
                      <w:u w:val="single"/>
                      <w:lang w:val="en-US" w:eastAsia="zh-CN"/>
                    </w:rPr>
                  </w:pPr>
                  <w:r>
                    <w:rPr>
                      <w:rFonts w:hint="eastAsia"/>
                      <w:b/>
                      <w:bCs/>
                      <w:snapToGrid w:val="0"/>
                      <w:kern w:val="0"/>
                      <w:szCs w:val="20"/>
                      <w:u w:val="single"/>
                      <w:lang w:val="en-US" w:eastAsia="zh-CN"/>
                    </w:rPr>
                    <w:t>53</w:t>
                  </w:r>
                </w:p>
              </w:tc>
              <w:tc>
                <w:tcPr>
                  <w:tcW w:w="453" w:type="pct"/>
                  <w:noWrap w:val="0"/>
                  <w:vAlign w:val="center"/>
                </w:tcPr>
                <w:p>
                  <w:pPr>
                    <w:widowControl/>
                    <w:tabs>
                      <w:tab w:val="left" w:pos="1110"/>
                    </w:tabs>
                    <w:jc w:val="center"/>
                    <w:rPr>
                      <w:rFonts w:hint="default"/>
                      <w:b/>
                      <w:bCs/>
                      <w:snapToGrid w:val="0"/>
                      <w:kern w:val="0"/>
                      <w:szCs w:val="20"/>
                      <w:u w:val="single"/>
                      <w:lang w:val="en-US" w:eastAsia="zh-CN"/>
                    </w:rPr>
                  </w:pPr>
                  <w:r>
                    <w:rPr>
                      <w:rFonts w:hint="eastAsia"/>
                      <w:b/>
                      <w:bCs/>
                      <w:snapToGrid w:val="0"/>
                      <w:kern w:val="0"/>
                      <w:szCs w:val="20"/>
                      <w:u w:val="single"/>
                      <w:lang w:val="en-US" w:eastAsia="zh-CN"/>
                    </w:rPr>
                    <w:t>42</w:t>
                  </w:r>
                </w:p>
              </w:tc>
              <w:tc>
                <w:tcPr>
                  <w:tcW w:w="434" w:type="pct"/>
                  <w:noWrap w:val="0"/>
                  <w:vAlign w:val="center"/>
                </w:tcPr>
                <w:p>
                  <w:pPr>
                    <w:widowControl/>
                    <w:tabs>
                      <w:tab w:val="left" w:pos="1110"/>
                    </w:tabs>
                    <w:jc w:val="center"/>
                    <w:rPr>
                      <w:rFonts w:hint="default"/>
                      <w:b/>
                      <w:bCs/>
                      <w:snapToGrid w:val="0"/>
                      <w:kern w:val="0"/>
                      <w:szCs w:val="20"/>
                      <w:u w:val="single"/>
                      <w:lang w:val="en-US" w:eastAsia="zh-CN"/>
                    </w:rPr>
                  </w:pPr>
                  <w:r>
                    <w:rPr>
                      <w:rFonts w:hint="eastAsia"/>
                      <w:b/>
                      <w:bCs/>
                      <w:snapToGrid w:val="0"/>
                      <w:kern w:val="0"/>
                      <w:szCs w:val="20"/>
                      <w:u w:val="single"/>
                      <w:lang w:val="en-US" w:eastAsia="zh-CN"/>
                    </w:rPr>
                    <w:t>53.0</w:t>
                  </w:r>
                </w:p>
              </w:tc>
              <w:tc>
                <w:tcPr>
                  <w:tcW w:w="507" w:type="pct"/>
                  <w:noWrap w:val="0"/>
                  <w:vAlign w:val="center"/>
                </w:tcPr>
                <w:p>
                  <w:pPr>
                    <w:widowControl/>
                    <w:tabs>
                      <w:tab w:val="left" w:pos="1110"/>
                    </w:tabs>
                    <w:jc w:val="center"/>
                    <w:rPr>
                      <w:rFonts w:hint="default"/>
                      <w:b/>
                      <w:bCs/>
                      <w:snapToGrid w:val="0"/>
                      <w:kern w:val="0"/>
                      <w:szCs w:val="20"/>
                      <w:u w:val="single"/>
                      <w:lang w:val="en-US" w:eastAsia="zh-CN"/>
                    </w:rPr>
                  </w:pPr>
                  <w:r>
                    <w:rPr>
                      <w:rFonts w:hint="eastAsia"/>
                      <w:b/>
                      <w:bCs/>
                      <w:snapToGrid w:val="0"/>
                      <w:kern w:val="0"/>
                      <w:szCs w:val="20"/>
                      <w:u w:val="single"/>
                      <w:lang w:val="en-US" w:eastAsia="zh-CN"/>
                    </w:rPr>
                    <w:t>42.4</w:t>
                  </w:r>
                </w:p>
              </w:tc>
              <w:tc>
                <w:tcPr>
                  <w:tcW w:w="422" w:type="pct"/>
                  <w:noWrap w:val="0"/>
                  <w:vAlign w:val="center"/>
                </w:tcPr>
                <w:p>
                  <w:pPr>
                    <w:widowControl/>
                    <w:tabs>
                      <w:tab w:val="left" w:pos="1110"/>
                    </w:tabs>
                    <w:jc w:val="center"/>
                    <w:rPr>
                      <w:rFonts w:hint="eastAsia" w:ascii="Times New Roman" w:hAnsi="Times New Roman" w:eastAsia="宋体"/>
                      <w:b/>
                      <w:bCs/>
                      <w:snapToGrid w:val="0"/>
                      <w:kern w:val="0"/>
                      <w:szCs w:val="20"/>
                      <w:u w:val="single"/>
                      <w:lang w:val="en-US" w:eastAsia="zh-CN"/>
                    </w:rPr>
                  </w:pPr>
                  <w:r>
                    <w:rPr>
                      <w:rFonts w:hint="eastAsia"/>
                      <w:b/>
                      <w:bCs/>
                      <w:snapToGrid w:val="0"/>
                      <w:kern w:val="0"/>
                      <w:szCs w:val="20"/>
                      <w:u w:val="single"/>
                      <w:lang w:val="en-US" w:eastAsia="zh-CN"/>
                    </w:rPr>
                    <w:t>65</w:t>
                  </w:r>
                </w:p>
              </w:tc>
              <w:tc>
                <w:tcPr>
                  <w:tcW w:w="519" w:type="pct"/>
                  <w:noWrap w:val="0"/>
                  <w:vAlign w:val="center"/>
                </w:tcPr>
                <w:p>
                  <w:pPr>
                    <w:widowControl/>
                    <w:tabs>
                      <w:tab w:val="left" w:pos="1110"/>
                    </w:tabs>
                    <w:jc w:val="center"/>
                    <w:rPr>
                      <w:rFonts w:hint="default" w:ascii="Times New Roman" w:hAnsi="Times New Roman" w:eastAsia="宋体"/>
                      <w:b/>
                      <w:bCs/>
                      <w:snapToGrid w:val="0"/>
                      <w:kern w:val="0"/>
                      <w:szCs w:val="20"/>
                      <w:u w:val="single"/>
                      <w:lang w:val="en-US" w:eastAsia="zh-CN"/>
                    </w:rPr>
                  </w:pPr>
                  <w:r>
                    <w:rPr>
                      <w:rFonts w:hint="eastAsia"/>
                      <w:b/>
                      <w:bCs/>
                      <w:snapToGrid w:val="0"/>
                      <w:kern w:val="0"/>
                      <w:szCs w:val="20"/>
                      <w:u w:val="single"/>
                      <w:lang w:val="en-US" w:eastAsia="zh-CN"/>
                    </w:rPr>
                    <w:t>55</w:t>
                  </w:r>
                </w:p>
              </w:tc>
              <w:tc>
                <w:tcPr>
                  <w:tcW w:w="516" w:type="pct"/>
                  <w:noWrap w:val="0"/>
                  <w:vAlign w:val="center"/>
                </w:tcPr>
                <w:p>
                  <w:pPr>
                    <w:widowControl/>
                    <w:tabs>
                      <w:tab w:val="left" w:pos="1110"/>
                    </w:tabs>
                    <w:jc w:val="center"/>
                    <w:rPr>
                      <w:rFonts w:hint="eastAsia" w:ascii="Times New Roman" w:hAnsi="Times New Roman"/>
                      <w:b/>
                      <w:bCs/>
                      <w:snapToGrid w:val="0"/>
                      <w:kern w:val="0"/>
                      <w:szCs w:val="20"/>
                      <w:u w:val="single"/>
                    </w:rPr>
                  </w:pPr>
                  <w:r>
                    <w:rPr>
                      <w:rFonts w:hint="eastAsia" w:ascii="Times New Roman" w:hAnsi="Times New Roman"/>
                      <w:b/>
                      <w:bCs/>
                      <w:snapToGrid w:val="0"/>
                      <w:kern w:val="0"/>
                      <w:szCs w:val="20"/>
                      <w:u w:val="single"/>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630" w:type="pct"/>
                  <w:noWrap w:val="0"/>
                  <w:vAlign w:val="center"/>
                </w:tcPr>
                <w:p>
                  <w:pPr>
                    <w:widowControl/>
                    <w:tabs>
                      <w:tab w:val="left" w:pos="1110"/>
                    </w:tabs>
                    <w:jc w:val="center"/>
                    <w:rPr>
                      <w:rFonts w:ascii="Times New Roman" w:hAnsi="Times New Roman"/>
                      <w:b/>
                      <w:bCs/>
                      <w:snapToGrid w:val="0"/>
                      <w:kern w:val="0"/>
                      <w:szCs w:val="20"/>
                      <w:u w:val="single"/>
                    </w:rPr>
                  </w:pPr>
                  <w:r>
                    <w:rPr>
                      <w:rFonts w:hint="eastAsia" w:ascii="Times New Roman" w:hAnsi="Times New Roman"/>
                      <w:b/>
                      <w:bCs/>
                      <w:snapToGrid w:val="0"/>
                      <w:kern w:val="0"/>
                      <w:szCs w:val="20"/>
                      <w:u w:val="single"/>
                    </w:rPr>
                    <w:t>北</w:t>
                  </w:r>
                  <w:r>
                    <w:rPr>
                      <w:rFonts w:ascii="Times New Roman" w:hAnsi="Times New Roman"/>
                      <w:b/>
                      <w:bCs/>
                      <w:snapToGrid w:val="0"/>
                      <w:kern w:val="0"/>
                      <w:szCs w:val="20"/>
                      <w:u w:val="single"/>
                    </w:rPr>
                    <w:t>厂界</w:t>
                  </w:r>
                </w:p>
              </w:tc>
              <w:tc>
                <w:tcPr>
                  <w:tcW w:w="531" w:type="pct"/>
                  <w:noWrap w:val="0"/>
                  <w:vAlign w:val="center"/>
                </w:tcPr>
                <w:p>
                  <w:pPr>
                    <w:widowControl/>
                    <w:tabs>
                      <w:tab w:val="left" w:pos="1110"/>
                    </w:tabs>
                    <w:jc w:val="center"/>
                    <w:rPr>
                      <w:rFonts w:hint="default" w:ascii="Times New Roman" w:hAnsi="Times New Roman" w:eastAsia="宋体"/>
                      <w:b/>
                      <w:bCs/>
                      <w:snapToGrid w:val="0"/>
                      <w:kern w:val="0"/>
                      <w:szCs w:val="20"/>
                      <w:u w:val="single"/>
                      <w:lang w:val="en-US" w:eastAsia="zh-CN"/>
                    </w:rPr>
                  </w:pPr>
                  <w:r>
                    <w:rPr>
                      <w:rFonts w:hint="eastAsia"/>
                      <w:b/>
                      <w:bCs/>
                      <w:snapToGrid w:val="0"/>
                      <w:kern w:val="0"/>
                      <w:szCs w:val="20"/>
                      <w:u w:val="single"/>
                      <w:lang w:val="en-US" w:eastAsia="zh-CN"/>
                    </w:rPr>
                    <w:t>55</w:t>
                  </w:r>
                </w:p>
              </w:tc>
              <w:tc>
                <w:tcPr>
                  <w:tcW w:w="531" w:type="pct"/>
                  <w:noWrap w:val="0"/>
                  <w:vAlign w:val="center"/>
                </w:tcPr>
                <w:p>
                  <w:pPr>
                    <w:widowControl/>
                    <w:tabs>
                      <w:tab w:val="left" w:pos="1110"/>
                    </w:tabs>
                    <w:jc w:val="center"/>
                    <w:rPr>
                      <w:rFonts w:hint="default" w:ascii="Times New Roman" w:hAnsi="Times New Roman" w:eastAsia="宋体"/>
                      <w:b/>
                      <w:bCs/>
                      <w:snapToGrid w:val="0"/>
                      <w:kern w:val="0"/>
                      <w:szCs w:val="20"/>
                      <w:u w:val="single"/>
                      <w:lang w:val="en-US" w:eastAsia="zh-CN"/>
                    </w:rPr>
                  </w:pPr>
                  <w:r>
                    <w:rPr>
                      <w:rFonts w:hint="eastAsia"/>
                      <w:b/>
                      <w:bCs/>
                      <w:snapToGrid w:val="0"/>
                      <w:kern w:val="0"/>
                      <w:szCs w:val="20"/>
                      <w:u w:val="single"/>
                      <w:lang w:val="en-US" w:eastAsia="zh-CN"/>
                    </w:rPr>
                    <w:t>33.2</w:t>
                  </w:r>
                </w:p>
              </w:tc>
              <w:tc>
                <w:tcPr>
                  <w:tcW w:w="452" w:type="pct"/>
                  <w:noWrap w:val="0"/>
                  <w:vAlign w:val="center"/>
                </w:tcPr>
                <w:p>
                  <w:pPr>
                    <w:widowControl/>
                    <w:tabs>
                      <w:tab w:val="left" w:pos="1110"/>
                    </w:tabs>
                    <w:jc w:val="center"/>
                    <w:rPr>
                      <w:rFonts w:hint="default"/>
                      <w:b/>
                      <w:bCs/>
                      <w:snapToGrid w:val="0"/>
                      <w:kern w:val="0"/>
                      <w:szCs w:val="20"/>
                      <w:u w:val="single"/>
                      <w:lang w:val="en-US" w:eastAsia="zh-CN"/>
                    </w:rPr>
                  </w:pPr>
                  <w:r>
                    <w:rPr>
                      <w:rFonts w:hint="eastAsia"/>
                      <w:b/>
                      <w:bCs/>
                      <w:snapToGrid w:val="0"/>
                      <w:kern w:val="0"/>
                      <w:szCs w:val="20"/>
                      <w:u w:val="single"/>
                      <w:lang w:val="en-US" w:eastAsia="zh-CN"/>
                    </w:rPr>
                    <w:t>51</w:t>
                  </w:r>
                </w:p>
              </w:tc>
              <w:tc>
                <w:tcPr>
                  <w:tcW w:w="453" w:type="pct"/>
                  <w:noWrap w:val="0"/>
                  <w:vAlign w:val="center"/>
                </w:tcPr>
                <w:p>
                  <w:pPr>
                    <w:widowControl/>
                    <w:tabs>
                      <w:tab w:val="left" w:pos="1110"/>
                    </w:tabs>
                    <w:jc w:val="center"/>
                    <w:rPr>
                      <w:rFonts w:hint="default"/>
                      <w:b/>
                      <w:bCs/>
                      <w:snapToGrid w:val="0"/>
                      <w:kern w:val="0"/>
                      <w:szCs w:val="20"/>
                      <w:u w:val="single"/>
                      <w:lang w:val="en-US" w:eastAsia="zh-CN"/>
                    </w:rPr>
                  </w:pPr>
                  <w:r>
                    <w:rPr>
                      <w:rFonts w:hint="eastAsia"/>
                      <w:b/>
                      <w:bCs/>
                      <w:snapToGrid w:val="0"/>
                      <w:kern w:val="0"/>
                      <w:szCs w:val="20"/>
                      <w:u w:val="single"/>
                      <w:lang w:val="en-US" w:eastAsia="zh-CN"/>
                    </w:rPr>
                    <w:t>40</w:t>
                  </w:r>
                </w:p>
              </w:tc>
              <w:tc>
                <w:tcPr>
                  <w:tcW w:w="434" w:type="pct"/>
                  <w:noWrap w:val="0"/>
                  <w:vAlign w:val="center"/>
                </w:tcPr>
                <w:p>
                  <w:pPr>
                    <w:widowControl/>
                    <w:tabs>
                      <w:tab w:val="left" w:pos="1110"/>
                    </w:tabs>
                    <w:jc w:val="center"/>
                    <w:rPr>
                      <w:rFonts w:hint="default"/>
                      <w:b/>
                      <w:bCs/>
                      <w:snapToGrid w:val="0"/>
                      <w:kern w:val="0"/>
                      <w:szCs w:val="20"/>
                      <w:u w:val="single"/>
                      <w:lang w:val="en-US" w:eastAsia="zh-CN"/>
                    </w:rPr>
                  </w:pPr>
                  <w:r>
                    <w:rPr>
                      <w:rFonts w:hint="eastAsia"/>
                      <w:b/>
                      <w:bCs/>
                      <w:snapToGrid w:val="0"/>
                      <w:kern w:val="0"/>
                      <w:szCs w:val="20"/>
                      <w:u w:val="single"/>
                      <w:lang w:val="en-US" w:eastAsia="zh-CN"/>
                    </w:rPr>
                    <w:t>51.1</w:t>
                  </w:r>
                </w:p>
              </w:tc>
              <w:tc>
                <w:tcPr>
                  <w:tcW w:w="507" w:type="pct"/>
                  <w:noWrap w:val="0"/>
                  <w:vAlign w:val="center"/>
                </w:tcPr>
                <w:p>
                  <w:pPr>
                    <w:widowControl/>
                    <w:tabs>
                      <w:tab w:val="left" w:pos="1110"/>
                    </w:tabs>
                    <w:jc w:val="center"/>
                    <w:rPr>
                      <w:rFonts w:hint="default"/>
                      <w:b/>
                      <w:bCs/>
                      <w:snapToGrid w:val="0"/>
                      <w:kern w:val="0"/>
                      <w:szCs w:val="20"/>
                      <w:u w:val="single"/>
                      <w:lang w:val="en-US" w:eastAsia="zh-CN"/>
                    </w:rPr>
                  </w:pPr>
                  <w:r>
                    <w:rPr>
                      <w:rFonts w:hint="eastAsia"/>
                      <w:b/>
                      <w:bCs/>
                      <w:snapToGrid w:val="0"/>
                      <w:kern w:val="0"/>
                      <w:szCs w:val="20"/>
                      <w:u w:val="single"/>
                      <w:lang w:val="en-US" w:eastAsia="zh-CN"/>
                    </w:rPr>
                    <w:t>40.8</w:t>
                  </w:r>
                </w:p>
              </w:tc>
              <w:tc>
                <w:tcPr>
                  <w:tcW w:w="422" w:type="pct"/>
                  <w:noWrap w:val="0"/>
                  <w:vAlign w:val="center"/>
                </w:tcPr>
                <w:p>
                  <w:pPr>
                    <w:widowControl/>
                    <w:tabs>
                      <w:tab w:val="left" w:pos="1110"/>
                    </w:tabs>
                    <w:jc w:val="center"/>
                    <w:rPr>
                      <w:rFonts w:hint="eastAsia" w:ascii="Times New Roman" w:hAnsi="Times New Roman" w:eastAsia="宋体"/>
                      <w:b/>
                      <w:bCs/>
                      <w:snapToGrid w:val="0"/>
                      <w:kern w:val="0"/>
                      <w:szCs w:val="20"/>
                      <w:u w:val="single"/>
                      <w:lang w:val="en-US" w:eastAsia="zh-CN"/>
                    </w:rPr>
                  </w:pPr>
                  <w:r>
                    <w:rPr>
                      <w:rFonts w:hint="eastAsia"/>
                      <w:b/>
                      <w:bCs/>
                      <w:snapToGrid w:val="0"/>
                      <w:kern w:val="0"/>
                      <w:szCs w:val="20"/>
                      <w:u w:val="single"/>
                      <w:lang w:val="en-US" w:eastAsia="zh-CN"/>
                    </w:rPr>
                    <w:t>65</w:t>
                  </w:r>
                </w:p>
              </w:tc>
              <w:tc>
                <w:tcPr>
                  <w:tcW w:w="519" w:type="pct"/>
                  <w:noWrap w:val="0"/>
                  <w:vAlign w:val="center"/>
                </w:tcPr>
                <w:p>
                  <w:pPr>
                    <w:widowControl/>
                    <w:tabs>
                      <w:tab w:val="left" w:pos="1110"/>
                    </w:tabs>
                    <w:jc w:val="center"/>
                    <w:rPr>
                      <w:rFonts w:hint="default" w:ascii="Times New Roman" w:hAnsi="Times New Roman" w:eastAsia="宋体"/>
                      <w:b/>
                      <w:bCs/>
                      <w:snapToGrid w:val="0"/>
                      <w:kern w:val="0"/>
                      <w:szCs w:val="20"/>
                      <w:u w:val="single"/>
                      <w:lang w:val="en-US" w:eastAsia="zh-CN"/>
                    </w:rPr>
                  </w:pPr>
                  <w:r>
                    <w:rPr>
                      <w:rFonts w:hint="eastAsia"/>
                      <w:b/>
                      <w:bCs/>
                      <w:snapToGrid w:val="0"/>
                      <w:kern w:val="0"/>
                      <w:szCs w:val="20"/>
                      <w:u w:val="single"/>
                      <w:lang w:val="en-US" w:eastAsia="zh-CN"/>
                    </w:rPr>
                    <w:t>55</w:t>
                  </w:r>
                </w:p>
              </w:tc>
              <w:tc>
                <w:tcPr>
                  <w:tcW w:w="516" w:type="pct"/>
                  <w:noWrap w:val="0"/>
                  <w:vAlign w:val="center"/>
                </w:tcPr>
                <w:p>
                  <w:pPr>
                    <w:widowControl/>
                    <w:tabs>
                      <w:tab w:val="left" w:pos="1110"/>
                    </w:tabs>
                    <w:jc w:val="center"/>
                    <w:rPr>
                      <w:rFonts w:hint="eastAsia" w:ascii="Times New Roman" w:hAnsi="Times New Roman"/>
                      <w:b/>
                      <w:bCs/>
                      <w:snapToGrid w:val="0"/>
                      <w:kern w:val="0"/>
                      <w:szCs w:val="20"/>
                      <w:u w:val="single"/>
                    </w:rPr>
                  </w:pPr>
                  <w:r>
                    <w:rPr>
                      <w:rFonts w:hint="eastAsia" w:ascii="Times New Roman" w:hAnsi="Times New Roman"/>
                      <w:b/>
                      <w:bCs/>
                      <w:snapToGrid w:val="0"/>
                      <w:kern w:val="0"/>
                      <w:szCs w:val="20"/>
                      <w:u w:val="single"/>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5000" w:type="pct"/>
                  <w:gridSpan w:val="10"/>
                  <w:noWrap w:val="0"/>
                  <w:vAlign w:val="center"/>
                </w:tcPr>
                <w:p>
                  <w:pPr>
                    <w:widowControl/>
                    <w:tabs>
                      <w:tab w:val="left" w:pos="1110"/>
                    </w:tabs>
                    <w:jc w:val="left"/>
                    <w:rPr>
                      <w:rFonts w:hint="default" w:ascii="Times New Roman" w:hAnsi="Times New Roman" w:eastAsia="宋体"/>
                      <w:b/>
                      <w:bCs/>
                      <w:snapToGrid w:val="0"/>
                      <w:kern w:val="0"/>
                      <w:szCs w:val="20"/>
                      <w:u w:val="single"/>
                      <w:lang w:val="en-US" w:eastAsia="zh-CN"/>
                    </w:rPr>
                  </w:pPr>
                  <w:r>
                    <w:rPr>
                      <w:rFonts w:hint="eastAsia"/>
                      <w:b/>
                      <w:bCs/>
                      <w:snapToGrid w:val="0"/>
                      <w:kern w:val="0"/>
                      <w:szCs w:val="20"/>
                      <w:u w:val="single"/>
                      <w:lang w:val="en-US" w:eastAsia="zh-CN"/>
                    </w:rPr>
                    <w:t>备注：背景值为现有工程2023年4月常规监测数据</w:t>
                  </w:r>
                </w:p>
              </w:tc>
            </w:tr>
          </w:tbl>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ascii="Times New Roman" w:hAnsi="Times New Roman"/>
                <w:b/>
                <w:bCs/>
                <w:sz w:val="24"/>
                <w:u w:val="single"/>
              </w:rPr>
            </w:pPr>
            <w:r>
              <w:rPr>
                <w:rFonts w:hint="eastAsia" w:ascii="Times New Roman" w:hAnsi="Times New Roman"/>
                <w:b/>
                <w:bCs/>
                <w:sz w:val="24"/>
                <w:u w:val="single"/>
              </w:rPr>
              <w:t>由上表可知，</w:t>
            </w:r>
            <w:r>
              <w:rPr>
                <w:rFonts w:hint="eastAsia" w:ascii="Times New Roman" w:hAnsi="Times New Roman"/>
                <w:b/>
                <w:bCs/>
                <w:sz w:val="24"/>
                <w:u w:val="single"/>
                <w:lang w:eastAsia="zh-CN"/>
              </w:rPr>
              <w:t>各</w:t>
            </w:r>
            <w:r>
              <w:rPr>
                <w:rFonts w:ascii="Times New Roman" w:hAnsi="Times New Roman"/>
                <w:b/>
                <w:bCs/>
                <w:sz w:val="24"/>
                <w:u w:val="single"/>
              </w:rPr>
              <w:t>厂界</w:t>
            </w:r>
            <w:r>
              <w:rPr>
                <w:rFonts w:hint="eastAsia"/>
                <w:b/>
                <w:bCs/>
                <w:sz w:val="24"/>
                <w:u w:val="single"/>
                <w:lang w:val="en-US" w:eastAsia="zh-CN"/>
              </w:rPr>
              <w:t>技改工程</w:t>
            </w:r>
            <w:r>
              <w:rPr>
                <w:rFonts w:ascii="Times New Roman" w:hAnsi="Times New Roman"/>
                <w:b/>
                <w:bCs/>
                <w:sz w:val="24"/>
                <w:u w:val="single"/>
              </w:rPr>
              <w:t>噪声</w:t>
            </w:r>
            <w:r>
              <w:rPr>
                <w:rFonts w:hint="eastAsia" w:ascii="Times New Roman" w:hAnsi="Times New Roman"/>
                <w:b/>
                <w:bCs/>
                <w:sz w:val="24"/>
                <w:u w:val="single"/>
              </w:rPr>
              <w:t>贡献值</w:t>
            </w:r>
            <w:r>
              <w:rPr>
                <w:rFonts w:hint="eastAsia"/>
                <w:b/>
                <w:bCs/>
                <w:sz w:val="24"/>
                <w:u w:val="single"/>
                <w:lang w:val="en-US" w:eastAsia="zh-CN"/>
              </w:rPr>
              <w:t>以及叠加现有工程背景值后</w:t>
            </w:r>
            <w:r>
              <w:rPr>
                <w:rFonts w:ascii="Times New Roman" w:hAnsi="Times New Roman"/>
                <w:b/>
                <w:bCs/>
                <w:sz w:val="24"/>
                <w:u w:val="single"/>
              </w:rPr>
              <w:t>均能满足《工业企业厂界环境噪声排放标准》（GB12348-2008）中的</w:t>
            </w:r>
            <w:r>
              <w:rPr>
                <w:rFonts w:hint="eastAsia"/>
                <w:b/>
                <w:bCs/>
                <w:sz w:val="24"/>
                <w:u w:val="single"/>
                <w:lang w:val="en-US" w:eastAsia="zh-CN"/>
              </w:rPr>
              <w:t>3</w:t>
            </w:r>
            <w:r>
              <w:rPr>
                <w:rFonts w:ascii="Times New Roman" w:hAnsi="Times New Roman"/>
                <w:b/>
                <w:bCs/>
                <w:sz w:val="24"/>
                <w:u w:val="single"/>
              </w:rPr>
              <w:t>类标准</w:t>
            </w:r>
            <w:r>
              <w:rPr>
                <w:rFonts w:hint="eastAsia" w:ascii="Times New Roman" w:hAnsi="Times New Roman"/>
                <w:b/>
                <w:bCs/>
                <w:sz w:val="24"/>
                <w:u w:val="single"/>
              </w:rPr>
              <w:t>要求</w:t>
            </w:r>
            <w:r>
              <w:rPr>
                <w:rFonts w:hint="eastAsia" w:ascii="Times New Roman" w:hAnsi="Times New Roman"/>
                <w:b/>
                <w:bCs/>
                <w:sz w:val="24"/>
                <w:u w:val="single"/>
                <w:lang w:val="en-US" w:eastAsia="zh-CN"/>
              </w:rPr>
              <w:t>。</w:t>
            </w:r>
            <w:r>
              <w:rPr>
                <w:rFonts w:hint="eastAsia" w:ascii="Times New Roman" w:hAnsi="Times New Roman"/>
                <w:b/>
                <w:bCs/>
                <w:sz w:val="24"/>
                <w:u w:val="single"/>
              </w:rPr>
              <w:t>项目产生的噪声对周围声环境影响较小。</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outlineLvl w:val="9"/>
              <w:rPr>
                <w:rFonts w:hint="eastAsia" w:ascii="Times New Roman" w:hAnsi="Times New Roman"/>
                <w:b/>
                <w:snapToGrid w:val="0"/>
                <w:color w:val="auto"/>
                <w:kern w:val="0"/>
                <w:sz w:val="24"/>
              </w:rPr>
            </w:pPr>
            <w:r>
              <w:rPr>
                <w:rFonts w:hint="eastAsia" w:ascii="Times New Roman" w:hAnsi="Times New Roman"/>
                <w:b/>
                <w:snapToGrid w:val="0"/>
                <w:color w:val="auto"/>
                <w:kern w:val="0"/>
                <w:sz w:val="24"/>
              </w:rPr>
              <w:t>3.3 噪声自行监测计划</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snapToGrid w:val="0"/>
                <w:color w:val="auto"/>
                <w:kern w:val="0"/>
                <w:sz w:val="24"/>
                <w:lang w:eastAsia="zh-CN"/>
              </w:rPr>
            </w:pPr>
            <w:r>
              <w:rPr>
                <w:rFonts w:hint="eastAsia" w:ascii="Times New Roman" w:hAnsi="Times New Roman"/>
                <w:snapToGrid w:val="0"/>
                <w:color w:val="auto"/>
                <w:kern w:val="0"/>
                <w:sz w:val="24"/>
              </w:rPr>
              <w:t>根据本项目运营期产污特点，制定自行监测计划</w:t>
            </w:r>
            <w:r>
              <w:rPr>
                <w:rFonts w:hint="eastAsia" w:ascii="Times New Roman" w:hAnsi="Times New Roman"/>
                <w:snapToGrid w:val="0"/>
                <w:color w:val="auto"/>
                <w:kern w:val="0"/>
                <w:sz w:val="24"/>
                <w:lang w:eastAsia="zh-CN"/>
              </w:rPr>
              <w:t>见表如下：</w:t>
            </w:r>
          </w:p>
          <w:p>
            <w:pPr>
              <w:pStyle w:val="52"/>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outlineLvl w:val="1"/>
              <w:rPr>
                <w:rFonts w:hint="eastAsia" w:ascii="Times New Roman" w:hAnsi="Times New Roman" w:eastAsia="宋体"/>
                <w:color w:val="auto"/>
                <w:sz w:val="24"/>
                <w:szCs w:val="24"/>
                <w:lang w:val="en-US" w:eastAsia="zh-CN"/>
              </w:rPr>
            </w:pPr>
          </w:p>
          <w:p>
            <w:pPr>
              <w:pStyle w:val="52"/>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outlineLvl w:val="1"/>
              <w:rPr>
                <w:rFonts w:hint="eastAsia" w:ascii="Times New Roman" w:hAnsi="Times New Roman" w:eastAsia="宋体"/>
                <w:color w:val="auto"/>
                <w:sz w:val="24"/>
                <w:szCs w:val="24"/>
                <w:lang w:val="en-US" w:eastAsia="zh-CN"/>
              </w:rPr>
            </w:pPr>
          </w:p>
          <w:p>
            <w:pPr>
              <w:pStyle w:val="52"/>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outlineLvl w:val="1"/>
              <w:rPr>
                <w:rFonts w:hint="eastAsia" w:ascii="Times New Roman" w:hAnsi="Times New Roman" w:eastAsia="宋体"/>
                <w:color w:val="auto"/>
                <w:sz w:val="24"/>
                <w:szCs w:val="24"/>
                <w:lang w:val="en-US" w:eastAsia="zh-CN"/>
              </w:rPr>
            </w:pPr>
          </w:p>
          <w:p>
            <w:pPr>
              <w:pStyle w:val="5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表4-10  噪声监测计划</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28" w:type="dxa"/>
                <w:bottom w:w="57" w:type="dxa"/>
                <w:right w:w="28" w:type="dxa"/>
              </w:tblCellMar>
            </w:tblPr>
            <w:tblGrid>
              <w:gridCol w:w="753"/>
              <w:gridCol w:w="1702"/>
              <w:gridCol w:w="1179"/>
              <w:gridCol w:w="1505"/>
              <w:gridCol w:w="3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124" w:hRule="atLeast"/>
              </w:trPr>
              <w:tc>
                <w:tcPr>
                  <w:tcW w:w="454" w:type="pct"/>
                  <w:tcBorders>
                    <w:tl2br w:val="nil"/>
                    <w:tr2bl w:val="nil"/>
                  </w:tcBorders>
                  <w:noWrap w:val="0"/>
                  <w:vAlign w:val="center"/>
                </w:tcPr>
                <w:p>
                  <w:pPr>
                    <w:keepNext w:val="0"/>
                    <w:keepLines w:val="0"/>
                    <w:pageBreakBefore w:val="0"/>
                    <w:kinsoku/>
                    <w:wordWrap/>
                    <w:overflowPunct/>
                    <w:topLinePunct w:val="0"/>
                    <w:autoSpaceDE/>
                    <w:autoSpaceDN/>
                    <w:bidi w:val="0"/>
                    <w:spacing w:line="240" w:lineRule="auto"/>
                    <w:ind w:left="0" w:leftChars="0" w:right="0" w:rightChars="0" w:firstLine="0" w:firstLineChars="0"/>
                    <w:jc w:val="center"/>
                    <w:rPr>
                      <w:b/>
                      <w:bCs/>
                      <w:color w:val="auto"/>
                      <w:szCs w:val="21"/>
                    </w:rPr>
                  </w:pPr>
                  <w:r>
                    <w:rPr>
                      <w:b/>
                      <w:bCs/>
                      <w:color w:val="auto"/>
                      <w:szCs w:val="21"/>
                    </w:rPr>
                    <w:t>类别</w:t>
                  </w:r>
                </w:p>
              </w:tc>
              <w:tc>
                <w:tcPr>
                  <w:tcW w:w="1026" w:type="pct"/>
                  <w:tcBorders>
                    <w:tl2br w:val="nil"/>
                    <w:tr2bl w:val="nil"/>
                  </w:tcBorders>
                  <w:noWrap w:val="0"/>
                  <w:vAlign w:val="center"/>
                </w:tcPr>
                <w:p>
                  <w:pPr>
                    <w:keepNext w:val="0"/>
                    <w:keepLines w:val="0"/>
                    <w:pageBreakBefore w:val="0"/>
                    <w:kinsoku/>
                    <w:wordWrap/>
                    <w:overflowPunct/>
                    <w:topLinePunct w:val="0"/>
                    <w:autoSpaceDE/>
                    <w:autoSpaceDN/>
                    <w:bidi w:val="0"/>
                    <w:spacing w:line="240" w:lineRule="auto"/>
                    <w:ind w:left="0" w:leftChars="0" w:right="0" w:rightChars="0" w:firstLine="0" w:firstLineChars="0"/>
                    <w:jc w:val="center"/>
                    <w:rPr>
                      <w:b/>
                      <w:bCs/>
                      <w:color w:val="auto"/>
                      <w:szCs w:val="21"/>
                    </w:rPr>
                  </w:pPr>
                  <w:r>
                    <w:rPr>
                      <w:b/>
                      <w:bCs/>
                      <w:color w:val="auto"/>
                    </w:rPr>
                    <w:t>点位布设</w:t>
                  </w:r>
                </w:p>
              </w:tc>
              <w:tc>
                <w:tcPr>
                  <w:tcW w:w="711" w:type="pct"/>
                  <w:tcBorders>
                    <w:tl2br w:val="nil"/>
                    <w:tr2bl w:val="nil"/>
                  </w:tcBorders>
                  <w:noWrap w:val="0"/>
                  <w:vAlign w:val="center"/>
                </w:tcPr>
                <w:p>
                  <w:pPr>
                    <w:keepNext w:val="0"/>
                    <w:keepLines w:val="0"/>
                    <w:pageBreakBefore w:val="0"/>
                    <w:kinsoku/>
                    <w:wordWrap/>
                    <w:overflowPunct/>
                    <w:topLinePunct w:val="0"/>
                    <w:autoSpaceDE/>
                    <w:autoSpaceDN/>
                    <w:bidi w:val="0"/>
                    <w:spacing w:line="240" w:lineRule="auto"/>
                    <w:ind w:left="0" w:leftChars="0" w:right="0" w:rightChars="0" w:firstLine="0" w:firstLineChars="0"/>
                    <w:jc w:val="center"/>
                    <w:rPr>
                      <w:rFonts w:hint="eastAsia"/>
                      <w:b/>
                      <w:bCs/>
                      <w:color w:val="auto"/>
                      <w:szCs w:val="21"/>
                    </w:rPr>
                  </w:pPr>
                  <w:r>
                    <w:rPr>
                      <w:rFonts w:hint="eastAsia"/>
                      <w:b/>
                      <w:bCs/>
                      <w:color w:val="auto"/>
                      <w:szCs w:val="21"/>
                    </w:rPr>
                    <w:t>监测</w:t>
                  </w:r>
                  <w:r>
                    <w:rPr>
                      <w:b/>
                      <w:bCs/>
                      <w:color w:val="auto"/>
                      <w:szCs w:val="21"/>
                    </w:rPr>
                    <w:t>项目</w:t>
                  </w:r>
                </w:p>
              </w:tc>
              <w:tc>
                <w:tcPr>
                  <w:tcW w:w="907" w:type="pct"/>
                  <w:tcBorders>
                    <w:tl2br w:val="nil"/>
                    <w:tr2bl w:val="nil"/>
                  </w:tcBorders>
                  <w:noWrap w:val="0"/>
                  <w:vAlign w:val="center"/>
                </w:tcPr>
                <w:p>
                  <w:pPr>
                    <w:keepNext w:val="0"/>
                    <w:keepLines w:val="0"/>
                    <w:pageBreakBefore w:val="0"/>
                    <w:kinsoku/>
                    <w:wordWrap/>
                    <w:overflowPunct/>
                    <w:topLinePunct w:val="0"/>
                    <w:autoSpaceDE/>
                    <w:autoSpaceDN/>
                    <w:bidi w:val="0"/>
                    <w:spacing w:line="240" w:lineRule="auto"/>
                    <w:ind w:left="0" w:leftChars="0" w:right="0" w:rightChars="0" w:firstLine="0" w:firstLineChars="0"/>
                    <w:jc w:val="center"/>
                    <w:rPr>
                      <w:rFonts w:hint="eastAsia"/>
                      <w:b/>
                      <w:bCs/>
                      <w:color w:val="auto"/>
                    </w:rPr>
                  </w:pPr>
                  <w:r>
                    <w:rPr>
                      <w:b/>
                      <w:bCs/>
                      <w:color w:val="auto"/>
                    </w:rPr>
                    <w:t>监测频率</w:t>
                  </w:r>
                </w:p>
              </w:tc>
              <w:tc>
                <w:tcPr>
                  <w:tcW w:w="1899" w:type="pct"/>
                  <w:tcBorders>
                    <w:tl2br w:val="nil"/>
                    <w:tr2bl w:val="nil"/>
                  </w:tcBorders>
                  <w:noWrap w:val="0"/>
                  <w:vAlign w:val="center"/>
                </w:tcPr>
                <w:p>
                  <w:pPr>
                    <w:keepNext w:val="0"/>
                    <w:keepLines w:val="0"/>
                    <w:pageBreakBefore w:val="0"/>
                    <w:kinsoku/>
                    <w:wordWrap/>
                    <w:overflowPunct/>
                    <w:topLinePunct w:val="0"/>
                    <w:autoSpaceDE/>
                    <w:autoSpaceDN/>
                    <w:bidi w:val="0"/>
                    <w:spacing w:line="240" w:lineRule="auto"/>
                    <w:ind w:left="0" w:leftChars="0" w:right="0" w:rightChars="0" w:firstLine="0" w:firstLineChars="0"/>
                    <w:jc w:val="center"/>
                    <w:rPr>
                      <w:rFonts w:hint="eastAsia" w:eastAsia="宋体"/>
                      <w:b/>
                      <w:bCs/>
                      <w:color w:val="auto"/>
                      <w:lang w:eastAsia="zh-CN"/>
                    </w:rPr>
                  </w:pPr>
                  <w:r>
                    <w:rPr>
                      <w:rFonts w:hint="eastAsia"/>
                      <w:b/>
                      <w:bCs/>
                      <w:color w:val="auto"/>
                      <w:lang w:eastAsia="zh-CN"/>
                    </w:rPr>
                    <w:t>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124" w:hRule="atLeast"/>
              </w:trPr>
              <w:tc>
                <w:tcPr>
                  <w:tcW w:w="454" w:type="pct"/>
                  <w:tcBorders>
                    <w:tl2br w:val="nil"/>
                    <w:tr2bl w:val="nil"/>
                  </w:tcBorders>
                  <w:noWrap w:val="0"/>
                  <w:vAlign w:val="center"/>
                </w:tcPr>
                <w:p>
                  <w:pPr>
                    <w:pStyle w:val="13"/>
                    <w:keepNext w:val="0"/>
                    <w:keepLines w:val="0"/>
                    <w:pageBreakBefore w:val="0"/>
                    <w:kinsoku/>
                    <w:wordWrap/>
                    <w:overflowPunct/>
                    <w:topLinePunct w:val="0"/>
                    <w:autoSpaceDE/>
                    <w:autoSpaceDN/>
                    <w:bidi w:val="0"/>
                    <w:spacing w:before="0" w:after="0" w:line="240" w:lineRule="auto"/>
                    <w:ind w:left="0" w:leftChars="0" w:right="0" w:rightChars="0" w:firstLine="0" w:firstLineChars="0"/>
                    <w:jc w:val="center"/>
                    <w:rPr>
                      <w:rFonts w:hint="eastAsia"/>
                      <w:color w:val="auto"/>
                      <w:sz w:val="21"/>
                      <w:szCs w:val="21"/>
                      <w:lang w:eastAsia="zh-CN"/>
                    </w:rPr>
                  </w:pPr>
                  <w:r>
                    <w:rPr>
                      <w:rFonts w:hint="eastAsia"/>
                      <w:color w:val="auto"/>
                      <w:sz w:val="21"/>
                      <w:szCs w:val="21"/>
                      <w:lang w:eastAsia="zh-CN"/>
                    </w:rPr>
                    <w:t>噪声</w:t>
                  </w:r>
                </w:p>
              </w:tc>
              <w:tc>
                <w:tcPr>
                  <w:tcW w:w="1026" w:type="pct"/>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rPr>
                      <w:rFonts w:hint="eastAsia" w:eastAsia="宋体"/>
                      <w:color w:val="auto"/>
                      <w:kern w:val="0"/>
                      <w:szCs w:val="21"/>
                      <w:lang w:eastAsia="zh-CN"/>
                    </w:rPr>
                  </w:pPr>
                  <w:r>
                    <w:rPr>
                      <w:rFonts w:hint="eastAsia"/>
                      <w:color w:val="auto"/>
                      <w:kern w:val="0"/>
                      <w:szCs w:val="21"/>
                      <w:lang w:eastAsia="zh-CN"/>
                    </w:rPr>
                    <w:t>东、南、西、北</w:t>
                  </w:r>
                  <w:r>
                    <w:rPr>
                      <w:color w:val="auto"/>
                    </w:rPr>
                    <w:t>四</w:t>
                  </w:r>
                  <w:r>
                    <w:rPr>
                      <w:rFonts w:hint="eastAsia"/>
                      <w:color w:val="auto"/>
                      <w:lang w:eastAsia="zh-CN"/>
                    </w:rPr>
                    <w:t>厂界</w:t>
                  </w:r>
                </w:p>
              </w:tc>
              <w:tc>
                <w:tcPr>
                  <w:tcW w:w="711" w:type="pct"/>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rPr>
                      <w:rFonts w:hint="eastAsia"/>
                      <w:color w:val="auto"/>
                      <w:kern w:val="0"/>
                      <w:szCs w:val="21"/>
                    </w:rPr>
                  </w:pPr>
                  <w:r>
                    <w:rPr>
                      <w:color w:val="auto"/>
                    </w:rPr>
                    <w:t>Leq(A)</w:t>
                  </w:r>
                </w:p>
              </w:tc>
              <w:tc>
                <w:tcPr>
                  <w:tcW w:w="907" w:type="pct"/>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rPr>
                      <w:color w:val="auto"/>
                    </w:rPr>
                  </w:pPr>
                  <w:r>
                    <w:rPr>
                      <w:rFonts w:ascii="Times New Roman" w:eastAsia="宋体"/>
                      <w:color w:val="auto"/>
                      <w:sz w:val="21"/>
                      <w:szCs w:val="21"/>
                    </w:rPr>
                    <w:t>1</w:t>
                  </w:r>
                  <w:r>
                    <w:rPr>
                      <w:rFonts w:hint="eastAsia" w:ascii="Times New Roman" w:eastAsia="宋体"/>
                      <w:color w:val="auto"/>
                      <w:sz w:val="21"/>
                      <w:szCs w:val="21"/>
                    </w:rPr>
                    <w:t>次</w:t>
                  </w:r>
                  <w:r>
                    <w:rPr>
                      <w:rFonts w:ascii="Times New Roman" w:eastAsia="宋体"/>
                      <w:color w:val="auto"/>
                      <w:sz w:val="21"/>
                      <w:szCs w:val="21"/>
                    </w:rPr>
                    <w:t>/</w:t>
                  </w:r>
                  <w:r>
                    <w:rPr>
                      <w:rFonts w:hint="eastAsia" w:ascii="Times New Roman" w:eastAsia="宋体"/>
                      <w:color w:val="auto"/>
                      <w:sz w:val="21"/>
                      <w:szCs w:val="21"/>
                      <w:lang w:eastAsia="zh-CN"/>
                    </w:rPr>
                    <w:t>季</w:t>
                  </w:r>
                </w:p>
              </w:tc>
              <w:tc>
                <w:tcPr>
                  <w:tcW w:w="1899" w:type="pct"/>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rPr>
                      <w:rFonts w:hint="eastAsia" w:ascii="Times New Roman" w:eastAsia="宋体"/>
                      <w:color w:val="auto"/>
                      <w:sz w:val="21"/>
                      <w:lang w:val="en-US" w:eastAsia="zh-CN"/>
                    </w:rPr>
                  </w:pPr>
                  <w:r>
                    <w:rPr>
                      <w:color w:val="auto"/>
                    </w:rPr>
                    <w:t>《</w:t>
                  </w:r>
                  <w:r>
                    <w:rPr>
                      <w:rFonts w:ascii="Times New Roman" w:eastAsia="宋体"/>
                      <w:color w:val="auto"/>
                      <w:sz w:val="21"/>
                      <w:szCs w:val="21"/>
                    </w:rPr>
                    <w:t>工业企业厂界环境噪声排放标准》</w:t>
                  </w:r>
                  <w:r>
                    <w:rPr>
                      <w:rFonts w:hint="eastAsia" w:ascii="Times New Roman" w:eastAsia="宋体"/>
                      <w:color w:val="auto"/>
                      <w:sz w:val="21"/>
                      <w:szCs w:val="21"/>
                      <w:lang w:eastAsia="zh-CN"/>
                    </w:rPr>
                    <w:t>（</w:t>
                  </w:r>
                  <w:r>
                    <w:rPr>
                      <w:rFonts w:ascii="Times New Roman" w:eastAsia="宋体"/>
                      <w:color w:val="auto"/>
                      <w:sz w:val="21"/>
                      <w:szCs w:val="21"/>
                    </w:rPr>
                    <w:t>GB12348-2008</w:t>
                  </w:r>
                  <w:r>
                    <w:rPr>
                      <w:rFonts w:hint="eastAsia" w:ascii="Times New Roman" w:eastAsia="宋体"/>
                      <w:color w:val="auto"/>
                      <w:sz w:val="21"/>
                      <w:szCs w:val="21"/>
                      <w:lang w:eastAsia="zh-CN"/>
                    </w:rPr>
                    <w:t>）</w:t>
                  </w:r>
                  <w:r>
                    <w:rPr>
                      <w:rFonts w:hint="eastAsia"/>
                      <w:color w:val="auto"/>
                      <w:sz w:val="21"/>
                      <w:szCs w:val="21"/>
                      <w:lang w:val="en-US" w:eastAsia="zh-CN"/>
                    </w:rPr>
                    <w:t>3</w:t>
                  </w:r>
                  <w:r>
                    <w:rPr>
                      <w:rFonts w:hint="eastAsia" w:ascii="Times New Roman" w:eastAsia="宋体"/>
                      <w:color w:val="auto"/>
                      <w:sz w:val="21"/>
                      <w:szCs w:val="21"/>
                      <w:lang w:val="en-US" w:eastAsia="zh-CN"/>
                    </w:rPr>
                    <w:t>类标准</w:t>
                  </w:r>
                </w:p>
              </w:tc>
            </w:tr>
          </w:tbl>
          <w:p>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outlineLvl w:val="9"/>
              <w:rPr>
                <w:rFonts w:ascii="Times New Roman" w:hAnsi="Times New Roman"/>
                <w:b/>
                <w:snapToGrid w:val="0"/>
                <w:color w:val="auto"/>
                <w:kern w:val="0"/>
                <w:sz w:val="24"/>
              </w:rPr>
            </w:pPr>
            <w:r>
              <w:rPr>
                <w:rFonts w:hint="eastAsia" w:ascii="Times New Roman" w:hAnsi="Times New Roman"/>
                <w:b/>
                <w:snapToGrid w:val="0"/>
                <w:color w:val="auto"/>
                <w:kern w:val="0"/>
                <w:sz w:val="24"/>
              </w:rPr>
              <w:t>4</w:t>
            </w:r>
            <w:r>
              <w:rPr>
                <w:rFonts w:hint="eastAsia" w:ascii="Times New Roman" w:hAnsi="Times New Roman"/>
                <w:b/>
                <w:snapToGrid w:val="0"/>
                <w:color w:val="auto"/>
                <w:kern w:val="0"/>
                <w:sz w:val="24"/>
                <w:lang w:val="en-US" w:eastAsia="zh-CN"/>
              </w:rPr>
              <w:t xml:space="preserve"> </w:t>
            </w:r>
            <w:r>
              <w:rPr>
                <w:rFonts w:ascii="Times New Roman" w:hAnsi="Times New Roman"/>
                <w:b/>
                <w:snapToGrid w:val="0"/>
                <w:color w:val="auto"/>
                <w:kern w:val="0"/>
                <w:sz w:val="24"/>
              </w:rPr>
              <w:t>固废</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outlineLvl w:val="9"/>
              <w:rPr>
                <w:rFonts w:hint="eastAsia" w:ascii="Times New Roman" w:hAnsi="Times New Roman" w:eastAsia="宋体"/>
                <w:b/>
                <w:snapToGrid w:val="0"/>
                <w:color w:val="auto"/>
                <w:kern w:val="0"/>
                <w:sz w:val="24"/>
                <w:lang w:val="en-US" w:eastAsia="zh-CN"/>
              </w:rPr>
            </w:pPr>
            <w:r>
              <w:rPr>
                <w:rFonts w:hint="eastAsia" w:ascii="Times New Roman" w:hAnsi="Times New Roman"/>
                <w:b/>
                <w:snapToGrid w:val="0"/>
                <w:color w:val="auto"/>
                <w:kern w:val="0"/>
                <w:sz w:val="24"/>
                <w:lang w:val="en-US" w:eastAsia="zh-CN"/>
              </w:rPr>
              <w:t>4.1固废产生情况</w:t>
            </w:r>
          </w:p>
          <w:p>
            <w:pPr>
              <w:keepNext w:val="0"/>
              <w:keepLines w:val="0"/>
              <w:pageBreakBefore w:val="0"/>
              <w:widowControl w:val="0"/>
              <w:kinsoku/>
              <w:wordWrap/>
              <w:overflowPunct/>
              <w:topLinePunct w:val="0"/>
              <w:autoSpaceDE/>
              <w:autoSpaceDN/>
              <w:bidi w:val="0"/>
              <w:spacing w:line="360" w:lineRule="auto"/>
              <w:ind w:left="0" w:leftChars="0" w:right="0" w:rightChars="0" w:firstLine="480" w:firstLineChars="200"/>
              <w:textAlignment w:val="auto"/>
              <w:outlineLvl w:val="9"/>
              <w:rPr>
                <w:rFonts w:hint="default" w:ascii="Times New Roman" w:hAnsi="Times New Roman" w:eastAsia="宋体"/>
                <w:snapToGrid w:val="0"/>
                <w:color w:val="auto"/>
                <w:kern w:val="0"/>
                <w:sz w:val="24"/>
                <w:lang w:val="en-US" w:eastAsia="zh-CN"/>
              </w:rPr>
            </w:pPr>
            <w:r>
              <w:rPr>
                <w:rFonts w:hint="eastAsia" w:ascii="Times New Roman" w:hAnsi="Times New Roman"/>
                <w:snapToGrid w:val="0"/>
                <w:color w:val="auto"/>
                <w:kern w:val="0"/>
                <w:sz w:val="24"/>
              </w:rPr>
              <w:t>本项目固废主要是</w:t>
            </w:r>
            <w:r>
              <w:rPr>
                <w:rFonts w:hint="eastAsia"/>
                <w:snapToGrid w:val="0"/>
                <w:color w:val="auto"/>
                <w:kern w:val="0"/>
                <w:sz w:val="24"/>
                <w:lang w:val="en-US" w:eastAsia="zh-CN"/>
              </w:rPr>
              <w:t>除尘器收集的粉尘，设备维修过程中产生的废润滑油，员工生产的生活垃圾。</w:t>
            </w:r>
          </w:p>
          <w:p>
            <w:pPr>
              <w:keepNext w:val="0"/>
              <w:keepLines w:val="0"/>
              <w:pageBreakBefore w:val="0"/>
              <w:widowControl w:val="0"/>
              <w:kinsoku/>
              <w:wordWrap/>
              <w:overflowPunct/>
              <w:topLinePunct w:val="0"/>
              <w:autoSpaceDE/>
              <w:autoSpaceDN/>
              <w:bidi w:val="0"/>
              <w:spacing w:line="360" w:lineRule="auto"/>
              <w:ind w:left="0" w:leftChars="0" w:right="0" w:rightChars="0" w:firstLine="480" w:firstLineChars="200"/>
              <w:textAlignment w:val="auto"/>
              <w:outlineLvl w:val="9"/>
              <w:rPr>
                <w:rFonts w:ascii="Times New Roman" w:hAnsi="Times New Roman"/>
                <w:b w:val="0"/>
                <w:bCs w:val="0"/>
                <w:snapToGrid w:val="0"/>
                <w:color w:val="auto"/>
                <w:kern w:val="0"/>
                <w:sz w:val="24"/>
                <w:u w:val="none"/>
              </w:rPr>
            </w:pPr>
            <w:r>
              <w:rPr>
                <w:rFonts w:hint="eastAsia"/>
                <w:b w:val="0"/>
                <w:bCs w:val="0"/>
                <w:snapToGrid w:val="0"/>
                <w:color w:val="auto"/>
                <w:kern w:val="0"/>
                <w:sz w:val="24"/>
                <w:u w:val="none"/>
                <w:lang w:eastAsia="zh-CN"/>
              </w:rPr>
              <w:t>（</w:t>
            </w:r>
            <w:r>
              <w:rPr>
                <w:rFonts w:hint="eastAsia"/>
                <w:b w:val="0"/>
                <w:bCs w:val="0"/>
                <w:snapToGrid w:val="0"/>
                <w:color w:val="auto"/>
                <w:kern w:val="0"/>
                <w:sz w:val="24"/>
                <w:u w:val="none"/>
                <w:lang w:val="en-US" w:eastAsia="zh-CN"/>
              </w:rPr>
              <w:t>1</w:t>
            </w:r>
            <w:r>
              <w:rPr>
                <w:rFonts w:hint="eastAsia"/>
                <w:b w:val="0"/>
                <w:bCs w:val="0"/>
                <w:snapToGrid w:val="0"/>
                <w:color w:val="auto"/>
                <w:kern w:val="0"/>
                <w:sz w:val="24"/>
                <w:u w:val="none"/>
                <w:lang w:eastAsia="zh-CN"/>
              </w:rPr>
              <w:t>）</w:t>
            </w:r>
            <w:r>
              <w:rPr>
                <w:rFonts w:hint="eastAsia" w:ascii="Times New Roman" w:hAnsi="Times New Roman"/>
                <w:b w:val="0"/>
                <w:bCs w:val="0"/>
                <w:snapToGrid w:val="0"/>
                <w:color w:val="auto"/>
                <w:kern w:val="0"/>
                <w:sz w:val="24"/>
                <w:u w:val="none"/>
              </w:rPr>
              <w:t>除尘器收集的粉尘</w:t>
            </w:r>
          </w:p>
          <w:p>
            <w:pPr>
              <w:keepNext w:val="0"/>
              <w:keepLines w:val="0"/>
              <w:pageBreakBefore w:val="0"/>
              <w:widowControl w:val="0"/>
              <w:kinsoku/>
              <w:wordWrap/>
              <w:overflowPunct/>
              <w:topLinePunct w:val="0"/>
              <w:autoSpaceDE/>
              <w:autoSpaceDN/>
              <w:bidi w:val="0"/>
              <w:spacing w:line="360" w:lineRule="auto"/>
              <w:ind w:left="0" w:leftChars="0" w:right="0" w:rightChars="0" w:firstLine="480" w:firstLineChars="200"/>
              <w:textAlignment w:val="auto"/>
              <w:outlineLvl w:val="9"/>
              <w:rPr>
                <w:rFonts w:hint="eastAsia" w:ascii="Times New Roman" w:hAnsi="Times New Roman"/>
                <w:b w:val="0"/>
                <w:bCs w:val="0"/>
                <w:snapToGrid w:val="0"/>
                <w:color w:val="auto"/>
                <w:kern w:val="0"/>
                <w:sz w:val="24"/>
                <w:u w:val="none"/>
              </w:rPr>
            </w:pPr>
            <w:r>
              <w:rPr>
                <w:rFonts w:hint="eastAsia" w:ascii="Times New Roman" w:hAnsi="Times New Roman"/>
                <w:b w:val="0"/>
                <w:bCs w:val="0"/>
                <w:snapToGrid w:val="0"/>
                <w:color w:val="auto"/>
                <w:kern w:val="0"/>
                <w:sz w:val="24"/>
                <w:u w:val="none"/>
              </w:rPr>
              <w:t>本项目</w:t>
            </w:r>
            <w:r>
              <w:rPr>
                <w:rFonts w:hint="eastAsia"/>
                <w:b w:val="0"/>
                <w:bCs w:val="0"/>
                <w:snapToGrid w:val="0"/>
                <w:color w:val="auto"/>
                <w:kern w:val="0"/>
                <w:sz w:val="24"/>
                <w:u w:val="none"/>
                <w:lang w:val="en-US" w:eastAsia="zh-CN"/>
              </w:rPr>
              <w:t>料仓</w:t>
            </w:r>
            <w:r>
              <w:rPr>
                <w:rFonts w:hint="eastAsia" w:ascii="Times New Roman" w:hAnsi="Times New Roman"/>
                <w:b w:val="0"/>
                <w:bCs w:val="0"/>
                <w:snapToGrid w:val="0"/>
                <w:color w:val="auto"/>
                <w:kern w:val="0"/>
                <w:sz w:val="24"/>
                <w:u w:val="none"/>
                <w:lang w:eastAsia="zh-CN"/>
              </w:rPr>
              <w:t>除尘器收集的粉尘量为</w:t>
            </w:r>
            <w:r>
              <w:rPr>
                <w:rFonts w:hint="eastAsia"/>
                <w:b w:val="0"/>
                <w:bCs w:val="0"/>
                <w:snapToGrid w:val="0"/>
                <w:color w:val="auto"/>
                <w:kern w:val="0"/>
                <w:sz w:val="24"/>
                <w:u w:val="none"/>
                <w:lang w:val="en-US" w:eastAsia="zh-CN"/>
              </w:rPr>
              <w:t>4.3821</w:t>
            </w:r>
            <w:r>
              <w:rPr>
                <w:rFonts w:hint="eastAsia" w:ascii="Times New Roman" w:hAnsi="Times New Roman"/>
                <w:b w:val="0"/>
                <w:bCs w:val="0"/>
                <w:snapToGrid w:val="0"/>
                <w:color w:val="auto"/>
                <w:kern w:val="0"/>
                <w:sz w:val="24"/>
                <w:u w:val="none"/>
                <w:lang w:val="en-US" w:eastAsia="zh-CN"/>
              </w:rPr>
              <w:t>t/a；</w:t>
            </w:r>
            <w:r>
              <w:rPr>
                <w:rFonts w:hint="eastAsia"/>
                <w:b w:val="0"/>
                <w:bCs w:val="0"/>
                <w:snapToGrid w:val="0"/>
                <w:color w:val="auto"/>
                <w:kern w:val="0"/>
                <w:sz w:val="24"/>
                <w:u w:val="none"/>
                <w:lang w:val="en-US" w:eastAsia="zh-CN"/>
              </w:rPr>
              <w:t>废料加工除尘器粉尘收集量为2.5240</w:t>
            </w:r>
            <w:r>
              <w:rPr>
                <w:rFonts w:hint="eastAsia" w:ascii="Times New Roman" w:hAnsi="Times New Roman"/>
                <w:b w:val="0"/>
                <w:bCs w:val="0"/>
                <w:snapToGrid w:val="0"/>
                <w:color w:val="auto"/>
                <w:kern w:val="0"/>
                <w:sz w:val="24"/>
                <w:u w:val="none"/>
                <w:lang w:val="en-US" w:eastAsia="zh-CN"/>
              </w:rPr>
              <w:t>t/a</w:t>
            </w:r>
            <w:r>
              <w:rPr>
                <w:rFonts w:hint="eastAsia"/>
                <w:b w:val="0"/>
                <w:bCs w:val="0"/>
                <w:snapToGrid w:val="0"/>
                <w:color w:val="auto"/>
                <w:kern w:val="0"/>
                <w:sz w:val="24"/>
                <w:u w:val="none"/>
                <w:lang w:val="en-US" w:eastAsia="zh-CN"/>
              </w:rPr>
              <w:t>，磨床除尘器粉尘收集量为84.575</w:t>
            </w:r>
            <w:r>
              <w:rPr>
                <w:rFonts w:hint="eastAsia" w:ascii="Times New Roman" w:hAnsi="Times New Roman"/>
                <w:b w:val="0"/>
                <w:bCs w:val="0"/>
                <w:snapToGrid w:val="0"/>
                <w:color w:val="auto"/>
                <w:kern w:val="0"/>
                <w:sz w:val="24"/>
                <w:u w:val="none"/>
                <w:lang w:val="en-US" w:eastAsia="zh-CN"/>
              </w:rPr>
              <w:t>t/a</w:t>
            </w:r>
            <w:r>
              <w:rPr>
                <w:rFonts w:hint="eastAsia"/>
                <w:b w:val="0"/>
                <w:bCs w:val="0"/>
                <w:snapToGrid w:val="0"/>
                <w:color w:val="auto"/>
                <w:kern w:val="0"/>
                <w:sz w:val="24"/>
                <w:u w:val="none"/>
                <w:lang w:val="en-US" w:eastAsia="zh-CN"/>
              </w:rPr>
              <w:t>，</w:t>
            </w:r>
            <w:r>
              <w:rPr>
                <w:rFonts w:hint="eastAsia" w:ascii="Times New Roman" w:hAnsi="Times New Roman"/>
                <w:b w:val="0"/>
                <w:bCs w:val="0"/>
                <w:snapToGrid w:val="0"/>
                <w:color w:val="auto"/>
                <w:kern w:val="0"/>
                <w:sz w:val="24"/>
                <w:u w:val="none"/>
              </w:rPr>
              <w:t>此部分固废作为原料回用于生产。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eastAsia="宋体"/>
                <w:snapToGrid w:val="0"/>
                <w:color w:val="auto"/>
                <w:kern w:val="0"/>
                <w:sz w:val="24"/>
                <w:lang w:val="en-US" w:eastAsia="zh-CN"/>
              </w:rPr>
            </w:pPr>
            <w:r>
              <w:rPr>
                <w:rFonts w:hint="eastAsia"/>
                <w:snapToGrid w:val="0"/>
                <w:color w:val="auto"/>
                <w:kern w:val="0"/>
                <w:sz w:val="24"/>
                <w:lang w:eastAsia="zh-CN"/>
              </w:rPr>
              <w:t>（</w:t>
            </w:r>
            <w:r>
              <w:rPr>
                <w:rFonts w:hint="eastAsia"/>
                <w:snapToGrid w:val="0"/>
                <w:color w:val="auto"/>
                <w:kern w:val="0"/>
                <w:sz w:val="24"/>
                <w:lang w:val="en-US" w:eastAsia="zh-CN"/>
              </w:rPr>
              <w:t>2</w:t>
            </w:r>
            <w:r>
              <w:rPr>
                <w:rFonts w:hint="eastAsia"/>
                <w:snapToGrid w:val="0"/>
                <w:color w:val="auto"/>
                <w:kern w:val="0"/>
                <w:sz w:val="24"/>
                <w:lang w:eastAsia="zh-CN"/>
              </w:rPr>
              <w:t>）</w:t>
            </w:r>
            <w:r>
              <w:rPr>
                <w:rFonts w:hint="eastAsia"/>
                <w:snapToGrid w:val="0"/>
                <w:color w:val="auto"/>
                <w:kern w:val="0"/>
                <w:sz w:val="24"/>
                <w:lang w:val="en-US" w:eastAsia="zh-CN"/>
              </w:rPr>
              <w:t>废机油</w:t>
            </w:r>
          </w:p>
          <w:p>
            <w:pPr>
              <w:pStyle w:val="84"/>
              <w:keepNext w:val="0"/>
              <w:keepLines w:val="0"/>
              <w:pageBreakBefore w:val="0"/>
              <w:widowControl w:val="0"/>
              <w:kinsoku/>
              <w:wordWrap/>
              <w:overflowPunct/>
              <w:topLinePunct w:val="0"/>
              <w:autoSpaceDE/>
              <w:autoSpaceDN/>
              <w:bidi w:val="0"/>
              <w:adjustRightInd/>
              <w:snapToGrid/>
              <w:spacing w:line="360" w:lineRule="auto"/>
              <w:ind w:firstLine="480" w:firstLineChars="200"/>
              <w:contextualSpacing/>
              <w:outlineLvl w:val="0"/>
              <w:rPr>
                <w:rFonts w:hint="default" w:ascii="Times New Roman" w:hAnsi="Times New Roman" w:eastAsia="宋体" w:cs="Times New Roman"/>
                <w:b w:val="0"/>
                <w:bCs w:val="0"/>
                <w:color w:val="000000" w:themeColor="text1"/>
                <w:sz w:val="24"/>
                <w:szCs w:val="24"/>
                <w:u w:val="none"/>
                <w14:textFill>
                  <w14:solidFill>
                    <w14:schemeClr w14:val="tx1"/>
                  </w14:solidFill>
                </w14:textFill>
              </w:rPr>
            </w:pPr>
            <w:r>
              <w:rPr>
                <w:rFonts w:hint="eastAsia" w:eastAsia="宋体" w:cs="Times New Roman"/>
                <w:b w:val="0"/>
                <w:bCs w:val="0"/>
                <w:color w:val="000000" w:themeColor="text1"/>
                <w:sz w:val="24"/>
                <w:szCs w:val="24"/>
                <w:u w:val="none"/>
                <w:lang w:val="en-US" w:eastAsia="zh-CN"/>
                <w14:textFill>
                  <w14:solidFill>
                    <w14:schemeClr w14:val="tx1"/>
                  </w14:solidFill>
                </w14:textFill>
              </w:rPr>
              <w:t>技改工程</w:t>
            </w:r>
            <w:r>
              <w:rPr>
                <w:rFonts w:hint="default" w:ascii="Times New Roman" w:hAnsi="Times New Roman" w:eastAsia="宋体" w:cs="Times New Roman"/>
                <w:b w:val="0"/>
                <w:bCs w:val="0"/>
                <w:color w:val="000000" w:themeColor="text1"/>
                <w:sz w:val="24"/>
                <w:szCs w:val="24"/>
                <w:u w:val="none"/>
                <w:lang w:val="en-US" w:eastAsia="zh-CN"/>
                <w14:textFill>
                  <w14:solidFill>
                    <w14:schemeClr w14:val="tx1"/>
                  </w14:solidFill>
                </w14:textFill>
              </w:rPr>
              <w:t>生产设备</w:t>
            </w:r>
            <w:r>
              <w:rPr>
                <w:rFonts w:hint="eastAsia" w:eastAsia="宋体" w:cs="Times New Roman"/>
                <w:b w:val="0"/>
                <w:bCs w:val="0"/>
                <w:color w:val="000000" w:themeColor="text1"/>
                <w:sz w:val="24"/>
                <w:szCs w:val="24"/>
                <w:u w:val="none"/>
                <w:lang w:val="en-US" w:eastAsia="zh-CN"/>
                <w14:textFill>
                  <w14:solidFill>
                    <w14:schemeClr w14:val="tx1"/>
                  </w14:solidFill>
                </w14:textFill>
              </w:rPr>
              <w:t>检修时会产生废润滑油</w:t>
            </w:r>
            <w:r>
              <w:rPr>
                <w:rFonts w:hint="default" w:ascii="Times New Roman" w:hAnsi="Times New Roman" w:eastAsia="宋体" w:cs="Times New Roman"/>
                <w:b w:val="0"/>
                <w:bCs w:val="0"/>
                <w:color w:val="000000" w:themeColor="text1"/>
                <w:sz w:val="24"/>
                <w:szCs w:val="24"/>
                <w:u w:val="none"/>
                <w:lang w:val="en-US" w:eastAsia="zh-CN"/>
                <w14:textFill>
                  <w14:solidFill>
                    <w14:schemeClr w14:val="tx1"/>
                  </w14:solidFill>
                </w14:textFill>
              </w:rPr>
              <w:t>，</w:t>
            </w:r>
            <w:r>
              <w:rPr>
                <w:rFonts w:hint="eastAsia" w:eastAsia="宋体" w:cs="Times New Roman"/>
                <w:b w:val="0"/>
                <w:bCs w:val="0"/>
                <w:color w:val="000000" w:themeColor="text1"/>
                <w:sz w:val="24"/>
                <w:szCs w:val="24"/>
                <w:u w:val="none"/>
                <w:lang w:val="en-US" w:eastAsia="zh-CN"/>
                <w14:textFill>
                  <w14:solidFill>
                    <w14:schemeClr w14:val="tx1"/>
                  </w14:solidFill>
                </w14:textFill>
              </w:rPr>
              <w:t>产生</w:t>
            </w:r>
            <w:r>
              <w:rPr>
                <w:rFonts w:hint="default" w:ascii="Times New Roman" w:hAnsi="Times New Roman" w:eastAsia="宋体" w:cs="Times New Roman"/>
                <w:b w:val="0"/>
                <w:bCs w:val="0"/>
                <w:color w:val="000000" w:themeColor="text1"/>
                <w:sz w:val="24"/>
                <w:szCs w:val="24"/>
                <w:u w:val="none"/>
                <w:lang w:val="en-US" w:eastAsia="zh-CN"/>
                <w14:textFill>
                  <w14:solidFill>
                    <w14:schemeClr w14:val="tx1"/>
                  </w14:solidFill>
                </w14:textFill>
              </w:rPr>
              <w:t>量约为0.</w:t>
            </w:r>
            <w:r>
              <w:rPr>
                <w:rFonts w:hint="eastAsia" w:cs="Times New Roman"/>
                <w:b w:val="0"/>
                <w:bCs w:val="0"/>
                <w:color w:val="000000" w:themeColor="text1"/>
                <w:sz w:val="24"/>
                <w:szCs w:val="24"/>
                <w:u w:val="none"/>
                <w:lang w:val="en-US" w:eastAsia="zh-CN"/>
                <w14:textFill>
                  <w14:solidFill>
                    <w14:schemeClr w14:val="tx1"/>
                  </w14:solidFill>
                </w14:textFill>
              </w:rPr>
              <w:t>1</w:t>
            </w:r>
            <w:r>
              <w:rPr>
                <w:rFonts w:hint="default" w:ascii="Times New Roman" w:hAnsi="Times New Roman" w:eastAsia="宋体" w:cs="Times New Roman"/>
                <w:b w:val="0"/>
                <w:bCs w:val="0"/>
                <w:color w:val="000000" w:themeColor="text1"/>
                <w:sz w:val="24"/>
                <w:szCs w:val="24"/>
                <w:u w:val="none"/>
                <w:lang w:val="en-US" w:eastAsia="zh-CN"/>
                <w14:textFill>
                  <w14:solidFill>
                    <w14:schemeClr w14:val="tx1"/>
                  </w14:solidFill>
                </w14:textFill>
              </w:rPr>
              <w:t>t/a</w:t>
            </w:r>
            <w:r>
              <w:rPr>
                <w:rFonts w:hint="eastAsia" w:eastAsia="宋体" w:cs="Times New Roman"/>
                <w:b w:val="0"/>
                <w:bCs w:val="0"/>
                <w:color w:val="000000" w:themeColor="text1"/>
                <w:sz w:val="24"/>
                <w:szCs w:val="24"/>
                <w:u w:val="none"/>
                <w:lang w:val="en-US" w:eastAsia="zh-CN"/>
                <w14:textFill>
                  <w14:solidFill>
                    <w14:schemeClr w14:val="tx1"/>
                  </w14:solidFill>
                </w14:textFill>
              </w:rPr>
              <w:t>，属于《国家危险废物名录（2021年版）》中危险废物，危险废物特性见</w:t>
            </w:r>
            <w:r>
              <w:rPr>
                <w:rFonts w:hint="eastAsia" w:cs="Times New Roman"/>
                <w:b w:val="0"/>
                <w:bCs w:val="0"/>
                <w:color w:val="000000" w:themeColor="text1"/>
                <w:sz w:val="24"/>
                <w:szCs w:val="24"/>
                <w:u w:val="none"/>
                <w:lang w:val="en-US" w:eastAsia="zh-CN"/>
                <w14:textFill>
                  <w14:solidFill>
                    <w14:schemeClr w14:val="tx1"/>
                  </w14:solidFill>
                </w14:textFill>
              </w:rPr>
              <w:t>4</w:t>
            </w:r>
            <w:r>
              <w:rPr>
                <w:rFonts w:hint="default" w:ascii="Times New Roman" w:hAnsi="Times New Roman" w:eastAsia="宋体" w:cs="Times New Roman"/>
                <w:b w:val="0"/>
                <w:bCs w:val="0"/>
                <w:color w:val="000000" w:themeColor="text1"/>
                <w:sz w:val="24"/>
                <w:szCs w:val="24"/>
                <w:u w:val="none"/>
                <w:lang w:val="en-US" w:eastAsia="zh-CN"/>
                <w14:textFill>
                  <w14:solidFill>
                    <w14:schemeClr w14:val="tx1"/>
                  </w14:solidFill>
                </w14:textFill>
              </w:rPr>
              <w:t>-</w:t>
            </w:r>
            <w:r>
              <w:rPr>
                <w:rFonts w:hint="eastAsia" w:cs="Times New Roman"/>
                <w:b w:val="0"/>
                <w:bCs w:val="0"/>
                <w:color w:val="000000" w:themeColor="text1"/>
                <w:sz w:val="24"/>
                <w:szCs w:val="24"/>
                <w:u w:val="none"/>
                <w:lang w:val="en-US" w:eastAsia="zh-CN"/>
                <w14:textFill>
                  <w14:solidFill>
                    <w14:schemeClr w14:val="tx1"/>
                  </w14:solidFill>
                </w14:textFill>
              </w:rPr>
              <w:t>11</w:t>
            </w:r>
            <w:r>
              <w:rPr>
                <w:rFonts w:hint="default" w:ascii="Times New Roman" w:hAnsi="Times New Roman" w:eastAsia="宋体" w:cs="Times New Roman"/>
                <w:b w:val="0"/>
                <w:bCs w:val="0"/>
                <w:color w:val="000000" w:themeColor="text1"/>
                <w:sz w:val="24"/>
                <w:szCs w:val="24"/>
                <w:u w:val="none"/>
                <w14:textFill>
                  <w14:solidFill>
                    <w14:schemeClr w14:val="tx1"/>
                  </w14:solidFill>
                </w14:textFill>
              </w:rPr>
              <w:t>。</w:t>
            </w:r>
          </w:p>
          <w:p>
            <w:pPr>
              <w:pStyle w:val="5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表4-11  危险废物汇总表</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62"/>
              <w:gridCol w:w="768"/>
              <w:gridCol w:w="729"/>
              <w:gridCol w:w="1116"/>
              <w:gridCol w:w="840"/>
              <w:gridCol w:w="1095"/>
              <w:gridCol w:w="360"/>
              <w:gridCol w:w="540"/>
              <w:gridCol w:w="2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62" w:type="dxa"/>
                  <w:noWrap w:val="0"/>
                  <w:vAlign w:val="center"/>
                </w:tcPr>
                <w:p>
                  <w:pPr>
                    <w:keepNext w:val="0"/>
                    <w:keepLines w:val="0"/>
                    <w:pageBreakBefore w:val="0"/>
                    <w:widowControl w:val="0"/>
                    <w:kinsoku/>
                    <w:wordWrap/>
                    <w:overflowPunct/>
                    <w:topLinePunct/>
                    <w:autoSpaceDE/>
                    <w:autoSpaceDN/>
                    <w:bidi w:val="0"/>
                    <w:adjustRightInd w:val="0"/>
                    <w:snapToGrid w:val="0"/>
                    <w:spacing w:line="240" w:lineRule="auto"/>
                    <w:jc w:val="center"/>
                    <w:textAlignment w:val="auto"/>
                    <w:rPr>
                      <w:b/>
                      <w:bCs/>
                      <w:color w:val="000000" w:themeColor="text1"/>
                      <w:kern w:val="0"/>
                      <w:sz w:val="21"/>
                      <w:szCs w:val="21"/>
                      <w:u w:val="none"/>
                      <w14:textFill>
                        <w14:solidFill>
                          <w14:schemeClr w14:val="tx1"/>
                        </w14:solidFill>
                      </w14:textFill>
                    </w:rPr>
                  </w:pPr>
                  <w:r>
                    <w:rPr>
                      <w:b/>
                      <w:bCs/>
                      <w:color w:val="000000" w:themeColor="text1"/>
                      <w:kern w:val="0"/>
                      <w:sz w:val="21"/>
                      <w:szCs w:val="21"/>
                      <w:u w:val="none"/>
                      <w14:textFill>
                        <w14:solidFill>
                          <w14:schemeClr w14:val="tx1"/>
                        </w14:solidFill>
                      </w14:textFill>
                    </w:rPr>
                    <w:t>序号</w:t>
                  </w:r>
                </w:p>
              </w:tc>
              <w:tc>
                <w:tcPr>
                  <w:tcW w:w="768" w:type="dxa"/>
                  <w:noWrap w:val="0"/>
                  <w:vAlign w:val="center"/>
                </w:tcPr>
                <w:p>
                  <w:pPr>
                    <w:keepNext w:val="0"/>
                    <w:keepLines w:val="0"/>
                    <w:pageBreakBefore w:val="0"/>
                    <w:widowControl w:val="0"/>
                    <w:kinsoku/>
                    <w:wordWrap/>
                    <w:overflowPunct/>
                    <w:topLinePunct/>
                    <w:autoSpaceDE/>
                    <w:autoSpaceDN/>
                    <w:bidi w:val="0"/>
                    <w:adjustRightInd w:val="0"/>
                    <w:snapToGrid w:val="0"/>
                    <w:spacing w:line="240" w:lineRule="auto"/>
                    <w:jc w:val="center"/>
                    <w:textAlignment w:val="auto"/>
                    <w:rPr>
                      <w:b/>
                      <w:bCs/>
                      <w:color w:val="000000" w:themeColor="text1"/>
                      <w:kern w:val="0"/>
                      <w:sz w:val="21"/>
                      <w:szCs w:val="21"/>
                      <w:u w:val="none"/>
                      <w14:textFill>
                        <w14:solidFill>
                          <w14:schemeClr w14:val="tx1"/>
                        </w14:solidFill>
                      </w14:textFill>
                    </w:rPr>
                  </w:pPr>
                  <w:r>
                    <w:rPr>
                      <w:b/>
                      <w:bCs/>
                      <w:color w:val="000000" w:themeColor="text1"/>
                      <w:kern w:val="0"/>
                      <w:sz w:val="21"/>
                      <w:szCs w:val="21"/>
                      <w:u w:val="none"/>
                      <w14:textFill>
                        <w14:solidFill>
                          <w14:schemeClr w14:val="tx1"/>
                        </w14:solidFill>
                      </w14:textFill>
                    </w:rPr>
                    <w:t>危废</w:t>
                  </w:r>
                </w:p>
                <w:p>
                  <w:pPr>
                    <w:keepNext w:val="0"/>
                    <w:keepLines w:val="0"/>
                    <w:pageBreakBefore w:val="0"/>
                    <w:widowControl w:val="0"/>
                    <w:kinsoku/>
                    <w:wordWrap/>
                    <w:overflowPunct/>
                    <w:topLinePunct/>
                    <w:autoSpaceDE/>
                    <w:autoSpaceDN/>
                    <w:bidi w:val="0"/>
                    <w:adjustRightInd w:val="0"/>
                    <w:snapToGrid w:val="0"/>
                    <w:spacing w:line="240" w:lineRule="auto"/>
                    <w:jc w:val="center"/>
                    <w:textAlignment w:val="auto"/>
                    <w:rPr>
                      <w:b/>
                      <w:bCs/>
                      <w:color w:val="000000" w:themeColor="text1"/>
                      <w:kern w:val="0"/>
                      <w:sz w:val="21"/>
                      <w:szCs w:val="21"/>
                      <w:u w:val="none"/>
                      <w14:textFill>
                        <w14:solidFill>
                          <w14:schemeClr w14:val="tx1"/>
                        </w14:solidFill>
                      </w14:textFill>
                    </w:rPr>
                  </w:pPr>
                  <w:r>
                    <w:rPr>
                      <w:b/>
                      <w:bCs/>
                      <w:color w:val="000000" w:themeColor="text1"/>
                      <w:kern w:val="0"/>
                      <w:sz w:val="21"/>
                      <w:szCs w:val="21"/>
                      <w:u w:val="none"/>
                      <w14:textFill>
                        <w14:solidFill>
                          <w14:schemeClr w14:val="tx1"/>
                        </w14:solidFill>
                      </w14:textFill>
                    </w:rPr>
                    <w:t>名称</w:t>
                  </w:r>
                </w:p>
              </w:tc>
              <w:tc>
                <w:tcPr>
                  <w:tcW w:w="729" w:type="dxa"/>
                  <w:noWrap w:val="0"/>
                  <w:vAlign w:val="center"/>
                </w:tcPr>
                <w:p>
                  <w:pPr>
                    <w:keepNext w:val="0"/>
                    <w:keepLines w:val="0"/>
                    <w:pageBreakBefore w:val="0"/>
                    <w:widowControl w:val="0"/>
                    <w:kinsoku/>
                    <w:wordWrap/>
                    <w:overflowPunct/>
                    <w:topLinePunct/>
                    <w:autoSpaceDE/>
                    <w:autoSpaceDN/>
                    <w:bidi w:val="0"/>
                    <w:adjustRightInd w:val="0"/>
                    <w:snapToGrid w:val="0"/>
                    <w:spacing w:line="240" w:lineRule="auto"/>
                    <w:jc w:val="center"/>
                    <w:textAlignment w:val="auto"/>
                    <w:rPr>
                      <w:b/>
                      <w:bCs/>
                      <w:color w:val="000000" w:themeColor="text1"/>
                      <w:kern w:val="0"/>
                      <w:sz w:val="21"/>
                      <w:szCs w:val="21"/>
                      <w:u w:val="none"/>
                      <w14:textFill>
                        <w14:solidFill>
                          <w14:schemeClr w14:val="tx1"/>
                        </w14:solidFill>
                      </w14:textFill>
                    </w:rPr>
                  </w:pPr>
                  <w:r>
                    <w:rPr>
                      <w:b/>
                      <w:bCs/>
                      <w:color w:val="000000" w:themeColor="text1"/>
                      <w:kern w:val="0"/>
                      <w:sz w:val="21"/>
                      <w:szCs w:val="21"/>
                      <w:u w:val="none"/>
                      <w14:textFill>
                        <w14:solidFill>
                          <w14:schemeClr w14:val="tx1"/>
                        </w14:solidFill>
                      </w14:textFill>
                    </w:rPr>
                    <w:t>危废</w:t>
                  </w:r>
                </w:p>
                <w:p>
                  <w:pPr>
                    <w:keepNext w:val="0"/>
                    <w:keepLines w:val="0"/>
                    <w:pageBreakBefore w:val="0"/>
                    <w:widowControl w:val="0"/>
                    <w:kinsoku/>
                    <w:wordWrap/>
                    <w:overflowPunct/>
                    <w:topLinePunct/>
                    <w:autoSpaceDE/>
                    <w:autoSpaceDN/>
                    <w:bidi w:val="0"/>
                    <w:adjustRightInd w:val="0"/>
                    <w:snapToGrid w:val="0"/>
                    <w:spacing w:line="240" w:lineRule="auto"/>
                    <w:jc w:val="center"/>
                    <w:textAlignment w:val="auto"/>
                    <w:rPr>
                      <w:b/>
                      <w:bCs/>
                      <w:color w:val="000000" w:themeColor="text1"/>
                      <w:kern w:val="0"/>
                      <w:sz w:val="21"/>
                      <w:szCs w:val="21"/>
                      <w:u w:val="none"/>
                      <w14:textFill>
                        <w14:solidFill>
                          <w14:schemeClr w14:val="tx1"/>
                        </w14:solidFill>
                      </w14:textFill>
                    </w:rPr>
                  </w:pPr>
                  <w:r>
                    <w:rPr>
                      <w:b/>
                      <w:bCs/>
                      <w:color w:val="000000" w:themeColor="text1"/>
                      <w:kern w:val="0"/>
                      <w:sz w:val="21"/>
                      <w:szCs w:val="21"/>
                      <w:u w:val="none"/>
                      <w14:textFill>
                        <w14:solidFill>
                          <w14:schemeClr w14:val="tx1"/>
                        </w14:solidFill>
                      </w14:textFill>
                    </w:rPr>
                    <w:t>类别</w:t>
                  </w:r>
                </w:p>
              </w:tc>
              <w:tc>
                <w:tcPr>
                  <w:tcW w:w="1116" w:type="dxa"/>
                  <w:noWrap w:val="0"/>
                  <w:vAlign w:val="center"/>
                </w:tcPr>
                <w:p>
                  <w:pPr>
                    <w:keepNext w:val="0"/>
                    <w:keepLines w:val="0"/>
                    <w:pageBreakBefore w:val="0"/>
                    <w:widowControl w:val="0"/>
                    <w:kinsoku/>
                    <w:wordWrap/>
                    <w:overflowPunct/>
                    <w:topLinePunct/>
                    <w:autoSpaceDE/>
                    <w:autoSpaceDN/>
                    <w:bidi w:val="0"/>
                    <w:adjustRightInd w:val="0"/>
                    <w:snapToGrid w:val="0"/>
                    <w:spacing w:line="240" w:lineRule="auto"/>
                    <w:jc w:val="center"/>
                    <w:textAlignment w:val="auto"/>
                    <w:rPr>
                      <w:b/>
                      <w:bCs/>
                      <w:color w:val="000000" w:themeColor="text1"/>
                      <w:kern w:val="0"/>
                      <w:sz w:val="21"/>
                      <w:szCs w:val="21"/>
                      <w:u w:val="none"/>
                      <w14:textFill>
                        <w14:solidFill>
                          <w14:schemeClr w14:val="tx1"/>
                        </w14:solidFill>
                      </w14:textFill>
                    </w:rPr>
                  </w:pPr>
                  <w:r>
                    <w:rPr>
                      <w:b/>
                      <w:bCs/>
                      <w:color w:val="000000" w:themeColor="text1"/>
                      <w:kern w:val="0"/>
                      <w:sz w:val="21"/>
                      <w:szCs w:val="21"/>
                      <w:u w:val="none"/>
                      <w14:textFill>
                        <w14:solidFill>
                          <w14:schemeClr w14:val="tx1"/>
                        </w14:solidFill>
                      </w14:textFill>
                    </w:rPr>
                    <w:t>危废</w:t>
                  </w:r>
                </w:p>
                <w:p>
                  <w:pPr>
                    <w:keepNext w:val="0"/>
                    <w:keepLines w:val="0"/>
                    <w:pageBreakBefore w:val="0"/>
                    <w:widowControl w:val="0"/>
                    <w:kinsoku/>
                    <w:wordWrap/>
                    <w:overflowPunct/>
                    <w:topLinePunct/>
                    <w:autoSpaceDE/>
                    <w:autoSpaceDN/>
                    <w:bidi w:val="0"/>
                    <w:adjustRightInd w:val="0"/>
                    <w:snapToGrid w:val="0"/>
                    <w:spacing w:line="240" w:lineRule="auto"/>
                    <w:jc w:val="center"/>
                    <w:textAlignment w:val="auto"/>
                    <w:rPr>
                      <w:b/>
                      <w:bCs/>
                      <w:color w:val="000000" w:themeColor="text1"/>
                      <w:kern w:val="0"/>
                      <w:sz w:val="21"/>
                      <w:szCs w:val="21"/>
                      <w:u w:val="none"/>
                      <w14:textFill>
                        <w14:solidFill>
                          <w14:schemeClr w14:val="tx1"/>
                        </w14:solidFill>
                      </w14:textFill>
                    </w:rPr>
                  </w:pPr>
                  <w:r>
                    <w:rPr>
                      <w:b/>
                      <w:bCs/>
                      <w:color w:val="000000" w:themeColor="text1"/>
                      <w:kern w:val="0"/>
                      <w:sz w:val="21"/>
                      <w:szCs w:val="21"/>
                      <w:u w:val="none"/>
                      <w14:textFill>
                        <w14:solidFill>
                          <w14:schemeClr w14:val="tx1"/>
                        </w14:solidFill>
                      </w14:textFill>
                    </w:rPr>
                    <w:t>代码</w:t>
                  </w:r>
                </w:p>
              </w:tc>
              <w:tc>
                <w:tcPr>
                  <w:tcW w:w="840" w:type="dxa"/>
                  <w:noWrap w:val="0"/>
                  <w:vAlign w:val="center"/>
                </w:tcPr>
                <w:p>
                  <w:pPr>
                    <w:keepNext w:val="0"/>
                    <w:keepLines w:val="0"/>
                    <w:pageBreakBefore w:val="0"/>
                    <w:widowControl w:val="0"/>
                    <w:kinsoku/>
                    <w:wordWrap/>
                    <w:overflowPunct/>
                    <w:topLinePunct/>
                    <w:autoSpaceDE/>
                    <w:autoSpaceDN/>
                    <w:bidi w:val="0"/>
                    <w:adjustRightInd w:val="0"/>
                    <w:snapToGrid w:val="0"/>
                    <w:spacing w:line="240" w:lineRule="auto"/>
                    <w:jc w:val="center"/>
                    <w:textAlignment w:val="auto"/>
                    <w:rPr>
                      <w:b/>
                      <w:bCs/>
                      <w:color w:val="000000" w:themeColor="text1"/>
                      <w:kern w:val="0"/>
                      <w:sz w:val="21"/>
                      <w:szCs w:val="21"/>
                      <w:u w:val="none"/>
                      <w14:textFill>
                        <w14:solidFill>
                          <w14:schemeClr w14:val="tx1"/>
                        </w14:solidFill>
                      </w14:textFill>
                    </w:rPr>
                  </w:pPr>
                  <w:r>
                    <w:rPr>
                      <w:b/>
                      <w:bCs/>
                      <w:color w:val="000000" w:themeColor="text1"/>
                      <w:kern w:val="0"/>
                      <w:sz w:val="21"/>
                      <w:szCs w:val="21"/>
                      <w:u w:val="none"/>
                      <w14:textFill>
                        <w14:solidFill>
                          <w14:schemeClr w14:val="tx1"/>
                        </w14:solidFill>
                      </w14:textFill>
                    </w:rPr>
                    <w:t>产生量</w:t>
                  </w:r>
                </w:p>
              </w:tc>
              <w:tc>
                <w:tcPr>
                  <w:tcW w:w="1095" w:type="dxa"/>
                  <w:noWrap w:val="0"/>
                  <w:vAlign w:val="center"/>
                </w:tcPr>
                <w:p>
                  <w:pPr>
                    <w:keepNext w:val="0"/>
                    <w:keepLines w:val="0"/>
                    <w:pageBreakBefore w:val="0"/>
                    <w:widowControl w:val="0"/>
                    <w:kinsoku/>
                    <w:wordWrap/>
                    <w:overflowPunct/>
                    <w:topLinePunct/>
                    <w:autoSpaceDE/>
                    <w:autoSpaceDN/>
                    <w:bidi w:val="0"/>
                    <w:adjustRightInd w:val="0"/>
                    <w:snapToGrid w:val="0"/>
                    <w:spacing w:line="240" w:lineRule="auto"/>
                    <w:jc w:val="center"/>
                    <w:textAlignment w:val="auto"/>
                    <w:rPr>
                      <w:b/>
                      <w:bCs/>
                      <w:color w:val="000000" w:themeColor="text1"/>
                      <w:kern w:val="0"/>
                      <w:sz w:val="21"/>
                      <w:szCs w:val="21"/>
                      <w:u w:val="none"/>
                      <w14:textFill>
                        <w14:solidFill>
                          <w14:schemeClr w14:val="tx1"/>
                        </w14:solidFill>
                      </w14:textFill>
                    </w:rPr>
                  </w:pPr>
                  <w:r>
                    <w:rPr>
                      <w:b/>
                      <w:bCs/>
                      <w:color w:val="000000" w:themeColor="text1"/>
                      <w:kern w:val="0"/>
                      <w:sz w:val="21"/>
                      <w:szCs w:val="21"/>
                      <w:u w:val="none"/>
                      <w14:textFill>
                        <w14:solidFill>
                          <w14:schemeClr w14:val="tx1"/>
                        </w14:solidFill>
                      </w14:textFill>
                    </w:rPr>
                    <w:t>产生工序及装置</w:t>
                  </w:r>
                </w:p>
              </w:tc>
              <w:tc>
                <w:tcPr>
                  <w:tcW w:w="360" w:type="dxa"/>
                  <w:noWrap w:val="0"/>
                  <w:vAlign w:val="center"/>
                </w:tcPr>
                <w:p>
                  <w:pPr>
                    <w:keepNext w:val="0"/>
                    <w:keepLines w:val="0"/>
                    <w:pageBreakBefore w:val="0"/>
                    <w:widowControl w:val="0"/>
                    <w:kinsoku/>
                    <w:wordWrap/>
                    <w:overflowPunct/>
                    <w:topLinePunct/>
                    <w:autoSpaceDE/>
                    <w:autoSpaceDN/>
                    <w:bidi w:val="0"/>
                    <w:adjustRightInd w:val="0"/>
                    <w:snapToGrid w:val="0"/>
                    <w:spacing w:line="240" w:lineRule="auto"/>
                    <w:jc w:val="center"/>
                    <w:textAlignment w:val="auto"/>
                    <w:rPr>
                      <w:b/>
                      <w:bCs/>
                      <w:color w:val="000000" w:themeColor="text1"/>
                      <w:kern w:val="0"/>
                      <w:sz w:val="21"/>
                      <w:szCs w:val="21"/>
                      <w:u w:val="none"/>
                      <w14:textFill>
                        <w14:solidFill>
                          <w14:schemeClr w14:val="tx1"/>
                        </w14:solidFill>
                      </w14:textFill>
                    </w:rPr>
                  </w:pPr>
                  <w:r>
                    <w:rPr>
                      <w:b/>
                      <w:bCs/>
                      <w:color w:val="000000" w:themeColor="text1"/>
                      <w:kern w:val="0"/>
                      <w:sz w:val="21"/>
                      <w:szCs w:val="21"/>
                      <w:u w:val="none"/>
                      <w14:textFill>
                        <w14:solidFill>
                          <w14:schemeClr w14:val="tx1"/>
                        </w14:solidFill>
                      </w14:textFill>
                    </w:rPr>
                    <w:t>形态</w:t>
                  </w:r>
                </w:p>
              </w:tc>
              <w:tc>
                <w:tcPr>
                  <w:tcW w:w="540" w:type="dxa"/>
                  <w:noWrap w:val="0"/>
                  <w:vAlign w:val="center"/>
                </w:tcPr>
                <w:p>
                  <w:pPr>
                    <w:keepNext w:val="0"/>
                    <w:keepLines w:val="0"/>
                    <w:pageBreakBefore w:val="0"/>
                    <w:widowControl w:val="0"/>
                    <w:kinsoku/>
                    <w:wordWrap/>
                    <w:overflowPunct/>
                    <w:topLinePunct/>
                    <w:autoSpaceDE/>
                    <w:autoSpaceDN/>
                    <w:bidi w:val="0"/>
                    <w:adjustRightInd w:val="0"/>
                    <w:snapToGrid w:val="0"/>
                    <w:spacing w:line="240" w:lineRule="auto"/>
                    <w:jc w:val="center"/>
                    <w:textAlignment w:val="auto"/>
                    <w:rPr>
                      <w:b/>
                      <w:bCs/>
                      <w:color w:val="000000" w:themeColor="text1"/>
                      <w:kern w:val="0"/>
                      <w:sz w:val="21"/>
                      <w:szCs w:val="21"/>
                      <w:u w:val="none"/>
                      <w14:textFill>
                        <w14:solidFill>
                          <w14:schemeClr w14:val="tx1"/>
                        </w14:solidFill>
                      </w14:textFill>
                    </w:rPr>
                  </w:pPr>
                  <w:r>
                    <w:rPr>
                      <w:b/>
                      <w:bCs/>
                      <w:color w:val="000000" w:themeColor="text1"/>
                      <w:kern w:val="0"/>
                      <w:sz w:val="21"/>
                      <w:szCs w:val="21"/>
                      <w:u w:val="none"/>
                      <w14:textFill>
                        <w14:solidFill>
                          <w14:schemeClr w14:val="tx1"/>
                        </w14:solidFill>
                      </w14:textFill>
                    </w:rPr>
                    <w:t>产废</w:t>
                  </w:r>
                </w:p>
                <w:p>
                  <w:pPr>
                    <w:keepNext w:val="0"/>
                    <w:keepLines w:val="0"/>
                    <w:pageBreakBefore w:val="0"/>
                    <w:widowControl w:val="0"/>
                    <w:kinsoku/>
                    <w:wordWrap/>
                    <w:overflowPunct/>
                    <w:topLinePunct/>
                    <w:autoSpaceDE/>
                    <w:autoSpaceDN/>
                    <w:bidi w:val="0"/>
                    <w:adjustRightInd w:val="0"/>
                    <w:snapToGrid w:val="0"/>
                    <w:spacing w:line="240" w:lineRule="auto"/>
                    <w:jc w:val="center"/>
                    <w:textAlignment w:val="auto"/>
                    <w:rPr>
                      <w:b/>
                      <w:bCs/>
                      <w:color w:val="000000" w:themeColor="text1"/>
                      <w:kern w:val="0"/>
                      <w:sz w:val="21"/>
                      <w:szCs w:val="21"/>
                      <w:u w:val="none"/>
                      <w14:textFill>
                        <w14:solidFill>
                          <w14:schemeClr w14:val="tx1"/>
                        </w14:solidFill>
                      </w14:textFill>
                    </w:rPr>
                  </w:pPr>
                  <w:r>
                    <w:rPr>
                      <w:b/>
                      <w:bCs/>
                      <w:color w:val="000000" w:themeColor="text1"/>
                      <w:kern w:val="0"/>
                      <w:sz w:val="21"/>
                      <w:szCs w:val="21"/>
                      <w:u w:val="none"/>
                      <w14:textFill>
                        <w14:solidFill>
                          <w14:schemeClr w14:val="tx1"/>
                        </w14:solidFill>
                      </w14:textFill>
                    </w:rPr>
                    <w:t>周期</w:t>
                  </w:r>
                </w:p>
              </w:tc>
              <w:tc>
                <w:tcPr>
                  <w:tcW w:w="2407" w:type="dxa"/>
                  <w:noWrap w:val="0"/>
                  <w:vAlign w:val="center"/>
                </w:tcPr>
                <w:p>
                  <w:pPr>
                    <w:keepNext w:val="0"/>
                    <w:keepLines w:val="0"/>
                    <w:pageBreakBefore w:val="0"/>
                    <w:widowControl w:val="0"/>
                    <w:kinsoku/>
                    <w:wordWrap/>
                    <w:overflowPunct/>
                    <w:topLinePunct/>
                    <w:autoSpaceDE/>
                    <w:autoSpaceDN/>
                    <w:bidi w:val="0"/>
                    <w:adjustRightInd w:val="0"/>
                    <w:snapToGrid w:val="0"/>
                    <w:spacing w:line="240" w:lineRule="auto"/>
                    <w:jc w:val="center"/>
                    <w:textAlignment w:val="auto"/>
                    <w:rPr>
                      <w:b/>
                      <w:bCs/>
                      <w:color w:val="000000" w:themeColor="text1"/>
                      <w:kern w:val="0"/>
                      <w:sz w:val="21"/>
                      <w:szCs w:val="21"/>
                      <w:u w:val="none"/>
                      <w14:textFill>
                        <w14:solidFill>
                          <w14:schemeClr w14:val="tx1"/>
                        </w14:solidFill>
                      </w14:textFill>
                    </w:rPr>
                  </w:pPr>
                  <w:r>
                    <w:rPr>
                      <w:b/>
                      <w:bCs/>
                      <w:color w:val="000000" w:themeColor="text1"/>
                      <w:kern w:val="0"/>
                      <w:sz w:val="21"/>
                      <w:szCs w:val="21"/>
                      <w:u w:val="none"/>
                      <w14:textFill>
                        <w14:solidFill>
                          <w14:schemeClr w14:val="tx1"/>
                        </w14:solidFill>
                      </w14:textFill>
                    </w:rPr>
                    <w:t>污染防治措施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62" w:type="dxa"/>
                  <w:noWrap w:val="0"/>
                  <w:vAlign w:val="center"/>
                </w:tcPr>
                <w:p>
                  <w:pPr>
                    <w:keepNext w:val="0"/>
                    <w:keepLines w:val="0"/>
                    <w:pageBreakBefore w:val="0"/>
                    <w:widowControl w:val="0"/>
                    <w:kinsoku/>
                    <w:wordWrap/>
                    <w:overflowPunct/>
                    <w:topLinePunct/>
                    <w:autoSpaceDE/>
                    <w:autoSpaceDN/>
                    <w:bidi w:val="0"/>
                    <w:adjustRightInd w:val="0"/>
                    <w:snapToGrid w:val="0"/>
                    <w:spacing w:line="240" w:lineRule="auto"/>
                    <w:jc w:val="center"/>
                    <w:textAlignment w:val="auto"/>
                    <w:rPr>
                      <w:rFonts w:hint="default" w:ascii="Times New Roman" w:hAnsi="Times New Roman" w:eastAsia="宋体"/>
                      <w:b w:val="0"/>
                      <w:bCs w:val="0"/>
                      <w:color w:val="000000" w:themeColor="text1"/>
                      <w:kern w:val="0"/>
                      <w:sz w:val="21"/>
                      <w:szCs w:val="21"/>
                      <w:u w:val="none"/>
                      <w:lang w:val="en-US" w:eastAsia="zh-CN" w:bidi="ar-SA"/>
                      <w14:textFill>
                        <w14:solidFill>
                          <w14:schemeClr w14:val="tx1"/>
                        </w14:solidFill>
                      </w14:textFill>
                    </w:rPr>
                  </w:pPr>
                  <w:r>
                    <w:rPr>
                      <w:rFonts w:hint="eastAsia"/>
                      <w:b w:val="0"/>
                      <w:bCs w:val="0"/>
                      <w:color w:val="000000" w:themeColor="text1"/>
                      <w:kern w:val="0"/>
                      <w:sz w:val="21"/>
                      <w:szCs w:val="21"/>
                      <w:u w:val="none"/>
                      <w:lang w:val="en-US" w:eastAsia="zh-CN"/>
                      <w14:textFill>
                        <w14:solidFill>
                          <w14:schemeClr w14:val="tx1"/>
                        </w14:solidFill>
                      </w14:textFill>
                    </w:rPr>
                    <w:t>1</w:t>
                  </w:r>
                </w:p>
              </w:tc>
              <w:tc>
                <w:tcPr>
                  <w:tcW w:w="768" w:type="dxa"/>
                  <w:noWrap w:val="0"/>
                  <w:vAlign w:val="center"/>
                </w:tcPr>
                <w:p>
                  <w:pPr>
                    <w:keepNext w:val="0"/>
                    <w:keepLines w:val="0"/>
                    <w:pageBreakBefore w:val="0"/>
                    <w:widowControl w:val="0"/>
                    <w:kinsoku/>
                    <w:wordWrap/>
                    <w:overflowPunct/>
                    <w:autoSpaceDE/>
                    <w:autoSpaceDN/>
                    <w:bidi w:val="0"/>
                    <w:spacing w:line="240" w:lineRule="auto"/>
                    <w:jc w:val="center"/>
                    <w:textAlignment w:val="auto"/>
                    <w:rPr>
                      <w:rFonts w:hint="default" w:ascii="Times New Roman" w:hAnsi="Times New Roman" w:eastAsia="宋体"/>
                      <w:b w:val="0"/>
                      <w:bCs w:val="0"/>
                      <w:snapToGrid w:val="0"/>
                      <w:color w:val="000000" w:themeColor="text1"/>
                      <w:kern w:val="0"/>
                      <w:sz w:val="21"/>
                      <w:szCs w:val="21"/>
                      <w:u w:val="none"/>
                      <w:lang w:val="en-US" w:eastAsia="zh-CN" w:bidi="ar-SA"/>
                      <w14:textFill>
                        <w14:solidFill>
                          <w14:schemeClr w14:val="tx1"/>
                        </w14:solidFill>
                      </w14:textFill>
                    </w:rPr>
                  </w:pPr>
                  <w:r>
                    <w:rPr>
                      <w:rFonts w:hint="eastAsia" w:eastAsia="宋体"/>
                      <w:b w:val="0"/>
                      <w:bCs w:val="0"/>
                      <w:snapToGrid w:val="0"/>
                      <w:color w:val="000000" w:themeColor="text1"/>
                      <w:kern w:val="0"/>
                      <w:sz w:val="21"/>
                      <w:szCs w:val="21"/>
                      <w:u w:val="none"/>
                      <w:lang w:val="en-US" w:eastAsia="zh-CN" w:bidi="ar-SA"/>
                      <w14:textFill>
                        <w14:solidFill>
                          <w14:schemeClr w14:val="tx1"/>
                        </w14:solidFill>
                      </w14:textFill>
                    </w:rPr>
                    <w:t>废润滑油</w:t>
                  </w:r>
                </w:p>
              </w:tc>
              <w:tc>
                <w:tcPr>
                  <w:tcW w:w="729" w:type="dxa"/>
                  <w:noWrap w:val="0"/>
                  <w:vAlign w:val="center"/>
                </w:tcPr>
                <w:p>
                  <w:pPr>
                    <w:keepNext w:val="0"/>
                    <w:keepLines w:val="0"/>
                    <w:pageBreakBefore w:val="0"/>
                    <w:widowControl w:val="0"/>
                    <w:kinsoku/>
                    <w:wordWrap/>
                    <w:overflowPunct/>
                    <w:autoSpaceDE/>
                    <w:autoSpaceDN/>
                    <w:bidi w:val="0"/>
                    <w:adjustRightInd w:val="0"/>
                    <w:snapToGrid w:val="0"/>
                    <w:spacing w:line="240" w:lineRule="auto"/>
                    <w:jc w:val="center"/>
                    <w:textAlignment w:val="auto"/>
                    <w:rPr>
                      <w:rFonts w:ascii="Times New Roman" w:hAnsi="Times New Roman" w:eastAsia="宋体"/>
                      <w:b w:val="0"/>
                      <w:bCs w:val="0"/>
                      <w:color w:val="000000" w:themeColor="text1"/>
                      <w:kern w:val="2"/>
                      <w:sz w:val="21"/>
                      <w:szCs w:val="21"/>
                      <w:u w:val="none"/>
                      <w:lang w:val="en-US" w:eastAsia="zh-CN" w:bidi="ar-SA"/>
                      <w14:textFill>
                        <w14:solidFill>
                          <w14:schemeClr w14:val="tx1"/>
                        </w14:solidFill>
                      </w14:textFill>
                    </w:rPr>
                  </w:pPr>
                  <w:r>
                    <w:rPr>
                      <w:b w:val="0"/>
                      <w:bCs w:val="0"/>
                      <w:color w:val="000000" w:themeColor="text1"/>
                      <w:sz w:val="21"/>
                      <w:szCs w:val="21"/>
                      <w:u w:val="none"/>
                      <w14:textFill>
                        <w14:solidFill>
                          <w14:schemeClr w14:val="tx1"/>
                        </w14:solidFill>
                      </w14:textFill>
                    </w:rPr>
                    <w:t>HW08</w:t>
                  </w:r>
                </w:p>
              </w:tc>
              <w:tc>
                <w:tcPr>
                  <w:tcW w:w="1116" w:type="dxa"/>
                  <w:noWrap w:val="0"/>
                  <w:vAlign w:val="center"/>
                </w:tcPr>
                <w:p>
                  <w:pPr>
                    <w:keepNext w:val="0"/>
                    <w:keepLines w:val="0"/>
                    <w:pageBreakBefore w:val="0"/>
                    <w:widowControl w:val="0"/>
                    <w:kinsoku/>
                    <w:wordWrap/>
                    <w:overflowPunct/>
                    <w:autoSpaceDE/>
                    <w:autoSpaceDN/>
                    <w:bidi w:val="0"/>
                    <w:adjustRightInd w:val="0"/>
                    <w:snapToGrid w:val="0"/>
                    <w:spacing w:line="240" w:lineRule="auto"/>
                    <w:jc w:val="center"/>
                    <w:textAlignment w:val="auto"/>
                    <w:rPr>
                      <w:rFonts w:hint="eastAsia" w:ascii="Times New Roman" w:hAnsi="Times New Roman" w:eastAsia="宋体"/>
                      <w:b w:val="0"/>
                      <w:bCs w:val="0"/>
                      <w:color w:val="000000" w:themeColor="text1"/>
                      <w:kern w:val="2"/>
                      <w:sz w:val="21"/>
                      <w:szCs w:val="21"/>
                      <w:u w:val="none"/>
                      <w:lang w:val="en-US" w:eastAsia="zh-CN" w:bidi="ar-SA"/>
                      <w14:textFill>
                        <w14:solidFill>
                          <w14:schemeClr w14:val="tx1"/>
                        </w14:solidFill>
                      </w14:textFill>
                    </w:rPr>
                  </w:pPr>
                  <w:r>
                    <w:rPr>
                      <w:rFonts w:hint="eastAsia"/>
                      <w:b w:val="0"/>
                      <w:bCs w:val="0"/>
                      <w:color w:val="000000" w:themeColor="text1"/>
                      <w:sz w:val="21"/>
                      <w:szCs w:val="21"/>
                      <w:u w:val="none"/>
                      <w:lang w:val="en-US" w:eastAsia="zh-CN"/>
                      <w14:textFill>
                        <w14:solidFill>
                          <w14:schemeClr w14:val="tx1"/>
                        </w14:solidFill>
                      </w14:textFill>
                    </w:rPr>
                    <w:t>900-249-08</w:t>
                  </w:r>
                </w:p>
              </w:tc>
              <w:tc>
                <w:tcPr>
                  <w:tcW w:w="840" w:type="dxa"/>
                  <w:noWrap w:val="0"/>
                  <w:vAlign w:val="center"/>
                </w:tcPr>
                <w:p>
                  <w:pPr>
                    <w:keepNext w:val="0"/>
                    <w:keepLines w:val="0"/>
                    <w:pageBreakBefore w:val="0"/>
                    <w:widowControl w:val="0"/>
                    <w:kinsoku/>
                    <w:wordWrap/>
                    <w:overflowPunct/>
                    <w:autoSpaceDE/>
                    <w:autoSpaceDN/>
                    <w:bidi w:val="0"/>
                    <w:spacing w:line="240" w:lineRule="auto"/>
                    <w:jc w:val="center"/>
                    <w:textAlignment w:val="auto"/>
                    <w:rPr>
                      <w:rFonts w:hint="eastAsia" w:ascii="Times New Roman" w:hAnsi="Times New Roman" w:eastAsia="宋体"/>
                      <w:b w:val="0"/>
                      <w:bCs w:val="0"/>
                      <w:color w:val="000000" w:themeColor="text1"/>
                      <w:kern w:val="2"/>
                      <w:sz w:val="21"/>
                      <w:szCs w:val="21"/>
                      <w:u w:val="none"/>
                      <w:lang w:val="en-US" w:eastAsia="zh-CN" w:bidi="ar-SA"/>
                      <w14:textFill>
                        <w14:solidFill>
                          <w14:schemeClr w14:val="tx1"/>
                        </w14:solidFill>
                      </w14:textFill>
                    </w:rPr>
                  </w:pPr>
                  <w:r>
                    <w:rPr>
                      <w:rFonts w:hint="eastAsia"/>
                      <w:b w:val="0"/>
                      <w:bCs w:val="0"/>
                      <w:color w:val="000000" w:themeColor="text1"/>
                      <w:sz w:val="21"/>
                      <w:szCs w:val="21"/>
                      <w:u w:val="none"/>
                      <w:lang w:val="en-US" w:eastAsia="zh-CN"/>
                      <w14:textFill>
                        <w14:solidFill>
                          <w14:schemeClr w14:val="tx1"/>
                        </w14:solidFill>
                      </w14:textFill>
                    </w:rPr>
                    <w:t>0.1t/a</w:t>
                  </w:r>
                </w:p>
              </w:tc>
              <w:tc>
                <w:tcPr>
                  <w:tcW w:w="1095" w:type="dxa"/>
                  <w:noWrap w:val="0"/>
                  <w:vAlign w:val="center"/>
                </w:tcPr>
                <w:p>
                  <w:pPr>
                    <w:keepNext w:val="0"/>
                    <w:keepLines w:val="0"/>
                    <w:pageBreakBefore w:val="0"/>
                    <w:widowControl w:val="0"/>
                    <w:kinsoku/>
                    <w:wordWrap/>
                    <w:overflowPunct/>
                    <w:autoSpaceDE/>
                    <w:autoSpaceDN/>
                    <w:bidi w:val="0"/>
                    <w:adjustRightInd w:val="0"/>
                    <w:snapToGrid w:val="0"/>
                    <w:spacing w:line="240" w:lineRule="auto"/>
                    <w:jc w:val="center"/>
                    <w:textAlignment w:val="auto"/>
                    <w:rPr>
                      <w:rFonts w:hint="default" w:ascii="Times New Roman" w:hAnsi="Times New Roman" w:eastAsia="宋体"/>
                      <w:b w:val="0"/>
                      <w:bCs w:val="0"/>
                      <w:color w:val="000000" w:themeColor="text1"/>
                      <w:kern w:val="2"/>
                      <w:sz w:val="21"/>
                      <w:szCs w:val="21"/>
                      <w:u w:val="none"/>
                      <w:lang w:val="en-US" w:eastAsia="zh-CN" w:bidi="ar-SA"/>
                      <w14:textFill>
                        <w14:solidFill>
                          <w14:schemeClr w14:val="tx1"/>
                        </w14:solidFill>
                      </w14:textFill>
                    </w:rPr>
                  </w:pPr>
                  <w:r>
                    <w:rPr>
                      <w:rFonts w:hint="eastAsia"/>
                      <w:b w:val="0"/>
                      <w:bCs w:val="0"/>
                      <w:color w:val="000000" w:themeColor="text1"/>
                      <w:sz w:val="21"/>
                      <w:szCs w:val="21"/>
                      <w:u w:val="none"/>
                      <w:lang w:val="en-US" w:eastAsia="zh-CN"/>
                      <w14:textFill>
                        <w14:solidFill>
                          <w14:schemeClr w14:val="tx1"/>
                        </w14:solidFill>
                      </w14:textFill>
                    </w:rPr>
                    <w:t>设备维护</w:t>
                  </w:r>
                </w:p>
              </w:tc>
              <w:tc>
                <w:tcPr>
                  <w:tcW w:w="360" w:type="dxa"/>
                  <w:noWrap w:val="0"/>
                  <w:vAlign w:val="center"/>
                </w:tcPr>
                <w:p>
                  <w:pPr>
                    <w:keepNext w:val="0"/>
                    <w:keepLines w:val="0"/>
                    <w:pageBreakBefore w:val="0"/>
                    <w:widowControl w:val="0"/>
                    <w:kinsoku/>
                    <w:wordWrap/>
                    <w:overflowPunct/>
                    <w:autoSpaceDE/>
                    <w:autoSpaceDN/>
                    <w:bidi w:val="0"/>
                    <w:adjustRightInd w:val="0"/>
                    <w:snapToGrid w:val="0"/>
                    <w:spacing w:line="240" w:lineRule="auto"/>
                    <w:jc w:val="center"/>
                    <w:textAlignment w:val="auto"/>
                    <w:rPr>
                      <w:rFonts w:hint="eastAsia" w:ascii="Times New Roman" w:hAnsi="Times New Roman" w:eastAsia="宋体"/>
                      <w:b w:val="0"/>
                      <w:bCs w:val="0"/>
                      <w:color w:val="000000" w:themeColor="text1"/>
                      <w:kern w:val="2"/>
                      <w:sz w:val="21"/>
                      <w:szCs w:val="21"/>
                      <w:u w:val="none"/>
                      <w:lang w:val="en-US" w:eastAsia="zh-CN" w:bidi="ar-SA"/>
                      <w14:textFill>
                        <w14:solidFill>
                          <w14:schemeClr w14:val="tx1"/>
                        </w14:solidFill>
                      </w14:textFill>
                    </w:rPr>
                  </w:pPr>
                  <w:r>
                    <w:rPr>
                      <w:rFonts w:hint="eastAsia"/>
                      <w:b w:val="0"/>
                      <w:bCs w:val="0"/>
                      <w:color w:val="000000" w:themeColor="text1"/>
                      <w:sz w:val="21"/>
                      <w:szCs w:val="21"/>
                      <w:u w:val="none"/>
                      <w:lang w:val="en-US" w:eastAsia="zh-CN"/>
                      <w14:textFill>
                        <w14:solidFill>
                          <w14:schemeClr w14:val="tx1"/>
                        </w14:solidFill>
                      </w14:textFill>
                    </w:rPr>
                    <w:t>液态</w:t>
                  </w:r>
                </w:p>
              </w:tc>
              <w:tc>
                <w:tcPr>
                  <w:tcW w:w="540" w:type="dxa"/>
                  <w:noWrap w:val="0"/>
                  <w:vAlign w:val="center"/>
                </w:tcPr>
                <w:p>
                  <w:pPr>
                    <w:keepNext w:val="0"/>
                    <w:keepLines w:val="0"/>
                    <w:pageBreakBefore w:val="0"/>
                    <w:widowControl w:val="0"/>
                    <w:kinsoku/>
                    <w:wordWrap/>
                    <w:overflowPunct/>
                    <w:topLinePunct/>
                    <w:autoSpaceDE/>
                    <w:autoSpaceDN/>
                    <w:bidi w:val="0"/>
                    <w:adjustRightInd w:val="0"/>
                    <w:snapToGrid w:val="0"/>
                    <w:spacing w:line="240" w:lineRule="auto"/>
                    <w:jc w:val="center"/>
                    <w:textAlignment w:val="auto"/>
                    <w:rPr>
                      <w:rFonts w:hint="default" w:ascii="Times New Roman" w:hAnsi="Times New Roman" w:eastAsia="宋体"/>
                      <w:b w:val="0"/>
                      <w:bCs w:val="0"/>
                      <w:color w:val="000000" w:themeColor="text1"/>
                      <w:kern w:val="0"/>
                      <w:sz w:val="21"/>
                      <w:szCs w:val="21"/>
                      <w:u w:val="none"/>
                      <w:lang w:val="en-US" w:eastAsia="zh-CN" w:bidi="ar-SA"/>
                      <w14:textFill>
                        <w14:solidFill>
                          <w14:schemeClr w14:val="tx1"/>
                        </w14:solidFill>
                      </w14:textFill>
                    </w:rPr>
                  </w:pPr>
                  <w:r>
                    <w:rPr>
                      <w:rFonts w:hint="eastAsia"/>
                      <w:b w:val="0"/>
                      <w:bCs w:val="0"/>
                      <w:color w:val="000000" w:themeColor="text1"/>
                      <w:kern w:val="0"/>
                      <w:sz w:val="21"/>
                      <w:szCs w:val="21"/>
                      <w:u w:val="none"/>
                      <w:lang w:val="en-US" w:eastAsia="zh-CN"/>
                      <w14:textFill>
                        <w14:solidFill>
                          <w14:schemeClr w14:val="tx1"/>
                        </w14:solidFill>
                      </w14:textFill>
                    </w:rPr>
                    <w:t>3月</w:t>
                  </w:r>
                </w:p>
              </w:tc>
              <w:tc>
                <w:tcPr>
                  <w:tcW w:w="2407" w:type="dxa"/>
                  <w:noWrap w:val="0"/>
                  <w:vAlign w:val="center"/>
                </w:tcPr>
                <w:p>
                  <w:pPr>
                    <w:keepNext w:val="0"/>
                    <w:keepLines w:val="0"/>
                    <w:pageBreakBefore w:val="0"/>
                    <w:widowControl w:val="0"/>
                    <w:kinsoku/>
                    <w:wordWrap/>
                    <w:overflowPunct/>
                    <w:topLinePunct/>
                    <w:autoSpaceDE/>
                    <w:autoSpaceDN/>
                    <w:bidi w:val="0"/>
                    <w:adjustRightInd w:val="0"/>
                    <w:snapToGrid w:val="0"/>
                    <w:spacing w:line="240" w:lineRule="auto"/>
                    <w:jc w:val="center"/>
                    <w:textAlignment w:val="auto"/>
                    <w:rPr>
                      <w:rFonts w:hint="eastAsia"/>
                      <w:b w:val="0"/>
                      <w:bCs w:val="0"/>
                      <w:snapToGrid w:val="0"/>
                      <w:color w:val="000000" w:themeColor="text1"/>
                      <w:kern w:val="0"/>
                      <w:sz w:val="21"/>
                      <w:szCs w:val="21"/>
                      <w:u w:val="none"/>
                      <w14:textFill>
                        <w14:solidFill>
                          <w14:schemeClr w14:val="tx1"/>
                        </w14:solidFill>
                      </w14:textFill>
                    </w:rPr>
                  </w:pPr>
                  <w:r>
                    <w:rPr>
                      <w:rFonts w:hint="eastAsia"/>
                      <w:b w:val="0"/>
                      <w:bCs w:val="0"/>
                      <w:snapToGrid w:val="0"/>
                      <w:color w:val="000000" w:themeColor="text1"/>
                      <w:kern w:val="0"/>
                      <w:sz w:val="21"/>
                      <w:szCs w:val="21"/>
                      <w:u w:val="none"/>
                      <w14:textFill>
                        <w14:solidFill>
                          <w14:schemeClr w14:val="tx1"/>
                        </w14:solidFill>
                      </w14:textFill>
                    </w:rPr>
                    <w:t>置于密闭容器内在厂内危废暂存间暂存，定期交由有资质的单位无害化处置</w:t>
                  </w:r>
                </w:p>
              </w:tc>
            </w:tr>
          </w:tbl>
          <w:p>
            <w:pPr>
              <w:pStyle w:val="24"/>
              <w:keepNext w:val="0"/>
              <w:keepLines w:val="0"/>
              <w:pageBreakBefore w:val="0"/>
              <w:widowControl w:val="0"/>
              <w:kinsoku/>
              <w:wordWrap/>
              <w:overflowPunct/>
              <w:topLinePunct w:val="0"/>
              <w:autoSpaceDE/>
              <w:autoSpaceDN/>
              <w:bidi w:val="0"/>
              <w:spacing w:before="0" w:after="0" w:line="360" w:lineRule="auto"/>
              <w:ind w:firstLine="480" w:firstLineChars="200"/>
              <w:textAlignment w:val="auto"/>
              <w:rPr>
                <w:rFonts w:hint="default" w:cs="Times New Roman"/>
                <w:kern w:val="2"/>
                <w:sz w:val="24"/>
                <w:szCs w:val="24"/>
                <w:lang w:val="en-US" w:eastAsia="zh-CN" w:bidi="ar-SA"/>
              </w:rPr>
            </w:pPr>
            <w:r>
              <w:rPr>
                <w:rFonts w:hint="eastAsia" w:cs="Times New Roman"/>
                <w:kern w:val="2"/>
                <w:sz w:val="24"/>
                <w:szCs w:val="24"/>
                <w:lang w:val="en-US" w:eastAsia="zh-CN" w:bidi="ar-SA"/>
              </w:rPr>
              <w:t>经现场调查，厂区设置一座10m</w:t>
            </w:r>
            <w:r>
              <w:rPr>
                <w:rFonts w:hint="eastAsia" w:cs="Times New Roman"/>
                <w:kern w:val="2"/>
                <w:sz w:val="24"/>
                <w:szCs w:val="24"/>
                <w:vertAlign w:val="superscript"/>
                <w:lang w:val="en-US" w:eastAsia="zh-CN" w:bidi="ar-SA"/>
              </w:rPr>
              <w:t>2</w:t>
            </w:r>
            <w:r>
              <w:rPr>
                <w:rFonts w:hint="eastAsia" w:cs="Times New Roman"/>
                <w:kern w:val="2"/>
                <w:sz w:val="24"/>
                <w:szCs w:val="24"/>
                <w:lang w:val="en-US" w:eastAsia="zh-CN" w:bidi="ar-SA"/>
              </w:rPr>
              <w:t>危险废物暂存间，暂存间密闭，地面硬化，但未进行防渗处置，暂存间内未设置导流槽和事故池，评价要求对危险废物暂存间地面刷2mm环氧树脂漆，暂存间设置导流槽，通至1m</w:t>
            </w:r>
            <w:r>
              <w:rPr>
                <w:rFonts w:hint="eastAsia" w:cs="Times New Roman"/>
                <w:kern w:val="2"/>
                <w:sz w:val="24"/>
                <w:szCs w:val="24"/>
                <w:vertAlign w:val="superscript"/>
                <w:lang w:val="en-US" w:eastAsia="zh-CN" w:bidi="ar-SA"/>
              </w:rPr>
              <w:t>3</w:t>
            </w:r>
            <w:r>
              <w:rPr>
                <w:rFonts w:hint="eastAsia" w:cs="Times New Roman"/>
                <w:kern w:val="2"/>
                <w:sz w:val="24"/>
                <w:szCs w:val="24"/>
                <w:lang w:val="en-US" w:eastAsia="zh-CN" w:bidi="ar-SA"/>
              </w:rPr>
              <w:t>事故池，危险废物暂存间满足</w:t>
            </w:r>
            <w:r>
              <w:rPr>
                <w:color w:val="000000" w:themeColor="text1"/>
                <w:sz w:val="24"/>
                <w:szCs w:val="24"/>
                <w14:textFill>
                  <w14:solidFill>
                    <w14:schemeClr w14:val="tx1"/>
                  </w14:solidFill>
                </w14:textFill>
              </w:rPr>
              <w:t>《危险废物贮存污染控制标准》（GB18597-20</w:t>
            </w:r>
            <w:r>
              <w:rPr>
                <w:rFonts w:hint="eastAsia"/>
                <w:color w:val="000000" w:themeColor="text1"/>
                <w:sz w:val="24"/>
                <w:szCs w:val="24"/>
                <w:lang w:val="en-US" w:eastAsia="zh-CN"/>
                <w14:textFill>
                  <w14:solidFill>
                    <w14:schemeClr w14:val="tx1"/>
                  </w14:solidFill>
                </w14:textFill>
              </w:rPr>
              <w:t>23</w:t>
            </w:r>
            <w:r>
              <w:rPr>
                <w:color w:val="000000" w:themeColor="text1"/>
                <w:sz w:val="24"/>
                <w:szCs w:val="24"/>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有关</w:t>
            </w:r>
            <w:r>
              <w:rPr>
                <w:rFonts w:ascii="Times New Roman" w:hAnsi="Times New Roman" w:cs="Times New Roman"/>
                <w:b w:val="0"/>
                <w:bCs w:val="0"/>
                <w:color w:val="000000" w:themeColor="text1"/>
                <w:sz w:val="24"/>
                <w:szCs w:val="24"/>
                <w:u w:val="none"/>
                <w:lang w:val="en-US"/>
                <w14:textFill>
                  <w14:solidFill>
                    <w14:schemeClr w14:val="tx1"/>
                  </w14:solidFill>
                </w14:textFill>
              </w:rPr>
              <w:t>要求</w:t>
            </w:r>
            <w:r>
              <w:rPr>
                <w:rFonts w:hint="eastAsia" w:cs="Times New Roman"/>
                <w:kern w:val="2"/>
                <w:sz w:val="24"/>
                <w:szCs w:val="24"/>
                <w:lang w:val="en-US" w:eastAsia="zh-CN" w:bidi="ar-SA"/>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snapToGrid w:val="0"/>
                <w:color w:val="auto"/>
                <w:kern w:val="0"/>
                <w:sz w:val="24"/>
              </w:rPr>
            </w:pPr>
            <w:r>
              <w:rPr>
                <w:rFonts w:hint="eastAsia" w:ascii="Times New Roman" w:hAnsi="Times New Roman"/>
                <w:snapToGrid w:val="0"/>
                <w:color w:val="auto"/>
                <w:kern w:val="0"/>
                <w:sz w:val="24"/>
              </w:rPr>
              <w:t>（</w:t>
            </w:r>
            <w:r>
              <w:rPr>
                <w:rFonts w:hint="eastAsia"/>
                <w:snapToGrid w:val="0"/>
                <w:color w:val="auto"/>
                <w:kern w:val="0"/>
                <w:sz w:val="24"/>
                <w:lang w:val="en-US" w:eastAsia="zh-CN"/>
              </w:rPr>
              <w:t>3</w:t>
            </w:r>
            <w:r>
              <w:rPr>
                <w:rFonts w:hint="eastAsia" w:ascii="Times New Roman" w:hAnsi="Times New Roman"/>
                <w:snapToGrid w:val="0"/>
                <w:color w:val="auto"/>
                <w:kern w:val="0"/>
                <w:sz w:val="24"/>
              </w:rPr>
              <w:t>）生活垃圾</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jc w:val="left"/>
              <w:textAlignment w:val="auto"/>
              <w:outlineLvl w:val="9"/>
              <w:rPr>
                <w:rFonts w:hint="eastAsia" w:cs="宋体"/>
                <w:color w:val="auto"/>
                <w:kern w:val="0"/>
                <w:sz w:val="24"/>
                <w:szCs w:val="24"/>
                <w:lang w:val="en-US" w:eastAsia="zh-CN"/>
              </w:rPr>
            </w:pPr>
            <w:r>
              <w:rPr>
                <w:rFonts w:hint="eastAsia" w:cs="宋体"/>
                <w:color w:val="auto"/>
                <w:kern w:val="0"/>
                <w:sz w:val="24"/>
                <w:szCs w:val="24"/>
                <w:lang w:val="en-US" w:eastAsia="zh-CN"/>
              </w:rPr>
              <w:t>技改工程不新增劳动定员，厂区生活垃圾产生20</w:t>
            </w:r>
            <w:r>
              <w:rPr>
                <w:rFonts w:hint="eastAsia" w:ascii="Times New Roman" w:hAnsi="Times New Roman" w:cs="宋体"/>
                <w:color w:val="auto"/>
                <w:kern w:val="0"/>
                <w:sz w:val="24"/>
                <w:szCs w:val="24"/>
                <w:lang w:val="en-US" w:eastAsia="zh-CN"/>
              </w:rPr>
              <w:t>kg/d（</w:t>
            </w:r>
            <w:r>
              <w:rPr>
                <w:rFonts w:hint="eastAsia" w:cs="宋体"/>
                <w:color w:val="auto"/>
                <w:kern w:val="0"/>
                <w:sz w:val="24"/>
                <w:szCs w:val="24"/>
                <w:lang w:val="en-US" w:eastAsia="zh-CN"/>
              </w:rPr>
              <w:t>6.6</w:t>
            </w:r>
            <w:r>
              <w:rPr>
                <w:rFonts w:hint="eastAsia" w:ascii="Times New Roman" w:hAnsi="Times New Roman" w:cs="宋体"/>
                <w:color w:val="auto"/>
                <w:kern w:val="0"/>
                <w:sz w:val="24"/>
                <w:szCs w:val="24"/>
                <w:lang w:val="en-US" w:eastAsia="zh-CN"/>
              </w:rPr>
              <w:t>t/a）</w:t>
            </w:r>
            <w:r>
              <w:rPr>
                <w:rFonts w:hint="eastAsia" w:cs="宋体"/>
                <w:color w:val="auto"/>
                <w:kern w:val="0"/>
                <w:sz w:val="24"/>
                <w:szCs w:val="24"/>
                <w:lang w:val="en-US" w:eastAsia="zh-CN"/>
              </w:rPr>
              <w:t>，在厂区设置垃圾箱，定期送往开发区垃圾中转站</w:t>
            </w:r>
          </w:p>
          <w:p>
            <w:pPr>
              <w:keepNext w:val="0"/>
              <w:keepLines w:val="0"/>
              <w:pageBreakBefore w:val="0"/>
              <w:widowControl w:val="0"/>
              <w:kinsoku/>
              <w:wordWrap/>
              <w:overflowPunct/>
              <w:topLinePunct w:val="0"/>
              <w:autoSpaceDE/>
              <w:autoSpaceDN/>
              <w:bidi w:val="0"/>
              <w:adjustRightInd w:val="0"/>
              <w:snapToGrid w:val="0"/>
              <w:spacing w:before="157" w:beforeLines="50" w:line="360" w:lineRule="auto"/>
              <w:ind w:right="0" w:rightChars="0"/>
              <w:jc w:val="left"/>
              <w:textAlignment w:val="auto"/>
              <w:outlineLvl w:val="9"/>
              <w:rPr>
                <w:rFonts w:hint="eastAsia" w:ascii="Times New Roman" w:hAnsi="Times New Roman"/>
                <w:b/>
                <w:snapToGrid w:val="0"/>
                <w:color w:val="auto"/>
                <w:kern w:val="0"/>
                <w:sz w:val="24"/>
              </w:rPr>
            </w:pPr>
            <w:r>
              <w:rPr>
                <w:rFonts w:hint="eastAsia" w:ascii="Times New Roman" w:hAnsi="Times New Roman"/>
                <w:b/>
                <w:snapToGrid w:val="0"/>
                <w:color w:val="auto"/>
                <w:kern w:val="0"/>
                <w:sz w:val="24"/>
                <w:lang w:val="en-US" w:eastAsia="zh-CN"/>
              </w:rPr>
              <w:t>5</w:t>
            </w:r>
            <w:r>
              <w:rPr>
                <w:rFonts w:hint="eastAsia"/>
                <w:b/>
                <w:snapToGrid w:val="0"/>
                <w:color w:val="auto"/>
                <w:kern w:val="0"/>
                <w:sz w:val="24"/>
                <w:lang w:val="en-US" w:eastAsia="zh-CN"/>
              </w:rPr>
              <w:t>、</w:t>
            </w:r>
            <w:r>
              <w:rPr>
                <w:rFonts w:hint="eastAsia" w:ascii="Times New Roman" w:hAnsi="Times New Roman"/>
                <w:b/>
                <w:snapToGrid w:val="0"/>
                <w:color w:val="auto"/>
                <w:kern w:val="0"/>
                <w:sz w:val="24"/>
              </w:rPr>
              <w:t>地下水及土壤环境影响分析</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left"/>
              <w:textAlignment w:val="auto"/>
              <w:outlineLvl w:val="9"/>
              <w:rPr>
                <w:rFonts w:hint="default"/>
                <w:b w:val="0"/>
                <w:bCs w:val="0"/>
                <w:color w:val="auto"/>
                <w:sz w:val="24"/>
                <w:u w:val="none"/>
                <w:lang w:val="en-US"/>
              </w:rPr>
            </w:pPr>
            <w:r>
              <w:rPr>
                <w:rFonts w:hint="eastAsia"/>
                <w:b w:val="0"/>
                <w:bCs w:val="0"/>
                <w:color w:val="auto"/>
                <w:sz w:val="24"/>
                <w:u w:val="none"/>
                <w:lang w:val="en-US" w:eastAsia="zh-CN"/>
              </w:rPr>
              <w:t>技改工程废气污染物主要颗粒物、二氧化硫、氮氧化物排放，对</w:t>
            </w:r>
            <w:r>
              <w:rPr>
                <w:b w:val="0"/>
                <w:bCs w:val="0"/>
                <w:color w:val="auto"/>
                <w:sz w:val="24"/>
                <w:u w:val="none"/>
              </w:rPr>
              <w:t>地下水、土壤环境的影响</w:t>
            </w:r>
            <w:r>
              <w:rPr>
                <w:rFonts w:hint="eastAsia"/>
                <w:b w:val="0"/>
                <w:bCs w:val="0"/>
                <w:color w:val="auto"/>
                <w:sz w:val="24"/>
                <w:u w:val="none"/>
                <w:lang w:val="en-US" w:eastAsia="zh-CN"/>
              </w:rPr>
              <w:t>为大气沉降。设备维修中产生的废润滑油对地下水、土壤环境的影响为垂直入渗和地表漫流。</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b w:val="0"/>
                <w:bCs w:val="0"/>
                <w:color w:val="000000" w:themeColor="text1"/>
                <w:sz w:val="24"/>
                <w:szCs w:val="24"/>
                <w:u w:val="none"/>
                <w:lang w:val="en-US" w:eastAsia="zh-CN"/>
                <w14:textFill>
                  <w14:solidFill>
                    <w14:schemeClr w14:val="tx1"/>
                  </w14:solidFill>
                </w14:textFill>
              </w:rPr>
            </w:pPr>
            <w:r>
              <w:rPr>
                <w:rFonts w:hint="eastAsia" w:cs="Times New Roman"/>
                <w:b w:val="0"/>
                <w:bCs w:val="0"/>
                <w:color w:val="auto"/>
                <w:sz w:val="24"/>
                <w:u w:val="none"/>
                <w:lang w:val="en-US" w:eastAsia="zh-CN"/>
              </w:rPr>
              <w:t>关于大气沉降方面，</w:t>
            </w:r>
            <w:r>
              <w:rPr>
                <w:rFonts w:hint="eastAsia" w:ascii="Times New Roman" w:hAnsi="Times New Roman" w:eastAsia="宋体" w:cs="Times New Roman"/>
                <w:b w:val="0"/>
                <w:bCs w:val="0"/>
                <w:color w:val="auto"/>
                <w:sz w:val="24"/>
                <w:u w:val="none"/>
                <w:lang w:val="en-US" w:eastAsia="zh-CN"/>
              </w:rPr>
              <w:t>本项目厂区运输道路、车间地面等均硬化处理，对地下水及土壤环境影响较小。</w:t>
            </w:r>
            <w:r>
              <w:rPr>
                <w:rFonts w:hint="eastAsia"/>
                <w:b w:val="0"/>
                <w:bCs w:val="0"/>
                <w:color w:val="auto"/>
                <w:sz w:val="24"/>
                <w:u w:val="none"/>
                <w:lang w:val="en-US" w:eastAsia="zh-CN"/>
              </w:rPr>
              <w:t>设备维修中产生的废润滑油使用塑料桶在</w:t>
            </w:r>
            <w:r>
              <w:rPr>
                <w:rFonts w:hint="eastAsia" w:cs="Times New Roman"/>
                <w:b w:val="0"/>
                <w:bCs w:val="0"/>
                <w:color w:val="000000" w:themeColor="text1"/>
                <w:sz w:val="24"/>
                <w:szCs w:val="24"/>
                <w:u w:val="none"/>
                <w:lang w:val="en-US" w:eastAsia="zh-CN"/>
                <w14:textFill>
                  <w14:solidFill>
                    <w14:schemeClr w14:val="tx1"/>
                  </w14:solidFill>
                </w14:textFill>
              </w:rPr>
              <w:t>危险废物</w:t>
            </w:r>
            <w:r>
              <w:rPr>
                <w:rFonts w:ascii="Times New Roman" w:hAnsi="Times New Roman" w:cs="Times New Roman"/>
                <w:b w:val="0"/>
                <w:bCs w:val="0"/>
                <w:color w:val="000000" w:themeColor="text1"/>
                <w:sz w:val="24"/>
                <w:szCs w:val="24"/>
                <w:u w:val="none"/>
                <w:lang w:val="en-US"/>
                <w14:textFill>
                  <w14:solidFill>
                    <w14:schemeClr w14:val="tx1"/>
                  </w14:solidFill>
                </w14:textFill>
              </w:rPr>
              <w:t>暂存间</w:t>
            </w:r>
            <w:r>
              <w:rPr>
                <w:rFonts w:hint="eastAsia" w:cs="Times New Roman"/>
                <w:b w:val="0"/>
                <w:bCs w:val="0"/>
                <w:color w:val="000000" w:themeColor="text1"/>
                <w:sz w:val="24"/>
                <w:szCs w:val="24"/>
                <w:u w:val="none"/>
                <w:lang w:val="en-US" w:eastAsia="zh-CN"/>
                <w14:textFill>
                  <w14:solidFill>
                    <w14:schemeClr w14:val="tx1"/>
                  </w14:solidFill>
                </w14:textFill>
              </w:rPr>
              <w:t>，危险废物暂存按</w:t>
            </w:r>
            <w:r>
              <w:rPr>
                <w:rFonts w:hint="eastAsia" w:ascii="Times New Roman" w:hAnsi="Times New Roman" w:cs="Times New Roman"/>
                <w:b w:val="0"/>
                <w:bCs w:val="0"/>
                <w:color w:val="000000" w:themeColor="text1"/>
                <w:sz w:val="24"/>
                <w:szCs w:val="24"/>
                <w:u w:val="none"/>
                <w:lang w:val="en-US" w:eastAsia="zh-CN"/>
                <w14:textFill>
                  <w14:solidFill>
                    <w14:schemeClr w14:val="tx1"/>
                  </w14:solidFill>
                </w14:textFill>
              </w:rPr>
              <w:t>照</w:t>
            </w:r>
            <w:r>
              <w:rPr>
                <w:color w:val="000000" w:themeColor="text1"/>
                <w:sz w:val="24"/>
                <w:szCs w:val="24"/>
                <w14:textFill>
                  <w14:solidFill>
                    <w14:schemeClr w14:val="tx1"/>
                  </w14:solidFill>
                </w14:textFill>
              </w:rPr>
              <w:t>《危险废物贮存污染控制标准》（GB18597-20</w:t>
            </w:r>
            <w:r>
              <w:rPr>
                <w:rFonts w:hint="eastAsia"/>
                <w:color w:val="000000" w:themeColor="text1"/>
                <w:sz w:val="24"/>
                <w:szCs w:val="24"/>
                <w:lang w:val="en-US" w:eastAsia="zh-CN"/>
                <w14:textFill>
                  <w14:solidFill>
                    <w14:schemeClr w14:val="tx1"/>
                  </w14:solidFill>
                </w14:textFill>
              </w:rPr>
              <w:t>23</w:t>
            </w:r>
            <w:r>
              <w:rPr>
                <w:color w:val="000000" w:themeColor="text1"/>
                <w:sz w:val="24"/>
                <w:szCs w:val="24"/>
                <w14:textFill>
                  <w14:solidFill>
                    <w14:schemeClr w14:val="tx1"/>
                  </w14:solidFill>
                </w14:textFill>
              </w:rPr>
              <w:t>）</w:t>
            </w:r>
            <w:r>
              <w:rPr>
                <w:rFonts w:ascii="Times New Roman" w:hAnsi="Times New Roman" w:cs="Times New Roman"/>
                <w:b w:val="0"/>
                <w:bCs w:val="0"/>
                <w:color w:val="000000" w:themeColor="text1"/>
                <w:sz w:val="24"/>
                <w:szCs w:val="24"/>
                <w:u w:val="none"/>
                <w:lang w:val="en-US"/>
                <w14:textFill>
                  <w14:solidFill>
                    <w14:schemeClr w14:val="tx1"/>
                  </w14:solidFill>
                </w14:textFill>
              </w:rPr>
              <w:t>要求设置</w:t>
            </w:r>
            <w:r>
              <w:rPr>
                <w:rFonts w:hint="eastAsia" w:ascii="Times New Roman" w:hAnsi="Times New Roman" w:cs="Times New Roman"/>
                <w:b w:val="0"/>
                <w:bCs w:val="0"/>
                <w:color w:val="000000" w:themeColor="text1"/>
                <w:sz w:val="24"/>
                <w:szCs w:val="24"/>
                <w:u w:val="none"/>
                <w:lang w:val="en-US"/>
                <w14:textFill>
                  <w14:solidFill>
                    <w14:schemeClr w14:val="tx1"/>
                  </w14:solidFill>
                </w14:textFill>
              </w:rPr>
              <w:t>，具有防风、防雨、防晒、防渗漏等措施</w:t>
            </w:r>
            <w:r>
              <w:rPr>
                <w:rFonts w:hint="eastAsia" w:cs="Times New Roman"/>
                <w:b w:val="0"/>
                <w:bCs w:val="0"/>
                <w:color w:val="000000" w:themeColor="text1"/>
                <w:sz w:val="24"/>
                <w:szCs w:val="24"/>
                <w:u w:val="none"/>
                <w:lang w:val="en-US" w:eastAsia="zh-CN"/>
                <w14:textFill>
                  <w14:solidFill>
                    <w14:schemeClr w14:val="tx1"/>
                  </w14:solidFill>
                </w14:textFill>
              </w:rPr>
              <w:t>，因此发生事故时及时收集后对土壤和地下水影响较小。</w:t>
            </w:r>
          </w:p>
          <w:p>
            <w:pPr>
              <w:keepNext w:val="0"/>
              <w:keepLines w:val="0"/>
              <w:pageBreakBefore w:val="0"/>
              <w:widowControl w:val="0"/>
              <w:kinsoku/>
              <w:wordWrap/>
              <w:overflowPunct/>
              <w:topLinePunct w:val="0"/>
              <w:autoSpaceDE/>
              <w:autoSpaceDN/>
              <w:bidi w:val="0"/>
              <w:adjustRightInd w:val="0"/>
              <w:snapToGrid w:val="0"/>
              <w:spacing w:before="157" w:beforeLines="50" w:line="360" w:lineRule="auto"/>
              <w:ind w:right="0" w:rightChars="0"/>
              <w:jc w:val="left"/>
              <w:textAlignment w:val="auto"/>
              <w:outlineLvl w:val="9"/>
              <w:rPr>
                <w:rFonts w:hint="eastAsia" w:ascii="Times New Roman" w:hAnsi="Times New Roman"/>
                <w:b/>
                <w:bCs w:val="0"/>
                <w:snapToGrid w:val="0"/>
                <w:color w:val="auto"/>
                <w:kern w:val="0"/>
                <w:sz w:val="24"/>
                <w:u w:val="single"/>
                <w:lang w:val="en-US" w:eastAsia="zh-CN"/>
              </w:rPr>
            </w:pPr>
            <w:r>
              <w:rPr>
                <w:rFonts w:hint="eastAsia" w:ascii="Times New Roman" w:hAnsi="Times New Roman"/>
                <w:b/>
                <w:bCs w:val="0"/>
                <w:snapToGrid w:val="0"/>
                <w:color w:val="auto"/>
                <w:kern w:val="0"/>
                <w:sz w:val="24"/>
                <w:u w:val="single"/>
                <w:lang w:val="en-US" w:eastAsia="zh-CN"/>
              </w:rPr>
              <w:t>6</w:t>
            </w:r>
            <w:r>
              <w:rPr>
                <w:rFonts w:hint="eastAsia"/>
                <w:b/>
                <w:bCs w:val="0"/>
                <w:snapToGrid w:val="0"/>
                <w:color w:val="auto"/>
                <w:kern w:val="0"/>
                <w:sz w:val="24"/>
                <w:u w:val="single"/>
                <w:lang w:val="en-US" w:eastAsia="zh-CN"/>
              </w:rPr>
              <w:t>、</w:t>
            </w:r>
            <w:r>
              <w:rPr>
                <w:rFonts w:hint="eastAsia" w:ascii="Times New Roman" w:hAnsi="Times New Roman"/>
                <w:b/>
                <w:bCs w:val="0"/>
                <w:snapToGrid w:val="0"/>
                <w:color w:val="auto"/>
                <w:kern w:val="0"/>
                <w:sz w:val="24"/>
                <w:u w:val="single"/>
                <w:lang w:val="en-US" w:eastAsia="zh-CN"/>
              </w:rPr>
              <w:t>环境风险分析</w:t>
            </w:r>
          </w:p>
          <w:p>
            <w:pPr>
              <w:keepNext w:val="0"/>
              <w:keepLines w:val="0"/>
              <w:pageBreakBefore w:val="0"/>
              <w:widowControl w:val="0"/>
              <w:kinsoku/>
              <w:wordWrap/>
              <w:overflowPunct/>
              <w:topLinePunct w:val="0"/>
              <w:autoSpaceDE w:val="0"/>
              <w:autoSpaceDN w:val="0"/>
              <w:bidi w:val="0"/>
              <w:adjustRightInd w:val="0"/>
              <w:snapToGrid w:val="0"/>
              <w:spacing w:line="360" w:lineRule="auto"/>
              <w:ind w:right="0" w:rightChars="0"/>
              <w:jc w:val="left"/>
              <w:textAlignment w:val="auto"/>
              <w:outlineLvl w:val="9"/>
              <w:rPr>
                <w:rFonts w:hint="default"/>
                <w:b/>
                <w:bCs w:val="0"/>
                <w:color w:val="auto"/>
                <w:sz w:val="24"/>
                <w:u w:val="single"/>
                <w:lang w:val="en-US" w:eastAsia="zh-CN"/>
              </w:rPr>
            </w:pPr>
            <w:r>
              <w:rPr>
                <w:rFonts w:hint="eastAsia"/>
                <w:b/>
                <w:bCs w:val="0"/>
                <w:color w:val="auto"/>
                <w:sz w:val="24"/>
                <w:u w:val="single"/>
                <w:lang w:val="en-US" w:eastAsia="zh-CN"/>
              </w:rPr>
              <w:t>6.1环境风险识别</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2" w:firstLineChars="200"/>
              <w:jc w:val="left"/>
              <w:textAlignment w:val="auto"/>
              <w:outlineLvl w:val="9"/>
              <w:rPr>
                <w:rFonts w:hint="default"/>
                <w:b/>
                <w:bCs w:val="0"/>
                <w:color w:val="auto"/>
                <w:sz w:val="24"/>
                <w:u w:val="single"/>
                <w:lang w:val="en-US" w:eastAsia="zh-CN"/>
              </w:rPr>
            </w:pPr>
            <w:r>
              <w:rPr>
                <w:rFonts w:hint="eastAsia"/>
                <w:b/>
                <w:bCs w:val="0"/>
                <w:color w:val="auto"/>
                <w:sz w:val="24"/>
                <w:u w:val="single"/>
                <w:lang w:val="en-US" w:eastAsia="zh-CN"/>
              </w:rPr>
              <w:t>技改工程涉及的风险物质有导热油炉的导热油，天然气、废润滑油等。上述物质理化性质及危险特征见表4-12。</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bCs w:val="0"/>
                <w:color w:val="auto"/>
                <w:sz w:val="21"/>
                <w:szCs w:val="21"/>
                <w:u w:val="single"/>
              </w:rPr>
            </w:pPr>
            <w:r>
              <w:rPr>
                <w:rFonts w:hint="eastAsia" w:ascii="黑体" w:hAnsi="黑体" w:eastAsia="黑体" w:cs="黑体"/>
                <w:b/>
                <w:bCs w:val="0"/>
                <w:color w:val="auto"/>
                <w:sz w:val="21"/>
                <w:szCs w:val="21"/>
                <w:u w:val="single"/>
              </w:rPr>
              <w:t>表</w:t>
            </w:r>
            <w:r>
              <w:rPr>
                <w:rFonts w:hint="eastAsia" w:ascii="黑体" w:hAnsi="黑体" w:eastAsia="黑体" w:cs="黑体"/>
                <w:b/>
                <w:bCs w:val="0"/>
                <w:color w:val="auto"/>
                <w:sz w:val="21"/>
                <w:szCs w:val="21"/>
                <w:u w:val="single"/>
                <w:lang w:val="en-US" w:eastAsia="zh-CN"/>
              </w:rPr>
              <w:t>4</w:t>
            </w:r>
            <w:r>
              <w:rPr>
                <w:rFonts w:hint="eastAsia" w:ascii="黑体" w:hAnsi="黑体" w:eastAsia="黑体" w:cs="黑体"/>
                <w:b/>
                <w:bCs w:val="0"/>
                <w:color w:val="auto"/>
                <w:sz w:val="21"/>
                <w:szCs w:val="21"/>
                <w:u w:val="single"/>
              </w:rPr>
              <w:t>-</w:t>
            </w:r>
            <w:r>
              <w:rPr>
                <w:rFonts w:hint="eastAsia" w:ascii="黑体" w:hAnsi="黑体" w:eastAsia="黑体" w:cs="黑体"/>
                <w:b/>
                <w:bCs w:val="0"/>
                <w:color w:val="auto"/>
                <w:sz w:val="21"/>
                <w:szCs w:val="21"/>
                <w:u w:val="single"/>
                <w:lang w:val="en-US" w:eastAsia="zh-CN"/>
              </w:rPr>
              <w:t>12</w:t>
            </w:r>
            <w:r>
              <w:rPr>
                <w:rFonts w:hint="eastAsia" w:ascii="黑体" w:hAnsi="黑体" w:eastAsia="黑体" w:cs="黑体"/>
                <w:b/>
                <w:bCs w:val="0"/>
                <w:color w:val="auto"/>
                <w:sz w:val="21"/>
                <w:szCs w:val="21"/>
                <w:u w:val="single"/>
              </w:rPr>
              <w:t xml:space="preserve">  </w:t>
            </w:r>
            <w:r>
              <w:rPr>
                <w:rFonts w:hint="eastAsia" w:ascii="黑体" w:hAnsi="黑体" w:eastAsia="黑体" w:cs="黑体"/>
                <w:b/>
                <w:bCs w:val="0"/>
                <w:color w:val="auto"/>
                <w:sz w:val="21"/>
                <w:szCs w:val="21"/>
                <w:u w:val="single"/>
                <w:lang w:val="en-US" w:eastAsia="zh-CN"/>
              </w:rPr>
              <w:t>导热油理化性质</w:t>
            </w:r>
            <w:r>
              <w:rPr>
                <w:rFonts w:hint="eastAsia" w:ascii="黑体" w:hAnsi="黑体" w:eastAsia="黑体" w:cs="黑体"/>
                <w:b/>
                <w:bCs w:val="0"/>
                <w:color w:val="auto"/>
                <w:sz w:val="21"/>
                <w:szCs w:val="21"/>
                <w:u w:val="single"/>
              </w:rPr>
              <w:t>和危险特性表</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363"/>
              <w:gridCol w:w="2041"/>
              <w:gridCol w:w="1847"/>
              <w:gridCol w:w="23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pct"/>
                  <w:vMerge w:val="restart"/>
                  <w:noWrap w:val="0"/>
                  <w:vAlign w:val="center"/>
                </w:tcPr>
                <w:p>
                  <w:pPr>
                    <w:pStyle w:val="25"/>
                    <w:spacing w:after="0"/>
                    <w:ind w:left="0" w:leftChars="0" w:firstLine="0" w:firstLineChars="0"/>
                    <w:jc w:val="center"/>
                    <w:rPr>
                      <w:b/>
                      <w:bCs w:val="0"/>
                      <w:color w:val="auto"/>
                      <w:szCs w:val="21"/>
                      <w:u w:val="single"/>
                    </w:rPr>
                  </w:pPr>
                  <w:r>
                    <w:rPr>
                      <w:b/>
                      <w:bCs w:val="0"/>
                      <w:color w:val="auto"/>
                      <w:szCs w:val="21"/>
                      <w:u w:val="single"/>
                    </w:rPr>
                    <w:t>理化性质</w:t>
                  </w:r>
                </w:p>
              </w:tc>
              <w:tc>
                <w:tcPr>
                  <w:tcW w:w="822" w:type="pct"/>
                  <w:noWrap w:val="0"/>
                  <w:vAlign w:val="center"/>
                </w:tcPr>
                <w:p>
                  <w:pPr>
                    <w:pStyle w:val="25"/>
                    <w:spacing w:after="0"/>
                    <w:ind w:left="0" w:leftChars="0" w:firstLine="0" w:firstLineChars="0"/>
                    <w:jc w:val="center"/>
                    <w:rPr>
                      <w:b/>
                      <w:bCs w:val="0"/>
                      <w:color w:val="auto"/>
                      <w:szCs w:val="21"/>
                      <w:u w:val="single"/>
                    </w:rPr>
                  </w:pPr>
                  <w:r>
                    <w:rPr>
                      <w:b/>
                      <w:bCs w:val="0"/>
                      <w:color w:val="auto"/>
                      <w:szCs w:val="21"/>
                      <w:u w:val="single"/>
                    </w:rPr>
                    <w:t>外观与性质</w:t>
                  </w:r>
                </w:p>
              </w:tc>
              <w:tc>
                <w:tcPr>
                  <w:tcW w:w="1231" w:type="pct"/>
                  <w:noWrap w:val="0"/>
                  <w:vAlign w:val="center"/>
                </w:tcPr>
                <w:p>
                  <w:pPr>
                    <w:pStyle w:val="25"/>
                    <w:spacing w:after="0"/>
                    <w:ind w:left="0" w:leftChars="0" w:firstLine="0" w:firstLineChars="0"/>
                    <w:jc w:val="center"/>
                    <w:rPr>
                      <w:b/>
                      <w:bCs w:val="0"/>
                      <w:color w:val="auto"/>
                      <w:szCs w:val="21"/>
                      <w:u w:val="single"/>
                    </w:rPr>
                  </w:pPr>
                  <w:r>
                    <w:rPr>
                      <w:rFonts w:hint="eastAsia"/>
                      <w:b/>
                      <w:bCs w:val="0"/>
                      <w:color w:val="auto"/>
                      <w:szCs w:val="21"/>
                      <w:u w:val="single"/>
                    </w:rPr>
                    <w:t>淡黄色透明液体</w:t>
                  </w:r>
                </w:p>
              </w:tc>
              <w:tc>
                <w:tcPr>
                  <w:tcW w:w="1114" w:type="pct"/>
                  <w:noWrap w:val="0"/>
                  <w:vAlign w:val="center"/>
                </w:tcPr>
                <w:p>
                  <w:pPr>
                    <w:pStyle w:val="25"/>
                    <w:spacing w:after="0"/>
                    <w:ind w:left="0" w:leftChars="0" w:firstLine="0" w:firstLineChars="0"/>
                    <w:jc w:val="center"/>
                    <w:rPr>
                      <w:b/>
                      <w:bCs w:val="0"/>
                      <w:color w:val="auto"/>
                      <w:szCs w:val="21"/>
                      <w:u w:val="single"/>
                    </w:rPr>
                  </w:pPr>
                  <w:r>
                    <w:rPr>
                      <w:b/>
                      <w:bCs w:val="0"/>
                      <w:color w:val="auto"/>
                      <w:szCs w:val="21"/>
                      <w:u w:val="single"/>
                    </w:rPr>
                    <w:t>闪点（℃）</w:t>
                  </w:r>
                </w:p>
              </w:tc>
              <w:tc>
                <w:tcPr>
                  <w:tcW w:w="1442" w:type="pct"/>
                  <w:noWrap w:val="0"/>
                  <w:vAlign w:val="center"/>
                </w:tcPr>
                <w:p>
                  <w:pPr>
                    <w:pStyle w:val="25"/>
                    <w:spacing w:after="0"/>
                    <w:ind w:left="0" w:leftChars="0" w:firstLine="0" w:firstLineChars="0"/>
                    <w:jc w:val="center"/>
                    <w:rPr>
                      <w:rFonts w:hint="default" w:eastAsia="宋体"/>
                      <w:b/>
                      <w:bCs w:val="0"/>
                      <w:color w:val="auto"/>
                      <w:szCs w:val="21"/>
                      <w:u w:val="single"/>
                      <w:lang w:val="en-US" w:eastAsia="zh-CN"/>
                    </w:rPr>
                  </w:pPr>
                  <w:r>
                    <w:rPr>
                      <w:rFonts w:hint="eastAsia"/>
                      <w:b/>
                      <w:bCs w:val="0"/>
                      <w:color w:val="auto"/>
                      <w:szCs w:val="21"/>
                      <w:u w:val="single"/>
                      <w:lang w:val="en-US" w:eastAsia="zh-CN"/>
                    </w:rPr>
                    <w:t>219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pct"/>
                  <w:vMerge w:val="continue"/>
                  <w:noWrap w:val="0"/>
                  <w:vAlign w:val="center"/>
                </w:tcPr>
                <w:p>
                  <w:pPr>
                    <w:pStyle w:val="25"/>
                    <w:spacing w:after="0"/>
                    <w:ind w:left="480" w:firstLine="0" w:firstLineChars="0"/>
                    <w:jc w:val="center"/>
                    <w:rPr>
                      <w:b/>
                      <w:bCs w:val="0"/>
                      <w:color w:val="auto"/>
                      <w:szCs w:val="21"/>
                      <w:u w:val="single"/>
                    </w:rPr>
                  </w:pPr>
                </w:p>
              </w:tc>
              <w:tc>
                <w:tcPr>
                  <w:tcW w:w="822" w:type="pct"/>
                  <w:noWrap w:val="0"/>
                  <w:vAlign w:val="center"/>
                </w:tcPr>
                <w:p>
                  <w:pPr>
                    <w:pStyle w:val="25"/>
                    <w:spacing w:after="0"/>
                    <w:ind w:left="0" w:leftChars="0" w:firstLine="0" w:firstLineChars="0"/>
                    <w:jc w:val="center"/>
                    <w:rPr>
                      <w:b/>
                      <w:bCs w:val="0"/>
                      <w:color w:val="auto"/>
                      <w:szCs w:val="21"/>
                      <w:u w:val="single"/>
                    </w:rPr>
                  </w:pPr>
                  <w:r>
                    <w:rPr>
                      <w:b/>
                      <w:bCs w:val="0"/>
                      <w:color w:val="auto"/>
                      <w:szCs w:val="21"/>
                      <w:u w:val="single"/>
                    </w:rPr>
                    <w:t>自燃点（℃）</w:t>
                  </w:r>
                </w:p>
              </w:tc>
              <w:tc>
                <w:tcPr>
                  <w:tcW w:w="1231" w:type="pct"/>
                  <w:noWrap w:val="0"/>
                  <w:vAlign w:val="center"/>
                </w:tcPr>
                <w:p>
                  <w:pPr>
                    <w:pStyle w:val="25"/>
                    <w:spacing w:after="0"/>
                    <w:ind w:left="0" w:leftChars="0" w:firstLine="0" w:firstLineChars="0"/>
                    <w:jc w:val="center"/>
                    <w:rPr>
                      <w:rFonts w:hint="default" w:eastAsia="宋体"/>
                      <w:b/>
                      <w:bCs w:val="0"/>
                      <w:color w:val="auto"/>
                      <w:szCs w:val="21"/>
                      <w:u w:val="single"/>
                      <w:lang w:val="en-US" w:eastAsia="zh-CN"/>
                    </w:rPr>
                  </w:pPr>
                  <w:r>
                    <w:rPr>
                      <w:rFonts w:hint="eastAsia"/>
                      <w:b/>
                      <w:bCs w:val="0"/>
                      <w:color w:val="auto"/>
                      <w:szCs w:val="21"/>
                      <w:u w:val="single"/>
                      <w:lang w:val="en-US" w:eastAsia="zh-CN"/>
                    </w:rPr>
                    <w:t>367</w:t>
                  </w:r>
                </w:p>
              </w:tc>
              <w:tc>
                <w:tcPr>
                  <w:tcW w:w="1114" w:type="pct"/>
                  <w:noWrap w:val="0"/>
                  <w:vAlign w:val="center"/>
                </w:tcPr>
                <w:p>
                  <w:pPr>
                    <w:pStyle w:val="25"/>
                    <w:spacing w:after="0"/>
                    <w:ind w:left="0" w:leftChars="0" w:firstLine="0" w:firstLineChars="0"/>
                    <w:jc w:val="center"/>
                    <w:rPr>
                      <w:b/>
                      <w:bCs w:val="0"/>
                      <w:color w:val="auto"/>
                      <w:szCs w:val="21"/>
                      <w:u w:val="single"/>
                    </w:rPr>
                  </w:pPr>
                  <w:r>
                    <w:rPr>
                      <w:b/>
                      <w:bCs w:val="0"/>
                      <w:color w:val="auto"/>
                      <w:szCs w:val="21"/>
                      <w:u w:val="single"/>
                    </w:rPr>
                    <w:t>相对密度</w:t>
                  </w:r>
                </w:p>
              </w:tc>
              <w:tc>
                <w:tcPr>
                  <w:tcW w:w="1442" w:type="pct"/>
                  <w:noWrap w:val="0"/>
                  <w:vAlign w:val="center"/>
                </w:tcPr>
                <w:p>
                  <w:pPr>
                    <w:pStyle w:val="25"/>
                    <w:spacing w:after="0"/>
                    <w:ind w:left="0" w:leftChars="0" w:firstLine="0" w:firstLineChars="0"/>
                    <w:jc w:val="center"/>
                    <w:rPr>
                      <w:b/>
                      <w:bCs w:val="0"/>
                      <w:color w:val="auto"/>
                      <w:szCs w:val="21"/>
                      <w:u w:val="single"/>
                    </w:rPr>
                  </w:pPr>
                  <w:r>
                    <w:rPr>
                      <w:rFonts w:hint="eastAsia" w:cs="Times New Roman"/>
                      <w:b/>
                      <w:bCs w:val="0"/>
                      <w:color w:val="auto"/>
                      <w:szCs w:val="21"/>
                      <w:u w:val="single"/>
                      <w:lang w:val="en-US" w:eastAsia="zh-CN"/>
                    </w:rPr>
                    <w:t>0.</w:t>
                  </w:r>
                  <w:r>
                    <w:rPr>
                      <w:rFonts w:hint="eastAsia" w:ascii="Times New Roman" w:hAnsi="Times New Roman" w:cs="Times New Roman"/>
                      <w:b/>
                      <w:bCs w:val="0"/>
                      <w:color w:val="auto"/>
                      <w:szCs w:val="21"/>
                      <w:u w:val="single"/>
                      <w:lang w:val="en-US" w:eastAsia="zh-CN"/>
                    </w:rPr>
                    <w:t>870</w:t>
                  </w:r>
                  <w:r>
                    <w:rPr>
                      <w:rFonts w:hint="eastAsia" w:cs="Times New Roman"/>
                      <w:b/>
                      <w:bCs w:val="0"/>
                      <w:color w:val="auto"/>
                      <w:szCs w:val="21"/>
                      <w:u w:val="single"/>
                      <w:lang w:val="en-US" w:eastAsia="zh-CN"/>
                    </w:rPr>
                    <w:t>（水=1）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pct"/>
                  <w:vMerge w:val="continue"/>
                  <w:noWrap w:val="0"/>
                  <w:vAlign w:val="center"/>
                </w:tcPr>
                <w:p>
                  <w:pPr>
                    <w:pStyle w:val="25"/>
                    <w:spacing w:after="0"/>
                    <w:ind w:left="480" w:firstLine="0" w:firstLineChars="0"/>
                    <w:jc w:val="center"/>
                    <w:rPr>
                      <w:b/>
                      <w:bCs w:val="0"/>
                      <w:color w:val="auto"/>
                      <w:szCs w:val="21"/>
                      <w:u w:val="single"/>
                    </w:rPr>
                  </w:pPr>
                </w:p>
              </w:tc>
              <w:tc>
                <w:tcPr>
                  <w:tcW w:w="822" w:type="pct"/>
                  <w:noWrap w:val="0"/>
                  <w:vAlign w:val="center"/>
                </w:tcPr>
                <w:p>
                  <w:pPr>
                    <w:pStyle w:val="25"/>
                    <w:spacing w:after="0"/>
                    <w:ind w:left="0" w:leftChars="0" w:firstLine="0" w:firstLineChars="0"/>
                    <w:jc w:val="center"/>
                    <w:rPr>
                      <w:b/>
                      <w:bCs w:val="0"/>
                      <w:color w:val="auto"/>
                      <w:szCs w:val="21"/>
                      <w:u w:val="single"/>
                    </w:rPr>
                  </w:pPr>
                  <w:r>
                    <w:rPr>
                      <w:rFonts w:hint="eastAsia"/>
                      <w:b/>
                      <w:bCs w:val="0"/>
                      <w:color w:val="auto"/>
                      <w:szCs w:val="21"/>
                      <w:u w:val="single"/>
                      <w:lang w:val="en-US" w:eastAsia="zh-CN"/>
                    </w:rPr>
                    <w:t>自然点</w:t>
                  </w:r>
                  <w:r>
                    <w:rPr>
                      <w:b/>
                      <w:bCs w:val="0"/>
                      <w:color w:val="auto"/>
                      <w:szCs w:val="21"/>
                      <w:u w:val="single"/>
                    </w:rPr>
                    <w:t>（℃）</w:t>
                  </w:r>
                </w:p>
              </w:tc>
              <w:tc>
                <w:tcPr>
                  <w:tcW w:w="1231" w:type="pct"/>
                  <w:noWrap w:val="0"/>
                  <w:vAlign w:val="center"/>
                </w:tcPr>
                <w:p>
                  <w:pPr>
                    <w:pStyle w:val="25"/>
                    <w:spacing w:after="0"/>
                    <w:ind w:left="0" w:leftChars="0" w:firstLine="0" w:firstLineChars="0"/>
                    <w:jc w:val="center"/>
                    <w:rPr>
                      <w:rFonts w:hint="default" w:eastAsia="宋体"/>
                      <w:b/>
                      <w:bCs w:val="0"/>
                      <w:color w:val="auto"/>
                      <w:szCs w:val="21"/>
                      <w:u w:val="single"/>
                      <w:lang w:val="en-US" w:eastAsia="zh-CN"/>
                    </w:rPr>
                  </w:pPr>
                  <w:r>
                    <w:rPr>
                      <w:rFonts w:hint="eastAsia"/>
                      <w:b/>
                      <w:bCs w:val="0"/>
                      <w:color w:val="auto"/>
                      <w:szCs w:val="21"/>
                      <w:u w:val="single"/>
                      <w:lang w:val="en-US" w:eastAsia="zh-CN"/>
                    </w:rPr>
                    <w:t>367</w:t>
                  </w:r>
                </w:p>
              </w:tc>
              <w:tc>
                <w:tcPr>
                  <w:tcW w:w="1114" w:type="pct"/>
                  <w:noWrap w:val="0"/>
                  <w:vAlign w:val="center"/>
                </w:tcPr>
                <w:p>
                  <w:pPr>
                    <w:pStyle w:val="25"/>
                    <w:spacing w:after="0"/>
                    <w:ind w:left="0" w:leftChars="0" w:firstLine="0" w:firstLineChars="0"/>
                    <w:jc w:val="center"/>
                    <w:rPr>
                      <w:b/>
                      <w:bCs w:val="0"/>
                      <w:color w:val="auto"/>
                      <w:szCs w:val="21"/>
                      <w:u w:val="single"/>
                    </w:rPr>
                  </w:pPr>
                  <w:r>
                    <w:rPr>
                      <w:rFonts w:ascii="Times New Roman" w:hAnsi="Times New Roman" w:cs="Times New Roman"/>
                      <w:b/>
                      <w:bCs w:val="0"/>
                      <w:color w:val="auto"/>
                      <w:szCs w:val="21"/>
                      <w:u w:val="single"/>
                    </w:rPr>
                    <w:t>高使用温度</w:t>
                  </w:r>
                  <w:r>
                    <w:rPr>
                      <w:b/>
                      <w:bCs w:val="0"/>
                      <w:color w:val="auto"/>
                      <w:szCs w:val="21"/>
                      <w:u w:val="single"/>
                    </w:rPr>
                    <w:t>（℃）</w:t>
                  </w:r>
                </w:p>
              </w:tc>
              <w:tc>
                <w:tcPr>
                  <w:tcW w:w="1442" w:type="pct"/>
                  <w:noWrap w:val="0"/>
                  <w:vAlign w:val="center"/>
                </w:tcPr>
                <w:p>
                  <w:pPr>
                    <w:pStyle w:val="25"/>
                    <w:spacing w:after="0"/>
                    <w:ind w:left="0" w:leftChars="0" w:firstLine="0" w:firstLineChars="0"/>
                    <w:jc w:val="center"/>
                    <w:rPr>
                      <w:rFonts w:hint="default" w:eastAsia="宋体"/>
                      <w:b/>
                      <w:bCs w:val="0"/>
                      <w:color w:val="auto"/>
                      <w:szCs w:val="21"/>
                      <w:u w:val="single"/>
                      <w:lang w:val="en-US" w:eastAsia="zh-CN"/>
                    </w:rPr>
                  </w:pPr>
                  <w:r>
                    <w:rPr>
                      <w:rFonts w:hint="eastAsia"/>
                      <w:b/>
                      <w:bCs w:val="0"/>
                      <w:color w:val="auto"/>
                      <w:szCs w:val="21"/>
                      <w:u w:val="single"/>
                      <w:lang w:val="en-US" w:eastAsia="zh-CN"/>
                    </w:rPr>
                    <w:t>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pct"/>
                  <w:noWrap w:val="0"/>
                  <w:vAlign w:val="center"/>
                </w:tcPr>
                <w:p>
                  <w:pPr>
                    <w:pStyle w:val="25"/>
                    <w:spacing w:after="0"/>
                    <w:ind w:left="0" w:leftChars="0" w:firstLine="0" w:firstLineChars="0"/>
                    <w:rPr>
                      <w:rFonts w:hint="default" w:eastAsia="宋体"/>
                      <w:b/>
                      <w:bCs w:val="0"/>
                      <w:color w:val="auto"/>
                      <w:szCs w:val="21"/>
                      <w:u w:val="single"/>
                      <w:lang w:val="en-US" w:eastAsia="zh-CN"/>
                    </w:rPr>
                  </w:pPr>
                  <w:r>
                    <w:rPr>
                      <w:rFonts w:hint="eastAsia"/>
                      <w:b/>
                      <w:bCs w:val="0"/>
                      <w:color w:val="auto"/>
                      <w:szCs w:val="21"/>
                      <w:u w:val="single"/>
                      <w:lang w:val="en-US" w:eastAsia="zh-CN"/>
                    </w:rPr>
                    <w:t>毒理特征</w:t>
                  </w:r>
                </w:p>
              </w:tc>
              <w:tc>
                <w:tcPr>
                  <w:tcW w:w="4609" w:type="pct"/>
                  <w:gridSpan w:val="4"/>
                  <w:noWrap w:val="0"/>
                  <w:vAlign w:val="center"/>
                </w:tcPr>
                <w:p>
                  <w:pPr>
                    <w:widowControl/>
                    <w:jc w:val="left"/>
                    <w:rPr>
                      <w:rFonts w:hint="default" w:eastAsia="宋体"/>
                      <w:b/>
                      <w:bCs w:val="0"/>
                      <w:color w:val="auto"/>
                      <w:kern w:val="0"/>
                      <w:sz w:val="21"/>
                      <w:szCs w:val="21"/>
                      <w:u w:val="single"/>
                      <w:lang w:val="en-US" w:eastAsia="zh-CN" w:bidi="ar"/>
                    </w:rPr>
                  </w:pPr>
                  <w:r>
                    <w:rPr>
                      <w:rFonts w:hint="eastAsia"/>
                      <w:b/>
                      <w:bCs w:val="0"/>
                      <w:color w:val="auto"/>
                      <w:kern w:val="0"/>
                      <w:sz w:val="21"/>
                      <w:szCs w:val="21"/>
                      <w:u w:val="single"/>
                      <w:lang w:val="en-US" w:eastAsia="zh-CN" w:bidi="ar"/>
                    </w:rPr>
                    <w:t>LD50＞5000mg/kg，皮肤持续接触会阻碍皮肤毛孔，对眼睛有轻微刺激，吸入蒸气会引起呼吸道刺激。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pct"/>
                  <w:noWrap w:val="0"/>
                  <w:vAlign w:val="center"/>
                </w:tcPr>
                <w:p>
                  <w:pPr>
                    <w:widowControl/>
                    <w:jc w:val="center"/>
                    <w:rPr>
                      <w:b/>
                      <w:bCs w:val="0"/>
                      <w:color w:val="auto"/>
                      <w:sz w:val="21"/>
                      <w:szCs w:val="21"/>
                      <w:u w:val="single"/>
                    </w:rPr>
                  </w:pPr>
                  <w:r>
                    <w:rPr>
                      <w:b/>
                      <w:bCs w:val="0"/>
                      <w:color w:val="auto"/>
                      <w:kern w:val="0"/>
                      <w:sz w:val="21"/>
                      <w:szCs w:val="21"/>
                      <w:u w:val="single"/>
                      <w:lang w:bidi="ar"/>
                    </w:rPr>
                    <w:t>急救</w:t>
                  </w:r>
                </w:p>
                <w:p>
                  <w:pPr>
                    <w:widowControl/>
                    <w:jc w:val="center"/>
                    <w:rPr>
                      <w:b/>
                      <w:bCs w:val="0"/>
                      <w:color w:val="auto"/>
                      <w:sz w:val="21"/>
                      <w:szCs w:val="21"/>
                      <w:u w:val="single"/>
                    </w:rPr>
                  </w:pPr>
                  <w:r>
                    <w:rPr>
                      <w:b/>
                      <w:bCs w:val="0"/>
                      <w:color w:val="auto"/>
                      <w:kern w:val="0"/>
                      <w:sz w:val="21"/>
                      <w:szCs w:val="21"/>
                      <w:u w:val="single"/>
                      <w:lang w:bidi="ar"/>
                    </w:rPr>
                    <w:t>措施</w:t>
                  </w:r>
                </w:p>
                <w:p>
                  <w:pPr>
                    <w:pStyle w:val="25"/>
                    <w:spacing w:after="0"/>
                    <w:ind w:left="480" w:firstLine="0" w:firstLineChars="0"/>
                    <w:rPr>
                      <w:b/>
                      <w:bCs w:val="0"/>
                      <w:color w:val="auto"/>
                      <w:szCs w:val="21"/>
                      <w:u w:val="single"/>
                    </w:rPr>
                  </w:pPr>
                </w:p>
              </w:tc>
              <w:tc>
                <w:tcPr>
                  <w:tcW w:w="4609" w:type="pct"/>
                  <w:gridSpan w:val="4"/>
                  <w:noWrap w:val="0"/>
                  <w:vAlign w:val="center"/>
                </w:tcPr>
                <w:p>
                  <w:pPr>
                    <w:keepLines w:val="0"/>
                    <w:pageBreakBefore w:val="0"/>
                    <w:widowControl/>
                    <w:kinsoku/>
                    <w:wordWrap/>
                    <w:topLinePunct w:val="0"/>
                    <w:autoSpaceDE/>
                    <w:autoSpaceDN/>
                    <w:bidi w:val="0"/>
                    <w:adjustRightInd/>
                    <w:spacing w:line="240" w:lineRule="auto"/>
                    <w:jc w:val="left"/>
                    <w:textAlignment w:val="auto"/>
                    <w:rPr>
                      <w:rFonts w:hint="eastAsia"/>
                      <w:b/>
                      <w:bCs w:val="0"/>
                      <w:color w:val="auto"/>
                      <w:sz w:val="21"/>
                      <w:szCs w:val="21"/>
                      <w:u w:val="single"/>
                      <w:lang w:val="en-US" w:eastAsia="zh-CN"/>
                    </w:rPr>
                  </w:pPr>
                  <w:r>
                    <w:rPr>
                      <w:rFonts w:hint="eastAsia"/>
                      <w:b/>
                      <w:bCs w:val="0"/>
                      <w:color w:val="auto"/>
                      <w:sz w:val="21"/>
                      <w:szCs w:val="21"/>
                      <w:u w:val="single"/>
                      <w:lang w:val="en-US" w:eastAsia="zh-CN"/>
                    </w:rPr>
                    <w:t>吸入：晕眩或反胃不太可能出现，如果发生，将患者移至有新鲜空气的地方。若症状持续则就医。</w:t>
                  </w:r>
                </w:p>
                <w:p>
                  <w:pPr>
                    <w:keepLines w:val="0"/>
                    <w:pageBreakBefore w:val="0"/>
                    <w:widowControl/>
                    <w:kinsoku/>
                    <w:wordWrap/>
                    <w:topLinePunct w:val="0"/>
                    <w:autoSpaceDE/>
                    <w:autoSpaceDN/>
                    <w:bidi w:val="0"/>
                    <w:adjustRightInd/>
                    <w:spacing w:line="240" w:lineRule="auto"/>
                    <w:jc w:val="left"/>
                    <w:textAlignment w:val="auto"/>
                    <w:rPr>
                      <w:rFonts w:hint="eastAsia"/>
                      <w:b/>
                      <w:bCs w:val="0"/>
                      <w:color w:val="auto"/>
                      <w:sz w:val="21"/>
                      <w:szCs w:val="21"/>
                      <w:u w:val="single"/>
                      <w:lang w:val="en-US" w:eastAsia="zh-CN"/>
                    </w:rPr>
                  </w:pPr>
                  <w:r>
                    <w:rPr>
                      <w:rFonts w:hint="eastAsia"/>
                      <w:b/>
                      <w:bCs w:val="0"/>
                      <w:color w:val="auto"/>
                      <w:sz w:val="21"/>
                      <w:szCs w:val="21"/>
                      <w:u w:val="single"/>
                      <w:lang w:val="en-US" w:eastAsia="zh-CN"/>
                    </w:rPr>
                    <w:t>接触皮肤：脱去污染衣物。用水冲洗暴露部位，并用肥皂进行清洗。如刺激持续，就医。</w:t>
                  </w:r>
                </w:p>
                <w:p>
                  <w:pPr>
                    <w:keepLines w:val="0"/>
                    <w:pageBreakBefore w:val="0"/>
                    <w:kinsoku/>
                    <w:wordWrap/>
                    <w:topLinePunct w:val="0"/>
                    <w:autoSpaceDE/>
                    <w:autoSpaceDN/>
                    <w:bidi w:val="0"/>
                    <w:adjustRightInd/>
                    <w:spacing w:line="240" w:lineRule="auto"/>
                    <w:textAlignment w:val="auto"/>
                    <w:rPr>
                      <w:rFonts w:hint="eastAsia"/>
                      <w:b/>
                      <w:bCs w:val="0"/>
                      <w:color w:val="auto"/>
                      <w:u w:val="single"/>
                      <w:lang w:val="en-US" w:eastAsia="zh-CN"/>
                    </w:rPr>
                  </w:pPr>
                  <w:r>
                    <w:rPr>
                      <w:rFonts w:hint="eastAsia"/>
                      <w:b/>
                      <w:bCs w:val="0"/>
                      <w:color w:val="auto"/>
                      <w:u w:val="single"/>
                      <w:lang w:val="en-US" w:eastAsia="zh-CN"/>
                    </w:rPr>
                    <w:t>接触眼睛：用大量的水冲洗。如刺激持续，求医。</w:t>
                  </w:r>
                </w:p>
                <w:p>
                  <w:pPr>
                    <w:pStyle w:val="4"/>
                    <w:keepLines w:val="0"/>
                    <w:pageBreakBefore w:val="0"/>
                    <w:kinsoku/>
                    <w:wordWrap/>
                    <w:topLinePunct w:val="0"/>
                    <w:autoSpaceDE/>
                    <w:autoSpaceDN/>
                    <w:bidi w:val="0"/>
                    <w:adjustRightInd/>
                    <w:spacing w:before="0" w:after="0" w:line="240" w:lineRule="auto"/>
                    <w:textAlignment w:val="auto"/>
                    <w:rPr>
                      <w:rFonts w:hint="default"/>
                      <w:b/>
                      <w:bCs w:val="0"/>
                      <w:color w:val="auto"/>
                      <w:u w:val="single"/>
                      <w:lang w:val="en-US" w:eastAsia="zh-CN"/>
                    </w:rPr>
                  </w:pPr>
                  <w:r>
                    <w:rPr>
                      <w:rFonts w:hint="eastAsia" w:ascii="Times New Roman" w:hAnsi="Times New Roman" w:eastAsia="宋体" w:cs="Times New Roman"/>
                      <w:b/>
                      <w:bCs w:val="0"/>
                      <w:color w:val="auto"/>
                      <w:kern w:val="2"/>
                      <w:sz w:val="21"/>
                      <w:szCs w:val="21"/>
                      <w:u w:val="single"/>
                      <w:lang w:val="en-US" w:eastAsia="zh-CN" w:bidi="ar-SA"/>
                    </w:rPr>
                    <w:t>吞食：呕吐、就医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390" w:type="pct"/>
                  <w:noWrap w:val="0"/>
                  <w:vAlign w:val="center"/>
                </w:tcPr>
                <w:p>
                  <w:pPr>
                    <w:keepNext w:val="0"/>
                    <w:keepLines w:val="0"/>
                    <w:pageBreakBefore w:val="0"/>
                    <w:widowControl/>
                    <w:kinsoku/>
                    <w:wordWrap/>
                    <w:overflowPunct/>
                    <w:topLinePunct w:val="0"/>
                    <w:autoSpaceDE/>
                    <w:autoSpaceDN/>
                    <w:bidi w:val="0"/>
                    <w:adjustRightInd/>
                    <w:snapToGrid/>
                    <w:ind w:left="0"/>
                    <w:jc w:val="center"/>
                    <w:textAlignment w:val="auto"/>
                    <w:rPr>
                      <w:b/>
                      <w:bCs w:val="0"/>
                      <w:color w:val="auto"/>
                      <w:sz w:val="21"/>
                      <w:szCs w:val="21"/>
                      <w:u w:val="single"/>
                    </w:rPr>
                  </w:pPr>
                  <w:r>
                    <w:rPr>
                      <w:b/>
                      <w:bCs w:val="0"/>
                      <w:color w:val="auto"/>
                      <w:kern w:val="0"/>
                      <w:sz w:val="21"/>
                      <w:szCs w:val="21"/>
                      <w:u w:val="single"/>
                      <w:lang w:bidi="ar"/>
                    </w:rPr>
                    <w:t>泄漏</w:t>
                  </w:r>
                </w:p>
                <w:p>
                  <w:pPr>
                    <w:keepNext w:val="0"/>
                    <w:keepLines w:val="0"/>
                    <w:pageBreakBefore w:val="0"/>
                    <w:widowControl/>
                    <w:kinsoku/>
                    <w:wordWrap/>
                    <w:overflowPunct/>
                    <w:topLinePunct w:val="0"/>
                    <w:autoSpaceDE/>
                    <w:autoSpaceDN/>
                    <w:bidi w:val="0"/>
                    <w:adjustRightInd/>
                    <w:snapToGrid/>
                    <w:ind w:left="0"/>
                    <w:jc w:val="center"/>
                    <w:textAlignment w:val="auto"/>
                    <w:rPr>
                      <w:b/>
                      <w:bCs w:val="0"/>
                      <w:color w:val="auto"/>
                      <w:szCs w:val="21"/>
                      <w:u w:val="single"/>
                    </w:rPr>
                  </w:pPr>
                  <w:r>
                    <w:rPr>
                      <w:b/>
                      <w:bCs w:val="0"/>
                      <w:color w:val="auto"/>
                      <w:kern w:val="0"/>
                      <w:sz w:val="21"/>
                      <w:szCs w:val="21"/>
                      <w:u w:val="single"/>
                      <w:lang w:bidi="ar"/>
                    </w:rPr>
                    <w:t>处理</w:t>
                  </w:r>
                </w:p>
              </w:tc>
              <w:tc>
                <w:tcPr>
                  <w:tcW w:w="4609" w:type="pct"/>
                  <w:gridSpan w:val="4"/>
                  <w:noWrap w:val="0"/>
                  <w:vAlign w:val="center"/>
                </w:tcPr>
                <w:p>
                  <w:pPr>
                    <w:keepNext w:val="0"/>
                    <w:keepLines w:val="0"/>
                    <w:pageBreakBefore w:val="0"/>
                    <w:widowControl/>
                    <w:kinsoku/>
                    <w:wordWrap/>
                    <w:overflowPunct/>
                    <w:topLinePunct w:val="0"/>
                    <w:autoSpaceDE/>
                    <w:autoSpaceDN/>
                    <w:bidi w:val="0"/>
                    <w:adjustRightInd/>
                    <w:snapToGrid/>
                    <w:ind w:left="0"/>
                    <w:jc w:val="left"/>
                    <w:textAlignment w:val="auto"/>
                    <w:rPr>
                      <w:rFonts w:hint="default"/>
                      <w:b/>
                      <w:bCs w:val="0"/>
                      <w:color w:val="auto"/>
                      <w:u w:val="single"/>
                      <w:lang w:val="en-US" w:eastAsia="zh-CN"/>
                    </w:rPr>
                  </w:pPr>
                  <w:r>
                    <w:rPr>
                      <w:rFonts w:hint="eastAsia"/>
                      <w:b/>
                      <w:bCs w:val="0"/>
                      <w:color w:val="auto"/>
                      <w:sz w:val="21"/>
                      <w:szCs w:val="21"/>
                      <w:u w:val="single"/>
                      <w:lang w:val="en-US" w:eastAsia="zh-CN"/>
                    </w:rPr>
                    <w:t>用沙、泥土或其他的障碍物来防止扩散，残余物集中收集后外委处置。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pct"/>
                  <w:noWrap w:val="0"/>
                  <w:vAlign w:val="center"/>
                </w:tcPr>
                <w:p>
                  <w:pPr>
                    <w:widowControl/>
                    <w:jc w:val="center"/>
                    <w:rPr>
                      <w:rFonts w:hint="default" w:eastAsia="宋体"/>
                      <w:b/>
                      <w:bCs w:val="0"/>
                      <w:color w:val="auto"/>
                      <w:sz w:val="21"/>
                      <w:szCs w:val="21"/>
                      <w:u w:val="single"/>
                      <w:lang w:val="en-US" w:eastAsia="zh-CN"/>
                    </w:rPr>
                  </w:pPr>
                  <w:r>
                    <w:rPr>
                      <w:rFonts w:hint="eastAsia"/>
                      <w:b/>
                      <w:bCs w:val="0"/>
                      <w:color w:val="auto"/>
                      <w:sz w:val="21"/>
                      <w:szCs w:val="21"/>
                      <w:u w:val="single"/>
                      <w:lang w:val="en-US" w:eastAsia="zh-CN"/>
                    </w:rPr>
                    <w:t>灭火方法</w:t>
                  </w:r>
                </w:p>
              </w:tc>
              <w:tc>
                <w:tcPr>
                  <w:tcW w:w="4609" w:type="pct"/>
                  <w:gridSpan w:val="4"/>
                  <w:noWrap w:val="0"/>
                  <w:vAlign w:val="center"/>
                </w:tcPr>
                <w:p>
                  <w:pPr>
                    <w:widowControl/>
                    <w:jc w:val="left"/>
                    <w:rPr>
                      <w:rFonts w:hint="default" w:eastAsia="宋体"/>
                      <w:b/>
                      <w:bCs w:val="0"/>
                      <w:color w:val="auto"/>
                      <w:sz w:val="21"/>
                      <w:szCs w:val="21"/>
                      <w:u w:val="single"/>
                      <w:lang w:val="en-US" w:eastAsia="zh-CN"/>
                    </w:rPr>
                  </w:pPr>
                  <w:r>
                    <w:rPr>
                      <w:rFonts w:hint="eastAsia"/>
                      <w:b/>
                      <w:bCs w:val="0"/>
                      <w:color w:val="auto"/>
                      <w:sz w:val="21"/>
                      <w:szCs w:val="21"/>
                      <w:u w:val="single"/>
                      <w:lang w:val="en-US" w:eastAsia="zh-CN"/>
                    </w:rPr>
                    <w:t>泡沫、干式化学灭火粉、二氧化碳。沙或泥土仅适用小规模火灾，切勿喷水。</w:t>
                  </w:r>
                </w:p>
              </w:tc>
            </w:tr>
          </w:tbl>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bCs w:val="0"/>
                <w:color w:val="auto"/>
                <w:sz w:val="21"/>
                <w:szCs w:val="21"/>
                <w:u w:val="single"/>
              </w:rPr>
            </w:pPr>
            <w:r>
              <w:rPr>
                <w:rFonts w:hint="eastAsia" w:ascii="黑体" w:hAnsi="黑体" w:eastAsia="黑体" w:cs="黑体"/>
                <w:b/>
                <w:bCs w:val="0"/>
                <w:color w:val="auto"/>
                <w:sz w:val="21"/>
                <w:szCs w:val="21"/>
                <w:u w:val="single"/>
              </w:rPr>
              <w:t>表</w:t>
            </w:r>
            <w:r>
              <w:rPr>
                <w:rFonts w:hint="eastAsia" w:ascii="黑体" w:hAnsi="黑体" w:eastAsia="黑体" w:cs="黑体"/>
                <w:b/>
                <w:bCs w:val="0"/>
                <w:color w:val="auto"/>
                <w:sz w:val="21"/>
                <w:szCs w:val="21"/>
                <w:u w:val="single"/>
                <w:lang w:val="en-US" w:eastAsia="zh-CN"/>
              </w:rPr>
              <w:t>4</w:t>
            </w:r>
            <w:r>
              <w:rPr>
                <w:rFonts w:hint="eastAsia" w:ascii="黑体" w:hAnsi="黑体" w:eastAsia="黑体" w:cs="黑体"/>
                <w:b/>
                <w:bCs w:val="0"/>
                <w:color w:val="auto"/>
                <w:sz w:val="21"/>
                <w:szCs w:val="21"/>
                <w:u w:val="single"/>
              </w:rPr>
              <w:t>-</w:t>
            </w:r>
            <w:r>
              <w:rPr>
                <w:rFonts w:hint="eastAsia" w:ascii="黑体" w:hAnsi="黑体" w:eastAsia="黑体" w:cs="黑体"/>
                <w:b/>
                <w:bCs w:val="0"/>
                <w:color w:val="auto"/>
                <w:sz w:val="21"/>
                <w:szCs w:val="21"/>
                <w:u w:val="single"/>
                <w:lang w:val="en-US" w:eastAsia="zh-CN"/>
              </w:rPr>
              <w:t>13</w:t>
            </w:r>
            <w:r>
              <w:rPr>
                <w:rFonts w:hint="eastAsia" w:ascii="黑体" w:hAnsi="黑体" w:eastAsia="黑体" w:cs="黑体"/>
                <w:b/>
                <w:bCs w:val="0"/>
                <w:color w:val="auto"/>
                <w:sz w:val="21"/>
                <w:szCs w:val="21"/>
                <w:u w:val="single"/>
              </w:rPr>
              <w:t xml:space="preserve">  </w:t>
            </w:r>
            <w:r>
              <w:rPr>
                <w:rFonts w:hint="eastAsia" w:ascii="黑体" w:hAnsi="黑体" w:eastAsia="黑体" w:cs="黑体"/>
                <w:b/>
                <w:bCs w:val="0"/>
                <w:color w:val="auto"/>
                <w:sz w:val="21"/>
                <w:szCs w:val="21"/>
                <w:u w:val="single"/>
                <w:lang w:val="en-US" w:eastAsia="zh-CN"/>
              </w:rPr>
              <w:t>天然气理化性质</w:t>
            </w:r>
            <w:r>
              <w:rPr>
                <w:rFonts w:hint="eastAsia" w:ascii="黑体" w:hAnsi="黑体" w:eastAsia="黑体" w:cs="黑体"/>
                <w:b/>
                <w:bCs w:val="0"/>
                <w:color w:val="auto"/>
                <w:sz w:val="21"/>
                <w:szCs w:val="21"/>
                <w:u w:val="single"/>
              </w:rPr>
              <w:t>和危险特性表</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653"/>
              <w:gridCol w:w="1751"/>
              <w:gridCol w:w="1985"/>
              <w:gridCol w:w="2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pct"/>
                  <w:vMerge w:val="restart"/>
                  <w:noWrap w:val="0"/>
                  <w:vAlign w:val="center"/>
                </w:tcPr>
                <w:p>
                  <w:pPr>
                    <w:pStyle w:val="25"/>
                    <w:spacing w:after="0"/>
                    <w:ind w:left="0" w:leftChars="0" w:firstLine="0" w:firstLineChars="0"/>
                    <w:jc w:val="center"/>
                    <w:rPr>
                      <w:b/>
                      <w:bCs w:val="0"/>
                      <w:color w:val="auto"/>
                      <w:szCs w:val="21"/>
                      <w:u w:val="single"/>
                    </w:rPr>
                  </w:pPr>
                  <w:r>
                    <w:rPr>
                      <w:b/>
                      <w:bCs w:val="0"/>
                      <w:color w:val="auto"/>
                      <w:szCs w:val="21"/>
                      <w:u w:val="single"/>
                    </w:rPr>
                    <w:t>理化性质</w:t>
                  </w:r>
                </w:p>
              </w:tc>
              <w:tc>
                <w:tcPr>
                  <w:tcW w:w="997" w:type="pct"/>
                  <w:noWrap w:val="0"/>
                  <w:vAlign w:val="center"/>
                </w:tcPr>
                <w:p>
                  <w:pPr>
                    <w:pStyle w:val="25"/>
                    <w:spacing w:after="0"/>
                    <w:ind w:left="0" w:leftChars="0" w:firstLine="0" w:firstLineChars="0"/>
                    <w:jc w:val="center"/>
                    <w:rPr>
                      <w:b/>
                      <w:bCs w:val="0"/>
                      <w:color w:val="auto"/>
                      <w:szCs w:val="21"/>
                      <w:u w:val="single"/>
                    </w:rPr>
                  </w:pPr>
                  <w:r>
                    <w:rPr>
                      <w:b/>
                      <w:bCs w:val="0"/>
                      <w:color w:val="auto"/>
                      <w:szCs w:val="21"/>
                      <w:u w:val="single"/>
                    </w:rPr>
                    <w:t>外观与性质</w:t>
                  </w:r>
                </w:p>
              </w:tc>
              <w:tc>
                <w:tcPr>
                  <w:tcW w:w="1056" w:type="pct"/>
                  <w:noWrap w:val="0"/>
                  <w:vAlign w:val="center"/>
                </w:tcPr>
                <w:p>
                  <w:pPr>
                    <w:pStyle w:val="25"/>
                    <w:spacing w:after="0"/>
                    <w:ind w:left="0" w:leftChars="0" w:firstLine="0" w:firstLineChars="0"/>
                    <w:jc w:val="center"/>
                    <w:rPr>
                      <w:rFonts w:hint="default" w:eastAsia="宋体"/>
                      <w:b/>
                      <w:bCs w:val="0"/>
                      <w:color w:val="auto"/>
                      <w:szCs w:val="21"/>
                      <w:u w:val="single"/>
                      <w:lang w:val="en-US" w:eastAsia="zh-CN"/>
                    </w:rPr>
                  </w:pPr>
                  <w:r>
                    <w:rPr>
                      <w:rFonts w:hint="eastAsia"/>
                      <w:b/>
                      <w:bCs w:val="0"/>
                      <w:color w:val="auto"/>
                      <w:szCs w:val="21"/>
                      <w:u w:val="single"/>
                      <w:lang w:val="en-US" w:eastAsia="zh-CN"/>
                    </w:rPr>
                    <w:t>无色无味气体</w:t>
                  </w:r>
                </w:p>
              </w:tc>
              <w:tc>
                <w:tcPr>
                  <w:tcW w:w="1197" w:type="pct"/>
                  <w:noWrap w:val="0"/>
                  <w:vAlign w:val="center"/>
                </w:tcPr>
                <w:p>
                  <w:pPr>
                    <w:pStyle w:val="25"/>
                    <w:spacing w:after="0"/>
                    <w:ind w:left="0" w:leftChars="0" w:firstLine="0" w:firstLineChars="0"/>
                    <w:jc w:val="center"/>
                    <w:rPr>
                      <w:b/>
                      <w:bCs w:val="0"/>
                      <w:color w:val="auto"/>
                      <w:szCs w:val="21"/>
                      <w:u w:val="single"/>
                    </w:rPr>
                  </w:pPr>
                  <w:r>
                    <w:rPr>
                      <w:rFonts w:hint="eastAsia"/>
                      <w:b/>
                      <w:bCs w:val="0"/>
                      <w:color w:val="auto"/>
                      <w:szCs w:val="21"/>
                      <w:u w:val="single"/>
                      <w:lang w:val="en-US" w:eastAsia="zh-CN"/>
                    </w:rPr>
                    <w:t>熔点</w:t>
                  </w:r>
                  <w:r>
                    <w:rPr>
                      <w:b/>
                      <w:bCs w:val="0"/>
                      <w:color w:val="auto"/>
                      <w:szCs w:val="21"/>
                      <w:u w:val="single"/>
                    </w:rPr>
                    <w:t>（℃）</w:t>
                  </w:r>
                </w:p>
              </w:tc>
              <w:tc>
                <w:tcPr>
                  <w:tcW w:w="1359" w:type="pct"/>
                  <w:noWrap w:val="0"/>
                  <w:vAlign w:val="center"/>
                </w:tcPr>
                <w:p>
                  <w:pPr>
                    <w:pStyle w:val="25"/>
                    <w:spacing w:after="0"/>
                    <w:ind w:left="0" w:leftChars="0" w:firstLine="0" w:firstLineChars="0"/>
                    <w:jc w:val="center"/>
                    <w:rPr>
                      <w:rFonts w:hint="default" w:eastAsia="宋体"/>
                      <w:b/>
                      <w:bCs w:val="0"/>
                      <w:color w:val="auto"/>
                      <w:szCs w:val="21"/>
                      <w:u w:val="single"/>
                      <w:lang w:val="en-US" w:eastAsia="zh-CN"/>
                    </w:rPr>
                  </w:pPr>
                  <w:r>
                    <w:rPr>
                      <w:rFonts w:hint="eastAsia"/>
                      <w:b/>
                      <w:bCs w:val="0"/>
                      <w:color w:val="auto"/>
                      <w:szCs w:val="21"/>
                      <w:u w:val="singl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pct"/>
                  <w:vMerge w:val="continue"/>
                  <w:noWrap w:val="0"/>
                  <w:vAlign w:val="center"/>
                </w:tcPr>
                <w:p>
                  <w:pPr>
                    <w:pStyle w:val="25"/>
                    <w:spacing w:after="0"/>
                    <w:ind w:left="480" w:firstLine="0" w:firstLineChars="0"/>
                    <w:jc w:val="center"/>
                    <w:rPr>
                      <w:b/>
                      <w:bCs w:val="0"/>
                      <w:color w:val="auto"/>
                      <w:szCs w:val="21"/>
                      <w:u w:val="single"/>
                    </w:rPr>
                  </w:pPr>
                </w:p>
              </w:tc>
              <w:tc>
                <w:tcPr>
                  <w:tcW w:w="997" w:type="pct"/>
                  <w:noWrap w:val="0"/>
                  <w:vAlign w:val="center"/>
                </w:tcPr>
                <w:p>
                  <w:pPr>
                    <w:pStyle w:val="25"/>
                    <w:spacing w:after="0"/>
                    <w:ind w:left="0" w:leftChars="0" w:firstLine="0" w:firstLineChars="0"/>
                    <w:jc w:val="center"/>
                    <w:rPr>
                      <w:b/>
                      <w:bCs w:val="0"/>
                      <w:color w:val="auto"/>
                      <w:szCs w:val="21"/>
                      <w:u w:val="single"/>
                    </w:rPr>
                  </w:pPr>
                  <w:r>
                    <w:rPr>
                      <w:rFonts w:hint="eastAsia"/>
                      <w:b/>
                      <w:bCs w:val="0"/>
                      <w:color w:val="auto"/>
                      <w:szCs w:val="21"/>
                      <w:u w:val="single"/>
                      <w:lang w:val="en-US" w:eastAsia="zh-CN"/>
                    </w:rPr>
                    <w:t>沸点</w:t>
                  </w:r>
                  <w:r>
                    <w:rPr>
                      <w:b/>
                      <w:bCs w:val="0"/>
                      <w:color w:val="auto"/>
                      <w:szCs w:val="21"/>
                      <w:u w:val="single"/>
                    </w:rPr>
                    <w:t>（℃）</w:t>
                  </w:r>
                </w:p>
              </w:tc>
              <w:tc>
                <w:tcPr>
                  <w:tcW w:w="1056" w:type="pct"/>
                  <w:noWrap w:val="0"/>
                  <w:vAlign w:val="center"/>
                </w:tcPr>
                <w:p>
                  <w:pPr>
                    <w:pStyle w:val="25"/>
                    <w:spacing w:after="0"/>
                    <w:ind w:left="0" w:leftChars="0" w:firstLine="0" w:firstLineChars="0"/>
                    <w:jc w:val="center"/>
                    <w:rPr>
                      <w:rFonts w:hint="default" w:eastAsia="宋体"/>
                      <w:b/>
                      <w:bCs w:val="0"/>
                      <w:color w:val="auto"/>
                      <w:szCs w:val="21"/>
                      <w:u w:val="single"/>
                      <w:lang w:val="en-US" w:eastAsia="zh-CN"/>
                    </w:rPr>
                  </w:pPr>
                  <w:r>
                    <w:rPr>
                      <w:rFonts w:hint="eastAsia"/>
                      <w:b/>
                      <w:bCs w:val="0"/>
                      <w:color w:val="auto"/>
                      <w:szCs w:val="21"/>
                      <w:u w:val="single"/>
                      <w:lang w:val="en-US" w:eastAsia="zh-CN"/>
                    </w:rPr>
                    <w:t>-161.5</w:t>
                  </w:r>
                </w:p>
              </w:tc>
              <w:tc>
                <w:tcPr>
                  <w:tcW w:w="1197" w:type="pct"/>
                  <w:noWrap w:val="0"/>
                  <w:vAlign w:val="center"/>
                </w:tcPr>
                <w:p>
                  <w:pPr>
                    <w:pStyle w:val="25"/>
                    <w:spacing w:after="0"/>
                    <w:ind w:left="0" w:leftChars="0" w:firstLine="0" w:firstLineChars="0"/>
                    <w:jc w:val="center"/>
                    <w:rPr>
                      <w:b/>
                      <w:bCs w:val="0"/>
                      <w:color w:val="auto"/>
                      <w:szCs w:val="21"/>
                      <w:u w:val="single"/>
                    </w:rPr>
                  </w:pPr>
                  <w:r>
                    <w:rPr>
                      <w:b/>
                      <w:bCs w:val="0"/>
                      <w:color w:val="auto"/>
                      <w:szCs w:val="21"/>
                      <w:u w:val="single"/>
                    </w:rPr>
                    <w:t>相对密度</w:t>
                  </w:r>
                </w:p>
              </w:tc>
              <w:tc>
                <w:tcPr>
                  <w:tcW w:w="1359" w:type="pct"/>
                  <w:noWrap w:val="0"/>
                  <w:vAlign w:val="center"/>
                </w:tcPr>
                <w:p>
                  <w:pPr>
                    <w:pStyle w:val="25"/>
                    <w:spacing w:after="0"/>
                    <w:ind w:left="0" w:leftChars="0" w:firstLine="0" w:firstLineChars="0"/>
                    <w:jc w:val="center"/>
                    <w:rPr>
                      <w:rFonts w:hint="default"/>
                      <w:b/>
                      <w:bCs w:val="0"/>
                      <w:color w:val="auto"/>
                      <w:szCs w:val="21"/>
                      <w:u w:val="single"/>
                      <w:lang w:val="en-US"/>
                    </w:rPr>
                  </w:pPr>
                  <w:r>
                    <w:rPr>
                      <w:rFonts w:hint="eastAsia" w:cs="Times New Roman"/>
                      <w:b/>
                      <w:bCs w:val="0"/>
                      <w:color w:val="auto"/>
                      <w:szCs w:val="21"/>
                      <w:u w:val="single"/>
                      <w:lang w:val="en-US" w:eastAsia="zh-CN"/>
                    </w:rPr>
                    <w:t>0.415（水=1）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pct"/>
                  <w:vMerge w:val="continue"/>
                  <w:noWrap w:val="0"/>
                  <w:vAlign w:val="center"/>
                </w:tcPr>
                <w:p>
                  <w:pPr>
                    <w:pStyle w:val="25"/>
                    <w:spacing w:after="0"/>
                    <w:ind w:left="480" w:firstLine="0" w:firstLineChars="0"/>
                    <w:jc w:val="center"/>
                    <w:rPr>
                      <w:b/>
                      <w:bCs w:val="0"/>
                      <w:color w:val="auto"/>
                      <w:szCs w:val="21"/>
                      <w:u w:val="single"/>
                    </w:rPr>
                  </w:pPr>
                </w:p>
              </w:tc>
              <w:tc>
                <w:tcPr>
                  <w:tcW w:w="997" w:type="pct"/>
                  <w:noWrap w:val="0"/>
                  <w:vAlign w:val="center"/>
                </w:tcPr>
                <w:p>
                  <w:pPr>
                    <w:pStyle w:val="25"/>
                    <w:spacing w:after="0"/>
                    <w:ind w:left="0" w:leftChars="0" w:firstLine="0" w:firstLineChars="0"/>
                    <w:jc w:val="center"/>
                    <w:rPr>
                      <w:rFonts w:hint="default"/>
                      <w:b/>
                      <w:bCs w:val="0"/>
                      <w:color w:val="auto"/>
                      <w:szCs w:val="21"/>
                      <w:u w:val="single"/>
                      <w:lang w:val="en-US" w:eastAsia="zh-CN"/>
                    </w:rPr>
                  </w:pPr>
                  <w:r>
                    <w:rPr>
                      <w:rFonts w:hint="eastAsia"/>
                      <w:b/>
                      <w:bCs w:val="0"/>
                      <w:color w:val="auto"/>
                      <w:szCs w:val="21"/>
                      <w:u w:val="single"/>
                      <w:lang w:val="en-US" w:eastAsia="zh-CN"/>
                    </w:rPr>
                    <w:t>燃烧性</w:t>
                  </w:r>
                </w:p>
              </w:tc>
              <w:tc>
                <w:tcPr>
                  <w:tcW w:w="1056" w:type="pct"/>
                  <w:noWrap w:val="0"/>
                  <w:vAlign w:val="center"/>
                </w:tcPr>
                <w:p>
                  <w:pPr>
                    <w:pStyle w:val="25"/>
                    <w:spacing w:after="0"/>
                    <w:ind w:left="0" w:leftChars="0" w:firstLine="0" w:firstLineChars="0"/>
                    <w:jc w:val="center"/>
                    <w:rPr>
                      <w:rFonts w:hint="default"/>
                      <w:b/>
                      <w:bCs w:val="0"/>
                      <w:color w:val="auto"/>
                      <w:szCs w:val="21"/>
                      <w:u w:val="single"/>
                      <w:lang w:val="en-US" w:eastAsia="zh-CN"/>
                    </w:rPr>
                  </w:pPr>
                  <w:r>
                    <w:rPr>
                      <w:rFonts w:hint="eastAsia"/>
                      <w:b/>
                      <w:bCs w:val="0"/>
                      <w:color w:val="auto"/>
                      <w:szCs w:val="21"/>
                      <w:u w:val="single"/>
                      <w:lang w:val="en-US" w:eastAsia="zh-CN"/>
                    </w:rPr>
                    <w:t>易燃</w:t>
                  </w:r>
                </w:p>
              </w:tc>
              <w:tc>
                <w:tcPr>
                  <w:tcW w:w="1197" w:type="pct"/>
                  <w:noWrap w:val="0"/>
                  <w:vAlign w:val="center"/>
                </w:tcPr>
                <w:p>
                  <w:pPr>
                    <w:pStyle w:val="25"/>
                    <w:spacing w:after="0"/>
                    <w:ind w:left="0" w:leftChars="0" w:firstLine="0" w:firstLineChars="0"/>
                    <w:jc w:val="center"/>
                    <w:rPr>
                      <w:rFonts w:hint="default" w:eastAsia="宋体"/>
                      <w:b/>
                      <w:bCs w:val="0"/>
                      <w:color w:val="auto"/>
                      <w:szCs w:val="21"/>
                      <w:u w:val="single"/>
                      <w:lang w:val="en-US" w:eastAsia="zh-CN"/>
                    </w:rPr>
                  </w:pPr>
                  <w:r>
                    <w:rPr>
                      <w:rFonts w:hint="eastAsia"/>
                      <w:b/>
                      <w:bCs w:val="0"/>
                      <w:color w:val="auto"/>
                      <w:szCs w:val="21"/>
                      <w:u w:val="single"/>
                      <w:lang w:val="en-US" w:eastAsia="zh-CN"/>
                    </w:rPr>
                    <w:t>引燃温度</w:t>
                  </w:r>
                  <w:r>
                    <w:rPr>
                      <w:b/>
                      <w:bCs w:val="0"/>
                      <w:color w:val="auto"/>
                      <w:szCs w:val="21"/>
                      <w:u w:val="single"/>
                    </w:rPr>
                    <w:t>（℃）</w:t>
                  </w:r>
                </w:p>
              </w:tc>
              <w:tc>
                <w:tcPr>
                  <w:tcW w:w="1359" w:type="pct"/>
                  <w:noWrap w:val="0"/>
                  <w:vAlign w:val="center"/>
                </w:tcPr>
                <w:p>
                  <w:pPr>
                    <w:pStyle w:val="25"/>
                    <w:spacing w:after="0"/>
                    <w:ind w:left="0" w:leftChars="0" w:firstLine="0" w:firstLineChars="0"/>
                    <w:jc w:val="center"/>
                    <w:rPr>
                      <w:rFonts w:hint="default" w:cs="Times New Roman"/>
                      <w:b/>
                      <w:bCs w:val="0"/>
                      <w:color w:val="auto"/>
                      <w:szCs w:val="21"/>
                      <w:u w:val="single"/>
                      <w:lang w:val="en-US" w:eastAsia="zh-CN"/>
                    </w:rPr>
                  </w:pPr>
                  <w:r>
                    <w:rPr>
                      <w:rFonts w:hint="eastAsia" w:cs="Times New Roman"/>
                      <w:b/>
                      <w:bCs w:val="0"/>
                      <w:color w:val="auto"/>
                      <w:szCs w:val="21"/>
                      <w:u w:val="single"/>
                      <w:lang w:val="en-US" w:eastAsia="zh-CN"/>
                    </w:rPr>
                    <w:t>537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pct"/>
                  <w:vMerge w:val="continue"/>
                  <w:noWrap w:val="0"/>
                  <w:vAlign w:val="center"/>
                </w:tcPr>
                <w:p>
                  <w:pPr>
                    <w:pStyle w:val="25"/>
                    <w:spacing w:after="0"/>
                    <w:ind w:left="480" w:firstLine="0" w:firstLineChars="0"/>
                    <w:jc w:val="center"/>
                    <w:rPr>
                      <w:b/>
                      <w:bCs w:val="0"/>
                      <w:color w:val="auto"/>
                      <w:szCs w:val="21"/>
                      <w:u w:val="single"/>
                    </w:rPr>
                  </w:pPr>
                </w:p>
              </w:tc>
              <w:tc>
                <w:tcPr>
                  <w:tcW w:w="997" w:type="pct"/>
                  <w:noWrap w:val="0"/>
                  <w:vAlign w:val="center"/>
                </w:tcPr>
                <w:p>
                  <w:pPr>
                    <w:pStyle w:val="25"/>
                    <w:spacing w:after="0"/>
                    <w:ind w:left="0" w:leftChars="0" w:firstLine="0" w:firstLineChars="0"/>
                    <w:jc w:val="center"/>
                    <w:rPr>
                      <w:rFonts w:hint="default"/>
                      <w:b/>
                      <w:bCs w:val="0"/>
                      <w:color w:val="auto"/>
                      <w:szCs w:val="21"/>
                      <w:u w:val="single"/>
                      <w:lang w:val="en-US" w:eastAsia="zh-CN"/>
                    </w:rPr>
                  </w:pPr>
                  <w:r>
                    <w:rPr>
                      <w:rFonts w:hint="eastAsia"/>
                      <w:b/>
                      <w:bCs w:val="0"/>
                      <w:color w:val="auto"/>
                      <w:szCs w:val="21"/>
                      <w:u w:val="single"/>
                      <w:lang w:val="en-US" w:eastAsia="zh-CN"/>
                    </w:rPr>
                    <w:t>爆炸上线（V%）</w:t>
                  </w:r>
                </w:p>
              </w:tc>
              <w:tc>
                <w:tcPr>
                  <w:tcW w:w="1056" w:type="pct"/>
                  <w:noWrap w:val="0"/>
                  <w:vAlign w:val="center"/>
                </w:tcPr>
                <w:p>
                  <w:pPr>
                    <w:pStyle w:val="25"/>
                    <w:spacing w:after="0"/>
                    <w:ind w:left="0" w:leftChars="0" w:firstLine="0" w:firstLineChars="0"/>
                    <w:jc w:val="center"/>
                    <w:rPr>
                      <w:rFonts w:hint="default"/>
                      <w:b/>
                      <w:bCs w:val="0"/>
                      <w:color w:val="auto"/>
                      <w:szCs w:val="21"/>
                      <w:u w:val="single"/>
                      <w:lang w:val="en-US" w:eastAsia="zh-CN"/>
                    </w:rPr>
                  </w:pPr>
                  <w:r>
                    <w:rPr>
                      <w:rFonts w:hint="eastAsia"/>
                      <w:b/>
                      <w:bCs w:val="0"/>
                      <w:color w:val="auto"/>
                      <w:szCs w:val="21"/>
                      <w:u w:val="single"/>
                      <w:lang w:val="en-US" w:eastAsia="zh-CN"/>
                    </w:rPr>
                    <w:t>15</w:t>
                  </w:r>
                </w:p>
              </w:tc>
              <w:tc>
                <w:tcPr>
                  <w:tcW w:w="1197" w:type="pct"/>
                  <w:noWrap w:val="0"/>
                  <w:vAlign w:val="center"/>
                </w:tcPr>
                <w:p>
                  <w:pPr>
                    <w:pStyle w:val="25"/>
                    <w:spacing w:after="0"/>
                    <w:ind w:left="0" w:leftChars="0" w:firstLine="0" w:firstLineChars="0"/>
                    <w:jc w:val="center"/>
                    <w:rPr>
                      <w:rFonts w:hint="eastAsia"/>
                      <w:b/>
                      <w:bCs w:val="0"/>
                      <w:color w:val="auto"/>
                      <w:szCs w:val="21"/>
                      <w:u w:val="single"/>
                      <w:lang w:val="en-US" w:eastAsia="zh-CN"/>
                    </w:rPr>
                  </w:pPr>
                  <w:r>
                    <w:rPr>
                      <w:rFonts w:hint="eastAsia"/>
                      <w:b/>
                      <w:bCs w:val="0"/>
                      <w:color w:val="auto"/>
                      <w:szCs w:val="21"/>
                      <w:u w:val="single"/>
                      <w:lang w:val="en-US" w:eastAsia="zh-CN"/>
                    </w:rPr>
                    <w:t>爆炸下线（V%）</w:t>
                  </w:r>
                </w:p>
              </w:tc>
              <w:tc>
                <w:tcPr>
                  <w:tcW w:w="1359" w:type="pct"/>
                  <w:noWrap w:val="0"/>
                  <w:vAlign w:val="center"/>
                </w:tcPr>
                <w:p>
                  <w:pPr>
                    <w:pStyle w:val="25"/>
                    <w:spacing w:after="0"/>
                    <w:ind w:left="0" w:leftChars="0" w:firstLine="0" w:firstLineChars="0"/>
                    <w:jc w:val="center"/>
                    <w:rPr>
                      <w:rFonts w:hint="default" w:cs="Times New Roman"/>
                      <w:b/>
                      <w:bCs w:val="0"/>
                      <w:color w:val="auto"/>
                      <w:szCs w:val="21"/>
                      <w:u w:val="single"/>
                      <w:lang w:val="en-US" w:eastAsia="zh-CN"/>
                    </w:rPr>
                  </w:pPr>
                  <w:r>
                    <w:rPr>
                      <w:rFonts w:hint="eastAsia" w:cs="Times New Roman"/>
                      <w:b/>
                      <w:bCs w:val="0"/>
                      <w:color w:val="auto"/>
                      <w:szCs w:val="21"/>
                      <w:u w:val="single"/>
                      <w:lang w:val="en-US" w:eastAsia="zh-CN"/>
                    </w:rPr>
                    <w:t>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pct"/>
                  <w:vMerge w:val="continue"/>
                  <w:noWrap w:val="0"/>
                  <w:vAlign w:val="center"/>
                </w:tcPr>
                <w:p>
                  <w:pPr>
                    <w:pStyle w:val="25"/>
                    <w:spacing w:after="0"/>
                    <w:ind w:left="480" w:firstLine="0" w:firstLineChars="0"/>
                    <w:jc w:val="center"/>
                    <w:rPr>
                      <w:b/>
                      <w:bCs w:val="0"/>
                      <w:color w:val="auto"/>
                      <w:szCs w:val="21"/>
                      <w:u w:val="single"/>
                    </w:rPr>
                  </w:pPr>
                </w:p>
              </w:tc>
              <w:tc>
                <w:tcPr>
                  <w:tcW w:w="997" w:type="pct"/>
                  <w:noWrap w:val="0"/>
                  <w:vAlign w:val="center"/>
                </w:tcPr>
                <w:p>
                  <w:pPr>
                    <w:pStyle w:val="25"/>
                    <w:spacing w:after="0"/>
                    <w:ind w:left="0" w:leftChars="0" w:firstLine="0" w:firstLineChars="0"/>
                    <w:jc w:val="center"/>
                    <w:rPr>
                      <w:rFonts w:hint="eastAsia" w:eastAsia="宋体"/>
                      <w:b/>
                      <w:bCs w:val="0"/>
                      <w:color w:val="auto"/>
                      <w:szCs w:val="21"/>
                      <w:u w:val="single"/>
                      <w:lang w:val="en-US" w:eastAsia="zh-CN"/>
                    </w:rPr>
                  </w:pPr>
                  <w:r>
                    <w:rPr>
                      <w:rFonts w:hint="eastAsia"/>
                      <w:b/>
                      <w:bCs w:val="0"/>
                      <w:color w:val="auto"/>
                      <w:szCs w:val="21"/>
                      <w:u w:val="single"/>
                      <w:lang w:val="en-US" w:eastAsia="zh-CN"/>
                    </w:rPr>
                    <w:t>溶解性</w:t>
                  </w:r>
                </w:p>
              </w:tc>
              <w:tc>
                <w:tcPr>
                  <w:tcW w:w="3612" w:type="pct"/>
                  <w:gridSpan w:val="3"/>
                  <w:noWrap w:val="0"/>
                  <w:vAlign w:val="center"/>
                </w:tcPr>
                <w:p>
                  <w:pPr>
                    <w:pStyle w:val="25"/>
                    <w:spacing w:after="0"/>
                    <w:ind w:left="0" w:leftChars="0" w:firstLine="0" w:firstLineChars="0"/>
                    <w:jc w:val="center"/>
                    <w:rPr>
                      <w:rFonts w:hint="default" w:eastAsia="宋体"/>
                      <w:b/>
                      <w:bCs w:val="0"/>
                      <w:color w:val="auto"/>
                      <w:szCs w:val="21"/>
                      <w:u w:val="single"/>
                      <w:lang w:val="en-US" w:eastAsia="zh-CN"/>
                    </w:rPr>
                  </w:pPr>
                  <w:r>
                    <w:rPr>
                      <w:rFonts w:hint="eastAsia"/>
                      <w:b/>
                      <w:bCs w:val="0"/>
                      <w:color w:val="auto"/>
                      <w:szCs w:val="21"/>
                      <w:u w:val="single"/>
                      <w:lang w:val="en-US" w:eastAsia="zh-CN"/>
                    </w:rPr>
                    <w:t>微溶于水，溶于乙醇、乙醚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9" w:hRule="atLeast"/>
              </w:trPr>
              <w:tc>
                <w:tcPr>
                  <w:tcW w:w="390" w:type="pct"/>
                  <w:noWrap w:val="0"/>
                  <w:vAlign w:val="center"/>
                </w:tcPr>
                <w:p>
                  <w:pPr>
                    <w:pStyle w:val="25"/>
                    <w:spacing w:after="0"/>
                    <w:ind w:left="0" w:leftChars="0" w:firstLine="0" w:firstLineChars="0"/>
                    <w:rPr>
                      <w:rFonts w:hint="default" w:eastAsia="宋体"/>
                      <w:b/>
                      <w:bCs w:val="0"/>
                      <w:color w:val="auto"/>
                      <w:szCs w:val="21"/>
                      <w:u w:val="single"/>
                      <w:lang w:val="en-US" w:eastAsia="zh-CN"/>
                    </w:rPr>
                  </w:pPr>
                  <w:r>
                    <w:rPr>
                      <w:rFonts w:hint="eastAsia"/>
                      <w:b/>
                      <w:bCs w:val="0"/>
                      <w:color w:val="auto"/>
                      <w:szCs w:val="21"/>
                      <w:u w:val="single"/>
                      <w:lang w:val="en-US" w:eastAsia="zh-CN"/>
                    </w:rPr>
                    <w:t>毒理及健康危害</w:t>
                  </w:r>
                </w:p>
              </w:tc>
              <w:tc>
                <w:tcPr>
                  <w:tcW w:w="4609" w:type="pct"/>
                  <w:gridSpan w:val="4"/>
                  <w:noWrap w:val="0"/>
                  <w:vAlign w:val="center"/>
                </w:tcPr>
                <w:p>
                  <w:pPr>
                    <w:widowControl/>
                    <w:jc w:val="left"/>
                    <w:rPr>
                      <w:rFonts w:hint="eastAsia"/>
                      <w:b/>
                      <w:bCs w:val="0"/>
                      <w:color w:val="auto"/>
                      <w:kern w:val="0"/>
                      <w:sz w:val="21"/>
                      <w:szCs w:val="21"/>
                      <w:u w:val="single"/>
                      <w:lang w:val="en-US" w:eastAsia="zh-CN" w:bidi="ar"/>
                    </w:rPr>
                  </w:pPr>
                  <w:r>
                    <w:rPr>
                      <w:rFonts w:hint="eastAsia"/>
                      <w:b/>
                      <w:bCs w:val="0"/>
                      <w:color w:val="auto"/>
                      <w:kern w:val="0"/>
                      <w:sz w:val="21"/>
                      <w:szCs w:val="21"/>
                      <w:u w:val="single"/>
                      <w:lang w:val="en-US" w:eastAsia="zh-CN" w:bidi="ar"/>
                    </w:rPr>
                    <w:t>LD50：/，LC50/。</w:t>
                  </w:r>
                </w:p>
                <w:p>
                  <w:pPr>
                    <w:widowControl/>
                    <w:jc w:val="left"/>
                    <w:rPr>
                      <w:rFonts w:hint="default" w:eastAsia="宋体"/>
                      <w:b/>
                      <w:bCs w:val="0"/>
                      <w:color w:val="auto"/>
                      <w:kern w:val="0"/>
                      <w:sz w:val="21"/>
                      <w:szCs w:val="21"/>
                      <w:u w:val="single"/>
                      <w:lang w:val="en-US" w:eastAsia="zh-CN" w:bidi="ar"/>
                    </w:rPr>
                  </w:pPr>
                  <w:r>
                    <w:rPr>
                      <w:rFonts w:hint="eastAsia"/>
                      <w:b/>
                      <w:bCs w:val="0"/>
                      <w:color w:val="auto"/>
                      <w:kern w:val="0"/>
                      <w:sz w:val="21"/>
                      <w:szCs w:val="21"/>
                      <w:u w:val="single"/>
                      <w:lang w:val="en-US" w:eastAsia="zh-CN" w:bidi="ar"/>
                    </w:rPr>
                    <w:t>天然气主要由甲烷组成，其性质与纯甲烷相似，属“单纯窒息性”气体，高浓度时因缺氧而引起窒息。空气中甲烷浓度达到25%~30%时,出现头昏、呼吸加速、运动失调。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pct"/>
                  <w:noWrap w:val="0"/>
                  <w:vAlign w:val="center"/>
                </w:tcPr>
                <w:p>
                  <w:pPr>
                    <w:widowControl/>
                    <w:jc w:val="center"/>
                    <w:rPr>
                      <w:rFonts w:hint="eastAsia" w:eastAsia="宋体"/>
                      <w:b/>
                      <w:bCs w:val="0"/>
                      <w:color w:val="auto"/>
                      <w:szCs w:val="21"/>
                      <w:u w:val="single"/>
                      <w:lang w:eastAsia="zh-CN"/>
                    </w:rPr>
                  </w:pPr>
                  <w:r>
                    <w:rPr>
                      <w:b/>
                      <w:bCs w:val="0"/>
                      <w:color w:val="auto"/>
                      <w:kern w:val="0"/>
                      <w:sz w:val="21"/>
                      <w:szCs w:val="21"/>
                      <w:u w:val="single"/>
                      <w:lang w:bidi="ar"/>
                    </w:rPr>
                    <w:t>急救</w:t>
                  </w:r>
                  <w:r>
                    <w:rPr>
                      <w:rFonts w:hint="eastAsia"/>
                      <w:b/>
                      <w:bCs w:val="0"/>
                      <w:color w:val="auto"/>
                      <w:kern w:val="0"/>
                      <w:sz w:val="21"/>
                      <w:szCs w:val="21"/>
                      <w:u w:val="single"/>
                      <w:lang w:val="en-US" w:eastAsia="zh-CN" w:bidi="ar"/>
                    </w:rPr>
                    <w:t>方法</w:t>
                  </w:r>
                </w:p>
              </w:tc>
              <w:tc>
                <w:tcPr>
                  <w:tcW w:w="4609" w:type="pct"/>
                  <w:gridSpan w:val="4"/>
                  <w:noWrap w:val="0"/>
                  <w:vAlign w:val="center"/>
                </w:tcPr>
                <w:p>
                  <w:pPr>
                    <w:pStyle w:val="4"/>
                    <w:keepLines w:val="0"/>
                    <w:pageBreakBefore w:val="0"/>
                    <w:kinsoku/>
                    <w:wordWrap/>
                    <w:topLinePunct w:val="0"/>
                    <w:autoSpaceDE/>
                    <w:autoSpaceDN/>
                    <w:bidi w:val="0"/>
                    <w:adjustRightInd/>
                    <w:spacing w:before="0" w:after="0" w:line="240" w:lineRule="auto"/>
                    <w:ind w:left="12" w:leftChars="0" w:hanging="12" w:firstLineChars="0"/>
                    <w:jc w:val="left"/>
                    <w:textAlignment w:val="auto"/>
                    <w:rPr>
                      <w:rFonts w:hint="default"/>
                      <w:b/>
                      <w:bCs w:val="0"/>
                      <w:color w:val="auto"/>
                      <w:u w:val="single"/>
                      <w:lang w:val="en-US" w:eastAsia="zh-CN"/>
                    </w:rPr>
                  </w:pPr>
                  <w:r>
                    <w:rPr>
                      <w:rFonts w:hint="default" w:ascii="Times New Roman" w:hAnsi="Times New Roman" w:eastAsia="宋体" w:cs="Times New Roman"/>
                      <w:b/>
                      <w:bCs w:val="0"/>
                      <w:color w:val="auto"/>
                      <w:kern w:val="2"/>
                      <w:sz w:val="21"/>
                      <w:szCs w:val="21"/>
                      <w:u w:val="single"/>
                      <w:lang w:val="en-US" w:eastAsia="zh-CN" w:bidi="ar-SA"/>
                    </w:rPr>
                    <w:t>应使吸入天然气的患者脱离污染区，安置休息并保暖</w:t>
                  </w:r>
                  <w:r>
                    <w:rPr>
                      <w:rFonts w:hint="eastAsia" w:ascii="Times New Roman" w:hAnsi="Times New Roman" w:eastAsia="宋体" w:cs="Times New Roman"/>
                      <w:b/>
                      <w:bCs w:val="0"/>
                      <w:color w:val="auto"/>
                      <w:kern w:val="2"/>
                      <w:sz w:val="21"/>
                      <w:szCs w:val="21"/>
                      <w:u w:val="single"/>
                      <w:lang w:val="en-US" w:eastAsia="zh-CN" w:bidi="ar-SA"/>
                    </w:rPr>
                    <w:t>；</w:t>
                  </w:r>
                  <w:r>
                    <w:rPr>
                      <w:rFonts w:hint="default" w:ascii="Times New Roman" w:hAnsi="Times New Roman" w:eastAsia="宋体" w:cs="Times New Roman"/>
                      <w:b/>
                      <w:bCs w:val="0"/>
                      <w:color w:val="auto"/>
                      <w:kern w:val="2"/>
                      <w:sz w:val="21"/>
                      <w:szCs w:val="21"/>
                      <w:u w:val="single"/>
                      <w:lang w:val="en-US" w:eastAsia="zh-CN" w:bidi="ar-SA"/>
                    </w:rPr>
                    <w:t>当呼吸失调时进行输氧</w:t>
                  </w:r>
                  <w:r>
                    <w:rPr>
                      <w:rFonts w:hint="eastAsia" w:ascii="Times New Roman" w:hAnsi="Times New Roman" w:eastAsia="宋体" w:cs="Times New Roman"/>
                      <w:b/>
                      <w:bCs w:val="0"/>
                      <w:color w:val="auto"/>
                      <w:kern w:val="2"/>
                      <w:sz w:val="21"/>
                      <w:szCs w:val="21"/>
                      <w:u w:val="single"/>
                      <w:lang w:val="en-US" w:eastAsia="zh-CN" w:bidi="ar-SA"/>
                    </w:rPr>
                    <w:t>；</w:t>
                  </w:r>
                  <w:r>
                    <w:rPr>
                      <w:rFonts w:hint="default" w:ascii="Times New Roman" w:hAnsi="Times New Roman" w:eastAsia="宋体" w:cs="Times New Roman"/>
                      <w:b/>
                      <w:bCs w:val="0"/>
                      <w:color w:val="auto"/>
                      <w:kern w:val="2"/>
                      <w:sz w:val="21"/>
                      <w:szCs w:val="21"/>
                      <w:u w:val="single"/>
                      <w:lang w:val="en-US" w:eastAsia="zh-CN" w:bidi="ar-SA"/>
                    </w:rPr>
                    <w:t>如呼吸停止，应先清洗口腔和呼吸道中的粘液及呕吐物，然后立即进行口对口人工呼吸，并送医院急救。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390" w:type="pct"/>
                  <w:noWrap w:val="0"/>
                  <w:vAlign w:val="center"/>
                </w:tcPr>
                <w:p>
                  <w:pPr>
                    <w:keepNext w:val="0"/>
                    <w:keepLines w:val="0"/>
                    <w:pageBreakBefore w:val="0"/>
                    <w:widowControl/>
                    <w:kinsoku/>
                    <w:wordWrap/>
                    <w:overflowPunct/>
                    <w:topLinePunct w:val="0"/>
                    <w:autoSpaceDE/>
                    <w:autoSpaceDN/>
                    <w:bidi w:val="0"/>
                    <w:adjustRightInd/>
                    <w:snapToGrid/>
                    <w:ind w:left="0"/>
                    <w:jc w:val="center"/>
                    <w:textAlignment w:val="auto"/>
                    <w:rPr>
                      <w:rFonts w:hint="default" w:eastAsia="宋体"/>
                      <w:b/>
                      <w:bCs w:val="0"/>
                      <w:color w:val="auto"/>
                      <w:szCs w:val="21"/>
                      <w:u w:val="single"/>
                      <w:lang w:val="en-US" w:eastAsia="zh-CN"/>
                    </w:rPr>
                  </w:pPr>
                  <w:r>
                    <w:rPr>
                      <w:rFonts w:hint="eastAsia"/>
                      <w:b/>
                      <w:bCs w:val="0"/>
                      <w:color w:val="auto"/>
                      <w:szCs w:val="21"/>
                      <w:u w:val="single"/>
                      <w:lang w:val="en-US" w:eastAsia="zh-CN"/>
                    </w:rPr>
                    <w:t>燃烧爆炸</w:t>
                  </w:r>
                </w:p>
              </w:tc>
              <w:tc>
                <w:tcPr>
                  <w:tcW w:w="4609" w:type="pct"/>
                  <w:gridSpan w:val="4"/>
                  <w:noWrap w:val="0"/>
                  <w:vAlign w:val="center"/>
                </w:tcPr>
                <w:p>
                  <w:pPr>
                    <w:keepNext w:val="0"/>
                    <w:keepLines w:val="0"/>
                    <w:pageBreakBefore w:val="0"/>
                    <w:widowControl/>
                    <w:kinsoku/>
                    <w:wordWrap/>
                    <w:overflowPunct/>
                    <w:topLinePunct w:val="0"/>
                    <w:autoSpaceDE/>
                    <w:autoSpaceDN/>
                    <w:bidi w:val="0"/>
                    <w:adjustRightInd/>
                    <w:snapToGrid/>
                    <w:ind w:left="0"/>
                    <w:jc w:val="left"/>
                    <w:textAlignment w:val="auto"/>
                    <w:rPr>
                      <w:rFonts w:hint="default"/>
                      <w:b/>
                      <w:bCs w:val="0"/>
                      <w:u w:val="single"/>
                      <w:lang w:val="en-US" w:eastAsia="zh-CN"/>
                    </w:rPr>
                  </w:pPr>
                  <w:r>
                    <w:rPr>
                      <w:rFonts w:hint="default"/>
                      <w:b/>
                      <w:bCs w:val="0"/>
                      <w:u w:val="single"/>
                      <w:lang w:val="en-US" w:eastAsia="zh-CN"/>
                    </w:rPr>
                    <w:t>蒸气能与空气形成爆炸性混合物</w:t>
                  </w:r>
                  <w:r>
                    <w:rPr>
                      <w:rFonts w:hint="eastAsia"/>
                      <w:b/>
                      <w:bCs w:val="0"/>
                      <w:u w:val="single"/>
                      <w:lang w:val="en-US" w:eastAsia="zh-CN"/>
                    </w:rPr>
                    <w:t>；</w:t>
                  </w:r>
                  <w:r>
                    <w:rPr>
                      <w:rFonts w:hint="default"/>
                      <w:b/>
                      <w:bCs w:val="0"/>
                      <w:u w:val="single"/>
                      <w:lang w:val="en-US" w:eastAsia="zh-CN"/>
                    </w:rPr>
                    <w:t>遇热源、明火着火、爆炸危险。与五氟化溴、氯气、次氯酸、三氟化氮、液氧、二氟化溴、强氧化剂接触剧烈反应</w:t>
                  </w:r>
                  <w:r>
                    <w:rPr>
                      <w:rFonts w:hint="eastAsia"/>
                      <w:b/>
                      <w:bCs w:val="0"/>
                      <w:u w:val="singl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pct"/>
                  <w:noWrap w:val="0"/>
                  <w:vAlign w:val="center"/>
                </w:tcPr>
                <w:p>
                  <w:pPr>
                    <w:widowControl/>
                    <w:jc w:val="center"/>
                    <w:rPr>
                      <w:rFonts w:hint="default" w:eastAsia="宋体"/>
                      <w:b/>
                      <w:bCs w:val="0"/>
                      <w:color w:val="auto"/>
                      <w:sz w:val="21"/>
                      <w:szCs w:val="21"/>
                      <w:u w:val="single"/>
                      <w:lang w:val="en-US" w:eastAsia="zh-CN"/>
                    </w:rPr>
                  </w:pPr>
                  <w:r>
                    <w:rPr>
                      <w:rFonts w:hint="eastAsia"/>
                      <w:b/>
                      <w:bCs w:val="0"/>
                      <w:color w:val="auto"/>
                      <w:sz w:val="21"/>
                      <w:szCs w:val="21"/>
                      <w:u w:val="single"/>
                      <w:lang w:val="en-US" w:eastAsia="zh-CN"/>
                    </w:rPr>
                    <w:t>灭火方法</w:t>
                  </w:r>
                </w:p>
              </w:tc>
              <w:tc>
                <w:tcPr>
                  <w:tcW w:w="4609" w:type="pct"/>
                  <w:gridSpan w:val="4"/>
                  <w:noWrap w:val="0"/>
                  <w:vAlign w:val="center"/>
                </w:tcPr>
                <w:p>
                  <w:pPr>
                    <w:widowControl/>
                    <w:jc w:val="left"/>
                    <w:rPr>
                      <w:rFonts w:hint="default" w:eastAsia="宋体"/>
                      <w:b/>
                      <w:bCs w:val="0"/>
                      <w:color w:val="auto"/>
                      <w:sz w:val="21"/>
                      <w:szCs w:val="21"/>
                      <w:u w:val="single"/>
                      <w:lang w:val="en-US" w:eastAsia="zh-CN"/>
                    </w:rPr>
                  </w:pPr>
                  <w:r>
                    <w:rPr>
                      <w:rFonts w:hint="eastAsia"/>
                      <w:b/>
                      <w:bCs w:val="0"/>
                      <w:color w:val="auto"/>
                      <w:sz w:val="21"/>
                      <w:szCs w:val="21"/>
                      <w:u w:val="single"/>
                      <w:lang w:val="en-US" w:eastAsia="zh-CN"/>
                    </w:rPr>
                    <w:t>用泡沫、雾状水、二氧化碳、干粉。</w:t>
                  </w:r>
                </w:p>
              </w:tc>
            </w:tr>
          </w:tbl>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bCs w:val="0"/>
                <w:color w:val="auto"/>
                <w:sz w:val="21"/>
                <w:szCs w:val="21"/>
                <w:u w:val="single"/>
              </w:rPr>
            </w:pPr>
            <w:r>
              <w:rPr>
                <w:rFonts w:hint="eastAsia" w:ascii="黑体" w:hAnsi="黑体" w:eastAsia="黑体" w:cs="黑体"/>
                <w:b/>
                <w:bCs w:val="0"/>
                <w:color w:val="auto"/>
                <w:sz w:val="21"/>
                <w:szCs w:val="21"/>
                <w:u w:val="single"/>
              </w:rPr>
              <w:t>表</w:t>
            </w:r>
            <w:r>
              <w:rPr>
                <w:rFonts w:hint="eastAsia" w:ascii="黑体" w:hAnsi="黑体" w:eastAsia="黑体" w:cs="黑体"/>
                <w:b/>
                <w:bCs w:val="0"/>
                <w:color w:val="auto"/>
                <w:sz w:val="21"/>
                <w:szCs w:val="21"/>
                <w:u w:val="single"/>
                <w:lang w:val="en-US" w:eastAsia="zh-CN"/>
              </w:rPr>
              <w:t>4</w:t>
            </w:r>
            <w:r>
              <w:rPr>
                <w:rFonts w:hint="eastAsia" w:ascii="黑体" w:hAnsi="黑体" w:eastAsia="黑体" w:cs="黑体"/>
                <w:b/>
                <w:bCs w:val="0"/>
                <w:color w:val="auto"/>
                <w:sz w:val="21"/>
                <w:szCs w:val="21"/>
                <w:u w:val="single"/>
              </w:rPr>
              <w:t>-</w:t>
            </w:r>
            <w:r>
              <w:rPr>
                <w:rFonts w:hint="eastAsia" w:ascii="黑体" w:hAnsi="黑体" w:eastAsia="黑体" w:cs="黑体"/>
                <w:b/>
                <w:bCs w:val="0"/>
                <w:color w:val="auto"/>
                <w:sz w:val="21"/>
                <w:szCs w:val="21"/>
                <w:u w:val="single"/>
                <w:lang w:val="en-US" w:eastAsia="zh-CN"/>
              </w:rPr>
              <w:t>14</w:t>
            </w:r>
            <w:r>
              <w:rPr>
                <w:rFonts w:hint="eastAsia" w:ascii="黑体" w:hAnsi="黑体" w:eastAsia="黑体" w:cs="黑体"/>
                <w:b/>
                <w:bCs w:val="0"/>
                <w:color w:val="auto"/>
                <w:sz w:val="21"/>
                <w:szCs w:val="21"/>
                <w:u w:val="single"/>
              </w:rPr>
              <w:t xml:space="preserve">  废润滑油的主要理化性质和危险特性表</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1"/>
              <w:gridCol w:w="5"/>
              <w:gridCol w:w="1368"/>
              <w:gridCol w:w="2182"/>
              <w:gridCol w:w="1199"/>
              <w:gridCol w:w="2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gridSpan w:val="2"/>
                  <w:vMerge w:val="restart"/>
                  <w:noWrap w:val="0"/>
                  <w:vAlign w:val="center"/>
                </w:tcPr>
                <w:p>
                  <w:pPr>
                    <w:pStyle w:val="25"/>
                    <w:spacing w:after="0"/>
                    <w:ind w:left="0" w:leftChars="0" w:firstLine="0" w:firstLineChars="0"/>
                    <w:jc w:val="center"/>
                    <w:rPr>
                      <w:b/>
                      <w:bCs w:val="0"/>
                      <w:color w:val="auto"/>
                      <w:szCs w:val="21"/>
                      <w:u w:val="single"/>
                    </w:rPr>
                  </w:pPr>
                  <w:r>
                    <w:rPr>
                      <w:b/>
                      <w:bCs w:val="0"/>
                      <w:color w:val="auto"/>
                      <w:szCs w:val="21"/>
                      <w:u w:val="single"/>
                    </w:rPr>
                    <w:t>理化性质</w:t>
                  </w:r>
                </w:p>
              </w:tc>
              <w:tc>
                <w:tcPr>
                  <w:tcW w:w="825" w:type="pct"/>
                  <w:noWrap w:val="0"/>
                  <w:vAlign w:val="center"/>
                </w:tcPr>
                <w:p>
                  <w:pPr>
                    <w:pStyle w:val="25"/>
                    <w:spacing w:after="0"/>
                    <w:ind w:left="0" w:leftChars="0" w:firstLine="0" w:firstLineChars="0"/>
                    <w:jc w:val="center"/>
                    <w:rPr>
                      <w:b/>
                      <w:bCs w:val="0"/>
                      <w:color w:val="auto"/>
                      <w:szCs w:val="21"/>
                      <w:u w:val="single"/>
                    </w:rPr>
                  </w:pPr>
                  <w:r>
                    <w:rPr>
                      <w:b/>
                      <w:bCs w:val="0"/>
                      <w:color w:val="auto"/>
                      <w:szCs w:val="21"/>
                      <w:u w:val="single"/>
                    </w:rPr>
                    <w:t>外观与性质</w:t>
                  </w:r>
                </w:p>
              </w:tc>
              <w:tc>
                <w:tcPr>
                  <w:tcW w:w="1316" w:type="pct"/>
                  <w:noWrap w:val="0"/>
                  <w:vAlign w:val="center"/>
                </w:tcPr>
                <w:p>
                  <w:pPr>
                    <w:pStyle w:val="25"/>
                    <w:spacing w:after="0"/>
                    <w:ind w:left="0" w:leftChars="0" w:firstLine="0" w:firstLineChars="0"/>
                    <w:jc w:val="center"/>
                    <w:rPr>
                      <w:b/>
                      <w:bCs w:val="0"/>
                      <w:color w:val="auto"/>
                      <w:szCs w:val="21"/>
                      <w:u w:val="single"/>
                    </w:rPr>
                  </w:pPr>
                  <w:r>
                    <w:rPr>
                      <w:b/>
                      <w:bCs w:val="0"/>
                      <w:color w:val="auto"/>
                      <w:szCs w:val="21"/>
                      <w:u w:val="single"/>
                    </w:rPr>
                    <w:t>淡黄或黑色粘稠液体</w:t>
                  </w:r>
                </w:p>
              </w:tc>
              <w:tc>
                <w:tcPr>
                  <w:tcW w:w="723" w:type="pct"/>
                  <w:noWrap w:val="0"/>
                  <w:vAlign w:val="center"/>
                </w:tcPr>
                <w:p>
                  <w:pPr>
                    <w:pStyle w:val="25"/>
                    <w:spacing w:after="0"/>
                    <w:ind w:left="0" w:leftChars="0" w:firstLine="0" w:firstLineChars="0"/>
                    <w:jc w:val="center"/>
                    <w:rPr>
                      <w:b/>
                      <w:bCs w:val="0"/>
                      <w:color w:val="auto"/>
                      <w:szCs w:val="21"/>
                      <w:u w:val="single"/>
                    </w:rPr>
                  </w:pPr>
                  <w:r>
                    <w:rPr>
                      <w:b/>
                      <w:bCs w:val="0"/>
                      <w:color w:val="auto"/>
                      <w:szCs w:val="21"/>
                      <w:u w:val="single"/>
                    </w:rPr>
                    <w:t>闪点（℃）</w:t>
                  </w:r>
                </w:p>
              </w:tc>
              <w:tc>
                <w:tcPr>
                  <w:tcW w:w="1737" w:type="pct"/>
                  <w:noWrap w:val="0"/>
                  <w:vAlign w:val="center"/>
                </w:tcPr>
                <w:p>
                  <w:pPr>
                    <w:pStyle w:val="25"/>
                    <w:spacing w:after="0"/>
                    <w:ind w:left="0" w:leftChars="0" w:firstLine="0" w:firstLineChars="0"/>
                    <w:jc w:val="center"/>
                    <w:rPr>
                      <w:b/>
                      <w:bCs w:val="0"/>
                      <w:color w:val="auto"/>
                      <w:szCs w:val="21"/>
                      <w:u w:val="single"/>
                    </w:rPr>
                  </w:pPr>
                  <w:r>
                    <w:rPr>
                      <w:b/>
                      <w:bCs w:val="0"/>
                      <w:color w:val="auto"/>
                      <w:szCs w:val="21"/>
                      <w:u w:val="single"/>
                    </w:rPr>
                    <w:t>120-340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gridSpan w:val="2"/>
                  <w:vMerge w:val="continue"/>
                  <w:noWrap w:val="0"/>
                  <w:vAlign w:val="center"/>
                </w:tcPr>
                <w:p>
                  <w:pPr>
                    <w:pStyle w:val="25"/>
                    <w:spacing w:after="0"/>
                    <w:ind w:left="480" w:firstLine="0" w:firstLineChars="0"/>
                    <w:jc w:val="center"/>
                    <w:rPr>
                      <w:b/>
                      <w:bCs w:val="0"/>
                      <w:color w:val="auto"/>
                      <w:szCs w:val="21"/>
                      <w:u w:val="single"/>
                    </w:rPr>
                  </w:pPr>
                </w:p>
              </w:tc>
              <w:tc>
                <w:tcPr>
                  <w:tcW w:w="825" w:type="pct"/>
                  <w:noWrap w:val="0"/>
                  <w:vAlign w:val="center"/>
                </w:tcPr>
                <w:p>
                  <w:pPr>
                    <w:pStyle w:val="25"/>
                    <w:spacing w:after="0"/>
                    <w:ind w:left="0" w:leftChars="0" w:firstLine="0" w:firstLineChars="0"/>
                    <w:jc w:val="center"/>
                    <w:rPr>
                      <w:b/>
                      <w:bCs w:val="0"/>
                      <w:color w:val="auto"/>
                      <w:szCs w:val="21"/>
                      <w:u w:val="single"/>
                    </w:rPr>
                  </w:pPr>
                  <w:r>
                    <w:rPr>
                      <w:b/>
                      <w:bCs w:val="0"/>
                      <w:color w:val="auto"/>
                      <w:szCs w:val="21"/>
                      <w:u w:val="single"/>
                    </w:rPr>
                    <w:t>自燃点（℃）</w:t>
                  </w:r>
                </w:p>
              </w:tc>
              <w:tc>
                <w:tcPr>
                  <w:tcW w:w="1316" w:type="pct"/>
                  <w:noWrap w:val="0"/>
                  <w:vAlign w:val="center"/>
                </w:tcPr>
                <w:p>
                  <w:pPr>
                    <w:pStyle w:val="25"/>
                    <w:spacing w:after="0"/>
                    <w:ind w:left="0" w:leftChars="0" w:firstLine="0" w:firstLineChars="0"/>
                    <w:jc w:val="center"/>
                    <w:rPr>
                      <w:b/>
                      <w:bCs w:val="0"/>
                      <w:color w:val="auto"/>
                      <w:szCs w:val="21"/>
                      <w:u w:val="single"/>
                    </w:rPr>
                  </w:pPr>
                  <w:r>
                    <w:rPr>
                      <w:b/>
                      <w:bCs w:val="0"/>
                      <w:color w:val="auto"/>
                      <w:szCs w:val="21"/>
                      <w:u w:val="single"/>
                    </w:rPr>
                    <w:t>300-350</w:t>
                  </w:r>
                </w:p>
              </w:tc>
              <w:tc>
                <w:tcPr>
                  <w:tcW w:w="723" w:type="pct"/>
                  <w:noWrap w:val="0"/>
                  <w:vAlign w:val="center"/>
                </w:tcPr>
                <w:p>
                  <w:pPr>
                    <w:pStyle w:val="25"/>
                    <w:spacing w:after="0"/>
                    <w:ind w:left="0" w:leftChars="0" w:firstLine="0" w:firstLineChars="0"/>
                    <w:jc w:val="center"/>
                    <w:rPr>
                      <w:b/>
                      <w:bCs w:val="0"/>
                      <w:color w:val="auto"/>
                      <w:szCs w:val="21"/>
                      <w:u w:val="single"/>
                    </w:rPr>
                  </w:pPr>
                  <w:r>
                    <w:rPr>
                      <w:b/>
                      <w:bCs w:val="0"/>
                      <w:color w:val="auto"/>
                      <w:szCs w:val="21"/>
                      <w:u w:val="single"/>
                    </w:rPr>
                    <w:t>相对密度</w:t>
                  </w:r>
                </w:p>
              </w:tc>
              <w:tc>
                <w:tcPr>
                  <w:tcW w:w="1737" w:type="pct"/>
                  <w:noWrap w:val="0"/>
                  <w:vAlign w:val="center"/>
                </w:tcPr>
                <w:p>
                  <w:pPr>
                    <w:pStyle w:val="25"/>
                    <w:spacing w:after="0"/>
                    <w:ind w:left="480" w:firstLine="0" w:firstLineChars="0"/>
                    <w:jc w:val="center"/>
                    <w:rPr>
                      <w:b/>
                      <w:bCs w:val="0"/>
                      <w:color w:val="auto"/>
                      <w:szCs w:val="21"/>
                      <w:u w:val="single"/>
                    </w:rPr>
                  </w:pPr>
                  <w:r>
                    <w:rPr>
                      <w:b/>
                      <w:bCs w:val="0"/>
                      <w:color w:val="auto"/>
                      <w:szCs w:val="21"/>
                      <w:u w:val="single"/>
                    </w:rPr>
                    <w:t>0.88（水=1）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gridSpan w:val="2"/>
                  <w:vMerge w:val="continue"/>
                  <w:noWrap w:val="0"/>
                  <w:vAlign w:val="center"/>
                </w:tcPr>
                <w:p>
                  <w:pPr>
                    <w:pStyle w:val="25"/>
                    <w:spacing w:after="0"/>
                    <w:ind w:left="480" w:firstLine="0" w:firstLineChars="0"/>
                    <w:jc w:val="center"/>
                    <w:rPr>
                      <w:b/>
                      <w:bCs w:val="0"/>
                      <w:color w:val="auto"/>
                      <w:szCs w:val="21"/>
                      <w:u w:val="single"/>
                    </w:rPr>
                  </w:pPr>
                </w:p>
              </w:tc>
              <w:tc>
                <w:tcPr>
                  <w:tcW w:w="825" w:type="pct"/>
                  <w:noWrap w:val="0"/>
                  <w:vAlign w:val="center"/>
                </w:tcPr>
                <w:p>
                  <w:pPr>
                    <w:pStyle w:val="25"/>
                    <w:spacing w:after="0"/>
                    <w:ind w:left="0" w:leftChars="0" w:firstLine="0" w:firstLineChars="0"/>
                    <w:jc w:val="center"/>
                    <w:rPr>
                      <w:b/>
                      <w:bCs w:val="0"/>
                      <w:color w:val="auto"/>
                      <w:szCs w:val="21"/>
                      <w:u w:val="single"/>
                    </w:rPr>
                  </w:pPr>
                  <w:r>
                    <w:rPr>
                      <w:b/>
                      <w:bCs w:val="0"/>
                      <w:color w:val="auto"/>
                      <w:szCs w:val="21"/>
                      <w:u w:val="single"/>
                    </w:rPr>
                    <w:t>引燃温度（℃）</w:t>
                  </w:r>
                </w:p>
              </w:tc>
              <w:tc>
                <w:tcPr>
                  <w:tcW w:w="1316" w:type="pct"/>
                  <w:noWrap w:val="0"/>
                  <w:vAlign w:val="center"/>
                </w:tcPr>
                <w:p>
                  <w:pPr>
                    <w:pStyle w:val="25"/>
                    <w:spacing w:after="0"/>
                    <w:ind w:left="0" w:leftChars="0" w:firstLine="0" w:firstLineChars="0"/>
                    <w:jc w:val="center"/>
                    <w:rPr>
                      <w:b/>
                      <w:bCs w:val="0"/>
                      <w:color w:val="auto"/>
                      <w:szCs w:val="21"/>
                      <w:u w:val="single"/>
                    </w:rPr>
                  </w:pPr>
                  <w:r>
                    <w:rPr>
                      <w:b/>
                      <w:bCs w:val="0"/>
                      <w:color w:val="auto"/>
                      <w:szCs w:val="21"/>
                      <w:u w:val="single"/>
                    </w:rPr>
                    <w:t>248</w:t>
                  </w:r>
                </w:p>
              </w:tc>
              <w:tc>
                <w:tcPr>
                  <w:tcW w:w="723" w:type="pct"/>
                  <w:noWrap w:val="0"/>
                  <w:vAlign w:val="center"/>
                </w:tcPr>
                <w:p>
                  <w:pPr>
                    <w:pStyle w:val="25"/>
                    <w:spacing w:after="0"/>
                    <w:ind w:left="0" w:leftChars="0" w:firstLine="0" w:firstLineChars="0"/>
                    <w:jc w:val="center"/>
                    <w:rPr>
                      <w:b/>
                      <w:bCs w:val="0"/>
                      <w:color w:val="auto"/>
                      <w:szCs w:val="21"/>
                      <w:u w:val="single"/>
                    </w:rPr>
                  </w:pPr>
                  <w:r>
                    <w:rPr>
                      <w:b/>
                      <w:bCs w:val="0"/>
                      <w:color w:val="auto"/>
                      <w:szCs w:val="21"/>
                      <w:u w:val="single"/>
                    </w:rPr>
                    <w:t>分子量</w:t>
                  </w:r>
                </w:p>
              </w:tc>
              <w:tc>
                <w:tcPr>
                  <w:tcW w:w="1737" w:type="pct"/>
                  <w:noWrap w:val="0"/>
                  <w:vAlign w:val="center"/>
                </w:tcPr>
                <w:p>
                  <w:pPr>
                    <w:pStyle w:val="25"/>
                    <w:spacing w:after="0"/>
                    <w:ind w:left="480" w:firstLine="0" w:firstLineChars="0"/>
                    <w:jc w:val="center"/>
                    <w:rPr>
                      <w:b/>
                      <w:bCs w:val="0"/>
                      <w:color w:val="auto"/>
                      <w:szCs w:val="21"/>
                      <w:u w:val="single"/>
                    </w:rPr>
                  </w:pPr>
                  <w:r>
                    <w:rPr>
                      <w:b/>
                      <w:bCs w:val="0"/>
                      <w:color w:val="auto"/>
                      <w:szCs w:val="21"/>
                      <w:u w:val="single"/>
                    </w:rPr>
                    <w:t>230-500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gridSpan w:val="2"/>
                  <w:vMerge w:val="continue"/>
                  <w:noWrap w:val="0"/>
                  <w:vAlign w:val="center"/>
                </w:tcPr>
                <w:p>
                  <w:pPr>
                    <w:pStyle w:val="25"/>
                    <w:spacing w:after="0"/>
                    <w:ind w:left="480" w:firstLine="0" w:firstLineChars="0"/>
                    <w:jc w:val="center"/>
                    <w:rPr>
                      <w:b/>
                      <w:bCs w:val="0"/>
                      <w:color w:val="auto"/>
                      <w:szCs w:val="21"/>
                      <w:u w:val="single"/>
                    </w:rPr>
                  </w:pPr>
                </w:p>
              </w:tc>
              <w:tc>
                <w:tcPr>
                  <w:tcW w:w="825" w:type="pct"/>
                  <w:noWrap w:val="0"/>
                  <w:vAlign w:val="center"/>
                </w:tcPr>
                <w:p>
                  <w:pPr>
                    <w:pStyle w:val="25"/>
                    <w:spacing w:after="0"/>
                    <w:ind w:left="0" w:leftChars="0" w:firstLine="0" w:firstLineChars="0"/>
                    <w:jc w:val="center"/>
                    <w:rPr>
                      <w:b/>
                      <w:bCs w:val="0"/>
                      <w:color w:val="auto"/>
                      <w:szCs w:val="21"/>
                      <w:u w:val="single"/>
                    </w:rPr>
                  </w:pPr>
                  <w:r>
                    <w:rPr>
                      <w:b/>
                      <w:bCs w:val="0"/>
                      <w:color w:val="auto"/>
                      <w:szCs w:val="21"/>
                      <w:u w:val="single"/>
                    </w:rPr>
                    <w:t>溶解性</w:t>
                  </w:r>
                </w:p>
              </w:tc>
              <w:tc>
                <w:tcPr>
                  <w:tcW w:w="3777" w:type="pct"/>
                  <w:gridSpan w:val="3"/>
                  <w:noWrap w:val="0"/>
                  <w:vAlign w:val="center"/>
                </w:tcPr>
                <w:p>
                  <w:pPr>
                    <w:widowControl/>
                    <w:jc w:val="center"/>
                    <w:rPr>
                      <w:b/>
                      <w:bCs w:val="0"/>
                      <w:color w:val="auto"/>
                      <w:sz w:val="21"/>
                      <w:szCs w:val="21"/>
                      <w:u w:val="single"/>
                    </w:rPr>
                  </w:pPr>
                  <w:r>
                    <w:rPr>
                      <w:b/>
                      <w:bCs w:val="0"/>
                      <w:color w:val="auto"/>
                      <w:kern w:val="0"/>
                      <w:sz w:val="21"/>
                      <w:szCs w:val="21"/>
                      <w:u w:val="single"/>
                      <w:lang w:bidi="ar"/>
                    </w:rPr>
                    <w:t>溶于苯、乙醇、乙醚、氯仿、丙酮等多数有机溶剂。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gridSpan w:val="2"/>
                  <w:vMerge w:val="restart"/>
                  <w:noWrap w:val="0"/>
                  <w:vAlign w:val="center"/>
                </w:tcPr>
                <w:p>
                  <w:pPr>
                    <w:pStyle w:val="25"/>
                    <w:spacing w:after="0"/>
                    <w:ind w:left="0" w:leftChars="0" w:firstLine="0" w:firstLineChars="0"/>
                    <w:jc w:val="center"/>
                    <w:rPr>
                      <w:b/>
                      <w:bCs w:val="0"/>
                      <w:color w:val="auto"/>
                      <w:szCs w:val="21"/>
                      <w:u w:val="single"/>
                    </w:rPr>
                  </w:pPr>
                  <w:r>
                    <w:rPr>
                      <w:b/>
                      <w:bCs w:val="0"/>
                      <w:color w:val="auto"/>
                      <w:szCs w:val="21"/>
                      <w:u w:val="single"/>
                    </w:rPr>
                    <w:t>燃烧爆炸危险</w:t>
                  </w:r>
                </w:p>
              </w:tc>
              <w:tc>
                <w:tcPr>
                  <w:tcW w:w="825" w:type="pct"/>
                  <w:noWrap w:val="0"/>
                  <w:vAlign w:val="center"/>
                </w:tcPr>
                <w:p>
                  <w:pPr>
                    <w:pStyle w:val="25"/>
                    <w:spacing w:after="0"/>
                    <w:ind w:left="0" w:leftChars="0" w:firstLine="0" w:firstLineChars="0"/>
                    <w:jc w:val="center"/>
                    <w:rPr>
                      <w:b/>
                      <w:bCs w:val="0"/>
                      <w:color w:val="auto"/>
                      <w:szCs w:val="21"/>
                      <w:u w:val="single"/>
                    </w:rPr>
                  </w:pPr>
                  <w:r>
                    <w:rPr>
                      <w:b/>
                      <w:bCs w:val="0"/>
                      <w:color w:val="auto"/>
                      <w:szCs w:val="21"/>
                      <w:u w:val="single"/>
                    </w:rPr>
                    <w:t>危险特征</w:t>
                  </w:r>
                </w:p>
              </w:tc>
              <w:tc>
                <w:tcPr>
                  <w:tcW w:w="1316" w:type="pct"/>
                  <w:noWrap w:val="0"/>
                  <w:vAlign w:val="center"/>
                </w:tcPr>
                <w:p>
                  <w:pPr>
                    <w:widowControl/>
                    <w:jc w:val="left"/>
                    <w:rPr>
                      <w:b/>
                      <w:bCs w:val="0"/>
                      <w:color w:val="auto"/>
                      <w:sz w:val="21"/>
                      <w:szCs w:val="21"/>
                      <w:u w:val="single"/>
                    </w:rPr>
                  </w:pPr>
                  <w:r>
                    <w:rPr>
                      <w:b/>
                      <w:bCs w:val="0"/>
                      <w:color w:val="auto"/>
                      <w:kern w:val="0"/>
                      <w:sz w:val="21"/>
                      <w:szCs w:val="21"/>
                      <w:u w:val="single"/>
                      <w:lang w:bidi="ar"/>
                    </w:rPr>
                    <w:t>可燃液体，火灾危险</w:t>
                  </w:r>
                </w:p>
                <w:p>
                  <w:pPr>
                    <w:widowControl/>
                    <w:jc w:val="left"/>
                    <w:rPr>
                      <w:b/>
                      <w:bCs w:val="0"/>
                      <w:color w:val="auto"/>
                      <w:sz w:val="21"/>
                      <w:szCs w:val="21"/>
                      <w:u w:val="single"/>
                    </w:rPr>
                  </w:pPr>
                  <w:r>
                    <w:rPr>
                      <w:b/>
                      <w:bCs w:val="0"/>
                      <w:color w:val="auto"/>
                      <w:kern w:val="0"/>
                      <w:sz w:val="21"/>
                      <w:szCs w:val="21"/>
                      <w:u w:val="single"/>
                      <w:lang w:bidi="ar"/>
                    </w:rPr>
                    <w:t>性为丙B类；遇明</w:t>
                  </w:r>
                </w:p>
                <w:p>
                  <w:pPr>
                    <w:widowControl/>
                    <w:jc w:val="left"/>
                    <w:rPr>
                      <w:b/>
                      <w:bCs w:val="0"/>
                      <w:color w:val="auto"/>
                      <w:sz w:val="21"/>
                      <w:szCs w:val="21"/>
                      <w:u w:val="single"/>
                    </w:rPr>
                  </w:pPr>
                  <w:r>
                    <w:rPr>
                      <w:b/>
                      <w:bCs w:val="0"/>
                      <w:color w:val="auto"/>
                      <w:kern w:val="0"/>
                      <w:sz w:val="21"/>
                      <w:szCs w:val="21"/>
                      <w:u w:val="single"/>
                      <w:lang w:bidi="ar"/>
                    </w:rPr>
                    <w:t>火、高热可燃</w:t>
                  </w:r>
                </w:p>
              </w:tc>
              <w:tc>
                <w:tcPr>
                  <w:tcW w:w="723" w:type="pct"/>
                  <w:noWrap w:val="0"/>
                  <w:vAlign w:val="center"/>
                </w:tcPr>
                <w:p>
                  <w:pPr>
                    <w:widowControl/>
                    <w:jc w:val="center"/>
                    <w:rPr>
                      <w:b/>
                      <w:bCs w:val="0"/>
                      <w:color w:val="auto"/>
                      <w:sz w:val="21"/>
                      <w:szCs w:val="21"/>
                      <w:u w:val="single"/>
                    </w:rPr>
                  </w:pPr>
                  <w:r>
                    <w:rPr>
                      <w:b/>
                      <w:bCs w:val="0"/>
                      <w:color w:val="auto"/>
                      <w:kern w:val="0"/>
                      <w:sz w:val="21"/>
                      <w:szCs w:val="21"/>
                      <w:u w:val="single"/>
                      <w:lang w:bidi="ar"/>
                    </w:rPr>
                    <w:t>燃烧分解产物</w:t>
                  </w:r>
                </w:p>
              </w:tc>
              <w:tc>
                <w:tcPr>
                  <w:tcW w:w="1737" w:type="pct"/>
                  <w:noWrap w:val="0"/>
                  <w:vAlign w:val="center"/>
                </w:tcPr>
                <w:p>
                  <w:pPr>
                    <w:widowControl/>
                    <w:jc w:val="center"/>
                    <w:rPr>
                      <w:b/>
                      <w:bCs w:val="0"/>
                      <w:color w:val="auto"/>
                      <w:sz w:val="21"/>
                      <w:szCs w:val="21"/>
                      <w:u w:val="single"/>
                    </w:rPr>
                  </w:pPr>
                  <w:r>
                    <w:rPr>
                      <w:b/>
                      <w:bCs w:val="0"/>
                      <w:color w:val="auto"/>
                      <w:kern w:val="0"/>
                      <w:sz w:val="21"/>
                      <w:szCs w:val="21"/>
                      <w:u w:val="single"/>
                      <w:lang w:bidi="ar"/>
                    </w:rPr>
                    <w:t>CO、CO</w:t>
                  </w:r>
                  <w:r>
                    <w:rPr>
                      <w:b/>
                      <w:bCs w:val="0"/>
                      <w:color w:val="auto"/>
                      <w:kern w:val="0"/>
                      <w:sz w:val="21"/>
                      <w:szCs w:val="21"/>
                      <w:u w:val="single"/>
                      <w:vertAlign w:val="subscript"/>
                      <w:lang w:bidi="ar"/>
                    </w:rPr>
                    <w:t>2</w:t>
                  </w:r>
                  <w:r>
                    <w:rPr>
                      <w:b/>
                      <w:bCs w:val="0"/>
                      <w:color w:val="auto"/>
                      <w:kern w:val="0"/>
                      <w:sz w:val="21"/>
                      <w:szCs w:val="21"/>
                      <w:u w:val="single"/>
                      <w:lang w:bidi="ar"/>
                    </w:rPr>
                    <w:t>等有毒有害气体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gridSpan w:val="2"/>
                  <w:vMerge w:val="continue"/>
                  <w:noWrap w:val="0"/>
                  <w:vAlign w:val="center"/>
                </w:tcPr>
                <w:p>
                  <w:pPr>
                    <w:pStyle w:val="25"/>
                    <w:spacing w:after="0"/>
                    <w:ind w:left="480" w:firstLine="0" w:firstLineChars="0"/>
                    <w:rPr>
                      <w:b/>
                      <w:bCs w:val="0"/>
                      <w:color w:val="auto"/>
                      <w:szCs w:val="21"/>
                      <w:u w:val="single"/>
                    </w:rPr>
                  </w:pPr>
                </w:p>
              </w:tc>
              <w:tc>
                <w:tcPr>
                  <w:tcW w:w="825" w:type="pct"/>
                  <w:noWrap w:val="0"/>
                  <w:vAlign w:val="center"/>
                </w:tcPr>
                <w:p>
                  <w:pPr>
                    <w:widowControl/>
                    <w:jc w:val="center"/>
                    <w:rPr>
                      <w:b/>
                      <w:bCs w:val="0"/>
                      <w:color w:val="auto"/>
                      <w:sz w:val="21"/>
                      <w:szCs w:val="21"/>
                      <w:u w:val="single"/>
                    </w:rPr>
                  </w:pPr>
                  <w:r>
                    <w:rPr>
                      <w:b/>
                      <w:bCs w:val="0"/>
                      <w:color w:val="auto"/>
                      <w:kern w:val="0"/>
                      <w:sz w:val="21"/>
                      <w:szCs w:val="21"/>
                      <w:u w:val="single"/>
                      <w:lang w:bidi="ar"/>
                    </w:rPr>
                    <w:t>稳定性</w:t>
                  </w:r>
                </w:p>
              </w:tc>
              <w:tc>
                <w:tcPr>
                  <w:tcW w:w="1316" w:type="pct"/>
                  <w:noWrap w:val="0"/>
                  <w:vAlign w:val="center"/>
                </w:tcPr>
                <w:p>
                  <w:pPr>
                    <w:pStyle w:val="25"/>
                    <w:spacing w:after="0"/>
                    <w:ind w:left="0" w:leftChars="0" w:firstLine="0" w:firstLineChars="0"/>
                    <w:jc w:val="center"/>
                    <w:rPr>
                      <w:b/>
                      <w:bCs w:val="0"/>
                      <w:color w:val="auto"/>
                      <w:szCs w:val="21"/>
                      <w:u w:val="single"/>
                    </w:rPr>
                  </w:pPr>
                  <w:r>
                    <w:rPr>
                      <w:b/>
                      <w:bCs w:val="0"/>
                      <w:color w:val="auto"/>
                      <w:kern w:val="0"/>
                      <w:szCs w:val="21"/>
                      <w:u w:val="single"/>
                      <w:lang w:bidi="ar"/>
                    </w:rPr>
                    <w:t>稳定</w:t>
                  </w:r>
                </w:p>
              </w:tc>
              <w:tc>
                <w:tcPr>
                  <w:tcW w:w="723" w:type="pct"/>
                  <w:noWrap w:val="0"/>
                  <w:vAlign w:val="center"/>
                </w:tcPr>
                <w:p>
                  <w:pPr>
                    <w:widowControl/>
                    <w:jc w:val="center"/>
                    <w:rPr>
                      <w:b/>
                      <w:bCs w:val="0"/>
                      <w:color w:val="auto"/>
                      <w:sz w:val="21"/>
                      <w:szCs w:val="21"/>
                      <w:u w:val="single"/>
                    </w:rPr>
                  </w:pPr>
                  <w:r>
                    <w:rPr>
                      <w:b/>
                      <w:bCs w:val="0"/>
                      <w:color w:val="auto"/>
                      <w:kern w:val="0"/>
                      <w:sz w:val="21"/>
                      <w:szCs w:val="21"/>
                      <w:u w:val="single"/>
                      <w:lang w:bidi="ar"/>
                    </w:rPr>
                    <w:t>禁忌物</w:t>
                  </w:r>
                </w:p>
              </w:tc>
              <w:tc>
                <w:tcPr>
                  <w:tcW w:w="1737" w:type="pct"/>
                  <w:noWrap w:val="0"/>
                  <w:vAlign w:val="center"/>
                </w:tcPr>
                <w:p>
                  <w:pPr>
                    <w:widowControl/>
                    <w:jc w:val="center"/>
                    <w:rPr>
                      <w:b/>
                      <w:bCs w:val="0"/>
                      <w:color w:val="auto"/>
                      <w:sz w:val="21"/>
                      <w:szCs w:val="21"/>
                      <w:u w:val="single"/>
                    </w:rPr>
                  </w:pPr>
                  <w:r>
                    <w:rPr>
                      <w:b/>
                      <w:bCs w:val="0"/>
                      <w:color w:val="auto"/>
                      <w:kern w:val="0"/>
                      <w:sz w:val="21"/>
                      <w:szCs w:val="21"/>
                      <w:u w:val="single"/>
                      <w:lang w:bidi="ar"/>
                    </w:rPr>
                    <w:t>硝酸等强氧化剂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gridSpan w:val="2"/>
                  <w:vMerge w:val="continue"/>
                  <w:noWrap w:val="0"/>
                  <w:vAlign w:val="center"/>
                </w:tcPr>
                <w:p>
                  <w:pPr>
                    <w:pStyle w:val="25"/>
                    <w:spacing w:after="0"/>
                    <w:ind w:left="480" w:firstLine="0" w:firstLineChars="0"/>
                    <w:rPr>
                      <w:b/>
                      <w:bCs w:val="0"/>
                      <w:color w:val="auto"/>
                      <w:szCs w:val="21"/>
                      <w:u w:val="single"/>
                    </w:rPr>
                  </w:pPr>
                </w:p>
              </w:tc>
              <w:tc>
                <w:tcPr>
                  <w:tcW w:w="825" w:type="pct"/>
                  <w:noWrap w:val="0"/>
                  <w:vAlign w:val="center"/>
                </w:tcPr>
                <w:p>
                  <w:pPr>
                    <w:widowControl/>
                    <w:jc w:val="center"/>
                    <w:rPr>
                      <w:b/>
                      <w:bCs w:val="0"/>
                      <w:color w:val="auto"/>
                      <w:sz w:val="21"/>
                      <w:szCs w:val="21"/>
                      <w:u w:val="single"/>
                    </w:rPr>
                  </w:pPr>
                  <w:r>
                    <w:rPr>
                      <w:b/>
                      <w:bCs w:val="0"/>
                      <w:color w:val="auto"/>
                      <w:kern w:val="0"/>
                      <w:sz w:val="21"/>
                      <w:szCs w:val="21"/>
                      <w:u w:val="single"/>
                      <w:lang w:bidi="ar"/>
                    </w:rPr>
                    <w:t>灭火方法</w:t>
                  </w:r>
                </w:p>
                <w:p>
                  <w:pPr>
                    <w:pStyle w:val="25"/>
                    <w:spacing w:after="0"/>
                    <w:ind w:left="480" w:firstLine="0" w:firstLineChars="0"/>
                    <w:rPr>
                      <w:b/>
                      <w:bCs w:val="0"/>
                      <w:color w:val="auto"/>
                      <w:szCs w:val="21"/>
                      <w:u w:val="single"/>
                    </w:rPr>
                  </w:pPr>
                </w:p>
              </w:tc>
              <w:tc>
                <w:tcPr>
                  <w:tcW w:w="3777" w:type="pct"/>
                  <w:gridSpan w:val="3"/>
                  <w:noWrap w:val="0"/>
                  <w:vAlign w:val="center"/>
                </w:tcPr>
                <w:p>
                  <w:pPr>
                    <w:widowControl/>
                    <w:jc w:val="left"/>
                    <w:rPr>
                      <w:b/>
                      <w:bCs w:val="0"/>
                      <w:color w:val="auto"/>
                      <w:sz w:val="21"/>
                      <w:szCs w:val="21"/>
                      <w:u w:val="single"/>
                    </w:rPr>
                  </w:pPr>
                  <w:r>
                    <w:rPr>
                      <w:b/>
                      <w:bCs w:val="0"/>
                      <w:color w:val="auto"/>
                      <w:kern w:val="0"/>
                      <w:sz w:val="21"/>
                      <w:szCs w:val="21"/>
                      <w:u w:val="single"/>
                      <w:lang w:bidi="ar"/>
                    </w:rPr>
                    <w:t>消防人员须佩戴防毒面具、穿全身消防服，在上风向灭火。尽可能将容器从火场移至空旷处。喷水保持火场容器冷却，直至灭火结束。处在火场中的容器若已变色或从安全泄压装置中产生声音，必须立即撤离。灭火剂：雾状水、泡沫、干粉、二氧化碳、砂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noWrap w:val="0"/>
                  <w:vAlign w:val="center"/>
                </w:tcPr>
                <w:p>
                  <w:pPr>
                    <w:widowControl/>
                    <w:jc w:val="center"/>
                    <w:rPr>
                      <w:b/>
                      <w:bCs w:val="0"/>
                      <w:color w:val="auto"/>
                      <w:sz w:val="21"/>
                      <w:szCs w:val="21"/>
                      <w:u w:val="single"/>
                    </w:rPr>
                  </w:pPr>
                  <w:r>
                    <w:rPr>
                      <w:b/>
                      <w:bCs w:val="0"/>
                      <w:color w:val="auto"/>
                      <w:kern w:val="0"/>
                      <w:sz w:val="21"/>
                      <w:szCs w:val="21"/>
                      <w:u w:val="single"/>
                      <w:lang w:bidi="ar"/>
                    </w:rPr>
                    <w:t>健康</w:t>
                  </w:r>
                </w:p>
                <w:p>
                  <w:pPr>
                    <w:widowControl/>
                    <w:jc w:val="center"/>
                    <w:rPr>
                      <w:b/>
                      <w:bCs w:val="0"/>
                      <w:color w:val="auto"/>
                      <w:sz w:val="21"/>
                      <w:szCs w:val="21"/>
                      <w:u w:val="single"/>
                    </w:rPr>
                  </w:pPr>
                  <w:r>
                    <w:rPr>
                      <w:b/>
                      <w:bCs w:val="0"/>
                      <w:color w:val="auto"/>
                      <w:kern w:val="0"/>
                      <w:sz w:val="21"/>
                      <w:szCs w:val="21"/>
                      <w:u w:val="single"/>
                      <w:lang w:bidi="ar"/>
                    </w:rPr>
                    <w:t>危害</w:t>
                  </w:r>
                </w:p>
                <w:p>
                  <w:pPr>
                    <w:pStyle w:val="25"/>
                    <w:spacing w:after="0"/>
                    <w:ind w:left="480" w:firstLine="0" w:firstLineChars="0"/>
                    <w:rPr>
                      <w:b/>
                      <w:bCs w:val="0"/>
                      <w:color w:val="auto"/>
                      <w:szCs w:val="21"/>
                      <w:u w:val="single"/>
                    </w:rPr>
                  </w:pPr>
                </w:p>
              </w:tc>
              <w:tc>
                <w:tcPr>
                  <w:tcW w:w="4606" w:type="pct"/>
                  <w:gridSpan w:val="5"/>
                  <w:noWrap w:val="0"/>
                  <w:vAlign w:val="center"/>
                </w:tcPr>
                <w:p>
                  <w:pPr>
                    <w:widowControl/>
                    <w:jc w:val="left"/>
                    <w:rPr>
                      <w:b/>
                      <w:bCs w:val="0"/>
                      <w:color w:val="auto"/>
                      <w:sz w:val="21"/>
                      <w:szCs w:val="21"/>
                      <w:u w:val="single"/>
                    </w:rPr>
                  </w:pPr>
                  <w:r>
                    <w:rPr>
                      <w:b/>
                      <w:bCs w:val="0"/>
                      <w:color w:val="auto"/>
                      <w:kern w:val="0"/>
                      <w:sz w:val="21"/>
                      <w:szCs w:val="21"/>
                      <w:u w:val="single"/>
                      <w:lang w:bidi="ar"/>
                    </w:rPr>
                    <w:t>急性吸入，可出现乏力、头晕、头痛、恶心，严重者可引起油脂性肺炎。慢接触者，暴露部位可发生油性痤疮和接触型皮炎。可引发神经衰弱综合症，呼吸道和眼刺激症状及慢性油脂性肺炎。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noWrap w:val="0"/>
                  <w:vAlign w:val="center"/>
                </w:tcPr>
                <w:p>
                  <w:pPr>
                    <w:widowControl/>
                    <w:jc w:val="center"/>
                    <w:rPr>
                      <w:b/>
                      <w:bCs w:val="0"/>
                      <w:color w:val="auto"/>
                      <w:sz w:val="21"/>
                      <w:szCs w:val="21"/>
                      <w:u w:val="single"/>
                    </w:rPr>
                  </w:pPr>
                  <w:r>
                    <w:rPr>
                      <w:b/>
                      <w:bCs w:val="0"/>
                      <w:color w:val="auto"/>
                      <w:kern w:val="0"/>
                      <w:sz w:val="21"/>
                      <w:szCs w:val="21"/>
                      <w:u w:val="single"/>
                      <w:lang w:bidi="ar"/>
                    </w:rPr>
                    <w:t>急救</w:t>
                  </w:r>
                </w:p>
                <w:p>
                  <w:pPr>
                    <w:widowControl/>
                    <w:jc w:val="center"/>
                    <w:rPr>
                      <w:b/>
                      <w:bCs w:val="0"/>
                      <w:color w:val="auto"/>
                      <w:sz w:val="21"/>
                      <w:szCs w:val="21"/>
                      <w:u w:val="single"/>
                    </w:rPr>
                  </w:pPr>
                  <w:r>
                    <w:rPr>
                      <w:b/>
                      <w:bCs w:val="0"/>
                      <w:color w:val="auto"/>
                      <w:kern w:val="0"/>
                      <w:sz w:val="21"/>
                      <w:szCs w:val="21"/>
                      <w:u w:val="single"/>
                      <w:lang w:bidi="ar"/>
                    </w:rPr>
                    <w:t>措施</w:t>
                  </w:r>
                </w:p>
                <w:p>
                  <w:pPr>
                    <w:pStyle w:val="25"/>
                    <w:spacing w:after="0"/>
                    <w:ind w:left="480" w:firstLine="0" w:firstLineChars="0"/>
                    <w:rPr>
                      <w:b/>
                      <w:bCs w:val="0"/>
                      <w:color w:val="auto"/>
                      <w:szCs w:val="21"/>
                      <w:u w:val="single"/>
                    </w:rPr>
                  </w:pPr>
                </w:p>
              </w:tc>
              <w:tc>
                <w:tcPr>
                  <w:tcW w:w="4606" w:type="pct"/>
                  <w:gridSpan w:val="5"/>
                  <w:noWrap w:val="0"/>
                  <w:vAlign w:val="center"/>
                </w:tcPr>
                <w:p>
                  <w:pPr>
                    <w:widowControl/>
                    <w:jc w:val="left"/>
                    <w:rPr>
                      <w:b/>
                      <w:bCs w:val="0"/>
                      <w:color w:val="auto"/>
                      <w:sz w:val="21"/>
                      <w:szCs w:val="21"/>
                      <w:u w:val="single"/>
                    </w:rPr>
                  </w:pPr>
                  <w:r>
                    <w:rPr>
                      <w:b/>
                      <w:bCs w:val="0"/>
                      <w:color w:val="auto"/>
                      <w:kern w:val="0"/>
                      <w:sz w:val="21"/>
                      <w:szCs w:val="21"/>
                      <w:u w:val="single"/>
                      <w:lang w:bidi="ar"/>
                    </w:rPr>
                    <w:t>皮肤接触：脱去污染的衣着，用大量流动清水清洗。就医。</w:t>
                  </w:r>
                </w:p>
                <w:p>
                  <w:pPr>
                    <w:widowControl/>
                    <w:jc w:val="left"/>
                    <w:rPr>
                      <w:b/>
                      <w:bCs w:val="0"/>
                      <w:color w:val="auto"/>
                      <w:sz w:val="21"/>
                      <w:szCs w:val="21"/>
                      <w:u w:val="single"/>
                    </w:rPr>
                  </w:pPr>
                  <w:r>
                    <w:rPr>
                      <w:b/>
                      <w:bCs w:val="0"/>
                      <w:color w:val="auto"/>
                      <w:kern w:val="0"/>
                      <w:sz w:val="21"/>
                      <w:szCs w:val="21"/>
                      <w:u w:val="single"/>
                      <w:lang w:bidi="ar"/>
                    </w:rPr>
                    <w:t>眼接触：提起眼睑，用流动清水或生理盐水冲洗。就医。</w:t>
                  </w:r>
                </w:p>
                <w:p>
                  <w:pPr>
                    <w:widowControl/>
                    <w:jc w:val="left"/>
                    <w:rPr>
                      <w:b/>
                      <w:bCs w:val="0"/>
                      <w:color w:val="auto"/>
                      <w:sz w:val="21"/>
                      <w:szCs w:val="21"/>
                      <w:u w:val="single"/>
                    </w:rPr>
                  </w:pPr>
                  <w:r>
                    <w:rPr>
                      <w:b/>
                      <w:bCs w:val="0"/>
                      <w:color w:val="auto"/>
                      <w:kern w:val="0"/>
                      <w:sz w:val="21"/>
                      <w:szCs w:val="21"/>
                      <w:u w:val="single"/>
                      <w:lang w:bidi="ar"/>
                    </w:rPr>
                    <w:t>吸入：迅速脱离现场至空气新鲜处，保持呼吸畅通。如呼吸困难，给输氧。如呼吸停止，立即进行人工呼吸。就医。</w:t>
                  </w:r>
                </w:p>
                <w:p>
                  <w:pPr>
                    <w:widowControl/>
                    <w:jc w:val="left"/>
                    <w:rPr>
                      <w:b/>
                      <w:bCs w:val="0"/>
                      <w:color w:val="auto"/>
                      <w:sz w:val="21"/>
                      <w:szCs w:val="21"/>
                      <w:u w:val="single"/>
                    </w:rPr>
                  </w:pPr>
                  <w:r>
                    <w:rPr>
                      <w:b/>
                      <w:bCs w:val="0"/>
                      <w:color w:val="auto"/>
                      <w:kern w:val="0"/>
                      <w:sz w:val="21"/>
                      <w:szCs w:val="21"/>
                      <w:u w:val="single"/>
                      <w:lang w:bidi="ar"/>
                    </w:rPr>
                    <w:t>食用：饮适量温水，催吐。就医。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noWrap w:val="0"/>
                  <w:vAlign w:val="center"/>
                </w:tcPr>
                <w:p>
                  <w:pPr>
                    <w:widowControl/>
                    <w:jc w:val="center"/>
                    <w:rPr>
                      <w:b/>
                      <w:bCs w:val="0"/>
                      <w:color w:val="auto"/>
                      <w:sz w:val="21"/>
                      <w:szCs w:val="21"/>
                      <w:u w:val="single"/>
                    </w:rPr>
                  </w:pPr>
                  <w:r>
                    <w:rPr>
                      <w:b/>
                      <w:bCs w:val="0"/>
                      <w:color w:val="auto"/>
                      <w:kern w:val="0"/>
                      <w:sz w:val="21"/>
                      <w:szCs w:val="21"/>
                      <w:u w:val="single"/>
                      <w:lang w:bidi="ar"/>
                    </w:rPr>
                    <w:t>防护</w:t>
                  </w:r>
                </w:p>
                <w:p>
                  <w:pPr>
                    <w:widowControl/>
                    <w:jc w:val="center"/>
                    <w:rPr>
                      <w:b/>
                      <w:bCs w:val="0"/>
                      <w:color w:val="auto"/>
                      <w:sz w:val="21"/>
                      <w:szCs w:val="21"/>
                      <w:u w:val="single"/>
                    </w:rPr>
                  </w:pPr>
                  <w:r>
                    <w:rPr>
                      <w:b/>
                      <w:bCs w:val="0"/>
                      <w:color w:val="auto"/>
                      <w:kern w:val="0"/>
                      <w:sz w:val="21"/>
                      <w:szCs w:val="21"/>
                      <w:u w:val="single"/>
                      <w:lang w:bidi="ar"/>
                    </w:rPr>
                    <w:t>处理</w:t>
                  </w:r>
                </w:p>
                <w:p>
                  <w:pPr>
                    <w:pStyle w:val="25"/>
                    <w:spacing w:after="0"/>
                    <w:ind w:left="480" w:firstLine="0" w:firstLineChars="0"/>
                    <w:rPr>
                      <w:b/>
                      <w:bCs w:val="0"/>
                      <w:color w:val="auto"/>
                      <w:szCs w:val="21"/>
                      <w:u w:val="single"/>
                    </w:rPr>
                  </w:pPr>
                </w:p>
              </w:tc>
              <w:tc>
                <w:tcPr>
                  <w:tcW w:w="4606" w:type="pct"/>
                  <w:gridSpan w:val="5"/>
                  <w:noWrap w:val="0"/>
                  <w:vAlign w:val="center"/>
                </w:tcPr>
                <w:p>
                  <w:pPr>
                    <w:widowControl/>
                    <w:jc w:val="left"/>
                    <w:rPr>
                      <w:b/>
                      <w:bCs w:val="0"/>
                      <w:color w:val="auto"/>
                      <w:sz w:val="21"/>
                      <w:szCs w:val="21"/>
                      <w:u w:val="single"/>
                    </w:rPr>
                  </w:pPr>
                  <w:r>
                    <w:rPr>
                      <w:b/>
                      <w:bCs w:val="0"/>
                      <w:color w:val="auto"/>
                      <w:kern w:val="0"/>
                      <w:sz w:val="21"/>
                      <w:szCs w:val="21"/>
                      <w:u w:val="single"/>
                      <w:lang w:bidi="ar"/>
                    </w:rPr>
                    <w:t>呼吸系统防护：空气中浓度超标时，必须佩戴自吸过滤式防毒面具（半面罩）；紧急事态抢救或撤离时，应佩戴空气呼吸器。</w:t>
                  </w:r>
                </w:p>
                <w:p>
                  <w:pPr>
                    <w:widowControl/>
                    <w:jc w:val="left"/>
                    <w:rPr>
                      <w:b/>
                      <w:bCs w:val="0"/>
                      <w:color w:val="auto"/>
                      <w:sz w:val="21"/>
                      <w:szCs w:val="21"/>
                      <w:u w:val="single"/>
                    </w:rPr>
                  </w:pPr>
                  <w:r>
                    <w:rPr>
                      <w:b/>
                      <w:bCs w:val="0"/>
                      <w:color w:val="auto"/>
                      <w:kern w:val="0"/>
                      <w:sz w:val="21"/>
                      <w:szCs w:val="21"/>
                      <w:u w:val="single"/>
                      <w:lang w:bidi="ar"/>
                    </w:rPr>
                    <w:t>眼睛防护：戴化学安全防护眼镜。</w:t>
                  </w:r>
                </w:p>
                <w:p>
                  <w:pPr>
                    <w:widowControl/>
                    <w:jc w:val="left"/>
                    <w:rPr>
                      <w:b/>
                      <w:bCs w:val="0"/>
                      <w:color w:val="auto"/>
                      <w:sz w:val="21"/>
                      <w:szCs w:val="21"/>
                      <w:u w:val="single"/>
                    </w:rPr>
                  </w:pPr>
                  <w:r>
                    <w:rPr>
                      <w:b/>
                      <w:bCs w:val="0"/>
                      <w:color w:val="auto"/>
                      <w:kern w:val="0"/>
                      <w:sz w:val="21"/>
                      <w:szCs w:val="21"/>
                      <w:u w:val="single"/>
                      <w:lang w:bidi="ar"/>
                    </w:rPr>
                    <w:t>身体防护：穿防毒渗透工作服。</w:t>
                  </w:r>
                </w:p>
                <w:p>
                  <w:pPr>
                    <w:widowControl/>
                    <w:jc w:val="left"/>
                    <w:rPr>
                      <w:b/>
                      <w:bCs w:val="0"/>
                      <w:color w:val="auto"/>
                      <w:sz w:val="21"/>
                      <w:szCs w:val="21"/>
                      <w:u w:val="single"/>
                    </w:rPr>
                  </w:pPr>
                  <w:r>
                    <w:rPr>
                      <w:b/>
                      <w:bCs w:val="0"/>
                      <w:color w:val="auto"/>
                      <w:kern w:val="0"/>
                      <w:sz w:val="21"/>
                      <w:szCs w:val="21"/>
                      <w:u w:val="single"/>
                      <w:lang w:bidi="ar"/>
                    </w:rPr>
                    <w:t>手防护：戴橡胶耐油手套。</w:t>
                  </w:r>
                </w:p>
                <w:p>
                  <w:pPr>
                    <w:widowControl/>
                    <w:jc w:val="left"/>
                    <w:rPr>
                      <w:b/>
                      <w:bCs w:val="0"/>
                      <w:color w:val="auto"/>
                      <w:sz w:val="21"/>
                      <w:szCs w:val="21"/>
                      <w:u w:val="single"/>
                    </w:rPr>
                  </w:pPr>
                  <w:r>
                    <w:rPr>
                      <w:b/>
                      <w:bCs w:val="0"/>
                      <w:color w:val="auto"/>
                      <w:kern w:val="0"/>
                      <w:sz w:val="21"/>
                      <w:szCs w:val="21"/>
                      <w:u w:val="single"/>
                      <w:lang w:bidi="ar"/>
                    </w:rPr>
                    <w:t>其他：工作现场严禁吸烟，避免长期反复接触。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noWrap w:val="0"/>
                  <w:vAlign w:val="center"/>
                </w:tcPr>
                <w:p>
                  <w:pPr>
                    <w:widowControl/>
                    <w:jc w:val="center"/>
                    <w:rPr>
                      <w:b/>
                      <w:bCs w:val="0"/>
                      <w:color w:val="auto"/>
                      <w:sz w:val="21"/>
                      <w:szCs w:val="21"/>
                      <w:u w:val="single"/>
                    </w:rPr>
                  </w:pPr>
                  <w:r>
                    <w:rPr>
                      <w:b/>
                      <w:bCs w:val="0"/>
                      <w:color w:val="auto"/>
                      <w:kern w:val="0"/>
                      <w:sz w:val="21"/>
                      <w:szCs w:val="21"/>
                      <w:u w:val="single"/>
                      <w:lang w:bidi="ar"/>
                    </w:rPr>
                    <w:t>泄漏</w:t>
                  </w:r>
                </w:p>
                <w:p>
                  <w:pPr>
                    <w:widowControl/>
                    <w:jc w:val="center"/>
                    <w:rPr>
                      <w:b/>
                      <w:bCs w:val="0"/>
                      <w:color w:val="auto"/>
                      <w:sz w:val="21"/>
                      <w:szCs w:val="21"/>
                      <w:u w:val="single"/>
                    </w:rPr>
                  </w:pPr>
                  <w:r>
                    <w:rPr>
                      <w:b/>
                      <w:bCs w:val="0"/>
                      <w:color w:val="auto"/>
                      <w:kern w:val="0"/>
                      <w:sz w:val="21"/>
                      <w:szCs w:val="21"/>
                      <w:u w:val="single"/>
                      <w:lang w:bidi="ar"/>
                    </w:rPr>
                    <w:t>处理</w:t>
                  </w:r>
                </w:p>
                <w:p>
                  <w:pPr>
                    <w:pStyle w:val="25"/>
                    <w:spacing w:after="0"/>
                    <w:ind w:left="480" w:firstLine="0" w:firstLineChars="0"/>
                    <w:rPr>
                      <w:b/>
                      <w:bCs w:val="0"/>
                      <w:color w:val="auto"/>
                      <w:szCs w:val="21"/>
                      <w:u w:val="single"/>
                    </w:rPr>
                  </w:pPr>
                </w:p>
              </w:tc>
              <w:tc>
                <w:tcPr>
                  <w:tcW w:w="4606" w:type="pct"/>
                  <w:gridSpan w:val="5"/>
                  <w:noWrap w:val="0"/>
                  <w:vAlign w:val="center"/>
                </w:tcPr>
                <w:p>
                  <w:pPr>
                    <w:widowControl/>
                    <w:jc w:val="left"/>
                    <w:rPr>
                      <w:b/>
                      <w:bCs w:val="0"/>
                      <w:color w:val="auto"/>
                      <w:sz w:val="21"/>
                      <w:szCs w:val="21"/>
                      <w:u w:val="single"/>
                    </w:rPr>
                  </w:pPr>
                  <w:r>
                    <w:rPr>
                      <w:b/>
                      <w:bCs w:val="0"/>
                      <w:color w:val="auto"/>
                      <w:kern w:val="0"/>
                      <w:sz w:val="21"/>
                      <w:szCs w:val="21"/>
                      <w:u w:val="single"/>
                      <w:lang w:bidi="ar"/>
                    </w:rPr>
                    <w:t>迅速撤离泄漏污染区人员至安全区，并进行隔离，严格限制出入。切断火源。建议应急处理人员戴自给正式呼吸器，穿防毒服。尽可能切断泄漏源。防止流入下水道、排洪沟等限制性空间。小量泄漏：用砂土或其他不燃材料吸附或吸收，减少挥发。大量泄漏：构筑围堤或挖坑收容。用泵转移至槽车或专用收集器内，回收或运至废物处理场所处置。</w:t>
                  </w:r>
                </w:p>
              </w:tc>
            </w:tr>
          </w:tbl>
          <w:p>
            <w:pPr>
              <w:keepNext w:val="0"/>
              <w:keepLines w:val="0"/>
              <w:pageBreakBefore w:val="0"/>
              <w:widowControl w:val="0"/>
              <w:kinsoku/>
              <w:wordWrap/>
              <w:overflowPunct/>
              <w:topLinePunct w:val="0"/>
              <w:autoSpaceDE w:val="0"/>
              <w:autoSpaceDN w:val="0"/>
              <w:bidi w:val="0"/>
              <w:adjustRightInd w:val="0"/>
              <w:snapToGrid w:val="0"/>
              <w:spacing w:line="360" w:lineRule="auto"/>
              <w:ind w:right="0" w:rightChars="0"/>
              <w:jc w:val="left"/>
              <w:textAlignment w:val="auto"/>
              <w:outlineLvl w:val="9"/>
              <w:rPr>
                <w:rFonts w:hint="eastAsia"/>
                <w:b/>
                <w:bCs w:val="0"/>
                <w:color w:val="auto"/>
                <w:sz w:val="24"/>
                <w:u w:val="single"/>
                <w:lang w:val="en-US" w:eastAsia="zh-CN"/>
              </w:rPr>
            </w:pPr>
            <w:r>
              <w:rPr>
                <w:rFonts w:hint="eastAsia"/>
                <w:b/>
                <w:bCs w:val="0"/>
                <w:color w:val="auto"/>
                <w:sz w:val="24"/>
                <w:u w:val="single"/>
                <w:lang w:val="en-US" w:eastAsia="zh-CN"/>
              </w:rPr>
              <w:t>6.2风险潜势初判</w:t>
            </w:r>
          </w:p>
          <w:p>
            <w:pPr>
              <w:pStyle w:val="12"/>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Times New Roman" w:hAnsi="Times New Roman" w:eastAsia="宋体" w:cs="Times New Roman"/>
                <w:b/>
                <w:bCs w:val="0"/>
                <w:szCs w:val="24"/>
                <w:u w:val="single"/>
                <w:lang w:val="en-US" w:eastAsia="zh-CN"/>
              </w:rPr>
            </w:pPr>
            <w:r>
              <w:rPr>
                <w:rFonts w:hint="eastAsia" w:ascii="Times New Roman" w:hAnsi="Times New Roman" w:eastAsia="宋体" w:cs="Times New Roman"/>
                <w:b/>
                <w:bCs w:val="0"/>
                <w:szCs w:val="24"/>
                <w:u w:val="single"/>
                <w:lang w:val="en-US" w:eastAsia="zh-CN"/>
              </w:rPr>
              <w:t>据《建设项目环境风险评价技术导则》（</w:t>
            </w:r>
            <w:r>
              <w:rPr>
                <w:rFonts w:hint="default" w:ascii="Times New Roman" w:hAnsi="Times New Roman" w:eastAsia="宋体" w:cs="Times New Roman"/>
                <w:b/>
                <w:bCs w:val="0"/>
                <w:szCs w:val="24"/>
                <w:u w:val="single"/>
                <w:lang w:val="en-US" w:eastAsia="zh-CN"/>
              </w:rPr>
              <w:t>HJ169-2018</w:t>
            </w:r>
            <w:r>
              <w:rPr>
                <w:rFonts w:hint="eastAsia" w:ascii="Times New Roman" w:hAnsi="Times New Roman" w:eastAsia="宋体" w:cs="Times New Roman"/>
                <w:b/>
                <w:bCs w:val="0"/>
                <w:szCs w:val="24"/>
                <w:u w:val="single"/>
                <w:lang w:val="en-US" w:eastAsia="zh-CN"/>
              </w:rPr>
              <w:t>）中关于环境风险潜势初判方式，首先按下式计算物质总量与临界量比值（</w:t>
            </w:r>
            <w:r>
              <w:rPr>
                <w:rFonts w:hint="default" w:ascii="Times New Roman" w:hAnsi="Times New Roman" w:eastAsia="宋体" w:cs="Times New Roman"/>
                <w:b/>
                <w:bCs w:val="0"/>
                <w:szCs w:val="24"/>
                <w:u w:val="single"/>
                <w:lang w:val="en-US" w:eastAsia="zh-CN"/>
              </w:rPr>
              <w:t>Q</w:t>
            </w:r>
            <w:r>
              <w:rPr>
                <w:rFonts w:hint="eastAsia" w:ascii="Times New Roman" w:hAnsi="Times New Roman" w:eastAsia="宋体" w:cs="Times New Roman"/>
                <w:b/>
                <w:bCs w:val="0"/>
                <w:szCs w:val="24"/>
                <w:u w:val="single"/>
                <w:lang w:val="en-US" w:eastAsia="zh-CN"/>
              </w:rPr>
              <w:t>）。</w:t>
            </w:r>
          </w:p>
          <w:p>
            <w:pPr>
              <w:pStyle w:val="12"/>
              <w:widowControl w:val="0"/>
              <w:numPr>
                <w:ilvl w:val="0"/>
                <w:numId w:val="0"/>
              </w:numPr>
              <w:spacing w:line="240" w:lineRule="auto"/>
              <w:ind w:left="0" w:leftChars="0" w:firstLine="2327" w:firstLineChars="966"/>
              <w:jc w:val="left"/>
              <w:rPr>
                <w:rFonts w:hint="default"/>
                <w:b/>
                <w:bCs w:val="0"/>
                <w:szCs w:val="24"/>
                <w:u w:val="single"/>
                <w:lang w:val="en-US" w:eastAsia="zh-CN"/>
              </w:rPr>
            </w:pPr>
            <w:r>
              <w:rPr>
                <w:b/>
                <w:bCs w:val="0"/>
                <w:u w:val="single"/>
              </w:rPr>
              <w:drawing>
                <wp:inline distT="0" distB="0" distL="114300" distR="114300">
                  <wp:extent cx="1659255" cy="469265"/>
                  <wp:effectExtent l="0" t="0" r="1905" b="3175"/>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pic:cNvPicPr>
                        </pic:nvPicPr>
                        <pic:blipFill>
                          <a:blip r:embed="rId14"/>
                          <a:stretch>
                            <a:fillRect/>
                          </a:stretch>
                        </pic:blipFill>
                        <pic:spPr>
                          <a:xfrm>
                            <a:off x="0" y="0"/>
                            <a:ext cx="1659255" cy="469265"/>
                          </a:xfrm>
                          <a:prstGeom prst="rect">
                            <a:avLst/>
                          </a:prstGeom>
                          <a:noFill/>
                          <a:ln>
                            <a:noFill/>
                          </a:ln>
                        </pic:spPr>
                      </pic:pic>
                    </a:graphicData>
                  </a:graphic>
                </wp:inline>
              </w:drawing>
            </w:r>
          </w:p>
          <w:p>
            <w:pPr>
              <w:pStyle w:val="12"/>
              <w:spacing w:line="360" w:lineRule="auto"/>
              <w:ind w:firstLine="482" w:firstLineChars="200"/>
              <w:rPr>
                <w:rFonts w:hint="eastAsia" w:ascii="Times New Roman" w:hAnsi="Times New Roman" w:eastAsia="宋体" w:cs="Times New Roman"/>
                <w:b/>
                <w:bCs w:val="0"/>
                <w:szCs w:val="24"/>
                <w:u w:val="single"/>
                <w:lang w:val="en-US" w:eastAsia="zh-CN"/>
              </w:rPr>
            </w:pPr>
            <w:r>
              <w:rPr>
                <w:rFonts w:hint="eastAsia" w:ascii="Times New Roman" w:hAnsi="Times New Roman" w:eastAsia="宋体" w:cs="Times New Roman"/>
                <w:b/>
                <w:bCs w:val="0"/>
                <w:szCs w:val="24"/>
                <w:u w:val="single"/>
                <w:lang w:val="en-US" w:eastAsia="zh-CN"/>
              </w:rPr>
              <w:t>式中：</w:t>
            </w:r>
            <w:r>
              <w:rPr>
                <w:rFonts w:hint="default" w:ascii="Times New Roman" w:hAnsi="Times New Roman" w:eastAsia="宋体" w:cs="Times New Roman"/>
                <w:b/>
                <w:bCs w:val="0"/>
                <w:szCs w:val="24"/>
                <w:u w:val="single"/>
                <w:lang w:val="en-US" w:eastAsia="zh-CN"/>
              </w:rPr>
              <w:t>q</w:t>
            </w:r>
            <w:r>
              <w:rPr>
                <w:rFonts w:hint="default" w:ascii="Times New Roman" w:hAnsi="Times New Roman" w:eastAsia="宋体" w:cs="Times New Roman"/>
                <w:b/>
                <w:bCs w:val="0"/>
                <w:szCs w:val="24"/>
                <w:u w:val="single"/>
                <w:vertAlign w:val="subscript"/>
                <w:lang w:val="en-US" w:eastAsia="zh-CN"/>
              </w:rPr>
              <w:t>1</w:t>
            </w:r>
            <w:r>
              <w:rPr>
                <w:rFonts w:hint="eastAsia" w:ascii="Times New Roman" w:hAnsi="Times New Roman" w:eastAsia="宋体" w:cs="Times New Roman"/>
                <w:b/>
                <w:bCs w:val="0"/>
                <w:szCs w:val="24"/>
                <w:u w:val="single"/>
                <w:lang w:val="en-US" w:eastAsia="zh-CN"/>
              </w:rPr>
              <w:t>，</w:t>
            </w:r>
            <w:r>
              <w:rPr>
                <w:rFonts w:hint="default" w:ascii="Times New Roman" w:hAnsi="Times New Roman" w:eastAsia="宋体" w:cs="Times New Roman"/>
                <w:b/>
                <w:bCs w:val="0"/>
                <w:szCs w:val="24"/>
                <w:u w:val="single"/>
                <w:lang w:val="en-US" w:eastAsia="zh-CN"/>
              </w:rPr>
              <w:t>q</w:t>
            </w:r>
            <w:r>
              <w:rPr>
                <w:rFonts w:hint="default" w:ascii="Times New Roman" w:hAnsi="Times New Roman" w:eastAsia="宋体" w:cs="Times New Roman"/>
                <w:b/>
                <w:bCs w:val="0"/>
                <w:szCs w:val="24"/>
                <w:u w:val="single"/>
                <w:vertAlign w:val="subscript"/>
                <w:lang w:val="en-US" w:eastAsia="zh-CN"/>
              </w:rPr>
              <w:t>2</w:t>
            </w:r>
            <w:r>
              <w:rPr>
                <w:rFonts w:hint="eastAsia" w:ascii="Times New Roman" w:hAnsi="Times New Roman" w:eastAsia="宋体" w:cs="Times New Roman"/>
                <w:b/>
                <w:bCs w:val="0"/>
                <w:szCs w:val="24"/>
                <w:u w:val="single"/>
                <w:lang w:val="en-US" w:eastAsia="zh-CN"/>
              </w:rPr>
              <w:t>，</w:t>
            </w:r>
            <w:r>
              <w:rPr>
                <w:rFonts w:hint="default" w:ascii="Times New Roman" w:hAnsi="Times New Roman" w:eastAsia="宋体" w:cs="Times New Roman"/>
                <w:b/>
                <w:bCs w:val="0"/>
                <w:szCs w:val="24"/>
                <w:u w:val="single"/>
                <w:lang w:val="en-US" w:eastAsia="zh-CN"/>
              </w:rPr>
              <w:t>...</w:t>
            </w:r>
            <w:r>
              <w:rPr>
                <w:rFonts w:hint="eastAsia" w:ascii="Times New Roman" w:hAnsi="Times New Roman" w:eastAsia="宋体" w:cs="Times New Roman"/>
                <w:b/>
                <w:bCs w:val="0"/>
                <w:szCs w:val="24"/>
                <w:u w:val="single"/>
                <w:lang w:val="en-US" w:eastAsia="zh-CN"/>
              </w:rPr>
              <w:t>，</w:t>
            </w:r>
            <w:r>
              <w:rPr>
                <w:rFonts w:hint="default" w:ascii="Times New Roman" w:hAnsi="Times New Roman" w:eastAsia="宋体" w:cs="Times New Roman"/>
                <w:b/>
                <w:bCs w:val="0"/>
                <w:szCs w:val="24"/>
                <w:u w:val="single"/>
                <w:lang w:val="en-US" w:eastAsia="zh-CN"/>
              </w:rPr>
              <w:t>q</w:t>
            </w:r>
            <w:r>
              <w:rPr>
                <w:rFonts w:hint="default" w:ascii="Times New Roman" w:hAnsi="Times New Roman" w:eastAsia="宋体" w:cs="Times New Roman"/>
                <w:b/>
                <w:bCs w:val="0"/>
                <w:szCs w:val="24"/>
                <w:u w:val="single"/>
                <w:vertAlign w:val="subscript"/>
                <w:lang w:val="en-US" w:eastAsia="zh-CN"/>
              </w:rPr>
              <w:t>n</w:t>
            </w:r>
            <w:r>
              <w:rPr>
                <w:rFonts w:hint="eastAsia" w:ascii="Times New Roman" w:hAnsi="Times New Roman" w:eastAsia="宋体" w:cs="Times New Roman"/>
                <w:b/>
                <w:bCs w:val="0"/>
                <w:szCs w:val="24"/>
                <w:u w:val="single"/>
                <w:lang w:val="en-US" w:eastAsia="zh-CN"/>
              </w:rPr>
              <w:t>——每种危险物质的最大存在总量，</w:t>
            </w:r>
            <w:r>
              <w:rPr>
                <w:rFonts w:hint="default" w:ascii="Times New Roman" w:hAnsi="Times New Roman" w:eastAsia="宋体" w:cs="Times New Roman"/>
                <w:b/>
                <w:bCs w:val="0"/>
                <w:szCs w:val="24"/>
                <w:u w:val="single"/>
                <w:lang w:val="en-US" w:eastAsia="zh-CN"/>
              </w:rPr>
              <w:t>t</w:t>
            </w:r>
            <w:r>
              <w:rPr>
                <w:rFonts w:hint="eastAsia" w:ascii="Times New Roman" w:hAnsi="Times New Roman" w:eastAsia="宋体" w:cs="Times New Roman"/>
                <w:b/>
                <w:bCs w:val="0"/>
                <w:szCs w:val="24"/>
                <w:u w:val="single"/>
                <w:lang w:val="en-US" w:eastAsia="zh-CN"/>
              </w:rPr>
              <w:t>；</w:t>
            </w:r>
          </w:p>
          <w:p>
            <w:pPr>
              <w:pStyle w:val="12"/>
              <w:spacing w:line="360" w:lineRule="auto"/>
              <w:ind w:firstLine="1205" w:firstLineChars="500"/>
              <w:rPr>
                <w:rFonts w:hint="eastAsia" w:ascii="Times New Roman" w:hAnsi="Times New Roman" w:eastAsia="宋体" w:cs="Times New Roman"/>
                <w:b/>
                <w:bCs w:val="0"/>
                <w:szCs w:val="24"/>
                <w:u w:val="single"/>
                <w:lang w:val="en-US" w:eastAsia="zh-CN"/>
              </w:rPr>
            </w:pPr>
            <w:r>
              <w:rPr>
                <w:rFonts w:hint="default" w:ascii="Times New Roman" w:hAnsi="Times New Roman" w:eastAsia="宋体" w:cs="Times New Roman"/>
                <w:b/>
                <w:bCs w:val="0"/>
                <w:szCs w:val="24"/>
                <w:u w:val="single"/>
                <w:lang w:val="en-US" w:eastAsia="zh-CN"/>
              </w:rPr>
              <w:t>Q</w:t>
            </w:r>
            <w:r>
              <w:rPr>
                <w:rFonts w:hint="default" w:ascii="Times New Roman" w:hAnsi="Times New Roman" w:eastAsia="宋体" w:cs="Times New Roman"/>
                <w:b/>
                <w:bCs w:val="0"/>
                <w:szCs w:val="24"/>
                <w:u w:val="single"/>
                <w:vertAlign w:val="subscript"/>
                <w:lang w:val="en-US" w:eastAsia="zh-CN"/>
              </w:rPr>
              <w:t>1</w:t>
            </w:r>
            <w:r>
              <w:rPr>
                <w:rFonts w:hint="eastAsia" w:ascii="Times New Roman" w:hAnsi="Times New Roman" w:eastAsia="宋体" w:cs="Times New Roman"/>
                <w:b/>
                <w:bCs w:val="0"/>
                <w:szCs w:val="24"/>
                <w:u w:val="single"/>
                <w:lang w:val="en-US" w:eastAsia="zh-CN"/>
              </w:rPr>
              <w:t>，</w:t>
            </w:r>
            <w:r>
              <w:rPr>
                <w:rFonts w:hint="default" w:ascii="Times New Roman" w:hAnsi="Times New Roman" w:eastAsia="宋体" w:cs="Times New Roman"/>
                <w:b/>
                <w:bCs w:val="0"/>
                <w:szCs w:val="24"/>
                <w:u w:val="single"/>
                <w:lang w:val="en-US" w:eastAsia="zh-CN"/>
              </w:rPr>
              <w:t>Q</w:t>
            </w:r>
            <w:r>
              <w:rPr>
                <w:rFonts w:hint="default" w:ascii="Times New Roman" w:hAnsi="Times New Roman" w:eastAsia="宋体" w:cs="Times New Roman"/>
                <w:b/>
                <w:bCs w:val="0"/>
                <w:szCs w:val="24"/>
                <w:u w:val="single"/>
                <w:vertAlign w:val="subscript"/>
                <w:lang w:val="en-US" w:eastAsia="zh-CN"/>
              </w:rPr>
              <w:t>2</w:t>
            </w:r>
            <w:r>
              <w:rPr>
                <w:rFonts w:hint="eastAsia" w:ascii="Times New Roman" w:hAnsi="Times New Roman" w:eastAsia="宋体" w:cs="Times New Roman"/>
                <w:b/>
                <w:bCs w:val="0"/>
                <w:szCs w:val="24"/>
                <w:u w:val="single"/>
                <w:lang w:val="en-US" w:eastAsia="zh-CN"/>
              </w:rPr>
              <w:t>，</w:t>
            </w:r>
            <w:r>
              <w:rPr>
                <w:rFonts w:hint="default" w:ascii="Times New Roman" w:hAnsi="Times New Roman" w:eastAsia="宋体" w:cs="Times New Roman"/>
                <w:b/>
                <w:bCs w:val="0"/>
                <w:szCs w:val="24"/>
                <w:u w:val="single"/>
                <w:lang w:val="en-US" w:eastAsia="zh-CN"/>
              </w:rPr>
              <w:t>...</w:t>
            </w:r>
            <w:r>
              <w:rPr>
                <w:rFonts w:hint="eastAsia" w:ascii="Times New Roman" w:hAnsi="Times New Roman" w:eastAsia="宋体" w:cs="Times New Roman"/>
                <w:b/>
                <w:bCs w:val="0"/>
                <w:szCs w:val="24"/>
                <w:u w:val="single"/>
                <w:lang w:val="en-US" w:eastAsia="zh-CN"/>
              </w:rPr>
              <w:t>，</w:t>
            </w:r>
            <w:r>
              <w:rPr>
                <w:rFonts w:hint="default" w:ascii="Times New Roman" w:hAnsi="Times New Roman" w:eastAsia="宋体" w:cs="Times New Roman"/>
                <w:b/>
                <w:bCs w:val="0"/>
                <w:szCs w:val="24"/>
                <w:u w:val="single"/>
                <w:lang w:val="en-US" w:eastAsia="zh-CN"/>
              </w:rPr>
              <w:t>Q</w:t>
            </w:r>
            <w:r>
              <w:rPr>
                <w:rFonts w:hint="default" w:ascii="Times New Roman" w:hAnsi="Times New Roman" w:eastAsia="宋体" w:cs="Times New Roman"/>
                <w:b/>
                <w:bCs w:val="0"/>
                <w:szCs w:val="24"/>
                <w:u w:val="single"/>
                <w:vertAlign w:val="subscript"/>
                <w:lang w:val="en-US" w:eastAsia="zh-CN"/>
              </w:rPr>
              <w:t>n</w:t>
            </w:r>
            <w:r>
              <w:rPr>
                <w:rFonts w:hint="eastAsia" w:ascii="Times New Roman" w:hAnsi="Times New Roman" w:eastAsia="宋体" w:cs="Times New Roman"/>
                <w:b/>
                <w:bCs w:val="0"/>
                <w:szCs w:val="24"/>
                <w:u w:val="single"/>
                <w:lang w:val="en-US" w:eastAsia="zh-CN"/>
              </w:rPr>
              <w:t>——每种危险物质的临界量，</w:t>
            </w:r>
            <w:r>
              <w:rPr>
                <w:rFonts w:hint="default" w:ascii="Times New Roman" w:hAnsi="Times New Roman" w:eastAsia="宋体" w:cs="Times New Roman"/>
                <w:b/>
                <w:bCs w:val="0"/>
                <w:szCs w:val="24"/>
                <w:u w:val="single"/>
                <w:lang w:val="en-US" w:eastAsia="zh-CN"/>
              </w:rPr>
              <w:t>t</w:t>
            </w:r>
            <w:r>
              <w:rPr>
                <w:rFonts w:hint="eastAsia" w:ascii="Times New Roman" w:hAnsi="Times New Roman" w:eastAsia="宋体" w:cs="Times New Roman"/>
                <w:b/>
                <w:bCs w:val="0"/>
                <w:szCs w:val="24"/>
                <w:u w:val="single"/>
                <w:lang w:val="en-US" w:eastAsia="zh-CN"/>
              </w:rPr>
              <w:t>。</w:t>
            </w:r>
          </w:p>
          <w:p>
            <w:pPr>
              <w:pStyle w:val="12"/>
              <w:spacing w:line="360" w:lineRule="auto"/>
              <w:ind w:firstLine="1205" w:firstLineChars="500"/>
              <w:rPr>
                <w:rFonts w:hint="eastAsia" w:ascii="Times New Roman" w:hAnsi="Times New Roman" w:eastAsia="宋体" w:cs="Times New Roman"/>
                <w:b/>
                <w:bCs w:val="0"/>
                <w:szCs w:val="24"/>
                <w:u w:val="single"/>
                <w:lang w:val="en-US" w:eastAsia="zh-CN"/>
              </w:rPr>
            </w:pPr>
            <w:r>
              <w:rPr>
                <w:rFonts w:hint="eastAsia" w:ascii="Times New Roman" w:hAnsi="Times New Roman" w:eastAsia="宋体" w:cs="Times New Roman"/>
                <w:b/>
                <w:bCs w:val="0"/>
                <w:szCs w:val="24"/>
                <w:u w:val="single"/>
                <w:lang w:val="en-US" w:eastAsia="zh-CN"/>
              </w:rPr>
              <w:t>当</w:t>
            </w:r>
            <w:r>
              <w:rPr>
                <w:rFonts w:hint="default" w:ascii="Times New Roman" w:hAnsi="Times New Roman" w:eastAsia="宋体" w:cs="Times New Roman"/>
                <w:b/>
                <w:bCs w:val="0"/>
                <w:szCs w:val="24"/>
                <w:u w:val="single"/>
                <w:lang w:val="en-US" w:eastAsia="zh-CN"/>
              </w:rPr>
              <w:t>Q</w:t>
            </w:r>
            <w:r>
              <w:rPr>
                <w:rFonts w:hint="eastAsia" w:ascii="Times New Roman" w:hAnsi="Times New Roman" w:eastAsia="宋体" w:cs="Times New Roman"/>
                <w:b/>
                <w:bCs w:val="0"/>
                <w:szCs w:val="24"/>
                <w:u w:val="single"/>
                <w:lang w:val="en-US" w:eastAsia="zh-CN"/>
              </w:rPr>
              <w:t>＜</w:t>
            </w:r>
            <w:r>
              <w:rPr>
                <w:rFonts w:hint="default" w:ascii="Times New Roman" w:hAnsi="Times New Roman" w:eastAsia="宋体" w:cs="Times New Roman"/>
                <w:b/>
                <w:bCs w:val="0"/>
                <w:szCs w:val="24"/>
                <w:u w:val="single"/>
                <w:lang w:val="en-US" w:eastAsia="zh-CN"/>
              </w:rPr>
              <w:t>1</w:t>
            </w:r>
            <w:r>
              <w:rPr>
                <w:rFonts w:hint="eastAsia" w:ascii="Times New Roman" w:hAnsi="Times New Roman" w:eastAsia="宋体" w:cs="Times New Roman"/>
                <w:b/>
                <w:bCs w:val="0"/>
                <w:szCs w:val="24"/>
                <w:u w:val="single"/>
                <w:lang w:val="en-US" w:eastAsia="zh-CN"/>
              </w:rPr>
              <w:t>时，该项目环境风险潜势为Ⅰ。</w:t>
            </w:r>
          </w:p>
          <w:p>
            <w:pPr>
              <w:pStyle w:val="12"/>
              <w:spacing w:line="360" w:lineRule="auto"/>
              <w:ind w:firstLine="1205" w:firstLineChars="500"/>
              <w:rPr>
                <w:rFonts w:hint="eastAsia" w:ascii="Times New Roman" w:hAnsi="Times New Roman" w:eastAsia="宋体" w:cs="Times New Roman"/>
                <w:b/>
                <w:bCs w:val="0"/>
                <w:szCs w:val="24"/>
                <w:u w:val="single"/>
                <w:lang w:val="en-US" w:eastAsia="zh-CN"/>
              </w:rPr>
            </w:pPr>
            <w:r>
              <w:rPr>
                <w:rFonts w:hint="eastAsia" w:ascii="Times New Roman" w:hAnsi="Times New Roman" w:eastAsia="宋体" w:cs="Times New Roman"/>
                <w:b/>
                <w:bCs w:val="0"/>
                <w:szCs w:val="24"/>
                <w:u w:val="single"/>
                <w:lang w:val="en-US" w:eastAsia="zh-CN"/>
              </w:rPr>
              <w:t>当</w:t>
            </w:r>
            <w:r>
              <w:rPr>
                <w:rFonts w:hint="default" w:ascii="Times New Roman" w:hAnsi="Times New Roman" w:eastAsia="宋体" w:cs="Times New Roman"/>
                <w:b/>
                <w:bCs w:val="0"/>
                <w:szCs w:val="24"/>
                <w:u w:val="single"/>
                <w:lang w:val="en-US" w:eastAsia="zh-CN"/>
              </w:rPr>
              <w:t>Q</w:t>
            </w:r>
            <w:r>
              <w:rPr>
                <w:rFonts w:hint="eastAsia" w:ascii="Times New Roman" w:hAnsi="Times New Roman" w:eastAsia="宋体" w:cs="Times New Roman"/>
                <w:b/>
                <w:bCs w:val="0"/>
                <w:szCs w:val="24"/>
                <w:u w:val="single"/>
                <w:lang w:val="en-US" w:eastAsia="zh-CN"/>
              </w:rPr>
              <w:t>≥</w:t>
            </w:r>
            <w:r>
              <w:rPr>
                <w:rFonts w:hint="default" w:ascii="Times New Roman" w:hAnsi="Times New Roman" w:eastAsia="宋体" w:cs="Times New Roman"/>
                <w:b/>
                <w:bCs w:val="0"/>
                <w:szCs w:val="24"/>
                <w:u w:val="single"/>
                <w:lang w:val="en-US" w:eastAsia="zh-CN"/>
              </w:rPr>
              <w:t>1</w:t>
            </w:r>
            <w:r>
              <w:rPr>
                <w:rFonts w:hint="eastAsia" w:ascii="Times New Roman" w:hAnsi="Times New Roman" w:eastAsia="宋体" w:cs="Times New Roman"/>
                <w:b/>
                <w:bCs w:val="0"/>
                <w:szCs w:val="24"/>
                <w:u w:val="single"/>
                <w:lang w:val="en-US" w:eastAsia="zh-CN"/>
              </w:rPr>
              <w:t>时，将</w:t>
            </w:r>
            <w:r>
              <w:rPr>
                <w:rFonts w:hint="default" w:ascii="Times New Roman" w:hAnsi="Times New Roman" w:eastAsia="宋体" w:cs="Times New Roman"/>
                <w:b/>
                <w:bCs w:val="0"/>
                <w:szCs w:val="24"/>
                <w:u w:val="single"/>
                <w:lang w:val="en-US" w:eastAsia="zh-CN"/>
              </w:rPr>
              <w:t>Q</w:t>
            </w:r>
            <w:r>
              <w:rPr>
                <w:rFonts w:hint="eastAsia" w:ascii="Times New Roman" w:hAnsi="Times New Roman" w:eastAsia="宋体" w:cs="Times New Roman"/>
                <w:b/>
                <w:bCs w:val="0"/>
                <w:szCs w:val="24"/>
                <w:u w:val="single"/>
                <w:lang w:val="en-US" w:eastAsia="zh-CN"/>
              </w:rPr>
              <w:t>值划分为：（</w:t>
            </w:r>
            <w:r>
              <w:rPr>
                <w:rFonts w:hint="default" w:ascii="Times New Roman" w:hAnsi="Times New Roman" w:eastAsia="宋体" w:cs="Times New Roman"/>
                <w:b/>
                <w:bCs w:val="0"/>
                <w:szCs w:val="24"/>
                <w:u w:val="single"/>
                <w:lang w:val="en-US" w:eastAsia="zh-CN"/>
              </w:rPr>
              <w:t>1</w:t>
            </w:r>
            <w:r>
              <w:rPr>
                <w:rFonts w:hint="eastAsia" w:ascii="Times New Roman" w:hAnsi="Times New Roman" w:eastAsia="宋体" w:cs="Times New Roman"/>
                <w:b/>
                <w:bCs w:val="0"/>
                <w:szCs w:val="24"/>
                <w:u w:val="single"/>
                <w:lang w:val="en-US" w:eastAsia="zh-CN"/>
              </w:rPr>
              <w:t>）</w:t>
            </w:r>
            <w:r>
              <w:rPr>
                <w:rFonts w:hint="default" w:ascii="Times New Roman" w:hAnsi="Times New Roman" w:eastAsia="宋体" w:cs="Times New Roman"/>
                <w:b/>
                <w:bCs w:val="0"/>
                <w:szCs w:val="24"/>
                <w:u w:val="single"/>
                <w:lang w:val="en-US" w:eastAsia="zh-CN"/>
              </w:rPr>
              <w:t>1</w:t>
            </w:r>
            <w:r>
              <w:rPr>
                <w:rFonts w:hint="eastAsia" w:ascii="Times New Roman" w:hAnsi="Times New Roman" w:eastAsia="宋体" w:cs="Times New Roman"/>
                <w:b/>
                <w:bCs w:val="0"/>
                <w:szCs w:val="24"/>
                <w:u w:val="single"/>
                <w:lang w:val="en-US" w:eastAsia="zh-CN"/>
              </w:rPr>
              <w:t>≤</w:t>
            </w:r>
            <w:r>
              <w:rPr>
                <w:rFonts w:hint="default" w:ascii="Times New Roman" w:hAnsi="Times New Roman" w:eastAsia="宋体" w:cs="Times New Roman"/>
                <w:b/>
                <w:bCs w:val="0"/>
                <w:szCs w:val="24"/>
                <w:u w:val="single"/>
                <w:lang w:val="en-US" w:eastAsia="zh-CN"/>
              </w:rPr>
              <w:t>Q</w:t>
            </w:r>
            <w:r>
              <w:rPr>
                <w:rFonts w:hint="eastAsia" w:ascii="Times New Roman" w:hAnsi="Times New Roman" w:eastAsia="宋体" w:cs="Times New Roman"/>
                <w:b/>
                <w:bCs w:val="0"/>
                <w:szCs w:val="24"/>
                <w:u w:val="single"/>
                <w:lang w:val="en-US" w:eastAsia="zh-CN"/>
              </w:rPr>
              <w:t>＜</w:t>
            </w:r>
            <w:r>
              <w:rPr>
                <w:rFonts w:hint="default" w:ascii="Times New Roman" w:hAnsi="Times New Roman" w:eastAsia="宋体" w:cs="Times New Roman"/>
                <w:b/>
                <w:bCs w:val="0"/>
                <w:szCs w:val="24"/>
                <w:u w:val="single"/>
                <w:lang w:val="en-US" w:eastAsia="zh-CN"/>
              </w:rPr>
              <w:t>10</w:t>
            </w:r>
            <w:r>
              <w:rPr>
                <w:rFonts w:hint="eastAsia" w:ascii="Times New Roman" w:hAnsi="Times New Roman" w:eastAsia="宋体" w:cs="Times New Roman"/>
                <w:b/>
                <w:bCs w:val="0"/>
                <w:szCs w:val="24"/>
                <w:u w:val="single"/>
                <w:lang w:val="en-US" w:eastAsia="zh-CN"/>
              </w:rPr>
              <w:t>；（</w:t>
            </w:r>
            <w:r>
              <w:rPr>
                <w:rFonts w:hint="default" w:ascii="Times New Roman" w:hAnsi="Times New Roman" w:eastAsia="宋体" w:cs="Times New Roman"/>
                <w:b/>
                <w:bCs w:val="0"/>
                <w:szCs w:val="24"/>
                <w:u w:val="single"/>
                <w:lang w:val="en-US" w:eastAsia="zh-CN"/>
              </w:rPr>
              <w:t>2</w:t>
            </w:r>
            <w:r>
              <w:rPr>
                <w:rFonts w:hint="eastAsia" w:ascii="Times New Roman" w:hAnsi="Times New Roman" w:eastAsia="宋体" w:cs="Times New Roman"/>
                <w:b/>
                <w:bCs w:val="0"/>
                <w:szCs w:val="24"/>
                <w:u w:val="single"/>
                <w:lang w:val="en-US" w:eastAsia="zh-CN"/>
              </w:rPr>
              <w:t>）</w:t>
            </w:r>
            <w:r>
              <w:rPr>
                <w:rFonts w:hint="default" w:ascii="Times New Roman" w:hAnsi="Times New Roman" w:eastAsia="宋体" w:cs="Times New Roman"/>
                <w:b/>
                <w:bCs w:val="0"/>
                <w:szCs w:val="24"/>
                <w:u w:val="single"/>
                <w:lang w:val="en-US" w:eastAsia="zh-CN"/>
              </w:rPr>
              <w:t>10</w:t>
            </w:r>
            <w:r>
              <w:rPr>
                <w:rFonts w:hint="eastAsia" w:ascii="Times New Roman" w:hAnsi="Times New Roman" w:eastAsia="宋体" w:cs="Times New Roman"/>
                <w:b/>
                <w:bCs w:val="0"/>
                <w:szCs w:val="24"/>
                <w:u w:val="single"/>
                <w:lang w:val="en-US" w:eastAsia="zh-CN"/>
              </w:rPr>
              <w:t>≤</w:t>
            </w:r>
            <w:r>
              <w:rPr>
                <w:rFonts w:hint="default" w:ascii="Times New Roman" w:hAnsi="Times New Roman" w:eastAsia="宋体" w:cs="Times New Roman"/>
                <w:b/>
                <w:bCs w:val="0"/>
                <w:szCs w:val="24"/>
                <w:u w:val="single"/>
                <w:lang w:val="en-US" w:eastAsia="zh-CN"/>
              </w:rPr>
              <w:t>Q</w:t>
            </w:r>
            <w:r>
              <w:rPr>
                <w:rFonts w:hint="eastAsia" w:ascii="Times New Roman" w:hAnsi="Times New Roman" w:eastAsia="宋体" w:cs="Times New Roman"/>
                <w:b/>
                <w:bCs w:val="0"/>
                <w:szCs w:val="24"/>
                <w:u w:val="single"/>
                <w:lang w:val="en-US" w:eastAsia="zh-CN"/>
              </w:rPr>
              <w:t>＜</w:t>
            </w:r>
            <w:r>
              <w:rPr>
                <w:rFonts w:hint="default" w:ascii="Times New Roman" w:hAnsi="Times New Roman" w:eastAsia="宋体" w:cs="Times New Roman"/>
                <w:b/>
                <w:bCs w:val="0"/>
                <w:szCs w:val="24"/>
                <w:u w:val="single"/>
                <w:lang w:val="en-US" w:eastAsia="zh-CN"/>
              </w:rPr>
              <w:t>100</w:t>
            </w:r>
            <w:r>
              <w:rPr>
                <w:rFonts w:hint="eastAsia" w:ascii="Times New Roman" w:hAnsi="Times New Roman" w:eastAsia="宋体" w:cs="Times New Roman"/>
                <w:b/>
                <w:bCs w:val="0"/>
                <w:szCs w:val="24"/>
                <w:u w:val="single"/>
                <w:lang w:val="en-US" w:eastAsia="zh-CN"/>
              </w:rPr>
              <w:t>；（</w:t>
            </w:r>
            <w:r>
              <w:rPr>
                <w:rFonts w:hint="default" w:ascii="Times New Roman" w:hAnsi="Times New Roman" w:eastAsia="宋体" w:cs="Times New Roman"/>
                <w:b/>
                <w:bCs w:val="0"/>
                <w:szCs w:val="24"/>
                <w:u w:val="single"/>
                <w:lang w:val="en-US" w:eastAsia="zh-CN"/>
              </w:rPr>
              <w:t>3</w:t>
            </w:r>
            <w:r>
              <w:rPr>
                <w:rFonts w:hint="eastAsia" w:ascii="Times New Roman" w:hAnsi="Times New Roman" w:eastAsia="宋体" w:cs="Times New Roman"/>
                <w:b/>
                <w:bCs w:val="0"/>
                <w:szCs w:val="24"/>
                <w:u w:val="single"/>
                <w:lang w:val="en-US" w:eastAsia="zh-CN"/>
              </w:rPr>
              <w:t>）</w:t>
            </w:r>
            <w:r>
              <w:rPr>
                <w:rFonts w:hint="default" w:ascii="Times New Roman" w:hAnsi="Times New Roman" w:eastAsia="宋体" w:cs="Times New Roman"/>
                <w:b/>
                <w:bCs w:val="0"/>
                <w:szCs w:val="24"/>
                <w:u w:val="single"/>
                <w:lang w:val="en-US" w:eastAsia="zh-CN"/>
              </w:rPr>
              <w:t>Q</w:t>
            </w:r>
            <w:r>
              <w:rPr>
                <w:rFonts w:hint="eastAsia" w:ascii="Times New Roman" w:hAnsi="Times New Roman" w:eastAsia="宋体" w:cs="Times New Roman"/>
                <w:b/>
                <w:bCs w:val="0"/>
                <w:szCs w:val="24"/>
                <w:u w:val="single"/>
                <w:lang w:val="en-US" w:eastAsia="zh-CN"/>
              </w:rPr>
              <w:t>≥</w:t>
            </w:r>
            <w:r>
              <w:rPr>
                <w:rFonts w:hint="default" w:ascii="Times New Roman" w:hAnsi="Times New Roman" w:eastAsia="宋体" w:cs="Times New Roman"/>
                <w:b/>
                <w:bCs w:val="0"/>
                <w:szCs w:val="24"/>
                <w:u w:val="single"/>
                <w:lang w:val="en-US" w:eastAsia="zh-CN"/>
              </w:rPr>
              <w:t>100</w:t>
            </w:r>
            <w:r>
              <w:rPr>
                <w:rFonts w:hint="eastAsia" w:ascii="Times New Roman" w:hAnsi="Times New Roman" w:eastAsia="宋体" w:cs="Times New Roman"/>
                <w:b/>
                <w:bCs w:val="0"/>
                <w:szCs w:val="24"/>
                <w:u w:val="single"/>
                <w:lang w:val="en-US" w:eastAsia="zh-CN"/>
              </w:rPr>
              <w:t>。</w:t>
            </w:r>
          </w:p>
          <w:p>
            <w:pPr>
              <w:pStyle w:val="12"/>
              <w:spacing w:line="360" w:lineRule="auto"/>
              <w:ind w:firstLine="482" w:firstLineChars="200"/>
              <w:rPr>
                <w:rFonts w:hint="eastAsia" w:ascii="Times New Roman" w:hAnsi="Times New Roman" w:eastAsia="宋体" w:cs="Times New Roman"/>
                <w:b/>
                <w:bCs w:val="0"/>
                <w:szCs w:val="24"/>
                <w:u w:val="single"/>
                <w:lang w:val="en-US" w:eastAsia="zh-CN"/>
              </w:rPr>
            </w:pPr>
            <w:r>
              <w:rPr>
                <w:rFonts w:hint="eastAsia" w:ascii="Times New Roman" w:hAnsi="Times New Roman" w:eastAsia="宋体" w:cs="Times New Roman"/>
                <w:b/>
                <w:bCs w:val="0"/>
                <w:szCs w:val="24"/>
                <w:u w:val="single"/>
                <w:lang w:val="en-US" w:eastAsia="zh-CN"/>
              </w:rPr>
              <w:t>根据《建设项目环境风险评价技术导则》（</w:t>
            </w:r>
            <w:r>
              <w:rPr>
                <w:rFonts w:hint="default" w:ascii="Times New Roman" w:hAnsi="Times New Roman" w:eastAsia="宋体" w:cs="Times New Roman"/>
                <w:b/>
                <w:bCs w:val="0"/>
                <w:szCs w:val="24"/>
                <w:u w:val="single"/>
                <w:lang w:val="en-US" w:eastAsia="zh-CN"/>
              </w:rPr>
              <w:t>HJ169-2018</w:t>
            </w:r>
            <w:r>
              <w:rPr>
                <w:rFonts w:hint="eastAsia" w:ascii="Times New Roman" w:hAnsi="Times New Roman" w:eastAsia="宋体" w:cs="Times New Roman"/>
                <w:b/>
                <w:bCs w:val="0"/>
                <w:szCs w:val="24"/>
                <w:u w:val="single"/>
                <w:lang w:val="en-US" w:eastAsia="zh-CN"/>
              </w:rPr>
              <w:t>）附录</w:t>
            </w:r>
            <w:r>
              <w:rPr>
                <w:rFonts w:hint="default" w:ascii="Times New Roman" w:hAnsi="Times New Roman" w:eastAsia="宋体" w:cs="Times New Roman"/>
                <w:b/>
                <w:bCs w:val="0"/>
                <w:szCs w:val="24"/>
                <w:u w:val="single"/>
                <w:lang w:val="en-US" w:eastAsia="zh-CN"/>
              </w:rPr>
              <w:t>B</w:t>
            </w:r>
            <w:r>
              <w:rPr>
                <w:rFonts w:hint="eastAsia" w:ascii="Times New Roman" w:hAnsi="Times New Roman" w:cs="Times New Roman"/>
                <w:b/>
                <w:bCs w:val="0"/>
                <w:szCs w:val="24"/>
                <w:u w:val="single"/>
                <w:lang w:val="en-US" w:eastAsia="zh-CN"/>
              </w:rPr>
              <w:t>，技改工程涉及的风险物质</w:t>
            </w:r>
            <w:r>
              <w:rPr>
                <w:rFonts w:hint="eastAsia" w:ascii="Times New Roman" w:hAnsi="Times New Roman" w:eastAsia="宋体" w:cs="Times New Roman"/>
                <w:b/>
                <w:bCs w:val="0"/>
                <w:szCs w:val="24"/>
                <w:u w:val="single"/>
                <w:lang w:val="en-US" w:eastAsia="zh-CN"/>
              </w:rPr>
              <w:t>储存量</w:t>
            </w:r>
            <w:r>
              <w:rPr>
                <w:rFonts w:hint="eastAsia" w:ascii="Times New Roman" w:hAnsi="Times New Roman" w:cs="Times New Roman"/>
                <w:b/>
                <w:bCs w:val="0"/>
                <w:szCs w:val="24"/>
                <w:u w:val="single"/>
                <w:lang w:val="en-US" w:eastAsia="zh-CN"/>
              </w:rPr>
              <w:t>与临界量比值见</w:t>
            </w:r>
            <w:r>
              <w:rPr>
                <w:rFonts w:hint="eastAsia" w:ascii="Times New Roman" w:hAnsi="Times New Roman" w:eastAsia="宋体" w:cs="Times New Roman"/>
                <w:b/>
                <w:bCs w:val="0"/>
                <w:szCs w:val="24"/>
                <w:u w:val="single"/>
                <w:lang w:val="en-US" w:eastAsia="zh-CN"/>
              </w:rPr>
              <w:t>表</w:t>
            </w:r>
            <w:r>
              <w:rPr>
                <w:rFonts w:hint="eastAsia" w:cs="Times New Roman"/>
                <w:b/>
                <w:bCs w:val="0"/>
                <w:szCs w:val="24"/>
                <w:u w:val="single"/>
                <w:lang w:val="en-US" w:eastAsia="zh-CN"/>
              </w:rPr>
              <w:t>4</w:t>
            </w:r>
            <w:r>
              <w:rPr>
                <w:rFonts w:hint="eastAsia" w:ascii="Times New Roman" w:hAnsi="Times New Roman" w:cs="Times New Roman"/>
                <w:b/>
                <w:bCs w:val="0"/>
                <w:szCs w:val="24"/>
                <w:u w:val="single"/>
                <w:lang w:val="en-US" w:eastAsia="zh-CN"/>
              </w:rPr>
              <w:t>-</w:t>
            </w:r>
            <w:r>
              <w:rPr>
                <w:rFonts w:hint="eastAsia" w:cs="Times New Roman"/>
                <w:b/>
                <w:bCs w:val="0"/>
                <w:szCs w:val="24"/>
                <w:u w:val="single"/>
                <w:lang w:val="en-US" w:eastAsia="zh-CN"/>
              </w:rPr>
              <w:t>15</w:t>
            </w:r>
            <w:r>
              <w:rPr>
                <w:rFonts w:hint="eastAsia" w:ascii="Times New Roman" w:hAnsi="Times New Roman" w:eastAsia="宋体" w:cs="Times New Roman"/>
                <w:b/>
                <w:bCs w:val="0"/>
                <w:szCs w:val="24"/>
                <w:u w:val="single"/>
                <w:lang w:val="en-US" w:eastAsia="zh-CN"/>
              </w:rPr>
              <w:t>。</w:t>
            </w:r>
          </w:p>
          <w:p>
            <w:pPr>
              <w:pStyle w:val="12"/>
              <w:widowControl w:val="0"/>
              <w:numPr>
                <w:ilvl w:val="0"/>
                <w:numId w:val="0"/>
              </w:numPr>
              <w:spacing w:line="500" w:lineRule="exact"/>
              <w:jc w:val="center"/>
              <w:rPr>
                <w:rFonts w:hint="default"/>
                <w:b/>
                <w:bCs w:val="0"/>
                <w:sz w:val="21"/>
                <w:szCs w:val="21"/>
                <w:u w:val="single"/>
                <w:lang w:val="en-US" w:eastAsia="zh-CN"/>
              </w:rPr>
            </w:pPr>
            <w:r>
              <w:rPr>
                <w:rFonts w:hint="eastAsia"/>
                <w:b/>
                <w:bCs w:val="0"/>
                <w:sz w:val="21"/>
                <w:szCs w:val="21"/>
                <w:u w:val="single"/>
                <w:lang w:val="en-US" w:eastAsia="zh-CN"/>
              </w:rPr>
              <w:t>表4-15  突发环境事件风险物质及临界量计算表</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3"/>
              <w:gridCol w:w="1203"/>
              <w:gridCol w:w="1122"/>
              <w:gridCol w:w="964"/>
              <w:gridCol w:w="1396"/>
              <w:gridCol w:w="2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noWrap w:val="0"/>
                  <w:vAlign w:val="center"/>
                </w:tcPr>
                <w:p>
                  <w:pPr>
                    <w:pStyle w:val="12"/>
                    <w:widowControl w:val="0"/>
                    <w:numPr>
                      <w:ilvl w:val="0"/>
                      <w:numId w:val="0"/>
                    </w:numPr>
                    <w:spacing w:line="240" w:lineRule="auto"/>
                    <w:jc w:val="center"/>
                    <w:rPr>
                      <w:rFonts w:hint="default"/>
                      <w:b/>
                      <w:bCs w:val="0"/>
                      <w:sz w:val="21"/>
                      <w:szCs w:val="21"/>
                      <w:u w:val="single"/>
                      <w:vertAlign w:val="baseline"/>
                      <w:lang w:val="en-US" w:eastAsia="zh-CN"/>
                    </w:rPr>
                  </w:pPr>
                  <w:r>
                    <w:rPr>
                      <w:rFonts w:hint="eastAsia"/>
                      <w:b/>
                      <w:bCs w:val="0"/>
                      <w:sz w:val="21"/>
                      <w:szCs w:val="21"/>
                      <w:u w:val="single"/>
                      <w:vertAlign w:val="baseline"/>
                      <w:lang w:val="en-US" w:eastAsia="zh-CN"/>
                    </w:rPr>
                    <w:t>序号</w:t>
                  </w:r>
                </w:p>
              </w:tc>
              <w:tc>
                <w:tcPr>
                  <w:tcW w:w="1203" w:type="dxa"/>
                  <w:noWrap w:val="0"/>
                  <w:vAlign w:val="center"/>
                </w:tcPr>
                <w:p>
                  <w:pPr>
                    <w:pStyle w:val="12"/>
                    <w:widowControl w:val="0"/>
                    <w:numPr>
                      <w:ilvl w:val="0"/>
                      <w:numId w:val="0"/>
                    </w:numPr>
                    <w:spacing w:line="240" w:lineRule="auto"/>
                    <w:jc w:val="center"/>
                    <w:rPr>
                      <w:rFonts w:hint="default"/>
                      <w:b/>
                      <w:bCs w:val="0"/>
                      <w:sz w:val="21"/>
                      <w:szCs w:val="21"/>
                      <w:u w:val="single"/>
                      <w:vertAlign w:val="baseline"/>
                      <w:lang w:val="en-US" w:eastAsia="zh-CN"/>
                    </w:rPr>
                  </w:pPr>
                  <w:r>
                    <w:rPr>
                      <w:rFonts w:hint="eastAsia"/>
                      <w:b/>
                      <w:bCs w:val="0"/>
                      <w:sz w:val="21"/>
                      <w:szCs w:val="21"/>
                      <w:u w:val="single"/>
                      <w:vertAlign w:val="baseline"/>
                      <w:lang w:val="en-US" w:eastAsia="zh-CN"/>
                    </w:rPr>
                    <w:t>风险物质</w:t>
                  </w:r>
                </w:p>
              </w:tc>
              <w:tc>
                <w:tcPr>
                  <w:tcW w:w="1122" w:type="dxa"/>
                  <w:noWrap w:val="0"/>
                  <w:vAlign w:val="center"/>
                </w:tcPr>
                <w:p>
                  <w:pPr>
                    <w:pStyle w:val="12"/>
                    <w:widowControl w:val="0"/>
                    <w:numPr>
                      <w:ilvl w:val="0"/>
                      <w:numId w:val="0"/>
                    </w:numPr>
                    <w:spacing w:line="240" w:lineRule="auto"/>
                    <w:jc w:val="center"/>
                    <w:rPr>
                      <w:rFonts w:hint="default"/>
                      <w:b/>
                      <w:bCs w:val="0"/>
                      <w:sz w:val="21"/>
                      <w:szCs w:val="21"/>
                      <w:u w:val="single"/>
                      <w:vertAlign w:val="baseline"/>
                      <w:lang w:val="en-US" w:eastAsia="zh-CN"/>
                    </w:rPr>
                  </w:pPr>
                  <w:r>
                    <w:rPr>
                      <w:rFonts w:hint="eastAsia"/>
                      <w:b/>
                      <w:bCs w:val="0"/>
                      <w:sz w:val="21"/>
                      <w:szCs w:val="21"/>
                      <w:u w:val="single"/>
                      <w:vertAlign w:val="baseline"/>
                      <w:lang w:val="en-US" w:eastAsia="zh-CN"/>
                    </w:rPr>
                    <w:t>存在总量qn/t</w:t>
                  </w:r>
                </w:p>
              </w:tc>
              <w:tc>
                <w:tcPr>
                  <w:tcW w:w="964" w:type="dxa"/>
                  <w:noWrap w:val="0"/>
                  <w:vAlign w:val="center"/>
                </w:tcPr>
                <w:p>
                  <w:pPr>
                    <w:pStyle w:val="12"/>
                    <w:widowControl w:val="0"/>
                    <w:numPr>
                      <w:ilvl w:val="0"/>
                      <w:numId w:val="0"/>
                    </w:numPr>
                    <w:spacing w:line="240" w:lineRule="auto"/>
                    <w:jc w:val="center"/>
                    <w:rPr>
                      <w:rFonts w:hint="eastAsia"/>
                      <w:b/>
                      <w:bCs w:val="0"/>
                      <w:sz w:val="21"/>
                      <w:szCs w:val="21"/>
                      <w:u w:val="single"/>
                      <w:vertAlign w:val="baseline"/>
                      <w:lang w:val="en-US" w:eastAsia="zh-CN"/>
                    </w:rPr>
                  </w:pPr>
                  <w:r>
                    <w:rPr>
                      <w:rFonts w:hint="eastAsia"/>
                      <w:b/>
                      <w:bCs w:val="0"/>
                      <w:sz w:val="21"/>
                      <w:szCs w:val="21"/>
                      <w:u w:val="single"/>
                      <w:vertAlign w:val="baseline"/>
                      <w:lang w:val="en-US" w:eastAsia="zh-CN"/>
                    </w:rPr>
                    <w:t>临界量</w:t>
                  </w:r>
                </w:p>
                <w:p>
                  <w:pPr>
                    <w:pStyle w:val="12"/>
                    <w:widowControl w:val="0"/>
                    <w:numPr>
                      <w:ilvl w:val="0"/>
                      <w:numId w:val="0"/>
                    </w:numPr>
                    <w:spacing w:line="240" w:lineRule="auto"/>
                    <w:jc w:val="center"/>
                    <w:rPr>
                      <w:rFonts w:hint="default"/>
                      <w:b/>
                      <w:bCs w:val="0"/>
                      <w:sz w:val="21"/>
                      <w:szCs w:val="21"/>
                      <w:u w:val="single"/>
                      <w:vertAlign w:val="baseline"/>
                      <w:lang w:val="en-US" w:eastAsia="zh-CN"/>
                    </w:rPr>
                  </w:pPr>
                  <w:r>
                    <w:rPr>
                      <w:rFonts w:hint="eastAsia"/>
                      <w:b/>
                      <w:bCs w:val="0"/>
                      <w:sz w:val="21"/>
                      <w:szCs w:val="21"/>
                      <w:u w:val="single"/>
                      <w:vertAlign w:val="baseline"/>
                      <w:lang w:val="en-US" w:eastAsia="zh-CN"/>
                    </w:rPr>
                    <w:t>Qn/t</w:t>
                  </w:r>
                </w:p>
              </w:tc>
              <w:tc>
                <w:tcPr>
                  <w:tcW w:w="1396" w:type="dxa"/>
                  <w:noWrap w:val="0"/>
                  <w:vAlign w:val="center"/>
                </w:tcPr>
                <w:p>
                  <w:pPr>
                    <w:pStyle w:val="12"/>
                    <w:widowControl w:val="0"/>
                    <w:numPr>
                      <w:ilvl w:val="0"/>
                      <w:numId w:val="0"/>
                    </w:numPr>
                    <w:spacing w:line="240" w:lineRule="auto"/>
                    <w:jc w:val="center"/>
                    <w:rPr>
                      <w:rFonts w:hint="default"/>
                      <w:b/>
                      <w:bCs w:val="0"/>
                      <w:sz w:val="21"/>
                      <w:szCs w:val="21"/>
                      <w:u w:val="single"/>
                      <w:vertAlign w:val="baseline"/>
                      <w:lang w:val="en-US" w:eastAsia="zh-CN"/>
                    </w:rPr>
                  </w:pPr>
                  <w:r>
                    <w:rPr>
                      <w:rFonts w:hint="eastAsia"/>
                      <w:b/>
                      <w:bCs w:val="0"/>
                      <w:sz w:val="21"/>
                      <w:szCs w:val="21"/>
                      <w:u w:val="single"/>
                      <w:vertAlign w:val="baseline"/>
                      <w:lang w:val="en-US" w:eastAsia="zh-CN"/>
                    </w:rPr>
                    <w:t>危险物质的Q值</w:t>
                  </w:r>
                </w:p>
              </w:tc>
              <w:tc>
                <w:tcPr>
                  <w:tcW w:w="2754" w:type="dxa"/>
                  <w:noWrap w:val="0"/>
                  <w:vAlign w:val="center"/>
                </w:tcPr>
                <w:p>
                  <w:pPr>
                    <w:pStyle w:val="12"/>
                    <w:widowControl w:val="0"/>
                    <w:numPr>
                      <w:ilvl w:val="0"/>
                      <w:numId w:val="0"/>
                    </w:numPr>
                    <w:spacing w:line="240" w:lineRule="auto"/>
                    <w:jc w:val="center"/>
                    <w:rPr>
                      <w:rFonts w:hint="default"/>
                      <w:b/>
                      <w:bCs w:val="0"/>
                      <w:sz w:val="21"/>
                      <w:szCs w:val="21"/>
                      <w:u w:val="single"/>
                      <w:vertAlign w:val="baseline"/>
                      <w:lang w:val="en-US" w:eastAsia="zh-CN"/>
                    </w:rPr>
                  </w:pPr>
                  <w:r>
                    <w:rPr>
                      <w:rFonts w:hint="eastAsia"/>
                      <w:b/>
                      <w:bCs w:val="0"/>
                      <w:sz w:val="21"/>
                      <w:szCs w:val="21"/>
                      <w:u w:val="singl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noWrap w:val="0"/>
                  <w:vAlign w:val="center"/>
                </w:tcPr>
                <w:p>
                  <w:pPr>
                    <w:pStyle w:val="12"/>
                    <w:widowControl w:val="0"/>
                    <w:numPr>
                      <w:ilvl w:val="0"/>
                      <w:numId w:val="0"/>
                    </w:numPr>
                    <w:spacing w:line="240" w:lineRule="auto"/>
                    <w:jc w:val="center"/>
                    <w:rPr>
                      <w:rFonts w:hint="default"/>
                      <w:b/>
                      <w:bCs w:val="0"/>
                      <w:sz w:val="21"/>
                      <w:szCs w:val="21"/>
                      <w:u w:val="single"/>
                      <w:vertAlign w:val="baseline"/>
                      <w:lang w:val="en-US" w:eastAsia="zh-CN"/>
                    </w:rPr>
                  </w:pPr>
                  <w:r>
                    <w:rPr>
                      <w:rFonts w:hint="eastAsia"/>
                      <w:b/>
                      <w:bCs w:val="0"/>
                      <w:sz w:val="21"/>
                      <w:szCs w:val="21"/>
                      <w:u w:val="single"/>
                      <w:vertAlign w:val="baseline"/>
                      <w:lang w:val="en-US" w:eastAsia="zh-CN"/>
                    </w:rPr>
                    <w:t>1</w:t>
                  </w:r>
                </w:p>
              </w:tc>
              <w:tc>
                <w:tcPr>
                  <w:tcW w:w="1203" w:type="dxa"/>
                  <w:noWrap w:val="0"/>
                  <w:vAlign w:val="center"/>
                </w:tcPr>
                <w:p>
                  <w:pPr>
                    <w:pStyle w:val="12"/>
                    <w:widowControl w:val="0"/>
                    <w:numPr>
                      <w:ilvl w:val="0"/>
                      <w:numId w:val="0"/>
                    </w:numPr>
                    <w:spacing w:line="240" w:lineRule="auto"/>
                    <w:jc w:val="center"/>
                    <w:rPr>
                      <w:rFonts w:hint="default"/>
                      <w:b/>
                      <w:bCs w:val="0"/>
                      <w:sz w:val="21"/>
                      <w:szCs w:val="21"/>
                      <w:u w:val="single"/>
                      <w:vertAlign w:val="baseline"/>
                      <w:lang w:val="en-US" w:eastAsia="zh-CN"/>
                    </w:rPr>
                  </w:pPr>
                  <w:r>
                    <w:rPr>
                      <w:rFonts w:hint="eastAsia"/>
                      <w:b/>
                      <w:bCs w:val="0"/>
                      <w:sz w:val="21"/>
                      <w:szCs w:val="21"/>
                      <w:u w:val="single"/>
                      <w:vertAlign w:val="baseline"/>
                      <w:lang w:val="en-US" w:eastAsia="zh-CN"/>
                    </w:rPr>
                    <w:t>导热油</w:t>
                  </w:r>
                </w:p>
              </w:tc>
              <w:tc>
                <w:tcPr>
                  <w:tcW w:w="1122" w:type="dxa"/>
                  <w:noWrap w:val="0"/>
                  <w:vAlign w:val="center"/>
                </w:tcPr>
                <w:p>
                  <w:pPr>
                    <w:pStyle w:val="12"/>
                    <w:widowControl w:val="0"/>
                    <w:numPr>
                      <w:ilvl w:val="0"/>
                      <w:numId w:val="0"/>
                    </w:numPr>
                    <w:spacing w:line="240" w:lineRule="auto"/>
                    <w:jc w:val="center"/>
                    <w:rPr>
                      <w:rFonts w:hint="default"/>
                      <w:b/>
                      <w:bCs w:val="0"/>
                      <w:sz w:val="21"/>
                      <w:szCs w:val="21"/>
                      <w:u w:val="single"/>
                      <w:vertAlign w:val="baseline"/>
                      <w:lang w:val="en-US" w:eastAsia="zh-CN"/>
                    </w:rPr>
                  </w:pPr>
                  <w:r>
                    <w:rPr>
                      <w:rFonts w:hint="eastAsia"/>
                      <w:b/>
                      <w:bCs w:val="0"/>
                      <w:sz w:val="21"/>
                      <w:szCs w:val="21"/>
                      <w:u w:val="single"/>
                      <w:vertAlign w:val="baseline"/>
                      <w:lang w:val="en-US" w:eastAsia="zh-CN"/>
                    </w:rPr>
                    <w:t>3.5</w:t>
                  </w:r>
                </w:p>
              </w:tc>
              <w:tc>
                <w:tcPr>
                  <w:tcW w:w="964" w:type="dxa"/>
                  <w:noWrap w:val="0"/>
                  <w:vAlign w:val="center"/>
                </w:tcPr>
                <w:p>
                  <w:pPr>
                    <w:pStyle w:val="12"/>
                    <w:widowControl w:val="0"/>
                    <w:numPr>
                      <w:ilvl w:val="0"/>
                      <w:numId w:val="0"/>
                    </w:numPr>
                    <w:spacing w:line="240" w:lineRule="auto"/>
                    <w:jc w:val="center"/>
                    <w:rPr>
                      <w:rFonts w:hint="default"/>
                      <w:b/>
                      <w:bCs w:val="0"/>
                      <w:sz w:val="21"/>
                      <w:szCs w:val="21"/>
                      <w:u w:val="single"/>
                      <w:vertAlign w:val="baseline"/>
                      <w:lang w:val="en-US" w:eastAsia="zh-CN"/>
                    </w:rPr>
                  </w:pPr>
                  <w:r>
                    <w:rPr>
                      <w:rFonts w:hint="eastAsia"/>
                      <w:b/>
                      <w:bCs w:val="0"/>
                      <w:sz w:val="21"/>
                      <w:szCs w:val="21"/>
                      <w:u w:val="single"/>
                      <w:vertAlign w:val="baseline"/>
                      <w:lang w:val="en-US" w:eastAsia="zh-CN"/>
                    </w:rPr>
                    <w:t>2500</w:t>
                  </w:r>
                </w:p>
              </w:tc>
              <w:tc>
                <w:tcPr>
                  <w:tcW w:w="1396" w:type="dxa"/>
                  <w:noWrap w:val="0"/>
                  <w:vAlign w:val="center"/>
                </w:tcPr>
                <w:p>
                  <w:pPr>
                    <w:pStyle w:val="12"/>
                    <w:widowControl w:val="0"/>
                    <w:numPr>
                      <w:ilvl w:val="0"/>
                      <w:numId w:val="0"/>
                    </w:numPr>
                    <w:spacing w:line="240" w:lineRule="auto"/>
                    <w:jc w:val="center"/>
                    <w:rPr>
                      <w:rFonts w:hint="default"/>
                      <w:b/>
                      <w:bCs w:val="0"/>
                      <w:sz w:val="21"/>
                      <w:szCs w:val="21"/>
                      <w:u w:val="single"/>
                      <w:vertAlign w:val="baseline"/>
                      <w:lang w:val="en-US" w:eastAsia="zh-CN"/>
                    </w:rPr>
                  </w:pPr>
                  <w:r>
                    <w:rPr>
                      <w:rFonts w:hint="eastAsia"/>
                      <w:b/>
                      <w:bCs w:val="0"/>
                      <w:sz w:val="21"/>
                      <w:szCs w:val="21"/>
                      <w:u w:val="single"/>
                      <w:vertAlign w:val="baseline"/>
                      <w:lang w:val="en-US" w:eastAsia="zh-CN"/>
                    </w:rPr>
                    <w:t>0.0014</w:t>
                  </w:r>
                </w:p>
              </w:tc>
              <w:tc>
                <w:tcPr>
                  <w:tcW w:w="2754" w:type="dxa"/>
                  <w:noWrap w:val="0"/>
                  <w:vAlign w:val="center"/>
                </w:tcPr>
                <w:p>
                  <w:pPr>
                    <w:pStyle w:val="12"/>
                    <w:widowControl w:val="0"/>
                    <w:numPr>
                      <w:ilvl w:val="0"/>
                      <w:numId w:val="0"/>
                    </w:numPr>
                    <w:spacing w:line="240" w:lineRule="auto"/>
                    <w:jc w:val="center"/>
                    <w:rPr>
                      <w:rFonts w:hint="default"/>
                      <w:b/>
                      <w:bCs w:val="0"/>
                      <w:sz w:val="21"/>
                      <w:szCs w:val="21"/>
                      <w:u w:val="single"/>
                      <w:vertAlign w:val="baseline"/>
                      <w:lang w:val="en-US" w:eastAsia="zh-CN"/>
                    </w:rPr>
                  </w:pPr>
                  <w:r>
                    <w:rPr>
                      <w:rFonts w:hint="eastAsia"/>
                      <w:b/>
                      <w:bCs w:val="0"/>
                      <w:sz w:val="21"/>
                      <w:szCs w:val="21"/>
                      <w:u w:val="single"/>
                      <w:vertAlign w:val="baseline"/>
                      <w:lang w:val="en-US" w:eastAsia="zh-CN"/>
                    </w:rPr>
                    <w:t>存放在导热油炉及管道内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noWrap w:val="0"/>
                  <w:vAlign w:val="center"/>
                </w:tcPr>
                <w:p>
                  <w:pPr>
                    <w:pStyle w:val="12"/>
                    <w:widowControl w:val="0"/>
                    <w:numPr>
                      <w:ilvl w:val="0"/>
                      <w:numId w:val="0"/>
                    </w:numPr>
                    <w:spacing w:line="240" w:lineRule="auto"/>
                    <w:jc w:val="center"/>
                    <w:rPr>
                      <w:rFonts w:hint="default"/>
                      <w:b/>
                      <w:bCs w:val="0"/>
                      <w:sz w:val="21"/>
                      <w:szCs w:val="21"/>
                      <w:u w:val="single"/>
                      <w:vertAlign w:val="baseline"/>
                      <w:lang w:val="en-US" w:eastAsia="zh-CN"/>
                    </w:rPr>
                  </w:pPr>
                  <w:r>
                    <w:rPr>
                      <w:rFonts w:hint="eastAsia"/>
                      <w:b/>
                      <w:bCs w:val="0"/>
                      <w:sz w:val="21"/>
                      <w:szCs w:val="21"/>
                      <w:u w:val="single"/>
                      <w:vertAlign w:val="baseline"/>
                      <w:lang w:val="en-US" w:eastAsia="zh-CN"/>
                    </w:rPr>
                    <w:t>2</w:t>
                  </w:r>
                </w:p>
              </w:tc>
              <w:tc>
                <w:tcPr>
                  <w:tcW w:w="1203" w:type="dxa"/>
                  <w:noWrap w:val="0"/>
                  <w:vAlign w:val="center"/>
                </w:tcPr>
                <w:p>
                  <w:pPr>
                    <w:pStyle w:val="12"/>
                    <w:widowControl w:val="0"/>
                    <w:numPr>
                      <w:ilvl w:val="0"/>
                      <w:numId w:val="0"/>
                    </w:numPr>
                    <w:spacing w:line="240" w:lineRule="auto"/>
                    <w:jc w:val="center"/>
                    <w:rPr>
                      <w:rFonts w:hint="default"/>
                      <w:b/>
                      <w:bCs w:val="0"/>
                      <w:sz w:val="21"/>
                      <w:szCs w:val="21"/>
                      <w:u w:val="single"/>
                      <w:vertAlign w:val="baseline"/>
                      <w:lang w:val="en-US" w:eastAsia="zh-CN"/>
                    </w:rPr>
                  </w:pPr>
                  <w:r>
                    <w:rPr>
                      <w:rFonts w:hint="eastAsia"/>
                      <w:b/>
                      <w:bCs w:val="0"/>
                      <w:sz w:val="21"/>
                      <w:szCs w:val="21"/>
                      <w:u w:val="single"/>
                      <w:vertAlign w:val="baseline"/>
                      <w:lang w:val="en-US" w:eastAsia="zh-CN"/>
                    </w:rPr>
                    <w:t>废润滑油</w:t>
                  </w:r>
                </w:p>
              </w:tc>
              <w:tc>
                <w:tcPr>
                  <w:tcW w:w="1122" w:type="dxa"/>
                  <w:noWrap w:val="0"/>
                  <w:vAlign w:val="center"/>
                </w:tcPr>
                <w:p>
                  <w:pPr>
                    <w:pStyle w:val="12"/>
                    <w:widowControl w:val="0"/>
                    <w:numPr>
                      <w:ilvl w:val="0"/>
                      <w:numId w:val="0"/>
                    </w:numPr>
                    <w:spacing w:line="240" w:lineRule="auto"/>
                    <w:jc w:val="center"/>
                    <w:rPr>
                      <w:rFonts w:hint="default"/>
                      <w:b/>
                      <w:bCs w:val="0"/>
                      <w:sz w:val="21"/>
                      <w:szCs w:val="21"/>
                      <w:u w:val="single"/>
                      <w:vertAlign w:val="baseline"/>
                      <w:lang w:val="en-US" w:eastAsia="zh-CN"/>
                    </w:rPr>
                  </w:pPr>
                  <w:r>
                    <w:rPr>
                      <w:rFonts w:hint="eastAsia"/>
                      <w:b/>
                      <w:bCs w:val="0"/>
                      <w:sz w:val="21"/>
                      <w:szCs w:val="21"/>
                      <w:u w:val="single"/>
                      <w:vertAlign w:val="baseline"/>
                      <w:lang w:val="en-US" w:eastAsia="zh-CN"/>
                    </w:rPr>
                    <w:t>0.1</w:t>
                  </w:r>
                </w:p>
              </w:tc>
              <w:tc>
                <w:tcPr>
                  <w:tcW w:w="964" w:type="dxa"/>
                  <w:noWrap w:val="0"/>
                  <w:vAlign w:val="center"/>
                </w:tcPr>
                <w:p>
                  <w:pPr>
                    <w:pStyle w:val="12"/>
                    <w:widowControl w:val="0"/>
                    <w:numPr>
                      <w:ilvl w:val="0"/>
                      <w:numId w:val="0"/>
                    </w:numPr>
                    <w:spacing w:line="240" w:lineRule="auto"/>
                    <w:jc w:val="center"/>
                    <w:rPr>
                      <w:rFonts w:hint="default"/>
                      <w:b/>
                      <w:bCs w:val="0"/>
                      <w:sz w:val="21"/>
                      <w:szCs w:val="21"/>
                      <w:u w:val="single"/>
                      <w:vertAlign w:val="baseline"/>
                      <w:lang w:val="en-US" w:eastAsia="zh-CN"/>
                    </w:rPr>
                  </w:pPr>
                  <w:r>
                    <w:rPr>
                      <w:rFonts w:hint="eastAsia"/>
                      <w:b/>
                      <w:bCs w:val="0"/>
                      <w:sz w:val="21"/>
                      <w:szCs w:val="21"/>
                      <w:u w:val="single"/>
                      <w:vertAlign w:val="baseline"/>
                      <w:lang w:val="en-US" w:eastAsia="zh-CN"/>
                    </w:rPr>
                    <w:t>2500</w:t>
                  </w:r>
                </w:p>
              </w:tc>
              <w:tc>
                <w:tcPr>
                  <w:tcW w:w="1396" w:type="dxa"/>
                  <w:noWrap w:val="0"/>
                  <w:vAlign w:val="center"/>
                </w:tcPr>
                <w:p>
                  <w:pPr>
                    <w:pStyle w:val="12"/>
                    <w:widowControl w:val="0"/>
                    <w:numPr>
                      <w:ilvl w:val="0"/>
                      <w:numId w:val="0"/>
                    </w:numPr>
                    <w:spacing w:line="240" w:lineRule="auto"/>
                    <w:jc w:val="center"/>
                    <w:rPr>
                      <w:rFonts w:hint="default"/>
                      <w:b/>
                      <w:bCs w:val="0"/>
                      <w:sz w:val="21"/>
                      <w:szCs w:val="21"/>
                      <w:u w:val="single"/>
                      <w:vertAlign w:val="baseline"/>
                      <w:lang w:val="en-US" w:eastAsia="zh-CN"/>
                    </w:rPr>
                  </w:pPr>
                  <w:r>
                    <w:rPr>
                      <w:rFonts w:hint="eastAsia"/>
                      <w:b/>
                      <w:bCs w:val="0"/>
                      <w:sz w:val="21"/>
                      <w:szCs w:val="21"/>
                      <w:u w:val="single"/>
                      <w:vertAlign w:val="baseline"/>
                      <w:lang w:val="en-US" w:eastAsia="zh-CN"/>
                    </w:rPr>
                    <w:t>0.00004</w:t>
                  </w:r>
                </w:p>
              </w:tc>
              <w:tc>
                <w:tcPr>
                  <w:tcW w:w="2754" w:type="dxa"/>
                  <w:noWrap w:val="0"/>
                  <w:vAlign w:val="center"/>
                </w:tcPr>
                <w:p>
                  <w:pPr>
                    <w:pStyle w:val="12"/>
                    <w:widowControl w:val="0"/>
                    <w:numPr>
                      <w:ilvl w:val="0"/>
                      <w:numId w:val="0"/>
                    </w:numPr>
                    <w:spacing w:line="240" w:lineRule="auto"/>
                    <w:jc w:val="center"/>
                    <w:rPr>
                      <w:rFonts w:hint="default"/>
                      <w:b/>
                      <w:bCs w:val="0"/>
                      <w:sz w:val="21"/>
                      <w:szCs w:val="21"/>
                      <w:u w:val="single"/>
                      <w:vertAlign w:val="baseline"/>
                      <w:lang w:val="en-US" w:eastAsia="zh-CN"/>
                    </w:rPr>
                  </w:pPr>
                  <w:r>
                    <w:rPr>
                      <w:rFonts w:hint="eastAsia"/>
                      <w:b/>
                      <w:bCs w:val="0"/>
                      <w:sz w:val="21"/>
                      <w:szCs w:val="21"/>
                      <w:u w:val="single"/>
                      <w:vertAlign w:val="baseline"/>
                      <w:lang w:val="en-US" w:eastAsia="zh-CN"/>
                    </w:rPr>
                    <w:t>存放在危险废物暂存间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noWrap w:val="0"/>
                  <w:vAlign w:val="center"/>
                </w:tcPr>
                <w:p>
                  <w:pPr>
                    <w:pStyle w:val="12"/>
                    <w:widowControl w:val="0"/>
                    <w:numPr>
                      <w:ilvl w:val="0"/>
                      <w:numId w:val="0"/>
                    </w:numPr>
                    <w:spacing w:line="240" w:lineRule="auto"/>
                    <w:ind w:left="0" w:leftChars="0" w:firstLine="0" w:firstLineChars="0"/>
                    <w:jc w:val="center"/>
                    <w:rPr>
                      <w:rFonts w:hint="default"/>
                      <w:b/>
                      <w:bCs w:val="0"/>
                      <w:color w:val="auto"/>
                      <w:kern w:val="0"/>
                      <w:sz w:val="21"/>
                      <w:szCs w:val="21"/>
                      <w:u w:val="single"/>
                      <w:vertAlign w:val="baseline"/>
                      <w:lang w:val="en-US" w:eastAsia="zh-CN" w:bidi="ar-SA"/>
                    </w:rPr>
                  </w:pPr>
                  <w:r>
                    <w:rPr>
                      <w:rFonts w:hint="eastAsia"/>
                      <w:b/>
                      <w:bCs w:val="0"/>
                      <w:color w:val="auto"/>
                      <w:kern w:val="0"/>
                      <w:sz w:val="21"/>
                      <w:szCs w:val="21"/>
                      <w:u w:val="single"/>
                      <w:vertAlign w:val="baseline"/>
                      <w:lang w:val="en-US" w:eastAsia="zh-CN" w:bidi="ar-SA"/>
                    </w:rPr>
                    <w:t>3</w:t>
                  </w:r>
                </w:p>
              </w:tc>
              <w:tc>
                <w:tcPr>
                  <w:tcW w:w="1203" w:type="dxa"/>
                  <w:noWrap w:val="0"/>
                  <w:vAlign w:val="center"/>
                </w:tcPr>
                <w:p>
                  <w:pPr>
                    <w:pStyle w:val="12"/>
                    <w:widowControl w:val="0"/>
                    <w:numPr>
                      <w:ilvl w:val="0"/>
                      <w:numId w:val="0"/>
                    </w:numPr>
                    <w:spacing w:line="240" w:lineRule="auto"/>
                    <w:ind w:left="0" w:leftChars="0" w:firstLine="0" w:firstLineChars="0"/>
                    <w:jc w:val="center"/>
                    <w:rPr>
                      <w:rFonts w:hint="default"/>
                      <w:b/>
                      <w:bCs w:val="0"/>
                      <w:color w:val="auto"/>
                      <w:kern w:val="0"/>
                      <w:sz w:val="21"/>
                      <w:szCs w:val="21"/>
                      <w:u w:val="single"/>
                      <w:vertAlign w:val="baseline"/>
                      <w:lang w:val="en-US" w:eastAsia="zh-CN" w:bidi="ar-SA"/>
                    </w:rPr>
                  </w:pPr>
                  <w:r>
                    <w:rPr>
                      <w:rFonts w:hint="eastAsia"/>
                      <w:b/>
                      <w:bCs w:val="0"/>
                      <w:color w:val="auto"/>
                      <w:kern w:val="0"/>
                      <w:sz w:val="21"/>
                      <w:szCs w:val="21"/>
                      <w:u w:val="single"/>
                      <w:vertAlign w:val="baseline"/>
                      <w:lang w:val="en-US" w:eastAsia="zh-CN" w:bidi="ar-SA"/>
                    </w:rPr>
                    <w:t>天然气</w:t>
                  </w:r>
                </w:p>
              </w:tc>
              <w:tc>
                <w:tcPr>
                  <w:tcW w:w="1122" w:type="dxa"/>
                  <w:noWrap w:val="0"/>
                  <w:vAlign w:val="center"/>
                </w:tcPr>
                <w:p>
                  <w:pPr>
                    <w:pStyle w:val="12"/>
                    <w:widowControl w:val="0"/>
                    <w:numPr>
                      <w:ilvl w:val="0"/>
                      <w:numId w:val="0"/>
                    </w:numPr>
                    <w:spacing w:line="240" w:lineRule="auto"/>
                    <w:ind w:left="0" w:leftChars="0" w:firstLine="0" w:firstLineChars="0"/>
                    <w:jc w:val="center"/>
                    <w:rPr>
                      <w:rFonts w:hint="default"/>
                      <w:b/>
                      <w:bCs w:val="0"/>
                      <w:color w:val="auto"/>
                      <w:kern w:val="0"/>
                      <w:sz w:val="21"/>
                      <w:szCs w:val="21"/>
                      <w:u w:val="single"/>
                      <w:vertAlign w:val="baseline"/>
                      <w:lang w:val="en-US" w:eastAsia="zh-CN" w:bidi="ar-SA"/>
                    </w:rPr>
                  </w:pPr>
                  <w:r>
                    <w:rPr>
                      <w:rFonts w:hint="eastAsia"/>
                      <w:b/>
                      <w:bCs w:val="0"/>
                      <w:color w:val="auto"/>
                      <w:kern w:val="0"/>
                      <w:sz w:val="21"/>
                      <w:szCs w:val="21"/>
                      <w:u w:val="single"/>
                      <w:vertAlign w:val="baseline"/>
                      <w:lang w:val="en-US" w:eastAsia="zh-CN" w:bidi="ar-SA"/>
                    </w:rPr>
                    <w:t>0.1</w:t>
                  </w:r>
                </w:p>
              </w:tc>
              <w:tc>
                <w:tcPr>
                  <w:tcW w:w="964" w:type="dxa"/>
                  <w:noWrap w:val="0"/>
                  <w:vAlign w:val="center"/>
                </w:tcPr>
                <w:p>
                  <w:pPr>
                    <w:pStyle w:val="12"/>
                    <w:widowControl w:val="0"/>
                    <w:numPr>
                      <w:ilvl w:val="0"/>
                      <w:numId w:val="0"/>
                    </w:numPr>
                    <w:spacing w:line="240" w:lineRule="auto"/>
                    <w:ind w:left="0" w:leftChars="0" w:firstLine="0" w:firstLineChars="0"/>
                    <w:jc w:val="center"/>
                    <w:rPr>
                      <w:rFonts w:hint="default"/>
                      <w:b/>
                      <w:bCs w:val="0"/>
                      <w:color w:val="auto"/>
                      <w:kern w:val="0"/>
                      <w:sz w:val="21"/>
                      <w:szCs w:val="21"/>
                      <w:u w:val="single"/>
                      <w:vertAlign w:val="baseline"/>
                      <w:lang w:val="en-US" w:eastAsia="zh-CN" w:bidi="ar-SA"/>
                    </w:rPr>
                  </w:pPr>
                  <w:r>
                    <w:rPr>
                      <w:rFonts w:hint="eastAsia"/>
                      <w:b/>
                      <w:bCs w:val="0"/>
                      <w:color w:val="auto"/>
                      <w:kern w:val="0"/>
                      <w:sz w:val="21"/>
                      <w:szCs w:val="21"/>
                      <w:u w:val="single"/>
                      <w:vertAlign w:val="baseline"/>
                      <w:lang w:val="en-US" w:eastAsia="zh-CN" w:bidi="ar-SA"/>
                    </w:rPr>
                    <w:t>10</w:t>
                  </w:r>
                </w:p>
              </w:tc>
              <w:tc>
                <w:tcPr>
                  <w:tcW w:w="1396" w:type="dxa"/>
                  <w:noWrap w:val="0"/>
                  <w:vAlign w:val="center"/>
                </w:tcPr>
                <w:p>
                  <w:pPr>
                    <w:pStyle w:val="12"/>
                    <w:widowControl w:val="0"/>
                    <w:numPr>
                      <w:ilvl w:val="0"/>
                      <w:numId w:val="0"/>
                    </w:numPr>
                    <w:spacing w:line="240" w:lineRule="auto"/>
                    <w:ind w:left="0" w:leftChars="0" w:firstLine="0" w:firstLineChars="0"/>
                    <w:jc w:val="center"/>
                    <w:rPr>
                      <w:rFonts w:hint="default"/>
                      <w:b/>
                      <w:bCs w:val="0"/>
                      <w:color w:val="auto"/>
                      <w:kern w:val="0"/>
                      <w:sz w:val="21"/>
                      <w:szCs w:val="21"/>
                      <w:u w:val="single"/>
                      <w:vertAlign w:val="baseline"/>
                      <w:lang w:val="en-US" w:eastAsia="zh-CN" w:bidi="ar-SA"/>
                    </w:rPr>
                  </w:pPr>
                  <w:r>
                    <w:rPr>
                      <w:rFonts w:hint="eastAsia"/>
                      <w:b/>
                      <w:bCs w:val="0"/>
                      <w:color w:val="auto"/>
                      <w:sz w:val="21"/>
                      <w:szCs w:val="21"/>
                      <w:u w:val="single"/>
                      <w:vertAlign w:val="baseline"/>
                      <w:lang w:val="en-US" w:eastAsia="zh-CN"/>
                    </w:rPr>
                    <w:t>0.01</w:t>
                  </w:r>
                </w:p>
              </w:tc>
              <w:tc>
                <w:tcPr>
                  <w:tcW w:w="2754" w:type="dxa"/>
                  <w:noWrap w:val="0"/>
                  <w:vAlign w:val="center"/>
                </w:tcPr>
                <w:p>
                  <w:pPr>
                    <w:pStyle w:val="12"/>
                    <w:widowControl w:val="0"/>
                    <w:numPr>
                      <w:ilvl w:val="0"/>
                      <w:numId w:val="0"/>
                    </w:numPr>
                    <w:spacing w:line="240" w:lineRule="auto"/>
                    <w:ind w:left="0" w:leftChars="0" w:firstLine="0" w:firstLineChars="0"/>
                    <w:jc w:val="center"/>
                    <w:rPr>
                      <w:rFonts w:hint="default"/>
                      <w:b/>
                      <w:bCs w:val="0"/>
                      <w:color w:val="auto"/>
                      <w:kern w:val="0"/>
                      <w:sz w:val="21"/>
                      <w:szCs w:val="21"/>
                      <w:u w:val="single"/>
                      <w:vertAlign w:val="baseline"/>
                      <w:lang w:val="en-US" w:eastAsia="zh-CN" w:bidi="ar-SA"/>
                    </w:rPr>
                  </w:pPr>
                  <w:r>
                    <w:rPr>
                      <w:rFonts w:hint="eastAsia"/>
                      <w:b/>
                      <w:bCs w:val="0"/>
                      <w:color w:val="auto"/>
                      <w:kern w:val="0"/>
                      <w:sz w:val="21"/>
                      <w:szCs w:val="21"/>
                      <w:u w:val="single"/>
                      <w:vertAlign w:val="baseline"/>
                      <w:lang w:val="en-US" w:eastAsia="zh-CN" w:bidi="ar-SA"/>
                    </w:rPr>
                    <w:t>存在天然气管道内，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2" w:type="dxa"/>
                  <w:gridSpan w:val="6"/>
                  <w:noWrap w:val="0"/>
                  <w:vAlign w:val="center"/>
                </w:tcPr>
                <w:p>
                  <w:pPr>
                    <w:pStyle w:val="12"/>
                    <w:widowControl w:val="0"/>
                    <w:numPr>
                      <w:ilvl w:val="0"/>
                      <w:numId w:val="0"/>
                    </w:numPr>
                    <w:spacing w:line="240" w:lineRule="auto"/>
                    <w:ind w:left="0" w:leftChars="0" w:firstLine="0" w:firstLineChars="0"/>
                    <w:jc w:val="left"/>
                    <w:rPr>
                      <w:rFonts w:hint="default"/>
                      <w:b/>
                      <w:bCs w:val="0"/>
                      <w:color w:val="auto"/>
                      <w:sz w:val="21"/>
                      <w:szCs w:val="21"/>
                      <w:u w:val="single"/>
                      <w:vertAlign w:val="baseline"/>
                      <w:lang w:val="en-US" w:eastAsia="zh-CN"/>
                    </w:rPr>
                  </w:pPr>
                  <w:r>
                    <w:rPr>
                      <w:rFonts w:hint="eastAsia"/>
                      <w:b/>
                      <w:bCs w:val="0"/>
                      <w:color w:val="auto"/>
                      <w:sz w:val="21"/>
                      <w:szCs w:val="21"/>
                      <w:u w:val="single"/>
                      <w:vertAlign w:val="baseline"/>
                      <w:lang w:val="en-US" w:eastAsia="zh-CN"/>
                    </w:rPr>
                    <w:t>备注：项目使用西气东输管道气，厂区不设置天然气储罐。天然气管道从厂区南侧兴工路入厂，向北沿混捏成型车间西侧进入导热油炉，长度80m，管径50mm。</w:t>
                  </w:r>
                </w:p>
              </w:tc>
            </w:tr>
          </w:tbl>
          <w:p>
            <w:pPr>
              <w:pStyle w:val="12"/>
              <w:spacing w:line="360" w:lineRule="auto"/>
              <w:ind w:firstLine="482" w:firstLineChars="200"/>
              <w:rPr>
                <w:rFonts w:hint="eastAsia" w:ascii="Times New Roman" w:hAnsi="Times New Roman" w:eastAsia="宋体" w:cs="Times New Roman"/>
                <w:b/>
                <w:bCs w:val="0"/>
                <w:szCs w:val="24"/>
                <w:u w:val="single"/>
                <w:lang w:val="en-US" w:eastAsia="zh-CN"/>
              </w:rPr>
            </w:pPr>
            <w:r>
              <w:rPr>
                <w:rFonts w:hint="eastAsia" w:ascii="Times New Roman" w:hAnsi="Times New Roman" w:eastAsia="宋体" w:cs="Times New Roman"/>
                <w:b/>
                <w:bCs w:val="0"/>
                <w:szCs w:val="24"/>
                <w:u w:val="single"/>
                <w:lang w:val="en-US" w:eastAsia="zh-CN"/>
              </w:rPr>
              <w:t>由上表可见，本项目</w:t>
            </w:r>
            <w:r>
              <w:rPr>
                <w:rFonts w:hint="default" w:ascii="Times New Roman" w:hAnsi="Times New Roman" w:eastAsia="宋体" w:cs="Times New Roman"/>
                <w:b/>
                <w:bCs w:val="0"/>
                <w:szCs w:val="24"/>
                <w:u w:val="single"/>
                <w:lang w:val="en-US" w:eastAsia="zh-CN"/>
              </w:rPr>
              <w:t>Q</w:t>
            </w:r>
            <w:r>
              <w:rPr>
                <w:rFonts w:hint="eastAsia" w:ascii="Times New Roman" w:hAnsi="Times New Roman" w:eastAsia="宋体" w:cs="Times New Roman"/>
                <w:b/>
                <w:bCs w:val="0"/>
                <w:szCs w:val="24"/>
                <w:u w:val="single"/>
                <w:lang w:val="en-US" w:eastAsia="zh-CN"/>
              </w:rPr>
              <w:t>＜</w:t>
            </w:r>
            <w:r>
              <w:rPr>
                <w:rFonts w:hint="default" w:ascii="Times New Roman" w:hAnsi="Times New Roman" w:eastAsia="宋体" w:cs="Times New Roman"/>
                <w:b/>
                <w:bCs w:val="0"/>
                <w:szCs w:val="24"/>
                <w:u w:val="single"/>
                <w:lang w:val="en-US" w:eastAsia="zh-CN"/>
              </w:rPr>
              <w:t>1</w:t>
            </w:r>
            <w:r>
              <w:rPr>
                <w:rFonts w:hint="eastAsia" w:ascii="Times New Roman" w:hAnsi="Times New Roman" w:eastAsia="宋体" w:cs="Times New Roman"/>
                <w:b/>
                <w:bCs w:val="0"/>
                <w:szCs w:val="24"/>
                <w:u w:val="single"/>
                <w:lang w:val="en-US" w:eastAsia="zh-CN"/>
              </w:rPr>
              <w:t>时，该项目环境风险潜势为</w:t>
            </w:r>
            <w:r>
              <w:rPr>
                <w:rFonts w:hint="default" w:ascii="Times New Roman" w:hAnsi="Times New Roman" w:eastAsia="宋体" w:cs="Times New Roman"/>
                <w:b/>
                <w:bCs w:val="0"/>
                <w:szCs w:val="24"/>
                <w:u w:val="single"/>
                <w:lang w:val="en-US" w:eastAsia="zh-CN"/>
              </w:rPr>
              <w:t>I</w:t>
            </w:r>
            <w:r>
              <w:rPr>
                <w:rFonts w:hint="eastAsia" w:ascii="Times New Roman" w:hAnsi="Times New Roman" w:eastAsia="宋体" w:cs="Times New Roman"/>
                <w:b/>
                <w:bCs w:val="0"/>
                <w:szCs w:val="24"/>
                <w:u w:val="single"/>
                <w:lang w:val="en-US" w:eastAsia="zh-CN"/>
              </w:rPr>
              <w:t>。本项目风险物质存储量小于临界量，根据《建设项目环境影响报告表编制技术指南（污染影响类）（试行）》，环境风险不设置专项分析，仅明确有毒有害和易燃易爆等危险物质和风险源分布情况及可能影响途径，并提出相应环境风险防范措施。</w:t>
            </w:r>
          </w:p>
          <w:p>
            <w:pPr>
              <w:keepNext w:val="0"/>
              <w:keepLines w:val="0"/>
              <w:pageBreakBefore w:val="0"/>
              <w:widowControl w:val="0"/>
              <w:kinsoku/>
              <w:wordWrap/>
              <w:overflowPunct/>
              <w:topLinePunct w:val="0"/>
              <w:autoSpaceDE w:val="0"/>
              <w:autoSpaceDN w:val="0"/>
              <w:bidi w:val="0"/>
              <w:adjustRightInd w:val="0"/>
              <w:snapToGrid w:val="0"/>
              <w:spacing w:line="360" w:lineRule="auto"/>
              <w:ind w:right="0" w:rightChars="0"/>
              <w:jc w:val="left"/>
              <w:textAlignment w:val="auto"/>
              <w:outlineLvl w:val="9"/>
              <w:rPr>
                <w:rFonts w:hint="eastAsia"/>
                <w:b/>
                <w:bCs w:val="0"/>
                <w:color w:val="auto"/>
                <w:sz w:val="24"/>
                <w:u w:val="single"/>
                <w:lang w:val="en-US" w:eastAsia="zh-CN"/>
              </w:rPr>
            </w:pPr>
            <w:r>
              <w:rPr>
                <w:rFonts w:hint="eastAsia"/>
                <w:b/>
                <w:bCs w:val="0"/>
                <w:color w:val="auto"/>
                <w:sz w:val="24"/>
                <w:u w:val="single"/>
                <w:lang w:val="en-US" w:eastAsia="zh-CN"/>
              </w:rPr>
              <w:t>6.3风险物质分布及可能影响途径</w:t>
            </w:r>
          </w:p>
          <w:p>
            <w:pPr>
              <w:pStyle w:val="12"/>
              <w:spacing w:line="360" w:lineRule="auto"/>
              <w:ind w:firstLine="482" w:firstLineChars="200"/>
              <w:rPr>
                <w:rFonts w:hint="eastAsia" w:ascii="Times New Roman" w:hAnsi="Times New Roman" w:eastAsia="宋体" w:cs="Times New Roman"/>
                <w:b/>
                <w:bCs w:val="0"/>
                <w:szCs w:val="24"/>
                <w:u w:val="single"/>
                <w:lang w:val="en-US" w:eastAsia="zh-CN"/>
              </w:rPr>
            </w:pPr>
            <w:r>
              <w:rPr>
                <w:rFonts w:hint="eastAsia" w:ascii="Times New Roman" w:hAnsi="Times New Roman" w:eastAsia="宋体" w:cs="Times New Roman"/>
                <w:b/>
                <w:bCs w:val="0"/>
                <w:szCs w:val="24"/>
                <w:u w:val="single"/>
                <w:lang w:val="en-US" w:eastAsia="zh-CN"/>
              </w:rPr>
              <w:t>技改工程生产过程中及贮存场所的危险源及其分布、可能发生的突发环境事件具体见表</w:t>
            </w:r>
            <w:r>
              <w:rPr>
                <w:rFonts w:hint="eastAsia" w:cs="Times New Roman"/>
                <w:b/>
                <w:bCs w:val="0"/>
                <w:szCs w:val="24"/>
                <w:u w:val="single"/>
                <w:lang w:val="en-US" w:eastAsia="zh-CN"/>
              </w:rPr>
              <w:t>4</w:t>
            </w:r>
            <w:r>
              <w:rPr>
                <w:rFonts w:hint="eastAsia" w:ascii="Times New Roman" w:hAnsi="Times New Roman" w:eastAsia="宋体" w:cs="Times New Roman"/>
                <w:b/>
                <w:bCs w:val="0"/>
                <w:szCs w:val="24"/>
                <w:u w:val="single"/>
                <w:lang w:val="en-US" w:eastAsia="zh-CN"/>
              </w:rPr>
              <w:t>-</w:t>
            </w:r>
            <w:r>
              <w:rPr>
                <w:rFonts w:hint="eastAsia" w:cs="Times New Roman"/>
                <w:b/>
                <w:bCs w:val="0"/>
                <w:szCs w:val="24"/>
                <w:u w:val="single"/>
                <w:lang w:val="en-US" w:eastAsia="zh-CN"/>
              </w:rPr>
              <w:t>1</w:t>
            </w:r>
            <w:r>
              <w:rPr>
                <w:rFonts w:hint="eastAsia" w:ascii="Times New Roman" w:hAnsi="Times New Roman" w:eastAsia="宋体" w:cs="Times New Roman"/>
                <w:b/>
                <w:bCs w:val="0"/>
                <w:szCs w:val="24"/>
                <w:u w:val="single"/>
                <w:lang w:val="en-US" w:eastAsia="zh-CN"/>
              </w:rPr>
              <w:t>6。</w:t>
            </w:r>
          </w:p>
          <w:p>
            <w:pPr>
              <w:tabs>
                <w:tab w:val="left" w:pos="4830"/>
              </w:tabs>
              <w:spacing w:line="240" w:lineRule="auto"/>
              <w:jc w:val="center"/>
              <w:rPr>
                <w:rFonts w:eastAsia="黑体" w:cs="Times New Roman"/>
                <w:b/>
                <w:bCs w:val="0"/>
                <w:szCs w:val="28"/>
                <w:highlight w:val="none"/>
                <w:u w:val="single"/>
              </w:rPr>
            </w:pPr>
            <w:r>
              <w:rPr>
                <w:rFonts w:eastAsia="黑体" w:cs="Times New Roman"/>
                <w:b/>
                <w:bCs w:val="0"/>
                <w:szCs w:val="28"/>
                <w:u w:val="single"/>
              </w:rPr>
              <w:t>表</w:t>
            </w:r>
            <w:r>
              <w:rPr>
                <w:rFonts w:hint="eastAsia" w:eastAsia="黑体" w:cs="Times New Roman"/>
                <w:b/>
                <w:bCs w:val="0"/>
                <w:szCs w:val="28"/>
                <w:u w:val="single"/>
                <w:lang w:val="en-US" w:eastAsia="zh-CN"/>
              </w:rPr>
              <w:t>4-</w:t>
            </w:r>
            <w:r>
              <w:rPr>
                <w:rFonts w:hint="eastAsia" w:eastAsia="黑体" w:cs="Times New Roman"/>
                <w:b/>
                <w:bCs w:val="0"/>
                <w:szCs w:val="28"/>
                <w:u w:val="single"/>
              </w:rPr>
              <w:t>16</w:t>
            </w:r>
            <w:r>
              <w:rPr>
                <w:rFonts w:eastAsia="黑体" w:cs="Times New Roman"/>
                <w:b/>
                <w:bCs w:val="0"/>
                <w:szCs w:val="28"/>
                <w:u w:val="single"/>
              </w:rPr>
              <w:t xml:space="preserve">  </w:t>
            </w:r>
            <w:r>
              <w:rPr>
                <w:rFonts w:hint="eastAsia" w:eastAsia="黑体" w:cs="Times New Roman"/>
                <w:b/>
                <w:bCs w:val="0"/>
                <w:szCs w:val="28"/>
                <w:highlight w:val="none"/>
                <w:u w:val="single"/>
                <w:lang w:val="en-US" w:eastAsia="zh-CN"/>
              </w:rPr>
              <w:t>风险源</w:t>
            </w:r>
            <w:r>
              <w:rPr>
                <w:rFonts w:hint="eastAsia" w:eastAsia="黑体" w:cs="Times New Roman"/>
                <w:b/>
                <w:bCs w:val="0"/>
                <w:szCs w:val="28"/>
                <w:highlight w:val="none"/>
                <w:u w:val="single"/>
              </w:rPr>
              <w:t>及分布、突发环境事件</w:t>
            </w:r>
            <w:r>
              <w:rPr>
                <w:rFonts w:eastAsia="黑体" w:cs="Times New Roman"/>
                <w:b/>
                <w:bCs w:val="0"/>
                <w:szCs w:val="28"/>
                <w:highlight w:val="none"/>
                <w:u w:val="single"/>
              </w:rPr>
              <w:t>一览表</w:t>
            </w:r>
          </w:p>
          <w:tbl>
            <w:tblPr>
              <w:tblStyle w:val="2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12"/>
              <w:gridCol w:w="1081"/>
              <w:gridCol w:w="1191"/>
              <w:gridCol w:w="1682"/>
              <w:gridCol w:w="3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0" w:hRule="atLeast"/>
                <w:jc w:val="center"/>
              </w:trPr>
              <w:tc>
                <w:tcPr>
                  <w:tcW w:w="550" w:type="pct"/>
                  <w:tcBorders>
                    <w:tl2br w:val="nil"/>
                    <w:tr2bl w:val="nil"/>
                  </w:tcBorders>
                  <w:vAlign w:val="center"/>
                </w:tcPr>
                <w:p>
                  <w:pPr>
                    <w:spacing w:line="240" w:lineRule="auto"/>
                    <w:jc w:val="center"/>
                    <w:rPr>
                      <w:rFonts w:cs="Times New Roman"/>
                      <w:b/>
                      <w:bCs w:val="0"/>
                      <w:color w:val="000000"/>
                      <w:sz w:val="21"/>
                      <w:szCs w:val="21"/>
                      <w:u w:val="single"/>
                    </w:rPr>
                  </w:pPr>
                  <w:r>
                    <w:rPr>
                      <w:rFonts w:hint="eastAsia" w:cs="Times New Roman"/>
                      <w:b/>
                      <w:bCs w:val="0"/>
                      <w:color w:val="000000"/>
                      <w:sz w:val="21"/>
                      <w:szCs w:val="21"/>
                      <w:u w:val="single"/>
                    </w:rPr>
                    <w:t>分类</w:t>
                  </w:r>
                </w:p>
              </w:tc>
              <w:tc>
                <w:tcPr>
                  <w:tcW w:w="652" w:type="pct"/>
                  <w:tcBorders>
                    <w:tl2br w:val="nil"/>
                    <w:tr2bl w:val="nil"/>
                  </w:tcBorders>
                  <w:vAlign w:val="center"/>
                </w:tcPr>
                <w:p>
                  <w:pPr>
                    <w:spacing w:line="240" w:lineRule="auto"/>
                    <w:jc w:val="center"/>
                    <w:rPr>
                      <w:rFonts w:cs="Times New Roman"/>
                      <w:b/>
                      <w:bCs w:val="0"/>
                      <w:color w:val="000000"/>
                      <w:sz w:val="21"/>
                      <w:szCs w:val="21"/>
                      <w:u w:val="single"/>
                    </w:rPr>
                  </w:pPr>
                  <w:r>
                    <w:rPr>
                      <w:rFonts w:hint="eastAsia" w:cs="Times New Roman"/>
                      <w:b/>
                      <w:bCs w:val="0"/>
                      <w:color w:val="000000"/>
                      <w:sz w:val="21"/>
                      <w:szCs w:val="21"/>
                      <w:u w:val="single"/>
                      <w:lang w:val="en-US" w:eastAsia="zh-CN"/>
                    </w:rPr>
                    <w:t>风险源</w:t>
                  </w:r>
                </w:p>
              </w:tc>
              <w:tc>
                <w:tcPr>
                  <w:tcW w:w="718" w:type="pct"/>
                  <w:tcBorders>
                    <w:tl2br w:val="nil"/>
                    <w:tr2bl w:val="nil"/>
                  </w:tcBorders>
                  <w:vAlign w:val="center"/>
                </w:tcPr>
                <w:p>
                  <w:pPr>
                    <w:spacing w:line="240" w:lineRule="auto"/>
                    <w:jc w:val="center"/>
                    <w:rPr>
                      <w:rFonts w:cs="Times New Roman"/>
                      <w:b/>
                      <w:bCs w:val="0"/>
                      <w:color w:val="000000"/>
                      <w:sz w:val="21"/>
                      <w:szCs w:val="21"/>
                      <w:u w:val="single"/>
                    </w:rPr>
                  </w:pPr>
                  <w:r>
                    <w:rPr>
                      <w:rFonts w:hint="eastAsia" w:cs="Times New Roman"/>
                      <w:b/>
                      <w:bCs w:val="0"/>
                      <w:color w:val="000000"/>
                      <w:sz w:val="21"/>
                      <w:szCs w:val="21"/>
                      <w:u w:val="single"/>
                      <w:lang w:val="en-US" w:eastAsia="zh-CN"/>
                    </w:rPr>
                    <w:t>风险源分布</w:t>
                  </w:r>
                </w:p>
              </w:tc>
              <w:tc>
                <w:tcPr>
                  <w:tcW w:w="1014" w:type="pct"/>
                  <w:tcBorders>
                    <w:tl2br w:val="nil"/>
                    <w:tr2bl w:val="nil"/>
                  </w:tcBorders>
                  <w:vAlign w:val="center"/>
                </w:tcPr>
                <w:p>
                  <w:pPr>
                    <w:spacing w:line="240" w:lineRule="auto"/>
                    <w:jc w:val="center"/>
                    <w:rPr>
                      <w:rFonts w:hint="default" w:eastAsia="宋体" w:cs="Times New Roman"/>
                      <w:b/>
                      <w:bCs w:val="0"/>
                      <w:color w:val="000000"/>
                      <w:sz w:val="21"/>
                      <w:szCs w:val="21"/>
                      <w:u w:val="single"/>
                      <w:lang w:val="en-US" w:eastAsia="zh-CN"/>
                    </w:rPr>
                  </w:pPr>
                  <w:r>
                    <w:rPr>
                      <w:rFonts w:hint="eastAsia" w:cs="Times New Roman"/>
                      <w:b/>
                      <w:bCs w:val="0"/>
                      <w:color w:val="000000"/>
                      <w:sz w:val="21"/>
                      <w:szCs w:val="21"/>
                      <w:u w:val="single"/>
                      <w:lang w:val="en-US" w:eastAsia="zh-CN"/>
                    </w:rPr>
                    <w:t>风险类别</w:t>
                  </w:r>
                </w:p>
              </w:tc>
              <w:tc>
                <w:tcPr>
                  <w:tcW w:w="2064" w:type="pct"/>
                  <w:tcBorders>
                    <w:tl2br w:val="nil"/>
                    <w:tr2bl w:val="nil"/>
                  </w:tcBorders>
                  <w:vAlign w:val="center"/>
                </w:tcPr>
                <w:p>
                  <w:pPr>
                    <w:spacing w:line="240" w:lineRule="auto"/>
                    <w:jc w:val="center"/>
                    <w:rPr>
                      <w:rFonts w:cs="Times New Roman"/>
                      <w:b/>
                      <w:bCs w:val="0"/>
                      <w:color w:val="000000"/>
                      <w:sz w:val="21"/>
                      <w:szCs w:val="21"/>
                      <w:u w:val="single"/>
                    </w:rPr>
                  </w:pPr>
                  <w:r>
                    <w:rPr>
                      <w:rFonts w:hint="eastAsia" w:cs="Times New Roman"/>
                      <w:b/>
                      <w:bCs w:val="0"/>
                      <w:color w:val="000000"/>
                      <w:sz w:val="21"/>
                      <w:szCs w:val="21"/>
                      <w:u w:val="single"/>
                    </w:rPr>
                    <w:t>环境影响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5" w:hRule="atLeast"/>
                <w:jc w:val="center"/>
              </w:trPr>
              <w:tc>
                <w:tcPr>
                  <w:tcW w:w="550" w:type="pct"/>
                  <w:vMerge w:val="restart"/>
                  <w:tcBorders>
                    <w:tl2br w:val="nil"/>
                    <w:tr2bl w:val="nil"/>
                  </w:tcBorders>
                  <w:vAlign w:val="center"/>
                </w:tcPr>
                <w:p>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pacing w:line="360" w:lineRule="exact"/>
                    <w:jc w:val="center"/>
                    <w:rPr>
                      <w:rFonts w:cs="Times New Roman"/>
                      <w:b/>
                      <w:bCs w:val="0"/>
                      <w:color w:val="000000"/>
                      <w:sz w:val="21"/>
                      <w:szCs w:val="21"/>
                      <w:u w:val="single"/>
                    </w:rPr>
                  </w:pPr>
                  <w:r>
                    <w:rPr>
                      <w:rFonts w:hint="eastAsia" w:cs="Times New Roman"/>
                      <w:b/>
                      <w:bCs w:val="0"/>
                      <w:color w:val="000000"/>
                      <w:sz w:val="21"/>
                      <w:szCs w:val="21"/>
                      <w:u w:val="single"/>
                    </w:rPr>
                    <w:t>突发环境事件风险物质</w:t>
                  </w:r>
                </w:p>
              </w:tc>
              <w:tc>
                <w:tcPr>
                  <w:tcW w:w="652" w:type="pct"/>
                  <w:tcBorders>
                    <w:tl2br w:val="nil"/>
                    <w:tr2bl w:val="nil"/>
                  </w:tcBorders>
                  <w:vAlign w:val="center"/>
                </w:tcPr>
                <w:p>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pacing w:line="360" w:lineRule="exact"/>
                    <w:jc w:val="center"/>
                    <w:rPr>
                      <w:rFonts w:cs="Times New Roman"/>
                      <w:b/>
                      <w:bCs w:val="0"/>
                      <w:color w:val="000000"/>
                      <w:sz w:val="21"/>
                      <w:szCs w:val="21"/>
                      <w:u w:val="single"/>
                    </w:rPr>
                  </w:pPr>
                  <w:r>
                    <w:rPr>
                      <w:rFonts w:hint="eastAsia" w:cs="Times New Roman"/>
                      <w:b/>
                      <w:bCs w:val="0"/>
                      <w:color w:val="000000"/>
                      <w:sz w:val="21"/>
                      <w:szCs w:val="21"/>
                      <w:u w:val="single"/>
                    </w:rPr>
                    <w:t>导热油</w:t>
                  </w:r>
                </w:p>
              </w:tc>
              <w:tc>
                <w:tcPr>
                  <w:tcW w:w="718" w:type="pct"/>
                  <w:tcBorders>
                    <w:tl2br w:val="nil"/>
                    <w:tr2bl w:val="nil"/>
                  </w:tcBorders>
                  <w:vAlign w:val="center"/>
                </w:tcPr>
                <w:p>
                  <w:pPr>
                    <w:spacing w:line="240" w:lineRule="auto"/>
                    <w:jc w:val="center"/>
                    <w:rPr>
                      <w:rFonts w:cs="Times New Roman"/>
                      <w:b/>
                      <w:bCs w:val="0"/>
                      <w:color w:val="000000"/>
                      <w:sz w:val="21"/>
                      <w:szCs w:val="21"/>
                      <w:u w:val="single"/>
                    </w:rPr>
                  </w:pPr>
                  <w:r>
                    <w:rPr>
                      <w:rFonts w:hint="eastAsia" w:cs="Times New Roman"/>
                      <w:b/>
                      <w:bCs w:val="0"/>
                      <w:color w:val="000000"/>
                      <w:sz w:val="21"/>
                      <w:szCs w:val="21"/>
                      <w:u w:val="single"/>
                    </w:rPr>
                    <w:t>导热油炉</w:t>
                  </w:r>
                </w:p>
              </w:tc>
              <w:tc>
                <w:tcPr>
                  <w:tcW w:w="1014" w:type="pct"/>
                  <w:tcBorders>
                    <w:tl2br w:val="nil"/>
                    <w:tr2bl w:val="nil"/>
                  </w:tcBorders>
                  <w:vAlign w:val="center"/>
                </w:tcPr>
                <w:p>
                  <w:pPr>
                    <w:spacing w:line="240" w:lineRule="auto"/>
                    <w:jc w:val="center"/>
                    <w:rPr>
                      <w:rFonts w:cs="Times New Roman"/>
                      <w:b/>
                      <w:bCs w:val="0"/>
                      <w:color w:val="000000"/>
                      <w:sz w:val="21"/>
                      <w:szCs w:val="21"/>
                      <w:u w:val="single"/>
                    </w:rPr>
                  </w:pPr>
                  <w:r>
                    <w:rPr>
                      <w:rFonts w:hint="eastAsia" w:cs="Times New Roman"/>
                      <w:b/>
                      <w:bCs w:val="0"/>
                      <w:color w:val="000000"/>
                      <w:sz w:val="21"/>
                      <w:szCs w:val="21"/>
                      <w:u w:val="single"/>
                    </w:rPr>
                    <w:t>泄漏、火灾</w:t>
                  </w:r>
                </w:p>
              </w:tc>
              <w:tc>
                <w:tcPr>
                  <w:tcW w:w="2064" w:type="pct"/>
                  <w:tcBorders>
                    <w:tl2br w:val="nil"/>
                    <w:tr2bl w:val="nil"/>
                  </w:tcBorders>
                  <w:vAlign w:val="center"/>
                </w:tcPr>
                <w:p>
                  <w:pPr>
                    <w:spacing w:line="240" w:lineRule="auto"/>
                    <w:jc w:val="both"/>
                    <w:rPr>
                      <w:rFonts w:hint="default" w:eastAsia="宋体" w:cs="Times New Roman"/>
                      <w:b/>
                      <w:bCs w:val="0"/>
                      <w:color w:val="000000"/>
                      <w:sz w:val="21"/>
                      <w:szCs w:val="21"/>
                      <w:u w:val="single"/>
                      <w:lang w:val="en-US" w:eastAsia="zh-CN"/>
                    </w:rPr>
                  </w:pPr>
                  <w:r>
                    <w:rPr>
                      <w:rFonts w:hint="eastAsia" w:cs="Times New Roman"/>
                      <w:b/>
                      <w:bCs w:val="0"/>
                      <w:color w:val="000000"/>
                      <w:sz w:val="21"/>
                      <w:szCs w:val="21"/>
                      <w:u w:val="single"/>
                      <w:lang w:val="en-US" w:eastAsia="zh-CN"/>
                    </w:rPr>
                    <w:t>泄露对土壤、地下水噪声影响，如进入排水管网对地表水环境可能产生影响。火灾对环境空气的影响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5" w:hRule="atLeast"/>
                <w:jc w:val="center"/>
              </w:trPr>
              <w:tc>
                <w:tcPr>
                  <w:tcW w:w="550" w:type="pct"/>
                  <w:vMerge w:val="continue"/>
                  <w:tcBorders>
                    <w:tl2br w:val="nil"/>
                    <w:tr2bl w:val="nil"/>
                  </w:tcBorders>
                  <w:vAlign w:val="center"/>
                </w:tcPr>
                <w:p>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pacing w:line="360" w:lineRule="exact"/>
                    <w:jc w:val="center"/>
                    <w:rPr>
                      <w:rFonts w:cs="Times New Roman"/>
                      <w:b/>
                      <w:bCs w:val="0"/>
                      <w:color w:val="000000"/>
                      <w:sz w:val="21"/>
                      <w:szCs w:val="21"/>
                      <w:u w:val="single"/>
                    </w:rPr>
                  </w:pPr>
                </w:p>
              </w:tc>
              <w:tc>
                <w:tcPr>
                  <w:tcW w:w="652" w:type="pct"/>
                  <w:tcBorders>
                    <w:tl2br w:val="nil"/>
                    <w:tr2bl w:val="nil"/>
                  </w:tcBorders>
                  <w:vAlign w:val="center"/>
                </w:tcPr>
                <w:p>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pacing w:line="360" w:lineRule="exact"/>
                    <w:jc w:val="center"/>
                    <w:rPr>
                      <w:rFonts w:hint="eastAsia" w:eastAsia="宋体" w:cs="Times New Roman"/>
                      <w:b/>
                      <w:bCs w:val="0"/>
                      <w:color w:val="000000"/>
                      <w:sz w:val="21"/>
                      <w:szCs w:val="21"/>
                      <w:u w:val="single"/>
                      <w:lang w:eastAsia="zh-CN"/>
                    </w:rPr>
                  </w:pPr>
                  <w:r>
                    <w:rPr>
                      <w:rFonts w:hint="eastAsia" w:cs="Times New Roman"/>
                      <w:b/>
                      <w:bCs w:val="0"/>
                      <w:color w:val="000000"/>
                      <w:sz w:val="21"/>
                      <w:szCs w:val="21"/>
                      <w:u w:val="single"/>
                      <w:lang w:val="en-US" w:eastAsia="zh-CN"/>
                    </w:rPr>
                    <w:t>天然气</w:t>
                  </w:r>
                </w:p>
              </w:tc>
              <w:tc>
                <w:tcPr>
                  <w:tcW w:w="718" w:type="pct"/>
                  <w:tcBorders>
                    <w:tl2br w:val="nil"/>
                    <w:tr2bl w:val="nil"/>
                  </w:tcBorders>
                  <w:vAlign w:val="center"/>
                </w:tcPr>
                <w:p>
                  <w:pPr>
                    <w:spacing w:line="240" w:lineRule="auto"/>
                    <w:jc w:val="center"/>
                    <w:rPr>
                      <w:rFonts w:cs="Times New Roman"/>
                      <w:b/>
                      <w:bCs w:val="0"/>
                      <w:color w:val="000000"/>
                      <w:sz w:val="21"/>
                      <w:szCs w:val="21"/>
                      <w:u w:val="single"/>
                    </w:rPr>
                  </w:pPr>
                  <w:r>
                    <w:rPr>
                      <w:rFonts w:hint="eastAsia" w:cs="Times New Roman"/>
                      <w:b/>
                      <w:bCs w:val="0"/>
                      <w:color w:val="000000"/>
                      <w:sz w:val="21"/>
                      <w:szCs w:val="21"/>
                      <w:u w:val="single"/>
                    </w:rPr>
                    <w:t>天然气管线</w:t>
                  </w:r>
                </w:p>
              </w:tc>
              <w:tc>
                <w:tcPr>
                  <w:tcW w:w="1014" w:type="pct"/>
                  <w:tcBorders>
                    <w:tl2br w:val="nil"/>
                    <w:tr2bl w:val="nil"/>
                  </w:tcBorders>
                  <w:vAlign w:val="center"/>
                </w:tcPr>
                <w:p>
                  <w:pPr>
                    <w:spacing w:line="240" w:lineRule="auto"/>
                    <w:jc w:val="center"/>
                    <w:rPr>
                      <w:rFonts w:cs="Times New Roman"/>
                      <w:b/>
                      <w:bCs w:val="0"/>
                      <w:color w:val="000000"/>
                      <w:sz w:val="21"/>
                      <w:szCs w:val="21"/>
                      <w:u w:val="single"/>
                    </w:rPr>
                  </w:pPr>
                  <w:r>
                    <w:rPr>
                      <w:rFonts w:hint="eastAsia" w:cs="Times New Roman"/>
                      <w:b/>
                      <w:bCs w:val="0"/>
                      <w:color w:val="000000"/>
                      <w:sz w:val="21"/>
                      <w:szCs w:val="21"/>
                      <w:u w:val="single"/>
                    </w:rPr>
                    <w:t>泄漏、火灾</w:t>
                  </w:r>
                </w:p>
              </w:tc>
              <w:tc>
                <w:tcPr>
                  <w:tcW w:w="2064" w:type="pct"/>
                  <w:tcBorders>
                    <w:tl2br w:val="nil"/>
                    <w:tr2bl w:val="nil"/>
                  </w:tcBorders>
                  <w:vAlign w:val="center"/>
                </w:tcPr>
                <w:p>
                  <w:pPr>
                    <w:spacing w:line="240" w:lineRule="auto"/>
                    <w:jc w:val="center"/>
                    <w:rPr>
                      <w:rFonts w:hint="default" w:eastAsia="宋体" w:cs="Times New Roman"/>
                      <w:b/>
                      <w:bCs w:val="0"/>
                      <w:color w:val="000000"/>
                      <w:sz w:val="21"/>
                      <w:szCs w:val="21"/>
                      <w:u w:val="single"/>
                      <w:lang w:val="en-US" w:eastAsia="zh-CN"/>
                    </w:rPr>
                  </w:pPr>
                  <w:r>
                    <w:rPr>
                      <w:rFonts w:hint="eastAsia" w:cs="Times New Roman"/>
                      <w:b/>
                      <w:bCs w:val="0"/>
                      <w:color w:val="000000"/>
                      <w:sz w:val="21"/>
                      <w:szCs w:val="21"/>
                      <w:u w:val="single"/>
                      <w:lang w:val="en-US" w:eastAsia="zh-CN"/>
                    </w:rPr>
                    <w:t>对环境空气的影响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5" w:hRule="atLeast"/>
                <w:jc w:val="center"/>
              </w:trPr>
              <w:tc>
                <w:tcPr>
                  <w:tcW w:w="550" w:type="pct"/>
                  <w:vMerge w:val="continue"/>
                  <w:tcBorders>
                    <w:bottom w:val="single" w:color="000000" w:sz="4" w:space="0"/>
                    <w:tl2br w:val="nil"/>
                    <w:tr2bl w:val="nil"/>
                  </w:tcBorders>
                  <w:vAlign w:val="center"/>
                </w:tcPr>
                <w:p>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pacing w:line="360" w:lineRule="exact"/>
                    <w:jc w:val="center"/>
                    <w:rPr>
                      <w:rFonts w:cs="Times New Roman"/>
                      <w:b/>
                      <w:bCs w:val="0"/>
                      <w:color w:val="000000"/>
                      <w:sz w:val="21"/>
                      <w:szCs w:val="21"/>
                      <w:u w:val="single"/>
                    </w:rPr>
                  </w:pPr>
                </w:p>
              </w:tc>
              <w:tc>
                <w:tcPr>
                  <w:tcW w:w="652" w:type="pct"/>
                  <w:tcBorders>
                    <w:bottom w:val="single" w:color="000000" w:sz="4" w:space="0"/>
                    <w:tl2br w:val="nil"/>
                    <w:tr2bl w:val="nil"/>
                  </w:tcBorders>
                  <w:vAlign w:val="center"/>
                </w:tcPr>
                <w:p>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pacing w:line="360" w:lineRule="exact"/>
                    <w:jc w:val="center"/>
                    <w:rPr>
                      <w:rFonts w:hint="default" w:cs="Times New Roman"/>
                      <w:b/>
                      <w:bCs w:val="0"/>
                      <w:color w:val="000000"/>
                      <w:sz w:val="21"/>
                      <w:szCs w:val="21"/>
                      <w:u w:val="single"/>
                      <w:lang w:val="en-US" w:eastAsia="zh-CN"/>
                    </w:rPr>
                  </w:pPr>
                  <w:r>
                    <w:rPr>
                      <w:rFonts w:hint="eastAsia" w:cs="Times New Roman"/>
                      <w:b/>
                      <w:bCs w:val="0"/>
                      <w:color w:val="000000"/>
                      <w:sz w:val="21"/>
                      <w:szCs w:val="21"/>
                      <w:u w:val="single"/>
                      <w:lang w:val="en-US" w:eastAsia="zh-CN"/>
                    </w:rPr>
                    <w:t>废润滑油</w:t>
                  </w:r>
                </w:p>
              </w:tc>
              <w:tc>
                <w:tcPr>
                  <w:tcW w:w="718" w:type="pct"/>
                  <w:tcBorders>
                    <w:tl2br w:val="nil"/>
                    <w:tr2bl w:val="nil"/>
                  </w:tcBorders>
                  <w:vAlign w:val="center"/>
                </w:tcPr>
                <w:p>
                  <w:pPr>
                    <w:spacing w:line="240" w:lineRule="auto"/>
                    <w:jc w:val="center"/>
                    <w:rPr>
                      <w:rFonts w:hint="default" w:eastAsia="宋体" w:cs="Times New Roman"/>
                      <w:b/>
                      <w:bCs w:val="0"/>
                      <w:color w:val="000000"/>
                      <w:sz w:val="21"/>
                      <w:szCs w:val="21"/>
                      <w:u w:val="single"/>
                      <w:lang w:val="en-US" w:eastAsia="zh-CN"/>
                    </w:rPr>
                  </w:pPr>
                  <w:r>
                    <w:rPr>
                      <w:rFonts w:hint="eastAsia" w:cs="Times New Roman"/>
                      <w:b/>
                      <w:bCs w:val="0"/>
                      <w:color w:val="000000"/>
                      <w:sz w:val="21"/>
                      <w:szCs w:val="21"/>
                      <w:u w:val="single"/>
                      <w:lang w:val="en-US" w:eastAsia="zh-CN"/>
                    </w:rPr>
                    <w:t>危险废物暂存间</w:t>
                  </w:r>
                </w:p>
              </w:tc>
              <w:tc>
                <w:tcPr>
                  <w:tcW w:w="1014" w:type="pct"/>
                  <w:tcBorders>
                    <w:tl2br w:val="nil"/>
                    <w:tr2bl w:val="nil"/>
                  </w:tcBorders>
                  <w:vAlign w:val="center"/>
                </w:tcPr>
                <w:p>
                  <w:pPr>
                    <w:spacing w:line="240" w:lineRule="auto"/>
                    <w:jc w:val="center"/>
                    <w:rPr>
                      <w:rFonts w:hint="eastAsia" w:cs="Times New Roman"/>
                      <w:b/>
                      <w:bCs w:val="0"/>
                      <w:color w:val="000000"/>
                      <w:sz w:val="21"/>
                      <w:szCs w:val="21"/>
                      <w:u w:val="single"/>
                    </w:rPr>
                  </w:pPr>
                  <w:r>
                    <w:rPr>
                      <w:rFonts w:hint="eastAsia" w:cs="Times New Roman"/>
                      <w:b/>
                      <w:bCs w:val="0"/>
                      <w:color w:val="000000"/>
                      <w:sz w:val="21"/>
                      <w:szCs w:val="21"/>
                      <w:u w:val="single"/>
                    </w:rPr>
                    <w:t>泄漏、火灾</w:t>
                  </w:r>
                </w:p>
              </w:tc>
              <w:tc>
                <w:tcPr>
                  <w:tcW w:w="2064" w:type="pct"/>
                  <w:tcBorders>
                    <w:tl2br w:val="nil"/>
                    <w:tr2bl w:val="nil"/>
                  </w:tcBorders>
                  <w:vAlign w:val="center"/>
                </w:tcPr>
                <w:p>
                  <w:pPr>
                    <w:spacing w:line="240" w:lineRule="auto"/>
                    <w:jc w:val="center"/>
                    <w:rPr>
                      <w:rFonts w:hint="eastAsia" w:cs="Times New Roman"/>
                      <w:b/>
                      <w:bCs w:val="0"/>
                      <w:color w:val="000000"/>
                      <w:sz w:val="21"/>
                      <w:szCs w:val="21"/>
                      <w:u w:val="single"/>
                    </w:rPr>
                  </w:pPr>
                  <w:r>
                    <w:rPr>
                      <w:rFonts w:hint="eastAsia" w:cs="Times New Roman"/>
                      <w:b/>
                      <w:bCs w:val="0"/>
                      <w:color w:val="000000"/>
                      <w:sz w:val="21"/>
                      <w:szCs w:val="21"/>
                      <w:u w:val="single"/>
                      <w:lang w:val="en-US" w:eastAsia="zh-CN"/>
                    </w:rPr>
                    <w:t>泄露对土壤、地下水噪声影响，如进入排水管网对地表水环境可能产生影响。火灾对环境空气的影响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2" w:hRule="atLeast"/>
                <w:jc w:val="center"/>
              </w:trPr>
              <w:tc>
                <w:tcPr>
                  <w:tcW w:w="550" w:type="pct"/>
                  <w:vMerge w:val="restart"/>
                  <w:tcBorders>
                    <w:top w:val="single" w:color="000000" w:sz="4" w:space="0"/>
                    <w:tl2br w:val="nil"/>
                    <w:tr2bl w:val="nil"/>
                  </w:tcBorders>
                  <w:vAlign w:val="center"/>
                </w:tcPr>
                <w:p>
                  <w:pPr>
                    <w:spacing w:line="240" w:lineRule="auto"/>
                    <w:jc w:val="center"/>
                    <w:rPr>
                      <w:rFonts w:hint="default" w:eastAsia="宋体" w:cs="Times New Roman"/>
                      <w:b/>
                      <w:bCs w:val="0"/>
                      <w:color w:val="000000"/>
                      <w:sz w:val="21"/>
                      <w:szCs w:val="21"/>
                      <w:u w:val="single"/>
                      <w:lang w:val="en-US" w:eastAsia="zh-CN"/>
                    </w:rPr>
                  </w:pPr>
                  <w:r>
                    <w:rPr>
                      <w:rFonts w:hint="eastAsia" w:cs="Times New Roman"/>
                      <w:b/>
                      <w:bCs w:val="0"/>
                      <w:color w:val="000000"/>
                      <w:sz w:val="21"/>
                      <w:szCs w:val="21"/>
                      <w:u w:val="single"/>
                      <w:lang w:val="en-US" w:eastAsia="zh-CN"/>
                    </w:rPr>
                    <w:t>环保设施故障</w:t>
                  </w:r>
                </w:p>
              </w:tc>
              <w:tc>
                <w:tcPr>
                  <w:tcW w:w="652" w:type="pct"/>
                  <w:tcBorders>
                    <w:top w:val="single" w:color="000000" w:sz="4" w:space="0"/>
                    <w:bottom w:val="single" w:color="000000" w:sz="4" w:space="0"/>
                    <w:tl2br w:val="nil"/>
                    <w:tr2bl w:val="nil"/>
                  </w:tcBorders>
                  <w:vAlign w:val="center"/>
                </w:tcPr>
                <w:p>
                  <w:pPr>
                    <w:spacing w:line="240" w:lineRule="auto"/>
                    <w:jc w:val="center"/>
                    <w:rPr>
                      <w:rFonts w:cs="Times New Roman"/>
                      <w:b/>
                      <w:bCs w:val="0"/>
                      <w:color w:val="000000"/>
                      <w:sz w:val="21"/>
                      <w:szCs w:val="21"/>
                      <w:u w:val="single"/>
                    </w:rPr>
                  </w:pPr>
                  <w:r>
                    <w:rPr>
                      <w:rFonts w:hint="eastAsia" w:cs="Times New Roman"/>
                      <w:b/>
                      <w:bCs w:val="0"/>
                      <w:color w:val="000000"/>
                      <w:sz w:val="21"/>
                      <w:szCs w:val="21"/>
                      <w:u w:val="single"/>
                      <w:lang w:val="en-US" w:eastAsia="zh-CN"/>
                    </w:rPr>
                    <w:t>除尘器</w:t>
                  </w:r>
                </w:p>
              </w:tc>
              <w:tc>
                <w:tcPr>
                  <w:tcW w:w="718" w:type="pct"/>
                  <w:tcBorders>
                    <w:tl2br w:val="nil"/>
                    <w:tr2bl w:val="nil"/>
                  </w:tcBorders>
                  <w:vAlign w:val="center"/>
                </w:tcPr>
                <w:p>
                  <w:pPr>
                    <w:spacing w:line="240" w:lineRule="auto"/>
                    <w:jc w:val="center"/>
                    <w:rPr>
                      <w:rFonts w:cs="Times New Roman"/>
                      <w:b/>
                      <w:bCs w:val="0"/>
                      <w:color w:val="000000"/>
                      <w:sz w:val="21"/>
                      <w:szCs w:val="21"/>
                      <w:u w:val="single"/>
                    </w:rPr>
                  </w:pPr>
                  <w:r>
                    <w:rPr>
                      <w:rFonts w:hint="eastAsia" w:cs="Times New Roman"/>
                      <w:b/>
                      <w:bCs w:val="0"/>
                      <w:color w:val="000000"/>
                      <w:sz w:val="21"/>
                      <w:szCs w:val="21"/>
                      <w:u w:val="single"/>
                    </w:rPr>
                    <w:t>袋式除尘器</w:t>
                  </w:r>
                </w:p>
              </w:tc>
              <w:tc>
                <w:tcPr>
                  <w:tcW w:w="1014" w:type="pct"/>
                  <w:tcBorders>
                    <w:tl2br w:val="nil"/>
                    <w:tr2bl w:val="nil"/>
                  </w:tcBorders>
                  <w:vAlign w:val="center"/>
                </w:tcPr>
                <w:p>
                  <w:pPr>
                    <w:spacing w:line="240" w:lineRule="auto"/>
                    <w:jc w:val="center"/>
                    <w:rPr>
                      <w:rFonts w:hint="default" w:eastAsia="宋体" w:cs="Times New Roman"/>
                      <w:b/>
                      <w:bCs w:val="0"/>
                      <w:color w:val="000000"/>
                      <w:sz w:val="21"/>
                      <w:szCs w:val="21"/>
                      <w:u w:val="single"/>
                      <w:lang w:val="en-US" w:eastAsia="zh-CN"/>
                    </w:rPr>
                  </w:pPr>
                  <w:r>
                    <w:rPr>
                      <w:rFonts w:hint="eastAsia" w:cs="Times New Roman"/>
                      <w:b/>
                      <w:bCs w:val="0"/>
                      <w:color w:val="000000"/>
                      <w:sz w:val="21"/>
                      <w:szCs w:val="21"/>
                      <w:u w:val="single"/>
                    </w:rPr>
                    <w:t>颗粒物</w:t>
                  </w:r>
                  <w:r>
                    <w:rPr>
                      <w:rFonts w:hint="eastAsia" w:cs="Times New Roman"/>
                      <w:b/>
                      <w:bCs w:val="0"/>
                      <w:color w:val="000000"/>
                      <w:sz w:val="21"/>
                      <w:szCs w:val="21"/>
                      <w:u w:val="single"/>
                      <w:lang w:val="en-US" w:eastAsia="zh-CN"/>
                    </w:rPr>
                    <w:t>超标排放</w:t>
                  </w:r>
                </w:p>
              </w:tc>
              <w:tc>
                <w:tcPr>
                  <w:tcW w:w="2064" w:type="pct"/>
                  <w:tcBorders>
                    <w:tl2br w:val="nil"/>
                    <w:tr2bl w:val="nil"/>
                  </w:tcBorders>
                  <w:vAlign w:val="center"/>
                </w:tcPr>
                <w:p>
                  <w:pPr>
                    <w:spacing w:line="240" w:lineRule="auto"/>
                    <w:jc w:val="center"/>
                    <w:rPr>
                      <w:rFonts w:cs="Times New Roman"/>
                      <w:b/>
                      <w:bCs w:val="0"/>
                      <w:color w:val="000000"/>
                      <w:sz w:val="21"/>
                      <w:szCs w:val="21"/>
                      <w:u w:val="single"/>
                    </w:rPr>
                  </w:pPr>
                  <w:r>
                    <w:rPr>
                      <w:rFonts w:hint="eastAsia" w:cs="Times New Roman"/>
                      <w:b/>
                      <w:bCs w:val="0"/>
                      <w:color w:val="000000"/>
                      <w:sz w:val="21"/>
                      <w:szCs w:val="21"/>
                      <w:u w:val="single"/>
                    </w:rPr>
                    <w:t>环境空气质量超标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2" w:hRule="atLeast"/>
                <w:jc w:val="center"/>
              </w:trPr>
              <w:tc>
                <w:tcPr>
                  <w:tcW w:w="550" w:type="pct"/>
                  <w:vMerge w:val="continue"/>
                  <w:tcBorders>
                    <w:tl2br w:val="nil"/>
                    <w:tr2bl w:val="nil"/>
                  </w:tcBorders>
                  <w:vAlign w:val="center"/>
                </w:tcPr>
                <w:p>
                  <w:pPr>
                    <w:spacing w:line="240" w:lineRule="auto"/>
                    <w:jc w:val="center"/>
                    <w:rPr>
                      <w:rFonts w:cs="Times New Roman"/>
                      <w:b/>
                      <w:bCs w:val="0"/>
                      <w:color w:val="000000"/>
                      <w:sz w:val="21"/>
                      <w:szCs w:val="21"/>
                      <w:u w:val="single"/>
                    </w:rPr>
                  </w:pPr>
                </w:p>
              </w:tc>
              <w:tc>
                <w:tcPr>
                  <w:tcW w:w="652" w:type="pct"/>
                  <w:tcBorders>
                    <w:top w:val="single" w:color="000000" w:sz="4" w:space="0"/>
                    <w:tl2br w:val="nil"/>
                    <w:tr2bl w:val="nil"/>
                  </w:tcBorders>
                  <w:vAlign w:val="center"/>
                </w:tcPr>
                <w:p>
                  <w:pPr>
                    <w:spacing w:line="240" w:lineRule="auto"/>
                    <w:jc w:val="center"/>
                    <w:rPr>
                      <w:rFonts w:hint="default" w:cs="Times New Roman"/>
                      <w:b/>
                      <w:bCs w:val="0"/>
                      <w:color w:val="000000"/>
                      <w:sz w:val="21"/>
                      <w:szCs w:val="21"/>
                      <w:u w:val="single"/>
                      <w:lang w:val="en-US" w:eastAsia="zh-CN"/>
                    </w:rPr>
                  </w:pPr>
                  <w:r>
                    <w:rPr>
                      <w:rFonts w:hint="eastAsia" w:cs="Times New Roman"/>
                      <w:b/>
                      <w:bCs w:val="0"/>
                      <w:color w:val="000000"/>
                      <w:sz w:val="21"/>
                      <w:szCs w:val="21"/>
                      <w:u w:val="single"/>
                      <w:lang w:val="en-US" w:eastAsia="zh-CN"/>
                    </w:rPr>
                    <w:t>危险废物</w:t>
                  </w:r>
                </w:p>
              </w:tc>
              <w:tc>
                <w:tcPr>
                  <w:tcW w:w="718" w:type="pct"/>
                  <w:tcBorders>
                    <w:tl2br w:val="nil"/>
                    <w:tr2bl w:val="nil"/>
                  </w:tcBorders>
                  <w:vAlign w:val="center"/>
                </w:tcPr>
                <w:p>
                  <w:pPr>
                    <w:spacing w:line="240" w:lineRule="auto"/>
                    <w:jc w:val="center"/>
                    <w:rPr>
                      <w:rFonts w:hint="default" w:eastAsia="宋体" w:cs="Times New Roman"/>
                      <w:b/>
                      <w:bCs w:val="0"/>
                      <w:color w:val="000000"/>
                      <w:sz w:val="21"/>
                      <w:szCs w:val="21"/>
                      <w:u w:val="single"/>
                      <w:lang w:val="en-US" w:eastAsia="zh-CN"/>
                    </w:rPr>
                  </w:pPr>
                  <w:r>
                    <w:rPr>
                      <w:rFonts w:hint="eastAsia" w:cs="Times New Roman"/>
                      <w:b/>
                      <w:bCs w:val="0"/>
                      <w:color w:val="000000"/>
                      <w:sz w:val="21"/>
                      <w:szCs w:val="21"/>
                      <w:u w:val="single"/>
                      <w:lang w:val="en-US" w:eastAsia="zh-CN"/>
                    </w:rPr>
                    <w:t>危险废物暂存间</w:t>
                  </w:r>
                </w:p>
              </w:tc>
              <w:tc>
                <w:tcPr>
                  <w:tcW w:w="1014" w:type="pct"/>
                  <w:tcBorders>
                    <w:tl2br w:val="nil"/>
                    <w:tr2bl w:val="nil"/>
                  </w:tcBorders>
                  <w:vAlign w:val="center"/>
                </w:tcPr>
                <w:p>
                  <w:pPr>
                    <w:spacing w:line="240" w:lineRule="auto"/>
                    <w:jc w:val="center"/>
                    <w:rPr>
                      <w:rFonts w:hint="default" w:eastAsia="宋体" w:cs="Times New Roman"/>
                      <w:b/>
                      <w:bCs w:val="0"/>
                      <w:color w:val="000000"/>
                      <w:sz w:val="21"/>
                      <w:szCs w:val="21"/>
                      <w:u w:val="single"/>
                      <w:lang w:val="en-US" w:eastAsia="zh-CN"/>
                    </w:rPr>
                  </w:pPr>
                  <w:r>
                    <w:rPr>
                      <w:rFonts w:hint="eastAsia" w:cs="Times New Roman"/>
                      <w:b/>
                      <w:bCs w:val="0"/>
                      <w:color w:val="000000"/>
                      <w:sz w:val="21"/>
                      <w:szCs w:val="21"/>
                      <w:u w:val="single"/>
                      <w:lang w:val="en-US" w:eastAsia="zh-CN"/>
                    </w:rPr>
                    <w:t>泄露、火灾</w:t>
                  </w:r>
                </w:p>
              </w:tc>
              <w:tc>
                <w:tcPr>
                  <w:tcW w:w="2064" w:type="pct"/>
                  <w:tcBorders>
                    <w:tl2br w:val="nil"/>
                    <w:tr2bl w:val="nil"/>
                  </w:tcBorders>
                  <w:vAlign w:val="center"/>
                </w:tcPr>
                <w:p>
                  <w:pPr>
                    <w:spacing w:line="240" w:lineRule="auto"/>
                    <w:jc w:val="center"/>
                    <w:rPr>
                      <w:rFonts w:hint="eastAsia" w:cs="Times New Roman"/>
                      <w:b/>
                      <w:bCs w:val="0"/>
                      <w:color w:val="000000"/>
                      <w:sz w:val="21"/>
                      <w:szCs w:val="21"/>
                      <w:u w:val="single"/>
                    </w:rPr>
                  </w:pPr>
                  <w:r>
                    <w:rPr>
                      <w:rFonts w:hint="eastAsia" w:cs="Times New Roman"/>
                      <w:b/>
                      <w:bCs w:val="0"/>
                      <w:color w:val="000000"/>
                      <w:sz w:val="21"/>
                      <w:szCs w:val="21"/>
                      <w:u w:val="single"/>
                      <w:lang w:val="en-US" w:eastAsia="zh-CN"/>
                    </w:rPr>
                    <w:t>泄露对土壤、地下水噪声影响，如进入排水管网对地表水环境可能产生影响。火灾对环境空气的影响</w:t>
                  </w:r>
                </w:p>
              </w:tc>
            </w:tr>
          </w:tbl>
          <w:p>
            <w:pPr>
              <w:pStyle w:val="3"/>
              <w:rPr>
                <w:rFonts w:hint="eastAsia" w:ascii="Times New Roman" w:hAnsi="Times New Roman" w:eastAsia="黑体" w:cs="Times New Roman"/>
                <w:b/>
                <w:bCs w:val="0"/>
                <w:sz w:val="24"/>
                <w:szCs w:val="24"/>
                <w:u w:val="single"/>
                <w:lang w:val="en-US" w:eastAsia="zh-CN"/>
              </w:rPr>
            </w:pPr>
          </w:p>
          <w:p>
            <w:pPr>
              <w:keepNext w:val="0"/>
              <w:keepLines w:val="0"/>
              <w:pageBreakBefore w:val="0"/>
              <w:widowControl w:val="0"/>
              <w:kinsoku/>
              <w:wordWrap/>
              <w:overflowPunct/>
              <w:topLinePunct w:val="0"/>
              <w:autoSpaceDE w:val="0"/>
              <w:autoSpaceDN w:val="0"/>
              <w:bidi w:val="0"/>
              <w:adjustRightInd w:val="0"/>
              <w:snapToGrid w:val="0"/>
              <w:spacing w:line="360" w:lineRule="auto"/>
              <w:ind w:right="0" w:rightChars="0"/>
              <w:jc w:val="left"/>
              <w:textAlignment w:val="auto"/>
              <w:outlineLvl w:val="9"/>
              <w:rPr>
                <w:rFonts w:hint="eastAsia"/>
                <w:b/>
                <w:bCs w:val="0"/>
                <w:color w:val="auto"/>
                <w:sz w:val="24"/>
                <w:u w:val="single"/>
                <w:lang w:val="en-US" w:eastAsia="zh-CN"/>
              </w:rPr>
            </w:pPr>
            <w:r>
              <w:rPr>
                <w:rFonts w:hint="eastAsia"/>
                <w:b/>
                <w:bCs w:val="0"/>
                <w:color w:val="auto"/>
                <w:sz w:val="24"/>
                <w:u w:val="single"/>
                <w:lang w:val="en-US" w:eastAsia="zh-CN"/>
              </w:rPr>
              <w:t>6.4环境风险防范措施及应急要求</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right="0" w:rightChars="0" w:firstLine="482" w:firstLineChars="200"/>
              <w:jc w:val="left"/>
              <w:textAlignment w:val="auto"/>
              <w:outlineLvl w:val="9"/>
              <w:rPr>
                <w:rFonts w:hint="eastAsia"/>
                <w:b/>
                <w:bCs w:val="0"/>
                <w:color w:val="auto"/>
                <w:sz w:val="24"/>
                <w:u w:val="single"/>
                <w:lang w:val="en-US" w:eastAsia="zh-CN"/>
              </w:rPr>
            </w:pPr>
            <w:r>
              <w:rPr>
                <w:rFonts w:hint="eastAsia"/>
                <w:b/>
                <w:bCs w:val="0"/>
                <w:color w:val="auto"/>
                <w:sz w:val="24"/>
                <w:u w:val="single"/>
                <w:lang w:val="en-US" w:eastAsia="zh-CN"/>
              </w:rPr>
              <w:t>厂区</w:t>
            </w:r>
            <w:r>
              <w:rPr>
                <w:rFonts w:hint="eastAsia" w:eastAsia="宋体"/>
                <w:b/>
                <w:bCs w:val="0"/>
                <w:color w:val="auto"/>
                <w:sz w:val="24"/>
                <w:u w:val="single"/>
                <w:lang w:val="en-US" w:eastAsia="zh-CN"/>
              </w:rPr>
              <w:t>已编制突发环境事件应急预案</w:t>
            </w:r>
            <w:r>
              <w:rPr>
                <w:rFonts w:hint="eastAsia"/>
                <w:b/>
                <w:bCs w:val="0"/>
                <w:color w:val="auto"/>
                <w:sz w:val="24"/>
                <w:u w:val="single"/>
                <w:lang w:val="en-US" w:eastAsia="zh-CN"/>
              </w:rPr>
              <w:t>，风险级别为一般[一般-大气（Q0）+一般（Q0）]</w:t>
            </w:r>
            <w:r>
              <w:rPr>
                <w:rFonts w:hint="eastAsia" w:eastAsia="宋体"/>
                <w:b/>
                <w:bCs w:val="0"/>
                <w:color w:val="auto"/>
                <w:sz w:val="24"/>
                <w:u w:val="single"/>
                <w:lang w:val="en-US" w:eastAsia="zh-CN"/>
              </w:rPr>
              <w:t>。</w:t>
            </w:r>
            <w:r>
              <w:rPr>
                <w:rFonts w:hint="eastAsia"/>
                <w:b/>
                <w:bCs w:val="0"/>
                <w:color w:val="auto"/>
                <w:sz w:val="24"/>
                <w:u w:val="single"/>
                <w:lang w:val="en-US" w:eastAsia="zh-CN"/>
              </w:rPr>
              <w:t>评价要求</w:t>
            </w:r>
            <w:r>
              <w:rPr>
                <w:rFonts w:hint="eastAsia" w:cs="宋体"/>
                <w:b/>
                <w:bCs w:val="0"/>
                <w:color w:val="auto"/>
                <w:sz w:val="24"/>
                <w:u w:val="single"/>
                <w:lang w:val="en-US" w:eastAsia="zh-CN"/>
              </w:rPr>
              <w:t>平顶山远宏耐火材料有限公司</w:t>
            </w:r>
            <w:r>
              <w:rPr>
                <w:rFonts w:hint="eastAsia"/>
                <w:b/>
                <w:bCs w:val="0"/>
                <w:color w:val="auto"/>
                <w:sz w:val="24"/>
                <w:u w:val="single"/>
                <w:lang w:val="en-US" w:eastAsia="zh-CN"/>
              </w:rPr>
              <w:t>应</w:t>
            </w:r>
            <w:r>
              <w:rPr>
                <w:rFonts w:hint="eastAsia" w:eastAsia="宋体"/>
                <w:b/>
                <w:bCs w:val="0"/>
                <w:color w:val="auto"/>
                <w:sz w:val="24"/>
                <w:u w:val="single"/>
                <w:lang w:val="en-US" w:eastAsia="zh-CN"/>
              </w:rPr>
              <w:t>严格按照突发环境事件</w:t>
            </w:r>
            <w:r>
              <w:rPr>
                <w:rFonts w:hint="eastAsia"/>
                <w:b/>
                <w:bCs w:val="0"/>
                <w:color w:val="auto"/>
                <w:sz w:val="24"/>
                <w:u w:val="single"/>
                <w:lang w:val="en-US" w:eastAsia="zh-CN"/>
              </w:rPr>
              <w:t>应急预案的</w:t>
            </w:r>
            <w:r>
              <w:rPr>
                <w:rFonts w:hint="eastAsia" w:eastAsia="宋体"/>
                <w:b/>
                <w:bCs w:val="0"/>
                <w:color w:val="auto"/>
                <w:sz w:val="24"/>
                <w:u w:val="single"/>
                <w:lang w:val="en-US" w:eastAsia="zh-CN"/>
              </w:rPr>
              <w:t>要求，</w:t>
            </w:r>
            <w:r>
              <w:rPr>
                <w:rFonts w:hint="eastAsia"/>
                <w:b/>
                <w:bCs w:val="0"/>
                <w:color w:val="auto"/>
                <w:sz w:val="24"/>
                <w:u w:val="single"/>
                <w:lang w:val="en-US" w:eastAsia="zh-CN"/>
              </w:rPr>
              <w:t>做好各项防范、应急措施，</w:t>
            </w:r>
            <w:r>
              <w:rPr>
                <w:rFonts w:hint="eastAsia" w:eastAsia="宋体"/>
                <w:b/>
                <w:bCs w:val="0"/>
                <w:color w:val="auto"/>
                <w:sz w:val="24"/>
                <w:u w:val="single"/>
                <w:lang w:val="en-US" w:eastAsia="zh-CN"/>
              </w:rPr>
              <w:t>最大程度的减少环境风险</w:t>
            </w:r>
            <w:r>
              <w:rPr>
                <w:rFonts w:hint="eastAsia"/>
                <w:b/>
                <w:bCs w:val="0"/>
                <w:color w:val="auto"/>
                <w:sz w:val="24"/>
                <w:u w:val="single"/>
                <w:lang w:val="en-US" w:eastAsia="zh-CN"/>
              </w:rPr>
              <w:t>及影响。同时本次评价提出如下环境风险防范措施：</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right="0" w:rightChars="0" w:firstLine="482" w:firstLineChars="200"/>
              <w:jc w:val="left"/>
              <w:textAlignment w:val="auto"/>
              <w:outlineLvl w:val="9"/>
              <w:rPr>
                <w:rFonts w:hint="default" w:ascii="Times New Roman" w:hAnsi="Times New Roman" w:cs="Times New Roman"/>
                <w:b/>
                <w:bCs w:val="0"/>
                <w:color w:val="auto"/>
                <w:sz w:val="24"/>
                <w:u w:val="single"/>
                <w:lang w:val="en-US" w:eastAsia="zh-CN"/>
              </w:rPr>
            </w:pPr>
            <w:r>
              <w:rPr>
                <w:rFonts w:hint="default" w:ascii="Times New Roman" w:hAnsi="Times New Roman" w:cs="Times New Roman"/>
                <w:b/>
                <w:bCs w:val="0"/>
                <w:color w:val="auto"/>
                <w:sz w:val="24"/>
                <w:u w:val="single"/>
                <w:lang w:val="en-US" w:eastAsia="zh-CN"/>
              </w:rPr>
              <w:t>（</w:t>
            </w:r>
            <w:r>
              <w:rPr>
                <w:rFonts w:hint="eastAsia" w:ascii="Times New Roman" w:hAnsi="Times New Roman" w:cs="Times New Roman"/>
                <w:b/>
                <w:bCs w:val="0"/>
                <w:color w:val="auto"/>
                <w:sz w:val="24"/>
                <w:u w:val="single"/>
                <w:lang w:val="en-US" w:eastAsia="zh-CN"/>
              </w:rPr>
              <w:t>1</w:t>
            </w:r>
            <w:r>
              <w:rPr>
                <w:rFonts w:hint="default" w:ascii="Times New Roman" w:hAnsi="Times New Roman" w:cs="Times New Roman"/>
                <w:b/>
                <w:bCs w:val="0"/>
                <w:color w:val="auto"/>
                <w:sz w:val="24"/>
                <w:u w:val="single"/>
                <w:lang w:val="en-US" w:eastAsia="zh-CN"/>
              </w:rPr>
              <w:t>）定期对导热油炉进行检修，杜绝导热油“跑冒滴漏”现象的发生；避免导热油的氧化；定期排查泄漏点；防止热载体内混入水及其他杂质；定期化验导热油指标。</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right="0" w:rightChars="0" w:firstLine="482" w:firstLineChars="200"/>
              <w:jc w:val="left"/>
              <w:textAlignment w:val="auto"/>
              <w:outlineLvl w:val="9"/>
              <w:rPr>
                <w:rFonts w:hint="default" w:ascii="Times New Roman" w:hAnsi="Times New Roman" w:cs="Times New Roman"/>
                <w:b/>
                <w:bCs w:val="0"/>
                <w:color w:val="auto"/>
                <w:sz w:val="24"/>
                <w:u w:val="single"/>
                <w:lang w:val="en-US" w:eastAsia="zh-CN"/>
              </w:rPr>
            </w:pPr>
            <w:r>
              <w:rPr>
                <w:rFonts w:hint="default" w:ascii="Times New Roman" w:hAnsi="Times New Roman" w:cs="Times New Roman"/>
                <w:b/>
                <w:bCs w:val="0"/>
                <w:color w:val="auto"/>
                <w:sz w:val="24"/>
                <w:u w:val="single"/>
                <w:lang w:val="en-US" w:eastAsia="zh-CN"/>
              </w:rPr>
              <w:t>（</w:t>
            </w:r>
            <w:r>
              <w:rPr>
                <w:rFonts w:hint="eastAsia" w:ascii="Times New Roman" w:hAnsi="Times New Roman" w:cs="Times New Roman"/>
                <w:b/>
                <w:bCs w:val="0"/>
                <w:color w:val="auto"/>
                <w:sz w:val="24"/>
                <w:u w:val="single"/>
                <w:lang w:val="en-US" w:eastAsia="zh-CN"/>
              </w:rPr>
              <w:t>2</w:t>
            </w:r>
            <w:r>
              <w:rPr>
                <w:rFonts w:hint="default" w:ascii="Times New Roman" w:hAnsi="Times New Roman" w:cs="Times New Roman"/>
                <w:b/>
                <w:bCs w:val="0"/>
                <w:color w:val="auto"/>
                <w:sz w:val="24"/>
                <w:u w:val="single"/>
                <w:lang w:val="en-US" w:eastAsia="zh-CN"/>
              </w:rPr>
              <w:t>）厂区内设醒目的“严禁烟火”标志，建立安全防火制度，设置火灾报警系统；派专人不定期对天然气管道进行排查；压力表、安全阀等应定期校验；严禁用金属器械碰撞、敲打罐体；加强员工安全操作意识。</w:t>
            </w:r>
            <w:r>
              <w:rPr>
                <w:rFonts w:hint="eastAsia" w:ascii="Times New Roman" w:hAnsi="Times New Roman" w:cs="Times New Roman"/>
                <w:b/>
                <w:bCs w:val="0"/>
                <w:color w:val="auto"/>
                <w:sz w:val="24"/>
                <w:u w:val="single"/>
                <w:lang w:val="en-US" w:eastAsia="zh-CN"/>
              </w:rPr>
              <w:t>燃气管道发生泄露时，第一时间关闭总阀门进行停产维修。</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right="0" w:rightChars="0" w:firstLine="482" w:firstLineChars="200"/>
              <w:jc w:val="left"/>
              <w:textAlignment w:val="auto"/>
              <w:outlineLvl w:val="9"/>
              <w:rPr>
                <w:rFonts w:hint="eastAsia" w:ascii="Times New Roman" w:hAnsi="Times New Roman" w:cs="Times New Roman"/>
                <w:b/>
                <w:bCs w:val="0"/>
                <w:color w:val="auto"/>
                <w:sz w:val="24"/>
                <w:u w:val="single"/>
                <w:lang w:val="en-US" w:eastAsia="zh-CN"/>
              </w:rPr>
            </w:pPr>
            <w:r>
              <w:rPr>
                <w:rFonts w:hint="eastAsia" w:ascii="Times New Roman" w:hAnsi="Times New Roman" w:cs="Times New Roman"/>
                <w:b/>
                <w:bCs w:val="0"/>
                <w:color w:val="auto"/>
                <w:sz w:val="24"/>
                <w:u w:val="single"/>
                <w:lang w:val="en-US" w:eastAsia="zh-CN"/>
              </w:rPr>
              <w:t>（3）厂区设置一座10m</w:t>
            </w:r>
            <w:r>
              <w:rPr>
                <w:rFonts w:hint="eastAsia" w:ascii="Times New Roman" w:hAnsi="Times New Roman" w:cs="Times New Roman"/>
                <w:b/>
                <w:bCs w:val="0"/>
                <w:color w:val="auto"/>
                <w:sz w:val="24"/>
                <w:u w:val="single"/>
                <w:vertAlign w:val="superscript"/>
                <w:lang w:val="en-US" w:eastAsia="zh-CN"/>
              </w:rPr>
              <w:t>2</w:t>
            </w:r>
            <w:r>
              <w:rPr>
                <w:rFonts w:hint="eastAsia" w:ascii="Times New Roman" w:hAnsi="Times New Roman" w:cs="Times New Roman"/>
                <w:b/>
                <w:bCs w:val="0"/>
                <w:color w:val="auto"/>
                <w:sz w:val="24"/>
                <w:u w:val="single"/>
                <w:lang w:val="en-US" w:eastAsia="zh-CN"/>
              </w:rPr>
              <w:t>危险废物暂存间，暂存间密闭，地面硬化，但未进行防渗处置，暂存间内未设置导流槽和事故池，评价要求对危险废物暂存间地面刷2mm环氧树脂漆，暂存间设置导流槽，通至1m</w:t>
            </w:r>
            <w:r>
              <w:rPr>
                <w:rFonts w:hint="eastAsia" w:ascii="Times New Roman" w:hAnsi="Times New Roman" w:cs="Times New Roman"/>
                <w:b/>
                <w:bCs w:val="0"/>
                <w:color w:val="auto"/>
                <w:sz w:val="24"/>
                <w:u w:val="single"/>
                <w:vertAlign w:val="superscript"/>
                <w:lang w:val="en-US" w:eastAsia="zh-CN"/>
              </w:rPr>
              <w:t>3</w:t>
            </w:r>
            <w:r>
              <w:rPr>
                <w:rFonts w:hint="eastAsia" w:ascii="Times New Roman" w:hAnsi="Times New Roman" w:cs="Times New Roman"/>
                <w:b/>
                <w:bCs w:val="0"/>
                <w:color w:val="auto"/>
                <w:sz w:val="24"/>
                <w:u w:val="single"/>
                <w:lang w:val="en-US" w:eastAsia="zh-CN"/>
              </w:rPr>
              <w:t>事故池，危险废物暂存间满足《危险废物贮存污染控制标准》（GB18597-2023）。</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right="0" w:rightChars="0" w:firstLine="482" w:firstLineChars="200"/>
              <w:jc w:val="left"/>
              <w:textAlignment w:val="auto"/>
              <w:outlineLvl w:val="9"/>
              <w:rPr>
                <w:rFonts w:hint="default" w:ascii="Times New Roman" w:hAnsi="Times New Roman" w:cs="Times New Roman"/>
                <w:b/>
                <w:bCs w:val="0"/>
                <w:color w:val="auto"/>
                <w:sz w:val="24"/>
                <w:u w:val="single"/>
                <w:lang w:val="en-US" w:eastAsia="zh-CN"/>
              </w:rPr>
            </w:pPr>
            <w:r>
              <w:rPr>
                <w:rFonts w:hint="eastAsia" w:ascii="Times New Roman" w:hAnsi="Times New Roman" w:cs="Times New Roman"/>
                <w:b/>
                <w:bCs w:val="0"/>
                <w:color w:val="auto"/>
                <w:sz w:val="24"/>
                <w:u w:val="single"/>
                <w:lang w:val="en-US" w:eastAsia="zh-CN"/>
              </w:rPr>
              <w:t>（4）布袋除尘器发生故障时，立刻停止生产，对布袋除尘器进行维修，待除尘器维修好后，再恢复生产。</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right="0" w:rightChars="0" w:firstLine="482" w:firstLineChars="200"/>
              <w:jc w:val="left"/>
              <w:textAlignment w:val="auto"/>
              <w:outlineLvl w:val="9"/>
              <w:rPr>
                <w:rFonts w:hint="eastAsia" w:ascii="Times New Roman" w:hAnsi="Times New Roman" w:cs="Times New Roman"/>
                <w:b/>
                <w:bCs w:val="0"/>
                <w:color w:val="auto"/>
                <w:sz w:val="24"/>
                <w:u w:val="single"/>
                <w:lang w:val="en-US" w:eastAsia="zh-CN"/>
              </w:rPr>
            </w:pPr>
            <w:r>
              <w:rPr>
                <w:rFonts w:hint="eastAsia" w:ascii="Times New Roman" w:hAnsi="Times New Roman" w:cs="Times New Roman"/>
                <w:b/>
                <w:bCs w:val="0"/>
                <w:color w:val="auto"/>
                <w:sz w:val="24"/>
                <w:u w:val="single"/>
                <w:lang w:val="en-US" w:eastAsia="zh-CN"/>
              </w:rPr>
              <w:t>（5）风险物质泄漏时，第一发现者应立即停止作业，采用沙袋或沙土进行围堵或覆盖，同时示意周边人员切断周围火源和电源；当泄漏量较大时，立即向负责人报告，同时采取相应的先期处置措施：如用沙袋或沙土进行围堵或覆盖的泄漏物被充分吸收后，将使用过的沙袋或沙土采用专用容器进行收集，并随危险废物交有资质的单位安全处置，待现场处置结束并确保安全后，仔细检查跑冒滴漏的事故根源并妥善处理。</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right="0" w:rightChars="0" w:firstLine="482" w:firstLineChars="200"/>
              <w:jc w:val="left"/>
              <w:textAlignment w:val="auto"/>
              <w:outlineLvl w:val="9"/>
              <w:rPr>
                <w:rFonts w:hint="default" w:ascii="Times New Roman" w:hAnsi="Times New Roman" w:cs="Times New Roman"/>
                <w:b/>
                <w:bCs w:val="0"/>
                <w:color w:val="auto"/>
                <w:sz w:val="24"/>
                <w:u w:val="single"/>
                <w:lang w:val="en-US" w:eastAsia="zh-CN"/>
              </w:rPr>
            </w:pPr>
            <w:r>
              <w:rPr>
                <w:rFonts w:hint="eastAsia" w:ascii="Times New Roman" w:hAnsi="Times New Roman" w:cs="Times New Roman"/>
                <w:b/>
                <w:bCs w:val="0"/>
                <w:color w:val="auto"/>
                <w:sz w:val="24"/>
                <w:u w:val="single"/>
                <w:lang w:val="en-US" w:eastAsia="zh-CN"/>
              </w:rPr>
              <w:t>通过上述措施，及落实</w:t>
            </w:r>
            <w:r>
              <w:rPr>
                <w:rFonts w:hint="eastAsia" w:eastAsia="宋体"/>
                <w:b/>
                <w:bCs w:val="0"/>
                <w:color w:val="auto"/>
                <w:sz w:val="24"/>
                <w:u w:val="single"/>
                <w:lang w:val="en-US" w:eastAsia="zh-CN"/>
              </w:rPr>
              <w:t>突发环境事件</w:t>
            </w:r>
            <w:r>
              <w:rPr>
                <w:rFonts w:hint="eastAsia"/>
                <w:b/>
                <w:bCs w:val="0"/>
                <w:color w:val="auto"/>
                <w:sz w:val="24"/>
                <w:u w:val="single"/>
                <w:lang w:val="en-US" w:eastAsia="zh-CN"/>
              </w:rPr>
              <w:t>应急预案的有关</w:t>
            </w:r>
            <w:r>
              <w:rPr>
                <w:rFonts w:hint="eastAsia" w:eastAsia="宋体"/>
                <w:b/>
                <w:bCs w:val="0"/>
                <w:color w:val="auto"/>
                <w:sz w:val="24"/>
                <w:u w:val="single"/>
                <w:lang w:val="en-US" w:eastAsia="zh-CN"/>
              </w:rPr>
              <w:t>要求</w:t>
            </w:r>
            <w:r>
              <w:rPr>
                <w:rFonts w:hint="eastAsia"/>
                <w:b/>
                <w:bCs w:val="0"/>
                <w:color w:val="auto"/>
                <w:sz w:val="24"/>
                <w:u w:val="single"/>
                <w:lang w:val="en-US" w:eastAsia="zh-CN"/>
              </w:rPr>
              <w:t>下，可是环境风险降低至最低水平。</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0" w:leftChars="0" w:right="0" w:rightChars="0" w:firstLine="0" w:firstLineChars="0"/>
              <w:jc w:val="left"/>
              <w:textAlignment w:val="auto"/>
              <w:outlineLvl w:val="9"/>
              <w:rPr>
                <w:rFonts w:hint="eastAsia" w:ascii="Times New Roman" w:hAnsi="Times New Roman"/>
                <w:b/>
                <w:bCs w:val="0"/>
                <w:snapToGrid w:val="0"/>
                <w:color w:val="auto"/>
                <w:kern w:val="0"/>
                <w:sz w:val="24"/>
                <w:u w:val="single"/>
                <w:lang w:val="en-US" w:eastAsia="zh-CN"/>
              </w:rPr>
            </w:pPr>
            <w:r>
              <w:rPr>
                <w:rFonts w:hint="eastAsia" w:ascii="Times New Roman" w:hAnsi="Times New Roman"/>
                <w:b/>
                <w:bCs w:val="0"/>
                <w:snapToGrid w:val="0"/>
                <w:color w:val="auto"/>
                <w:kern w:val="0"/>
                <w:sz w:val="24"/>
                <w:u w:val="single"/>
                <w:lang w:val="en-US" w:eastAsia="zh-CN"/>
              </w:rPr>
              <w:t>技改完成后全厂“三笔账”</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2" w:firstLineChars="200"/>
              <w:jc w:val="left"/>
              <w:textAlignment w:val="auto"/>
              <w:outlineLvl w:val="9"/>
              <w:rPr>
                <w:rFonts w:hint="eastAsia" w:ascii="Times New Roman" w:hAnsi="Times New Roman" w:eastAsia="宋体" w:cs="Times New Roman"/>
                <w:b/>
                <w:bCs w:val="0"/>
                <w:color w:val="auto"/>
                <w:sz w:val="24"/>
                <w:u w:val="single"/>
                <w:lang w:val="en-US" w:eastAsia="zh-CN"/>
              </w:rPr>
            </w:pPr>
            <w:r>
              <w:rPr>
                <w:rFonts w:hint="eastAsia" w:ascii="Times New Roman" w:hAnsi="Times New Roman" w:eastAsia="宋体" w:cs="Times New Roman"/>
                <w:b/>
                <w:bCs w:val="0"/>
                <w:color w:val="auto"/>
                <w:sz w:val="24"/>
                <w:u w:val="single"/>
                <w:lang w:val="en-US" w:eastAsia="zh-CN"/>
              </w:rPr>
              <w:t>根据现有工程污染物排放量以及本次核算的技改工程污染物排放量，技改完成后全厂“三笔账”见表</w:t>
            </w:r>
            <w:r>
              <w:rPr>
                <w:rFonts w:hint="eastAsia" w:cs="Times New Roman"/>
                <w:b/>
                <w:bCs w:val="0"/>
                <w:color w:val="auto"/>
                <w:sz w:val="24"/>
                <w:u w:val="single"/>
                <w:lang w:val="en-US" w:eastAsia="zh-CN"/>
              </w:rPr>
              <w:t>4-17</w:t>
            </w:r>
            <w:r>
              <w:rPr>
                <w:rFonts w:hint="eastAsia" w:ascii="Times New Roman" w:hAnsi="Times New Roman" w:eastAsia="宋体" w:cs="Times New Roman"/>
                <w:b/>
                <w:bCs w:val="0"/>
                <w:color w:val="auto"/>
                <w:sz w:val="24"/>
                <w:u w:val="single"/>
                <w:lang w:val="en-US" w:eastAsia="zh-CN"/>
              </w:rPr>
              <w:t>。</w:t>
            </w:r>
          </w:p>
          <w:p>
            <w:pPr>
              <w:pStyle w:val="5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黑体" w:cs="Times New Roman"/>
                <w:b/>
                <w:bCs w:val="0"/>
                <w:sz w:val="21"/>
                <w:szCs w:val="21"/>
                <w:u w:val="single"/>
                <w:lang w:val="en-US" w:eastAsia="zh-CN"/>
              </w:rPr>
            </w:pPr>
          </w:p>
          <w:p>
            <w:pPr>
              <w:pStyle w:val="3"/>
              <w:rPr>
                <w:rFonts w:hint="eastAsia" w:ascii="Times New Roman" w:hAnsi="Times New Roman" w:eastAsia="黑体" w:cs="Times New Roman"/>
                <w:b/>
                <w:bCs w:val="0"/>
                <w:sz w:val="21"/>
                <w:szCs w:val="21"/>
                <w:u w:val="single"/>
                <w:lang w:val="en-US" w:eastAsia="zh-CN"/>
              </w:rPr>
            </w:pPr>
          </w:p>
          <w:p>
            <w:pPr>
              <w:pStyle w:val="3"/>
              <w:rPr>
                <w:rFonts w:hint="eastAsia" w:ascii="Times New Roman" w:hAnsi="Times New Roman" w:eastAsia="黑体" w:cs="Times New Roman"/>
                <w:b/>
                <w:bCs w:val="0"/>
                <w:sz w:val="21"/>
                <w:szCs w:val="21"/>
                <w:u w:val="single"/>
                <w:lang w:val="en-US" w:eastAsia="zh-CN"/>
              </w:rPr>
            </w:pPr>
          </w:p>
          <w:p>
            <w:pPr>
              <w:pStyle w:val="5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黑体" w:cs="Times New Roman"/>
                <w:b/>
                <w:bCs w:val="0"/>
                <w:sz w:val="21"/>
                <w:szCs w:val="21"/>
                <w:u w:val="single"/>
                <w:lang w:val="en-US" w:eastAsia="zh-CN"/>
              </w:rPr>
            </w:pPr>
          </w:p>
          <w:p>
            <w:pPr>
              <w:pStyle w:val="5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黑体" w:cs="Times New Roman"/>
                <w:b/>
                <w:bCs w:val="0"/>
                <w:sz w:val="21"/>
                <w:szCs w:val="21"/>
                <w:u w:val="single"/>
                <w:lang w:val="en-US" w:eastAsia="zh-CN"/>
              </w:rPr>
            </w:pPr>
            <w:r>
              <w:rPr>
                <w:rFonts w:hint="eastAsia" w:ascii="Times New Roman" w:hAnsi="Times New Roman" w:eastAsia="黑体" w:cs="Times New Roman"/>
                <w:b/>
                <w:bCs w:val="0"/>
                <w:sz w:val="21"/>
                <w:szCs w:val="21"/>
                <w:u w:val="single"/>
                <w:lang w:val="en-US" w:eastAsia="zh-CN"/>
              </w:rPr>
              <w:t>表4-17  技改工程完成后全厂“三笔账”核算表  单位：t/a</w:t>
            </w:r>
          </w:p>
          <w:tbl>
            <w:tblPr>
              <w:tblStyle w:val="2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141"/>
              <w:gridCol w:w="1111"/>
              <w:gridCol w:w="1072"/>
              <w:gridCol w:w="1307"/>
              <w:gridCol w:w="1780"/>
              <w:gridCol w:w="1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7" w:type="pct"/>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r>
                    <w:rPr>
                      <w:rFonts w:hint="eastAsia" w:ascii="Times New Roman" w:hAnsi="Times New Roman" w:cs="Times New Roman"/>
                      <w:b/>
                      <w:bCs w:val="0"/>
                      <w:color w:val="auto"/>
                      <w:sz w:val="21"/>
                      <w:szCs w:val="21"/>
                      <w:u w:val="single"/>
                      <w:vertAlign w:val="baseline"/>
                      <w:lang w:val="en-US" w:eastAsia="zh-CN"/>
                    </w:rPr>
                    <w:t>要素</w:t>
                  </w:r>
                </w:p>
              </w:tc>
              <w:tc>
                <w:tcPr>
                  <w:tcW w:w="688" w:type="pct"/>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r>
                    <w:rPr>
                      <w:rFonts w:hint="default" w:ascii="Times New Roman" w:hAnsi="Times New Roman" w:cs="Times New Roman"/>
                      <w:b/>
                      <w:bCs w:val="0"/>
                      <w:color w:val="auto"/>
                      <w:sz w:val="21"/>
                      <w:szCs w:val="21"/>
                      <w:u w:val="single"/>
                      <w:vertAlign w:val="baseline"/>
                      <w:lang w:val="en-US" w:eastAsia="zh-CN"/>
                    </w:rPr>
                    <w:t>污染因子</w:t>
                  </w:r>
                </w:p>
              </w:tc>
              <w:tc>
                <w:tcPr>
                  <w:tcW w:w="670" w:type="pct"/>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r>
                    <w:rPr>
                      <w:rFonts w:hint="default" w:ascii="Times New Roman" w:hAnsi="Times New Roman" w:cs="Times New Roman"/>
                      <w:b/>
                      <w:bCs w:val="0"/>
                      <w:color w:val="auto"/>
                      <w:sz w:val="21"/>
                      <w:szCs w:val="21"/>
                      <w:u w:val="single"/>
                      <w:vertAlign w:val="baseline"/>
                      <w:lang w:val="en-US" w:eastAsia="zh-CN"/>
                    </w:rPr>
                    <w:t>现有工程排放量</w:t>
                  </w:r>
                </w:p>
              </w:tc>
              <w:tc>
                <w:tcPr>
                  <w:tcW w:w="646" w:type="pct"/>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r>
                    <w:rPr>
                      <w:rFonts w:hint="default" w:ascii="Times New Roman" w:hAnsi="Times New Roman" w:cs="Times New Roman"/>
                      <w:b/>
                      <w:bCs w:val="0"/>
                      <w:color w:val="auto"/>
                      <w:sz w:val="21"/>
                      <w:szCs w:val="21"/>
                      <w:u w:val="single"/>
                      <w:vertAlign w:val="baseline"/>
                      <w:lang w:val="en-US" w:eastAsia="zh-CN"/>
                    </w:rPr>
                    <w:t>技改工程排放量</w:t>
                  </w:r>
                </w:p>
              </w:tc>
              <w:tc>
                <w:tcPr>
                  <w:tcW w:w="788" w:type="pct"/>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r>
                    <w:rPr>
                      <w:rFonts w:hint="default" w:ascii="Times New Roman" w:hAnsi="Times New Roman" w:cs="Times New Roman"/>
                      <w:b/>
                      <w:bCs w:val="0"/>
                      <w:color w:val="auto"/>
                      <w:sz w:val="21"/>
                      <w:szCs w:val="21"/>
                      <w:u w:val="single"/>
                      <w:vertAlign w:val="baseline"/>
                      <w:lang w:val="en-US" w:eastAsia="zh-CN"/>
                    </w:rPr>
                    <w:t>“新带老消”消减量</w:t>
                  </w:r>
                </w:p>
              </w:tc>
              <w:tc>
                <w:tcPr>
                  <w:tcW w:w="1073" w:type="pct"/>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r>
                    <w:rPr>
                      <w:rFonts w:hint="default" w:ascii="Times New Roman" w:hAnsi="Times New Roman" w:cs="Times New Roman"/>
                      <w:b/>
                      <w:bCs w:val="0"/>
                      <w:color w:val="auto"/>
                      <w:sz w:val="21"/>
                      <w:szCs w:val="21"/>
                      <w:u w:val="single"/>
                      <w:vertAlign w:val="baseline"/>
                      <w:lang w:val="en-US" w:eastAsia="zh-CN"/>
                    </w:rPr>
                    <w:t>技改完成后全厂污染物排放量</w:t>
                  </w:r>
                </w:p>
              </w:tc>
              <w:tc>
                <w:tcPr>
                  <w:tcW w:w="635" w:type="pct"/>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r>
                    <w:rPr>
                      <w:rFonts w:hint="default" w:ascii="Times New Roman" w:hAnsi="Times New Roman" w:cs="Times New Roman"/>
                      <w:b/>
                      <w:bCs w:val="0"/>
                      <w:color w:val="auto"/>
                      <w:sz w:val="21"/>
                      <w:szCs w:val="21"/>
                      <w:u w:val="single"/>
                      <w:vertAlign w:val="baseline"/>
                      <w:lang w:val="en-US" w:eastAsia="zh-CN"/>
                    </w:rPr>
                    <w:t>排放</w:t>
                  </w:r>
                </w:p>
                <w:p>
                  <w:pPr>
                    <w:pStyle w:val="3"/>
                    <w:jc w:val="center"/>
                    <w:rPr>
                      <w:rFonts w:hint="default" w:ascii="Times New Roman" w:hAnsi="Times New Roman" w:cs="Times New Roman"/>
                      <w:b/>
                      <w:bCs w:val="0"/>
                      <w:color w:val="auto"/>
                      <w:sz w:val="21"/>
                      <w:szCs w:val="21"/>
                      <w:u w:val="single"/>
                      <w:vertAlign w:val="baseline"/>
                      <w:lang w:val="en-US" w:eastAsia="zh-CN"/>
                    </w:rPr>
                  </w:pPr>
                  <w:r>
                    <w:rPr>
                      <w:rFonts w:hint="default" w:ascii="Times New Roman" w:hAnsi="Times New Roman" w:cs="Times New Roman"/>
                      <w:b/>
                      <w:bCs w:val="0"/>
                      <w:color w:val="auto"/>
                      <w:sz w:val="21"/>
                      <w:szCs w:val="21"/>
                      <w:u w:val="single"/>
                      <w:vertAlign w:val="baseline"/>
                      <w:lang w:val="en-US" w:eastAsia="zh-CN"/>
                    </w:rPr>
                    <w:t>增减量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7" w:type="pct"/>
                  <w:vMerge w:val="restart"/>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r>
                    <w:rPr>
                      <w:rFonts w:hint="eastAsia" w:ascii="Times New Roman" w:hAnsi="Times New Roman" w:cs="Times New Roman"/>
                      <w:b/>
                      <w:bCs w:val="0"/>
                      <w:color w:val="auto"/>
                      <w:sz w:val="21"/>
                      <w:szCs w:val="21"/>
                      <w:u w:val="single"/>
                      <w:vertAlign w:val="baseline"/>
                      <w:lang w:val="en-US" w:eastAsia="zh-CN"/>
                    </w:rPr>
                    <w:t>废气</w:t>
                  </w:r>
                </w:p>
              </w:tc>
              <w:tc>
                <w:tcPr>
                  <w:tcW w:w="688" w:type="pct"/>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r>
                    <w:rPr>
                      <w:rFonts w:hint="default" w:ascii="Times New Roman" w:hAnsi="Times New Roman" w:cs="Times New Roman"/>
                      <w:b/>
                      <w:bCs w:val="0"/>
                      <w:color w:val="auto"/>
                      <w:sz w:val="21"/>
                      <w:szCs w:val="21"/>
                      <w:u w:val="single"/>
                      <w:vertAlign w:val="baseline"/>
                      <w:lang w:val="en-US" w:eastAsia="zh-CN"/>
                    </w:rPr>
                    <w:t>颗粒物</w:t>
                  </w:r>
                </w:p>
              </w:tc>
              <w:tc>
                <w:tcPr>
                  <w:tcW w:w="670" w:type="pct"/>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r>
                    <w:rPr>
                      <w:rFonts w:hint="default" w:ascii="Times New Roman" w:hAnsi="Times New Roman" w:cs="Times New Roman"/>
                      <w:b/>
                      <w:bCs w:val="0"/>
                      <w:snapToGrid w:val="0"/>
                      <w:color w:val="auto"/>
                      <w:kern w:val="21"/>
                      <w:sz w:val="21"/>
                      <w:szCs w:val="21"/>
                      <w:u w:val="single"/>
                      <w:lang w:val="en-US" w:eastAsia="zh-CN"/>
                    </w:rPr>
                    <w:t>1.5</w:t>
                  </w:r>
                  <w:r>
                    <w:rPr>
                      <w:rFonts w:hint="eastAsia" w:ascii="Times New Roman" w:hAnsi="Times New Roman" w:cs="Times New Roman"/>
                      <w:b/>
                      <w:bCs w:val="0"/>
                      <w:snapToGrid w:val="0"/>
                      <w:color w:val="auto"/>
                      <w:kern w:val="21"/>
                      <w:sz w:val="21"/>
                      <w:szCs w:val="21"/>
                      <w:u w:val="single"/>
                      <w:lang w:val="en-US" w:eastAsia="zh-CN"/>
                    </w:rPr>
                    <w:t>329</w:t>
                  </w:r>
                </w:p>
              </w:tc>
              <w:tc>
                <w:tcPr>
                  <w:tcW w:w="646" w:type="pct"/>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r>
                    <w:rPr>
                      <w:rFonts w:hint="eastAsia" w:ascii="Times New Roman" w:hAnsi="Times New Roman" w:cs="Times New Roman"/>
                      <w:b/>
                      <w:bCs w:val="0"/>
                      <w:color w:val="auto"/>
                      <w:sz w:val="21"/>
                      <w:szCs w:val="21"/>
                      <w:u w:val="single"/>
                      <w:vertAlign w:val="baseline"/>
                      <w:lang w:val="en-US" w:eastAsia="zh-CN"/>
                    </w:rPr>
                    <w:t>0.5109</w:t>
                  </w:r>
                </w:p>
              </w:tc>
              <w:tc>
                <w:tcPr>
                  <w:tcW w:w="788" w:type="pct"/>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r>
                    <w:rPr>
                      <w:rFonts w:hint="eastAsia" w:ascii="Times New Roman" w:hAnsi="Times New Roman" w:cs="Times New Roman"/>
                      <w:b/>
                      <w:bCs w:val="0"/>
                      <w:color w:val="auto"/>
                      <w:sz w:val="21"/>
                      <w:szCs w:val="21"/>
                      <w:u w:val="single"/>
                      <w:vertAlign w:val="baseline"/>
                      <w:lang w:val="en-US" w:eastAsia="zh-CN"/>
                    </w:rPr>
                    <w:t>0.6415</w:t>
                  </w:r>
                </w:p>
              </w:tc>
              <w:tc>
                <w:tcPr>
                  <w:tcW w:w="1073" w:type="pct"/>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r>
                    <w:rPr>
                      <w:rFonts w:hint="eastAsia" w:ascii="Times New Roman" w:hAnsi="Times New Roman" w:cs="Times New Roman"/>
                      <w:b/>
                      <w:bCs w:val="0"/>
                      <w:color w:val="auto"/>
                      <w:sz w:val="21"/>
                      <w:szCs w:val="21"/>
                      <w:u w:val="single"/>
                      <w:vertAlign w:val="baseline"/>
                      <w:lang w:val="en-US" w:eastAsia="zh-CN"/>
                    </w:rPr>
                    <w:t>1.4023</w:t>
                  </w:r>
                </w:p>
              </w:tc>
              <w:tc>
                <w:tcPr>
                  <w:tcW w:w="635" w:type="pct"/>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r>
                    <w:rPr>
                      <w:rFonts w:hint="eastAsia" w:ascii="Times New Roman" w:hAnsi="Times New Roman" w:cs="Times New Roman"/>
                      <w:b/>
                      <w:bCs w:val="0"/>
                      <w:color w:val="auto"/>
                      <w:sz w:val="21"/>
                      <w:szCs w:val="21"/>
                      <w:u w:val="single"/>
                      <w:vertAlign w:val="baseline"/>
                      <w:lang w:val="en-US" w:eastAsia="zh-CN"/>
                    </w:rPr>
                    <w:t>-0.1306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7" w:type="pct"/>
                  <w:vMerge w:val="continue"/>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p>
              </w:tc>
              <w:tc>
                <w:tcPr>
                  <w:tcW w:w="688" w:type="pct"/>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r>
                    <w:rPr>
                      <w:rFonts w:hint="default" w:ascii="Times New Roman" w:hAnsi="Times New Roman" w:cs="Times New Roman"/>
                      <w:b/>
                      <w:bCs w:val="0"/>
                      <w:color w:val="auto"/>
                      <w:sz w:val="21"/>
                      <w:szCs w:val="21"/>
                      <w:u w:val="single"/>
                      <w:vertAlign w:val="baseline"/>
                      <w:lang w:val="en-US" w:eastAsia="zh-CN"/>
                    </w:rPr>
                    <w:t>SO</w:t>
                  </w:r>
                  <w:r>
                    <w:rPr>
                      <w:rFonts w:hint="default" w:ascii="Times New Roman" w:hAnsi="Times New Roman" w:cs="Times New Roman"/>
                      <w:b/>
                      <w:bCs w:val="0"/>
                      <w:color w:val="auto"/>
                      <w:sz w:val="21"/>
                      <w:szCs w:val="21"/>
                      <w:u w:val="single"/>
                      <w:vertAlign w:val="subscript"/>
                      <w:lang w:val="en-US" w:eastAsia="zh-CN"/>
                    </w:rPr>
                    <w:t>2</w:t>
                  </w:r>
                </w:p>
              </w:tc>
              <w:tc>
                <w:tcPr>
                  <w:tcW w:w="670" w:type="pct"/>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r>
                    <w:rPr>
                      <w:rFonts w:hint="eastAsia" w:ascii="Times New Roman" w:hAnsi="Times New Roman" w:cs="Times New Roman"/>
                      <w:b/>
                      <w:bCs w:val="0"/>
                      <w:color w:val="auto"/>
                      <w:kern w:val="2"/>
                      <w:sz w:val="21"/>
                      <w:szCs w:val="21"/>
                      <w:highlight w:val="none"/>
                      <w:u w:val="single"/>
                      <w:vertAlign w:val="baseline"/>
                      <w:lang w:val="en-US" w:eastAsia="zh-CN" w:bidi="ar-SA"/>
                    </w:rPr>
                    <w:t>0.0739</w:t>
                  </w:r>
                </w:p>
              </w:tc>
              <w:tc>
                <w:tcPr>
                  <w:tcW w:w="646" w:type="pct"/>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r>
                    <w:rPr>
                      <w:rFonts w:hint="eastAsia" w:ascii="Times New Roman" w:hAnsi="Times New Roman" w:cs="Times New Roman"/>
                      <w:b/>
                      <w:bCs w:val="0"/>
                      <w:color w:val="auto"/>
                      <w:sz w:val="21"/>
                      <w:szCs w:val="21"/>
                      <w:u w:val="single"/>
                      <w:vertAlign w:val="baseline"/>
                      <w:lang w:val="en-US" w:eastAsia="zh-CN"/>
                    </w:rPr>
                    <w:t>0.0230</w:t>
                  </w:r>
                </w:p>
              </w:tc>
              <w:tc>
                <w:tcPr>
                  <w:tcW w:w="788" w:type="pct"/>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r>
                    <w:rPr>
                      <w:rFonts w:hint="eastAsia" w:ascii="Times New Roman" w:hAnsi="Times New Roman" w:cs="Times New Roman"/>
                      <w:b/>
                      <w:bCs w:val="0"/>
                      <w:color w:val="auto"/>
                      <w:sz w:val="21"/>
                      <w:szCs w:val="21"/>
                      <w:u w:val="single"/>
                      <w:vertAlign w:val="baseline"/>
                      <w:lang w:val="en-US" w:eastAsia="zh-CN"/>
                    </w:rPr>
                    <w:t>0.0739</w:t>
                  </w:r>
                </w:p>
              </w:tc>
              <w:tc>
                <w:tcPr>
                  <w:tcW w:w="1073" w:type="pct"/>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r>
                    <w:rPr>
                      <w:rFonts w:hint="eastAsia" w:ascii="Times New Roman" w:hAnsi="Times New Roman" w:cs="Times New Roman"/>
                      <w:b/>
                      <w:bCs w:val="0"/>
                      <w:color w:val="auto"/>
                      <w:sz w:val="21"/>
                      <w:szCs w:val="21"/>
                      <w:u w:val="single"/>
                      <w:vertAlign w:val="baseline"/>
                      <w:lang w:val="en-US" w:eastAsia="zh-CN"/>
                    </w:rPr>
                    <w:t>0.0230</w:t>
                  </w:r>
                </w:p>
              </w:tc>
              <w:tc>
                <w:tcPr>
                  <w:tcW w:w="635" w:type="pct"/>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r>
                    <w:rPr>
                      <w:rFonts w:hint="eastAsia" w:ascii="Times New Roman" w:hAnsi="Times New Roman" w:cs="Times New Roman"/>
                      <w:b/>
                      <w:bCs w:val="0"/>
                      <w:color w:val="auto"/>
                      <w:sz w:val="21"/>
                      <w:szCs w:val="21"/>
                      <w:u w:val="single"/>
                      <w:vertAlign w:val="baseline"/>
                      <w:lang w:val="en-US" w:eastAsia="zh-CN"/>
                    </w:rPr>
                    <w:t>-0.0509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7" w:type="pct"/>
                  <w:vMerge w:val="continue"/>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p>
              </w:tc>
              <w:tc>
                <w:tcPr>
                  <w:tcW w:w="688" w:type="pct"/>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r>
                    <w:rPr>
                      <w:rFonts w:hint="default" w:ascii="Times New Roman" w:hAnsi="Times New Roman" w:cs="Times New Roman"/>
                      <w:b/>
                      <w:bCs w:val="0"/>
                      <w:color w:val="auto"/>
                      <w:sz w:val="21"/>
                      <w:szCs w:val="21"/>
                      <w:u w:val="single"/>
                      <w:vertAlign w:val="baseline"/>
                      <w:lang w:val="en-US" w:eastAsia="zh-CN"/>
                    </w:rPr>
                    <w:t>NOx</w:t>
                  </w:r>
                </w:p>
              </w:tc>
              <w:tc>
                <w:tcPr>
                  <w:tcW w:w="670" w:type="pct"/>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r>
                    <w:rPr>
                      <w:rFonts w:hint="eastAsia" w:ascii="Times New Roman" w:hAnsi="Times New Roman" w:cs="Times New Roman"/>
                      <w:b/>
                      <w:bCs w:val="0"/>
                      <w:color w:val="auto"/>
                      <w:kern w:val="0"/>
                      <w:sz w:val="21"/>
                      <w:szCs w:val="21"/>
                      <w:u w:val="single"/>
                      <w:vertAlign w:val="baseline"/>
                      <w:lang w:val="en-US" w:eastAsia="zh-CN" w:bidi="ar-SA"/>
                    </w:rPr>
                    <w:t>0.3062</w:t>
                  </w:r>
                </w:p>
              </w:tc>
              <w:tc>
                <w:tcPr>
                  <w:tcW w:w="646" w:type="pct"/>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r>
                    <w:rPr>
                      <w:rFonts w:hint="eastAsia" w:ascii="Times New Roman" w:hAnsi="Times New Roman" w:cs="Times New Roman"/>
                      <w:b/>
                      <w:bCs w:val="0"/>
                      <w:color w:val="auto"/>
                      <w:sz w:val="21"/>
                      <w:szCs w:val="21"/>
                      <w:u w:val="single"/>
                      <w:vertAlign w:val="baseline"/>
                      <w:lang w:val="en-US" w:eastAsia="zh-CN"/>
                    </w:rPr>
                    <w:t>0.1036</w:t>
                  </w:r>
                </w:p>
              </w:tc>
              <w:tc>
                <w:tcPr>
                  <w:tcW w:w="788" w:type="pct"/>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r>
                    <w:rPr>
                      <w:rFonts w:hint="eastAsia" w:ascii="Times New Roman" w:hAnsi="Times New Roman" w:cs="Times New Roman"/>
                      <w:b/>
                      <w:bCs w:val="0"/>
                      <w:color w:val="auto"/>
                      <w:sz w:val="21"/>
                      <w:szCs w:val="21"/>
                      <w:u w:val="single"/>
                      <w:vertAlign w:val="baseline"/>
                      <w:lang w:val="en-US" w:eastAsia="zh-CN"/>
                    </w:rPr>
                    <w:t>0.1036</w:t>
                  </w:r>
                </w:p>
              </w:tc>
              <w:tc>
                <w:tcPr>
                  <w:tcW w:w="1073" w:type="pct"/>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r>
                    <w:rPr>
                      <w:rFonts w:hint="eastAsia" w:ascii="Times New Roman" w:hAnsi="Times New Roman" w:cs="Times New Roman"/>
                      <w:b/>
                      <w:bCs w:val="0"/>
                      <w:color w:val="auto"/>
                      <w:sz w:val="21"/>
                      <w:szCs w:val="21"/>
                      <w:u w:val="single"/>
                      <w:vertAlign w:val="baseline"/>
                      <w:lang w:val="en-US" w:eastAsia="zh-CN"/>
                    </w:rPr>
                    <w:t>0.1036</w:t>
                  </w:r>
                </w:p>
              </w:tc>
              <w:tc>
                <w:tcPr>
                  <w:tcW w:w="635" w:type="pct"/>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r>
                    <w:rPr>
                      <w:rFonts w:hint="eastAsia" w:ascii="Times New Roman" w:hAnsi="Times New Roman" w:cs="Times New Roman"/>
                      <w:b/>
                      <w:bCs w:val="0"/>
                      <w:color w:val="auto"/>
                      <w:sz w:val="21"/>
                      <w:szCs w:val="21"/>
                      <w:u w:val="single"/>
                      <w:vertAlign w:val="baseline"/>
                      <w:lang w:val="en-US" w:eastAsia="zh-CN"/>
                    </w:rPr>
                    <w:t>-0.2026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7" w:type="pct"/>
                  <w:vMerge w:val="continue"/>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p>
              </w:tc>
              <w:tc>
                <w:tcPr>
                  <w:tcW w:w="688" w:type="pct"/>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r>
                    <w:rPr>
                      <w:rFonts w:hint="default" w:ascii="Times New Roman" w:hAnsi="Times New Roman" w:cs="Times New Roman"/>
                      <w:b/>
                      <w:bCs w:val="0"/>
                      <w:color w:val="auto"/>
                      <w:sz w:val="21"/>
                      <w:szCs w:val="21"/>
                      <w:u w:val="single"/>
                      <w:vertAlign w:val="baseline"/>
                      <w:lang w:val="en-US" w:eastAsia="zh-CN"/>
                    </w:rPr>
                    <w:t>沥青烟</w:t>
                  </w:r>
                </w:p>
              </w:tc>
              <w:tc>
                <w:tcPr>
                  <w:tcW w:w="670" w:type="pct"/>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r>
                    <w:rPr>
                      <w:rFonts w:hint="default" w:ascii="Times New Roman" w:hAnsi="Times New Roman" w:cs="Times New Roman"/>
                      <w:b/>
                      <w:bCs w:val="0"/>
                      <w:color w:val="auto"/>
                      <w:sz w:val="21"/>
                      <w:szCs w:val="21"/>
                      <w:u w:val="single"/>
                      <w:lang w:val="en-US" w:eastAsia="zh-CN"/>
                    </w:rPr>
                    <w:t>0.0312</w:t>
                  </w:r>
                </w:p>
              </w:tc>
              <w:tc>
                <w:tcPr>
                  <w:tcW w:w="646" w:type="pct"/>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r>
                    <w:rPr>
                      <w:rFonts w:hint="eastAsia" w:ascii="Times New Roman" w:hAnsi="Times New Roman" w:cs="Times New Roman"/>
                      <w:b/>
                      <w:bCs w:val="0"/>
                      <w:color w:val="auto"/>
                      <w:sz w:val="21"/>
                      <w:szCs w:val="21"/>
                      <w:u w:val="single"/>
                      <w:vertAlign w:val="baseline"/>
                      <w:lang w:val="en-US" w:eastAsia="zh-CN"/>
                    </w:rPr>
                    <w:t>0</w:t>
                  </w:r>
                </w:p>
              </w:tc>
              <w:tc>
                <w:tcPr>
                  <w:tcW w:w="788" w:type="pct"/>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r>
                    <w:rPr>
                      <w:rFonts w:hint="eastAsia" w:ascii="Times New Roman" w:hAnsi="Times New Roman" w:cs="Times New Roman"/>
                      <w:b/>
                      <w:bCs w:val="0"/>
                      <w:color w:val="auto"/>
                      <w:sz w:val="21"/>
                      <w:szCs w:val="21"/>
                      <w:u w:val="single"/>
                      <w:vertAlign w:val="baseline"/>
                      <w:lang w:val="en-US" w:eastAsia="zh-CN"/>
                    </w:rPr>
                    <w:t>0</w:t>
                  </w:r>
                </w:p>
              </w:tc>
              <w:tc>
                <w:tcPr>
                  <w:tcW w:w="1073" w:type="pct"/>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r>
                    <w:rPr>
                      <w:rFonts w:hint="eastAsia" w:ascii="Times New Roman" w:hAnsi="Times New Roman" w:cs="Times New Roman"/>
                      <w:b/>
                      <w:bCs w:val="0"/>
                      <w:color w:val="auto"/>
                      <w:sz w:val="21"/>
                      <w:szCs w:val="21"/>
                      <w:u w:val="single"/>
                      <w:vertAlign w:val="baseline"/>
                      <w:lang w:val="en-US" w:eastAsia="zh-CN"/>
                    </w:rPr>
                    <w:t>0.0312</w:t>
                  </w:r>
                </w:p>
              </w:tc>
              <w:tc>
                <w:tcPr>
                  <w:tcW w:w="635" w:type="pct"/>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r>
                    <w:rPr>
                      <w:rFonts w:hint="eastAsia" w:ascii="Times New Roman" w:hAnsi="Times New Roman" w:cs="Times New Roman"/>
                      <w:b/>
                      <w:bCs w:val="0"/>
                      <w:color w:val="auto"/>
                      <w:sz w:val="21"/>
                      <w:szCs w:val="21"/>
                      <w:u w:val="single"/>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7" w:type="pct"/>
                  <w:vMerge w:val="continue"/>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p>
              </w:tc>
              <w:tc>
                <w:tcPr>
                  <w:tcW w:w="688" w:type="pct"/>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r>
                    <w:rPr>
                      <w:rFonts w:hint="default" w:ascii="Times New Roman" w:hAnsi="Times New Roman" w:cs="Times New Roman"/>
                      <w:b/>
                      <w:bCs w:val="0"/>
                      <w:color w:val="auto"/>
                      <w:sz w:val="21"/>
                      <w:szCs w:val="21"/>
                      <w:u w:val="single"/>
                      <w:vertAlign w:val="baseline"/>
                      <w:lang w:val="en-US" w:eastAsia="zh-CN"/>
                    </w:rPr>
                    <w:t>苯并芘</w:t>
                  </w:r>
                </w:p>
              </w:tc>
              <w:tc>
                <w:tcPr>
                  <w:tcW w:w="670" w:type="pct"/>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r>
                    <w:rPr>
                      <w:rFonts w:hint="default" w:ascii="Times New Roman" w:hAnsi="Times New Roman" w:cs="Times New Roman"/>
                      <w:b/>
                      <w:bCs w:val="0"/>
                      <w:color w:val="auto"/>
                      <w:sz w:val="21"/>
                      <w:szCs w:val="21"/>
                      <w:u w:val="single"/>
                      <w:vertAlign w:val="baseline"/>
                      <w:lang w:val="en-US" w:eastAsia="zh-CN"/>
                    </w:rPr>
                    <w:t>/</w:t>
                  </w:r>
                </w:p>
              </w:tc>
              <w:tc>
                <w:tcPr>
                  <w:tcW w:w="646" w:type="pct"/>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r>
                    <w:rPr>
                      <w:rFonts w:hint="eastAsia" w:ascii="Times New Roman" w:hAnsi="Times New Roman" w:cs="Times New Roman"/>
                      <w:b/>
                      <w:bCs w:val="0"/>
                      <w:color w:val="auto"/>
                      <w:sz w:val="21"/>
                      <w:szCs w:val="21"/>
                      <w:u w:val="single"/>
                      <w:vertAlign w:val="baseline"/>
                      <w:lang w:val="en-US" w:eastAsia="zh-CN"/>
                    </w:rPr>
                    <w:t>0</w:t>
                  </w:r>
                </w:p>
              </w:tc>
              <w:tc>
                <w:tcPr>
                  <w:tcW w:w="788" w:type="pct"/>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r>
                    <w:rPr>
                      <w:rFonts w:hint="eastAsia" w:ascii="Times New Roman" w:hAnsi="Times New Roman" w:cs="Times New Roman"/>
                      <w:b/>
                      <w:bCs w:val="0"/>
                      <w:color w:val="auto"/>
                      <w:sz w:val="21"/>
                      <w:szCs w:val="21"/>
                      <w:u w:val="single"/>
                      <w:vertAlign w:val="baseline"/>
                      <w:lang w:val="en-US" w:eastAsia="zh-CN"/>
                    </w:rPr>
                    <w:t>0</w:t>
                  </w:r>
                </w:p>
              </w:tc>
              <w:tc>
                <w:tcPr>
                  <w:tcW w:w="1073" w:type="pct"/>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r>
                    <w:rPr>
                      <w:rFonts w:hint="default" w:ascii="Times New Roman" w:hAnsi="Times New Roman" w:cs="Times New Roman"/>
                      <w:b/>
                      <w:bCs w:val="0"/>
                      <w:color w:val="auto"/>
                      <w:sz w:val="21"/>
                      <w:szCs w:val="21"/>
                      <w:u w:val="single"/>
                      <w:vertAlign w:val="baseline"/>
                      <w:lang w:val="en-US" w:eastAsia="zh-CN"/>
                    </w:rPr>
                    <w:t>/</w:t>
                  </w:r>
                </w:p>
              </w:tc>
              <w:tc>
                <w:tcPr>
                  <w:tcW w:w="635" w:type="pct"/>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r>
                    <w:rPr>
                      <w:rFonts w:hint="eastAsia" w:ascii="Times New Roman" w:hAnsi="Times New Roman" w:cs="Times New Roman"/>
                      <w:b/>
                      <w:bCs w:val="0"/>
                      <w:color w:val="auto"/>
                      <w:sz w:val="21"/>
                      <w:szCs w:val="21"/>
                      <w:u w:val="single"/>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7" w:type="pct"/>
                  <w:vMerge w:val="restart"/>
                  <w:vAlign w:val="center"/>
                </w:tcPr>
                <w:p>
                  <w:pPr>
                    <w:pStyle w:val="3"/>
                    <w:jc w:val="center"/>
                    <w:rPr>
                      <w:rFonts w:hint="eastAsia" w:ascii="Times New Roman" w:hAnsi="Times New Roman" w:cs="Times New Roman"/>
                      <w:b/>
                      <w:bCs w:val="0"/>
                      <w:color w:val="auto"/>
                      <w:sz w:val="21"/>
                      <w:szCs w:val="21"/>
                      <w:u w:val="single"/>
                      <w:vertAlign w:val="baseline"/>
                      <w:lang w:val="en-US" w:eastAsia="zh-CN"/>
                    </w:rPr>
                  </w:pPr>
                  <w:r>
                    <w:rPr>
                      <w:rFonts w:hint="eastAsia" w:ascii="Times New Roman" w:hAnsi="Times New Roman" w:cs="Times New Roman"/>
                      <w:b/>
                      <w:bCs w:val="0"/>
                      <w:color w:val="auto"/>
                      <w:sz w:val="21"/>
                      <w:szCs w:val="21"/>
                      <w:u w:val="single"/>
                      <w:vertAlign w:val="baseline"/>
                      <w:lang w:val="en-US" w:eastAsia="zh-CN"/>
                    </w:rPr>
                    <w:t>废水</w:t>
                  </w:r>
                </w:p>
                <w:p>
                  <w:pPr>
                    <w:pStyle w:val="3"/>
                    <w:jc w:val="center"/>
                    <w:rPr>
                      <w:rFonts w:hint="default" w:ascii="Times New Roman" w:hAnsi="Times New Roman" w:cs="Times New Roman"/>
                      <w:b/>
                      <w:bCs w:val="0"/>
                      <w:color w:val="auto"/>
                      <w:sz w:val="21"/>
                      <w:szCs w:val="21"/>
                      <w:u w:val="single"/>
                      <w:vertAlign w:val="baseline"/>
                      <w:lang w:val="en-US" w:eastAsia="zh-CN"/>
                    </w:rPr>
                  </w:pPr>
                  <w:r>
                    <w:rPr>
                      <w:rFonts w:hint="eastAsia" w:ascii="Times New Roman" w:hAnsi="Times New Roman" w:cs="Times New Roman"/>
                      <w:b/>
                      <w:bCs w:val="0"/>
                      <w:color w:val="auto"/>
                      <w:sz w:val="21"/>
                      <w:szCs w:val="21"/>
                      <w:u w:val="single"/>
                      <w:vertAlign w:val="baseline"/>
                      <w:lang w:val="en-US" w:eastAsia="zh-CN"/>
                    </w:rPr>
                    <w:t>(厂界)</w:t>
                  </w:r>
                </w:p>
              </w:tc>
              <w:tc>
                <w:tcPr>
                  <w:tcW w:w="688" w:type="pct"/>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r>
                    <w:rPr>
                      <w:rFonts w:hint="eastAsia" w:ascii="Times New Roman" w:hAnsi="Times New Roman" w:cs="Times New Roman"/>
                      <w:b/>
                      <w:bCs w:val="0"/>
                      <w:color w:val="auto"/>
                      <w:sz w:val="21"/>
                      <w:szCs w:val="21"/>
                      <w:u w:val="single"/>
                      <w:vertAlign w:val="baseline"/>
                      <w:lang w:val="en-US" w:eastAsia="zh-CN"/>
                    </w:rPr>
                    <w:t>COD</w:t>
                  </w:r>
                </w:p>
              </w:tc>
              <w:tc>
                <w:tcPr>
                  <w:tcW w:w="670" w:type="pct"/>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r>
                    <w:rPr>
                      <w:rFonts w:hint="eastAsia" w:ascii="Times New Roman" w:hAnsi="Times New Roman" w:cs="Times New Roman"/>
                      <w:b/>
                      <w:bCs w:val="0"/>
                      <w:color w:val="auto"/>
                      <w:sz w:val="21"/>
                      <w:szCs w:val="21"/>
                      <w:u w:val="single"/>
                      <w:vertAlign w:val="baseline"/>
                      <w:lang w:val="en-US" w:eastAsia="zh-CN"/>
                    </w:rPr>
                    <w:t>0.0198</w:t>
                  </w:r>
                </w:p>
              </w:tc>
              <w:tc>
                <w:tcPr>
                  <w:tcW w:w="646" w:type="pct"/>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r>
                    <w:rPr>
                      <w:rFonts w:hint="eastAsia" w:ascii="Times New Roman" w:hAnsi="Times New Roman" w:cs="Times New Roman"/>
                      <w:b/>
                      <w:bCs w:val="0"/>
                      <w:color w:val="auto"/>
                      <w:sz w:val="21"/>
                      <w:szCs w:val="21"/>
                      <w:u w:val="single"/>
                      <w:vertAlign w:val="baseline"/>
                      <w:lang w:val="en-US" w:eastAsia="zh-CN"/>
                    </w:rPr>
                    <w:t>0</w:t>
                  </w:r>
                </w:p>
              </w:tc>
              <w:tc>
                <w:tcPr>
                  <w:tcW w:w="788" w:type="pct"/>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r>
                    <w:rPr>
                      <w:rFonts w:hint="eastAsia" w:ascii="Times New Roman" w:hAnsi="Times New Roman" w:cs="Times New Roman"/>
                      <w:b/>
                      <w:bCs w:val="0"/>
                      <w:color w:val="auto"/>
                      <w:sz w:val="21"/>
                      <w:szCs w:val="21"/>
                      <w:u w:val="single"/>
                      <w:vertAlign w:val="baseline"/>
                      <w:lang w:val="en-US" w:eastAsia="zh-CN"/>
                    </w:rPr>
                    <w:t>0</w:t>
                  </w:r>
                </w:p>
              </w:tc>
              <w:tc>
                <w:tcPr>
                  <w:tcW w:w="1073" w:type="pct"/>
                  <w:vAlign w:val="center"/>
                </w:tcPr>
                <w:p>
                  <w:pPr>
                    <w:pStyle w:val="3"/>
                    <w:jc w:val="center"/>
                    <w:rPr>
                      <w:rFonts w:hint="default" w:ascii="Times New Roman" w:hAnsi="Times New Roman" w:eastAsia="宋体" w:cs="Times New Roman"/>
                      <w:b/>
                      <w:bCs w:val="0"/>
                      <w:color w:val="auto"/>
                      <w:sz w:val="21"/>
                      <w:szCs w:val="21"/>
                      <w:u w:val="single"/>
                      <w:vertAlign w:val="baseline"/>
                      <w:lang w:val="en-US" w:eastAsia="zh-CN" w:bidi="ar-SA"/>
                    </w:rPr>
                  </w:pPr>
                  <w:r>
                    <w:rPr>
                      <w:rFonts w:hint="eastAsia" w:ascii="Times New Roman" w:hAnsi="Times New Roman" w:cs="Times New Roman"/>
                      <w:b/>
                      <w:bCs w:val="0"/>
                      <w:color w:val="auto"/>
                      <w:sz w:val="21"/>
                      <w:szCs w:val="21"/>
                      <w:u w:val="single"/>
                      <w:vertAlign w:val="baseline"/>
                      <w:lang w:val="en-US" w:eastAsia="zh-CN"/>
                    </w:rPr>
                    <w:t>0.0198</w:t>
                  </w:r>
                </w:p>
              </w:tc>
              <w:tc>
                <w:tcPr>
                  <w:tcW w:w="635" w:type="pct"/>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r>
                    <w:rPr>
                      <w:rFonts w:hint="eastAsia" w:ascii="Times New Roman" w:hAnsi="Times New Roman" w:cs="Times New Roman"/>
                      <w:b/>
                      <w:bCs w:val="0"/>
                      <w:color w:val="auto"/>
                      <w:sz w:val="21"/>
                      <w:szCs w:val="21"/>
                      <w:u w:val="single"/>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7" w:type="pct"/>
                  <w:vMerge w:val="continue"/>
                  <w:vAlign w:val="center"/>
                </w:tcPr>
                <w:p>
                  <w:pPr>
                    <w:pStyle w:val="3"/>
                    <w:jc w:val="center"/>
                    <w:rPr>
                      <w:rFonts w:hint="eastAsia" w:ascii="Times New Roman" w:hAnsi="Times New Roman" w:cs="Times New Roman"/>
                      <w:b/>
                      <w:bCs w:val="0"/>
                      <w:color w:val="auto"/>
                      <w:sz w:val="21"/>
                      <w:szCs w:val="21"/>
                      <w:u w:val="single"/>
                      <w:vertAlign w:val="baseline"/>
                      <w:lang w:val="en-US" w:eastAsia="zh-CN"/>
                    </w:rPr>
                  </w:pPr>
                </w:p>
              </w:tc>
              <w:tc>
                <w:tcPr>
                  <w:tcW w:w="688" w:type="pct"/>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r>
                    <w:rPr>
                      <w:rFonts w:hint="eastAsia" w:ascii="Times New Roman" w:hAnsi="Times New Roman" w:cs="Times New Roman"/>
                      <w:b/>
                      <w:bCs w:val="0"/>
                      <w:color w:val="auto"/>
                      <w:sz w:val="21"/>
                      <w:szCs w:val="21"/>
                      <w:u w:val="single"/>
                      <w:vertAlign w:val="baseline"/>
                      <w:lang w:val="en-US" w:eastAsia="zh-CN"/>
                    </w:rPr>
                    <w:t>NH</w:t>
                  </w:r>
                  <w:r>
                    <w:rPr>
                      <w:rFonts w:hint="eastAsia" w:ascii="Times New Roman" w:hAnsi="Times New Roman" w:cs="Times New Roman"/>
                      <w:b/>
                      <w:bCs w:val="0"/>
                      <w:color w:val="auto"/>
                      <w:sz w:val="21"/>
                      <w:szCs w:val="21"/>
                      <w:u w:val="single"/>
                      <w:vertAlign w:val="subscript"/>
                      <w:lang w:val="en-US" w:eastAsia="zh-CN"/>
                    </w:rPr>
                    <w:t>3</w:t>
                  </w:r>
                  <w:r>
                    <w:rPr>
                      <w:rFonts w:hint="eastAsia" w:ascii="Times New Roman" w:hAnsi="Times New Roman" w:cs="Times New Roman"/>
                      <w:b/>
                      <w:bCs w:val="0"/>
                      <w:color w:val="auto"/>
                      <w:sz w:val="21"/>
                      <w:szCs w:val="21"/>
                      <w:u w:val="single"/>
                      <w:vertAlign w:val="baseline"/>
                      <w:lang w:val="en-US" w:eastAsia="zh-CN"/>
                    </w:rPr>
                    <w:t>-N</w:t>
                  </w:r>
                </w:p>
              </w:tc>
              <w:tc>
                <w:tcPr>
                  <w:tcW w:w="670" w:type="pct"/>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r>
                    <w:rPr>
                      <w:rFonts w:hint="eastAsia" w:ascii="Times New Roman" w:hAnsi="Times New Roman" w:cs="Times New Roman"/>
                      <w:b/>
                      <w:bCs w:val="0"/>
                      <w:color w:val="auto"/>
                      <w:sz w:val="21"/>
                      <w:szCs w:val="21"/>
                      <w:u w:val="single"/>
                      <w:vertAlign w:val="baseline"/>
                      <w:lang w:val="en-US" w:eastAsia="zh-CN"/>
                    </w:rPr>
                    <w:t>0.0020</w:t>
                  </w:r>
                </w:p>
              </w:tc>
              <w:tc>
                <w:tcPr>
                  <w:tcW w:w="646" w:type="pct"/>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r>
                    <w:rPr>
                      <w:rFonts w:hint="eastAsia" w:ascii="Times New Roman" w:hAnsi="Times New Roman" w:cs="Times New Roman"/>
                      <w:b/>
                      <w:bCs w:val="0"/>
                      <w:color w:val="auto"/>
                      <w:sz w:val="21"/>
                      <w:szCs w:val="21"/>
                      <w:u w:val="single"/>
                      <w:vertAlign w:val="baseline"/>
                      <w:lang w:val="en-US" w:eastAsia="zh-CN"/>
                    </w:rPr>
                    <w:t>0</w:t>
                  </w:r>
                </w:p>
              </w:tc>
              <w:tc>
                <w:tcPr>
                  <w:tcW w:w="788" w:type="pct"/>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r>
                    <w:rPr>
                      <w:rFonts w:hint="eastAsia" w:ascii="Times New Roman" w:hAnsi="Times New Roman" w:cs="Times New Roman"/>
                      <w:b/>
                      <w:bCs w:val="0"/>
                      <w:color w:val="auto"/>
                      <w:sz w:val="21"/>
                      <w:szCs w:val="21"/>
                      <w:u w:val="single"/>
                      <w:vertAlign w:val="baseline"/>
                      <w:lang w:val="en-US" w:eastAsia="zh-CN"/>
                    </w:rPr>
                    <w:t>0</w:t>
                  </w:r>
                </w:p>
              </w:tc>
              <w:tc>
                <w:tcPr>
                  <w:tcW w:w="1073" w:type="pct"/>
                  <w:vAlign w:val="center"/>
                </w:tcPr>
                <w:p>
                  <w:pPr>
                    <w:pStyle w:val="3"/>
                    <w:jc w:val="center"/>
                    <w:rPr>
                      <w:rFonts w:hint="default" w:ascii="Times New Roman" w:hAnsi="Times New Roman" w:eastAsia="宋体" w:cs="Times New Roman"/>
                      <w:b/>
                      <w:bCs w:val="0"/>
                      <w:color w:val="auto"/>
                      <w:sz w:val="21"/>
                      <w:szCs w:val="21"/>
                      <w:u w:val="single"/>
                      <w:vertAlign w:val="baseline"/>
                      <w:lang w:val="en-US" w:eastAsia="zh-CN" w:bidi="ar-SA"/>
                    </w:rPr>
                  </w:pPr>
                  <w:r>
                    <w:rPr>
                      <w:rFonts w:hint="eastAsia" w:ascii="Times New Roman" w:hAnsi="Times New Roman" w:cs="Times New Roman"/>
                      <w:b/>
                      <w:bCs w:val="0"/>
                      <w:color w:val="auto"/>
                      <w:sz w:val="21"/>
                      <w:szCs w:val="21"/>
                      <w:u w:val="single"/>
                      <w:vertAlign w:val="baseline"/>
                      <w:lang w:val="en-US" w:eastAsia="zh-CN"/>
                    </w:rPr>
                    <w:t>0.00020</w:t>
                  </w:r>
                </w:p>
              </w:tc>
              <w:tc>
                <w:tcPr>
                  <w:tcW w:w="635" w:type="pct"/>
                  <w:vAlign w:val="center"/>
                </w:tcPr>
                <w:p>
                  <w:pPr>
                    <w:pStyle w:val="3"/>
                    <w:jc w:val="center"/>
                    <w:rPr>
                      <w:rFonts w:hint="default" w:ascii="Times New Roman" w:hAnsi="Times New Roman" w:cs="Times New Roman"/>
                      <w:b/>
                      <w:bCs w:val="0"/>
                      <w:color w:val="auto"/>
                      <w:sz w:val="21"/>
                      <w:szCs w:val="21"/>
                      <w:u w:val="single"/>
                      <w:vertAlign w:val="baseline"/>
                      <w:lang w:val="en-US" w:eastAsia="zh-CN"/>
                    </w:rPr>
                  </w:pPr>
                  <w:r>
                    <w:rPr>
                      <w:rFonts w:hint="eastAsia" w:ascii="Times New Roman" w:hAnsi="Times New Roman" w:cs="Times New Roman"/>
                      <w:b/>
                      <w:bCs w:val="0"/>
                      <w:color w:val="auto"/>
                      <w:sz w:val="21"/>
                      <w:szCs w:val="21"/>
                      <w:u w:val="single"/>
                      <w:vertAlign w:val="baseline"/>
                      <w:lang w:val="en-US" w:eastAsia="zh-CN"/>
                    </w:rPr>
                    <w:t>0</w:t>
                  </w:r>
                </w:p>
              </w:tc>
            </w:tr>
          </w:tbl>
          <w:p>
            <w:pPr>
              <w:pStyle w:val="3"/>
              <w:rPr>
                <w:rFonts w:hint="default"/>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outlineLvl w:val="9"/>
              <w:rPr>
                <w:rFonts w:hint="eastAsia" w:ascii="Times New Roman" w:hAnsi="Times New Roman"/>
                <w:b/>
                <w:snapToGrid w:val="0"/>
                <w:color w:val="auto"/>
                <w:kern w:val="0"/>
                <w:sz w:val="24"/>
              </w:rPr>
            </w:pPr>
            <w:r>
              <w:rPr>
                <w:rFonts w:hint="eastAsia"/>
                <w:b/>
                <w:snapToGrid w:val="0"/>
                <w:color w:val="auto"/>
                <w:kern w:val="0"/>
                <w:sz w:val="24"/>
                <w:lang w:val="en-US" w:eastAsia="zh-CN"/>
              </w:rPr>
              <w:t>8、</w:t>
            </w:r>
            <w:r>
              <w:rPr>
                <w:rFonts w:hint="eastAsia" w:ascii="Times New Roman" w:hAnsi="Times New Roman"/>
                <w:b/>
                <w:snapToGrid w:val="0"/>
                <w:color w:val="auto"/>
                <w:kern w:val="0"/>
                <w:sz w:val="24"/>
              </w:rPr>
              <w:t>环保投资估算</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2" w:firstLineChars="200"/>
              <w:jc w:val="left"/>
              <w:textAlignment w:val="auto"/>
              <w:outlineLvl w:val="9"/>
              <w:rPr>
                <w:rFonts w:hint="eastAsia" w:ascii="Times New Roman" w:hAnsi="Times New Roman" w:eastAsia="宋体"/>
                <w:b/>
                <w:bCs/>
                <w:color w:val="auto"/>
                <w:sz w:val="24"/>
                <w:szCs w:val="24"/>
                <w:highlight w:val="none"/>
                <w:u w:val="single"/>
                <w:lang w:val="en-US" w:eastAsia="zh-CN"/>
              </w:rPr>
            </w:pPr>
            <w:r>
              <w:rPr>
                <w:rFonts w:hint="eastAsia"/>
                <w:b/>
                <w:bCs/>
                <w:color w:val="auto"/>
                <w:sz w:val="24"/>
                <w:u w:val="single"/>
                <w:lang w:val="en-US" w:eastAsia="zh-CN"/>
              </w:rPr>
              <w:t>本项目</w:t>
            </w:r>
            <w:r>
              <w:rPr>
                <w:rFonts w:hint="eastAsia"/>
                <w:b/>
                <w:bCs/>
                <w:color w:val="auto"/>
                <w:sz w:val="24"/>
                <w:u w:val="single"/>
                <w:lang w:eastAsia="zh-CN"/>
              </w:rPr>
              <w:t>环保投资总额为</w:t>
            </w:r>
            <w:r>
              <w:rPr>
                <w:rFonts w:hint="eastAsia"/>
                <w:b/>
                <w:bCs/>
                <w:color w:val="auto"/>
                <w:sz w:val="24"/>
                <w:u w:val="single"/>
                <w:lang w:val="en-US" w:eastAsia="zh-CN"/>
              </w:rPr>
              <w:t>19.5</w:t>
            </w:r>
            <w:r>
              <w:rPr>
                <w:rFonts w:hint="eastAsia"/>
                <w:b/>
                <w:bCs/>
                <w:color w:val="auto"/>
                <w:sz w:val="24"/>
                <w:u w:val="single"/>
                <w:lang w:eastAsia="zh-CN"/>
              </w:rPr>
              <w:t>万元，占本项目总投资的</w:t>
            </w:r>
            <w:r>
              <w:rPr>
                <w:rFonts w:hint="eastAsia"/>
                <w:b/>
                <w:bCs/>
                <w:color w:val="auto"/>
                <w:sz w:val="24"/>
                <w:u w:val="single"/>
                <w:lang w:val="en-US" w:eastAsia="zh-CN"/>
              </w:rPr>
              <w:t>3.9</w:t>
            </w:r>
            <w:r>
              <w:rPr>
                <w:rFonts w:hint="eastAsia"/>
                <w:b/>
                <w:bCs/>
                <w:color w:val="auto"/>
                <w:sz w:val="24"/>
                <w:u w:val="single"/>
                <w:lang w:eastAsia="zh-CN"/>
              </w:rPr>
              <w:t>%。本项目环保投资情况分别见表</w:t>
            </w:r>
            <w:r>
              <w:rPr>
                <w:rFonts w:hint="eastAsia"/>
                <w:b/>
                <w:bCs/>
                <w:color w:val="auto"/>
                <w:sz w:val="24"/>
                <w:u w:val="single"/>
                <w:lang w:val="en-US" w:eastAsia="zh-CN"/>
              </w:rPr>
              <w:t>4-18</w:t>
            </w:r>
            <w:r>
              <w:rPr>
                <w:rFonts w:hint="eastAsia"/>
                <w:b/>
                <w:bCs/>
                <w:color w:val="auto"/>
                <w:sz w:val="24"/>
                <w:u w:val="single"/>
                <w:lang w:eastAsia="zh-CN"/>
              </w:rPr>
              <w:t>。</w:t>
            </w:r>
          </w:p>
          <w:p>
            <w:pPr>
              <w:pStyle w:val="5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黑体" w:cs="Times New Roman"/>
                <w:b/>
                <w:bCs/>
                <w:sz w:val="21"/>
                <w:szCs w:val="21"/>
                <w:lang w:val="en-US" w:eastAsia="zh-CN"/>
              </w:rPr>
            </w:pPr>
            <w:r>
              <w:rPr>
                <w:rFonts w:hint="eastAsia" w:ascii="Times New Roman" w:hAnsi="Times New Roman" w:eastAsia="黑体" w:cs="Times New Roman"/>
                <w:b/>
                <w:bCs/>
                <w:sz w:val="21"/>
                <w:szCs w:val="21"/>
                <w:lang w:val="en-US" w:eastAsia="zh-CN"/>
              </w:rPr>
              <w:t>表4-18  本项目环保投资一览表</w:t>
            </w:r>
          </w:p>
          <w:tbl>
            <w:tblPr>
              <w:tblStyle w:val="2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1"/>
              <w:gridCol w:w="690"/>
              <w:gridCol w:w="1077"/>
              <w:gridCol w:w="3904"/>
              <w:gridCol w:w="1082"/>
              <w:gridCol w:w="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exact"/>
                <w:jc w:val="center"/>
              </w:trPr>
              <w:tc>
                <w:tcPr>
                  <w:tcW w:w="1398" w:type="pct"/>
                  <w:gridSpan w:val="3"/>
                  <w:tcBorders>
                    <w:tl2br w:val="nil"/>
                    <w:tr2bl w:val="nil"/>
                  </w:tcBorders>
                  <w:noWrap w:val="0"/>
                  <w:vAlign w:val="center"/>
                </w:tcPr>
                <w:p>
                  <w:pPr>
                    <w:jc w:val="center"/>
                    <w:rPr>
                      <w:rFonts w:hint="eastAsia" w:eastAsia="宋体"/>
                      <w:b/>
                      <w:bCs w:val="0"/>
                      <w:color w:val="auto"/>
                      <w:sz w:val="21"/>
                      <w:szCs w:val="21"/>
                      <w:u w:val="none"/>
                      <w:lang w:eastAsia="zh-CN"/>
                    </w:rPr>
                  </w:pPr>
                  <w:r>
                    <w:rPr>
                      <w:b/>
                      <w:bCs w:val="0"/>
                      <w:color w:val="auto"/>
                      <w:sz w:val="21"/>
                      <w:szCs w:val="21"/>
                      <w:u w:val="none"/>
                    </w:rPr>
                    <w:t>污染</w:t>
                  </w:r>
                  <w:r>
                    <w:rPr>
                      <w:rFonts w:hint="eastAsia"/>
                      <w:b/>
                      <w:bCs w:val="0"/>
                      <w:color w:val="auto"/>
                      <w:sz w:val="21"/>
                      <w:szCs w:val="21"/>
                      <w:u w:val="none"/>
                      <w:lang w:eastAsia="zh-CN"/>
                    </w:rPr>
                    <w:t>源</w:t>
                  </w:r>
                </w:p>
              </w:tc>
              <w:tc>
                <w:tcPr>
                  <w:tcW w:w="3007" w:type="pct"/>
                  <w:gridSpan w:val="2"/>
                  <w:tcBorders>
                    <w:tl2br w:val="nil"/>
                    <w:tr2bl w:val="nil"/>
                  </w:tcBorders>
                  <w:noWrap w:val="0"/>
                  <w:vAlign w:val="center"/>
                </w:tcPr>
                <w:p>
                  <w:pPr>
                    <w:jc w:val="center"/>
                    <w:rPr>
                      <w:b/>
                      <w:bCs w:val="0"/>
                      <w:color w:val="auto"/>
                      <w:sz w:val="21"/>
                      <w:szCs w:val="21"/>
                      <w:u w:val="none"/>
                    </w:rPr>
                  </w:pPr>
                  <w:r>
                    <w:rPr>
                      <w:b/>
                      <w:bCs w:val="0"/>
                      <w:color w:val="auto"/>
                      <w:sz w:val="21"/>
                      <w:szCs w:val="21"/>
                      <w:u w:val="none"/>
                    </w:rPr>
                    <w:t>采取的治理措施</w:t>
                  </w:r>
                </w:p>
              </w:tc>
              <w:tc>
                <w:tcPr>
                  <w:tcW w:w="594" w:type="pct"/>
                  <w:tcBorders>
                    <w:tl2br w:val="nil"/>
                    <w:tr2bl w:val="nil"/>
                  </w:tcBorders>
                  <w:noWrap w:val="0"/>
                  <w:vAlign w:val="center"/>
                </w:tcPr>
                <w:p>
                  <w:pPr>
                    <w:jc w:val="center"/>
                    <w:rPr>
                      <w:b/>
                      <w:bCs w:val="0"/>
                      <w:color w:val="auto"/>
                      <w:sz w:val="21"/>
                      <w:szCs w:val="21"/>
                      <w:u w:val="none"/>
                    </w:rPr>
                  </w:pPr>
                  <w:r>
                    <w:rPr>
                      <w:b/>
                      <w:bCs w:val="0"/>
                      <w:color w:val="auto"/>
                      <w:sz w:val="21"/>
                      <w:szCs w:val="21"/>
                      <w:u w:val="none"/>
                    </w:rPr>
                    <w:t>投资额</w:t>
                  </w:r>
                </w:p>
                <w:p>
                  <w:pPr>
                    <w:jc w:val="center"/>
                    <w:rPr>
                      <w:b/>
                      <w:bCs w:val="0"/>
                      <w:color w:val="auto"/>
                      <w:sz w:val="21"/>
                      <w:szCs w:val="21"/>
                      <w:u w:val="none"/>
                    </w:rPr>
                  </w:pPr>
                  <w:r>
                    <w:rPr>
                      <w:b/>
                      <w:bCs w:val="0"/>
                      <w:color w:val="auto"/>
                      <w:sz w:val="21"/>
                      <w:szCs w:val="21"/>
                      <w:u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exact"/>
                <w:jc w:val="center"/>
              </w:trPr>
              <w:tc>
                <w:tcPr>
                  <w:tcW w:w="332" w:type="pct"/>
                  <w:vMerge w:val="restart"/>
                  <w:tcBorders>
                    <w:tl2br w:val="nil"/>
                    <w:tr2bl w:val="nil"/>
                  </w:tcBorders>
                  <w:noWrap w:val="0"/>
                  <w:vAlign w:val="center"/>
                </w:tcPr>
                <w:p>
                  <w:pPr>
                    <w:jc w:val="center"/>
                    <w:rPr>
                      <w:rFonts w:hint="eastAsia" w:eastAsia="宋体"/>
                      <w:b w:val="0"/>
                      <w:bCs/>
                      <w:color w:val="auto"/>
                      <w:sz w:val="21"/>
                      <w:szCs w:val="21"/>
                      <w:u w:val="none"/>
                      <w:lang w:eastAsia="zh-CN"/>
                    </w:rPr>
                  </w:pPr>
                  <w:r>
                    <w:rPr>
                      <w:rFonts w:hint="eastAsia"/>
                      <w:b w:val="0"/>
                      <w:bCs/>
                      <w:color w:val="auto"/>
                      <w:sz w:val="21"/>
                      <w:szCs w:val="21"/>
                      <w:u w:val="none"/>
                      <w:lang w:eastAsia="zh-CN"/>
                    </w:rPr>
                    <w:t>废气</w:t>
                  </w:r>
                </w:p>
              </w:tc>
              <w:tc>
                <w:tcPr>
                  <w:tcW w:w="416" w:type="pct"/>
                  <w:vMerge w:val="restart"/>
                  <w:tcBorders>
                    <w:tl2br w:val="nil"/>
                    <w:tr2bl w:val="nil"/>
                  </w:tcBorders>
                  <w:noWrap w:val="0"/>
                  <w:vAlign w:val="center"/>
                </w:tcPr>
                <w:p>
                  <w:pPr>
                    <w:jc w:val="center"/>
                    <w:rPr>
                      <w:rFonts w:hint="default" w:eastAsia="宋体"/>
                      <w:b/>
                      <w:bCs w:val="0"/>
                      <w:color w:val="auto"/>
                      <w:sz w:val="21"/>
                      <w:szCs w:val="21"/>
                      <w:u w:val="single"/>
                      <w:lang w:val="en-US" w:eastAsia="zh-CN"/>
                    </w:rPr>
                  </w:pPr>
                  <w:r>
                    <w:rPr>
                      <w:rFonts w:hint="eastAsia"/>
                      <w:b/>
                      <w:bCs w:val="0"/>
                      <w:color w:val="auto"/>
                      <w:sz w:val="21"/>
                      <w:szCs w:val="21"/>
                      <w:u w:val="single"/>
                      <w:lang w:val="en-US" w:eastAsia="zh-CN"/>
                    </w:rPr>
                    <w:t>混捏成型车间</w:t>
                  </w:r>
                </w:p>
              </w:tc>
              <w:tc>
                <w:tcPr>
                  <w:tcW w:w="649" w:type="pct"/>
                  <w:tcBorders>
                    <w:tl2br w:val="nil"/>
                    <w:tr2bl w:val="nil"/>
                  </w:tcBorders>
                  <w:noWrap w:val="0"/>
                  <w:vAlign w:val="center"/>
                </w:tcPr>
                <w:p>
                  <w:pPr>
                    <w:jc w:val="center"/>
                    <w:rPr>
                      <w:rFonts w:hint="default"/>
                      <w:b/>
                      <w:bCs w:val="0"/>
                      <w:color w:val="auto"/>
                      <w:sz w:val="21"/>
                      <w:szCs w:val="21"/>
                      <w:u w:val="single"/>
                      <w:lang w:val="en-US" w:eastAsia="zh-CN"/>
                    </w:rPr>
                  </w:pPr>
                  <w:r>
                    <w:rPr>
                      <w:rFonts w:hint="eastAsia"/>
                      <w:b/>
                      <w:bCs w:val="0"/>
                      <w:color w:val="auto"/>
                      <w:sz w:val="21"/>
                      <w:szCs w:val="21"/>
                      <w:u w:val="single"/>
                      <w:lang w:val="en-US" w:eastAsia="zh-CN"/>
                    </w:rPr>
                    <w:t>料仓投料粉尘</w:t>
                  </w:r>
                </w:p>
              </w:tc>
              <w:tc>
                <w:tcPr>
                  <w:tcW w:w="2354" w:type="pct"/>
                  <w:tcBorders>
                    <w:tl2br w:val="nil"/>
                    <w:tr2bl w:val="nil"/>
                  </w:tcBorders>
                  <w:noWrap w:val="0"/>
                  <w:vAlign w:val="center"/>
                </w:tcPr>
                <w:p>
                  <w:pPr>
                    <w:jc w:val="center"/>
                    <w:rPr>
                      <w:rFonts w:hint="default" w:eastAsia="宋体"/>
                      <w:b w:val="0"/>
                      <w:bCs/>
                      <w:color w:val="auto"/>
                      <w:sz w:val="21"/>
                      <w:szCs w:val="21"/>
                      <w:u w:val="none"/>
                      <w:lang w:val="en-US" w:eastAsia="zh-CN"/>
                    </w:rPr>
                  </w:pPr>
                  <w:r>
                    <w:rPr>
                      <w:rFonts w:hint="eastAsia"/>
                      <w:b/>
                      <w:bCs w:val="0"/>
                      <w:color w:val="auto"/>
                      <w:sz w:val="21"/>
                      <w:szCs w:val="21"/>
                      <w:u w:val="single"/>
                      <w:lang w:val="en-US" w:eastAsia="zh-CN"/>
                    </w:rPr>
                    <w:t>四座料仓上方设置4个集气罩，混捏锅金属硅下料口设置1个集气罩，收集的粉尘通过一座布袋除尘器（TA001）处理</w:t>
                  </w:r>
                </w:p>
              </w:tc>
              <w:tc>
                <w:tcPr>
                  <w:tcW w:w="652" w:type="pct"/>
                  <w:vMerge w:val="restart"/>
                  <w:tcBorders>
                    <w:tl2br w:val="nil"/>
                    <w:tr2bl w:val="nil"/>
                  </w:tcBorders>
                  <w:noWrap w:val="0"/>
                  <w:vAlign w:val="center"/>
                </w:tcPr>
                <w:p>
                  <w:pPr>
                    <w:jc w:val="center"/>
                    <w:rPr>
                      <w:rFonts w:hint="default" w:eastAsia="宋体"/>
                      <w:b/>
                      <w:bCs w:val="0"/>
                      <w:color w:val="auto"/>
                      <w:sz w:val="21"/>
                      <w:szCs w:val="21"/>
                      <w:u w:val="single"/>
                      <w:lang w:val="en-US" w:eastAsia="zh-CN"/>
                    </w:rPr>
                  </w:pPr>
                  <w:r>
                    <w:rPr>
                      <w:rFonts w:hint="eastAsia"/>
                      <w:b/>
                      <w:bCs w:val="0"/>
                      <w:color w:val="auto"/>
                      <w:sz w:val="21"/>
                      <w:szCs w:val="21"/>
                      <w:u w:val="single"/>
                      <w:lang w:val="en-US" w:eastAsia="zh-CN"/>
                    </w:rPr>
                    <w:t>1根20m高排气筒（DA001）</w:t>
                  </w:r>
                </w:p>
              </w:tc>
              <w:tc>
                <w:tcPr>
                  <w:tcW w:w="594" w:type="pct"/>
                  <w:tcBorders>
                    <w:tl2br w:val="nil"/>
                    <w:tr2bl w:val="nil"/>
                  </w:tcBorders>
                  <w:noWrap w:val="0"/>
                  <w:vAlign w:val="center"/>
                </w:tcPr>
                <w:p>
                  <w:pPr>
                    <w:jc w:val="center"/>
                    <w:rPr>
                      <w:rFonts w:hint="eastAsia" w:eastAsia="宋体"/>
                      <w:b/>
                      <w:bCs w:val="0"/>
                      <w:color w:val="auto"/>
                      <w:sz w:val="21"/>
                      <w:szCs w:val="21"/>
                      <w:u w:val="single"/>
                      <w:lang w:val="en-US" w:eastAsia="zh-CN"/>
                    </w:rPr>
                  </w:pPr>
                  <w:r>
                    <w:rPr>
                      <w:rFonts w:hint="eastAsia"/>
                      <w:b/>
                      <w:bCs w:val="0"/>
                      <w:color w:val="auto"/>
                      <w:sz w:val="21"/>
                      <w:szCs w:val="21"/>
                      <w:u w:val="singl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4" w:hRule="exact"/>
                <w:jc w:val="center"/>
              </w:trPr>
              <w:tc>
                <w:tcPr>
                  <w:tcW w:w="332" w:type="pct"/>
                  <w:vMerge w:val="continue"/>
                  <w:tcBorders>
                    <w:tl2br w:val="nil"/>
                    <w:tr2bl w:val="nil"/>
                  </w:tcBorders>
                  <w:noWrap w:val="0"/>
                  <w:vAlign w:val="center"/>
                </w:tcPr>
                <w:p>
                  <w:pPr>
                    <w:jc w:val="center"/>
                    <w:rPr>
                      <w:rFonts w:hint="eastAsia"/>
                      <w:b w:val="0"/>
                      <w:bCs/>
                      <w:color w:val="auto"/>
                      <w:sz w:val="21"/>
                      <w:szCs w:val="21"/>
                      <w:u w:val="none"/>
                    </w:rPr>
                  </w:pPr>
                </w:p>
              </w:tc>
              <w:tc>
                <w:tcPr>
                  <w:tcW w:w="416" w:type="pct"/>
                  <w:vMerge w:val="continue"/>
                  <w:tcBorders>
                    <w:tl2br w:val="nil"/>
                    <w:tr2bl w:val="nil"/>
                  </w:tcBorders>
                  <w:noWrap w:val="0"/>
                  <w:vAlign w:val="center"/>
                </w:tcPr>
                <w:p>
                  <w:pPr>
                    <w:jc w:val="center"/>
                    <w:rPr>
                      <w:rFonts w:hint="eastAsia" w:eastAsia="宋体"/>
                      <w:b/>
                      <w:bCs w:val="0"/>
                      <w:color w:val="auto"/>
                      <w:sz w:val="21"/>
                      <w:szCs w:val="21"/>
                      <w:u w:val="single"/>
                      <w:lang w:val="en-US" w:eastAsia="zh-CN"/>
                    </w:rPr>
                  </w:pPr>
                </w:p>
              </w:tc>
              <w:tc>
                <w:tcPr>
                  <w:tcW w:w="649" w:type="pct"/>
                  <w:tcBorders>
                    <w:tl2br w:val="nil"/>
                    <w:tr2bl w:val="nil"/>
                  </w:tcBorders>
                  <w:noWrap w:val="0"/>
                  <w:vAlign w:val="center"/>
                </w:tcPr>
                <w:p>
                  <w:pPr>
                    <w:jc w:val="center"/>
                    <w:rPr>
                      <w:rFonts w:hint="default"/>
                      <w:b/>
                      <w:bCs w:val="0"/>
                      <w:color w:val="auto"/>
                      <w:sz w:val="21"/>
                      <w:szCs w:val="21"/>
                      <w:u w:val="single"/>
                      <w:lang w:val="en-US" w:eastAsia="zh-CN"/>
                    </w:rPr>
                  </w:pPr>
                  <w:r>
                    <w:rPr>
                      <w:rFonts w:hint="eastAsia"/>
                      <w:b/>
                      <w:bCs w:val="0"/>
                      <w:color w:val="auto"/>
                      <w:sz w:val="21"/>
                      <w:szCs w:val="21"/>
                      <w:u w:val="single"/>
                      <w:lang w:val="en-US" w:eastAsia="zh-CN"/>
                    </w:rPr>
                    <w:t>废料加工粉尘</w:t>
                  </w:r>
                </w:p>
              </w:tc>
              <w:tc>
                <w:tcPr>
                  <w:tcW w:w="2354" w:type="pct"/>
                  <w:tcBorders>
                    <w:tl2br w:val="nil"/>
                    <w:tr2bl w:val="nil"/>
                  </w:tcBorders>
                  <w:noWrap w:val="0"/>
                  <w:vAlign w:val="center"/>
                </w:tcPr>
                <w:p>
                  <w:pPr>
                    <w:jc w:val="center"/>
                    <w:rPr>
                      <w:rFonts w:hint="default" w:eastAsia="宋体"/>
                      <w:b w:val="0"/>
                      <w:bCs/>
                      <w:color w:val="auto"/>
                      <w:sz w:val="21"/>
                      <w:szCs w:val="21"/>
                      <w:u w:val="none"/>
                      <w:lang w:val="en-US" w:eastAsia="zh-CN"/>
                    </w:rPr>
                  </w:pPr>
                  <w:r>
                    <w:rPr>
                      <w:rFonts w:hint="eastAsia" w:cs="Times New Roman"/>
                      <w:b/>
                      <w:bCs/>
                      <w:color w:val="000000" w:themeColor="text1"/>
                      <w:sz w:val="21"/>
                      <w:szCs w:val="21"/>
                      <w:u w:val="single"/>
                      <w:lang w:val="en-US" w:eastAsia="zh-CN"/>
                      <w14:textFill>
                        <w14:solidFill>
                          <w14:schemeClr w14:val="tx1"/>
                        </w14:solidFill>
                      </w14:textFill>
                    </w:rPr>
                    <w:t>颚式破碎机上方设置集气罩，颚式破碎机下料口与甩锤破碎机连接处设置密闭的集气管道、斗式提升机设置集气罩，振动筛设置密闭的集气罩、筛分机下料口与磨粉机连接处设置集气管道，产生的粉尘通过集气罩或集气管道收集后，经一台布袋除尘器（TA002）处理</w:t>
                  </w:r>
                </w:p>
              </w:tc>
              <w:tc>
                <w:tcPr>
                  <w:tcW w:w="652" w:type="pct"/>
                  <w:vMerge w:val="continue"/>
                  <w:tcBorders>
                    <w:tl2br w:val="nil"/>
                    <w:tr2bl w:val="nil"/>
                  </w:tcBorders>
                  <w:noWrap w:val="0"/>
                  <w:vAlign w:val="center"/>
                </w:tcPr>
                <w:p>
                  <w:pPr>
                    <w:jc w:val="center"/>
                    <w:rPr>
                      <w:rFonts w:hint="eastAsia" w:eastAsia="宋体"/>
                      <w:b/>
                      <w:bCs w:val="0"/>
                      <w:color w:val="auto"/>
                      <w:sz w:val="21"/>
                      <w:szCs w:val="21"/>
                      <w:u w:val="single"/>
                      <w:lang w:eastAsia="zh-CN"/>
                    </w:rPr>
                  </w:pPr>
                </w:p>
              </w:tc>
              <w:tc>
                <w:tcPr>
                  <w:tcW w:w="594" w:type="pct"/>
                  <w:tcBorders>
                    <w:tl2br w:val="nil"/>
                    <w:tr2bl w:val="nil"/>
                  </w:tcBorders>
                  <w:noWrap w:val="0"/>
                  <w:vAlign w:val="center"/>
                </w:tcPr>
                <w:p>
                  <w:pPr>
                    <w:jc w:val="center"/>
                    <w:rPr>
                      <w:rFonts w:hint="default" w:eastAsia="宋体"/>
                      <w:b/>
                      <w:bCs w:val="0"/>
                      <w:color w:val="auto"/>
                      <w:sz w:val="21"/>
                      <w:szCs w:val="21"/>
                      <w:u w:val="single"/>
                      <w:lang w:val="en-US" w:eastAsia="zh-CN"/>
                    </w:rPr>
                  </w:pPr>
                  <w:r>
                    <w:rPr>
                      <w:rFonts w:hint="eastAsia"/>
                      <w:b/>
                      <w:bCs w:val="0"/>
                      <w:color w:val="auto"/>
                      <w:sz w:val="21"/>
                      <w:szCs w:val="21"/>
                      <w:u w:val="singl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exact"/>
                <w:jc w:val="center"/>
              </w:trPr>
              <w:tc>
                <w:tcPr>
                  <w:tcW w:w="332" w:type="pct"/>
                  <w:vMerge w:val="continue"/>
                  <w:tcBorders>
                    <w:tl2br w:val="nil"/>
                    <w:tr2bl w:val="nil"/>
                  </w:tcBorders>
                  <w:noWrap w:val="0"/>
                  <w:vAlign w:val="center"/>
                </w:tcPr>
                <w:p>
                  <w:pPr>
                    <w:jc w:val="center"/>
                    <w:rPr>
                      <w:rFonts w:hint="eastAsia"/>
                      <w:b w:val="0"/>
                      <w:bCs/>
                      <w:color w:val="auto"/>
                      <w:sz w:val="21"/>
                      <w:szCs w:val="21"/>
                      <w:u w:val="none"/>
                    </w:rPr>
                  </w:pPr>
                </w:p>
              </w:tc>
              <w:tc>
                <w:tcPr>
                  <w:tcW w:w="416" w:type="pct"/>
                  <w:vMerge w:val="restart"/>
                  <w:tcBorders>
                    <w:tl2br w:val="nil"/>
                    <w:tr2bl w:val="nil"/>
                  </w:tcBorders>
                  <w:noWrap w:val="0"/>
                  <w:vAlign w:val="center"/>
                </w:tcPr>
                <w:p>
                  <w:pPr>
                    <w:jc w:val="center"/>
                    <w:rPr>
                      <w:rFonts w:hint="default"/>
                      <w:b/>
                      <w:bCs w:val="0"/>
                      <w:color w:val="auto"/>
                      <w:sz w:val="21"/>
                      <w:szCs w:val="21"/>
                      <w:u w:val="single"/>
                      <w:lang w:val="en-US" w:eastAsia="zh-CN"/>
                    </w:rPr>
                  </w:pPr>
                  <w:r>
                    <w:rPr>
                      <w:rFonts w:hint="eastAsia"/>
                      <w:b/>
                      <w:bCs w:val="0"/>
                      <w:color w:val="auto"/>
                      <w:sz w:val="21"/>
                      <w:szCs w:val="21"/>
                      <w:u w:val="single"/>
                      <w:lang w:val="en-US" w:eastAsia="zh-CN"/>
                    </w:rPr>
                    <w:t>加工车间</w:t>
                  </w:r>
                </w:p>
              </w:tc>
              <w:tc>
                <w:tcPr>
                  <w:tcW w:w="649" w:type="pct"/>
                  <w:tcBorders>
                    <w:tl2br w:val="nil"/>
                    <w:tr2bl w:val="nil"/>
                  </w:tcBorders>
                  <w:noWrap w:val="0"/>
                  <w:vAlign w:val="center"/>
                </w:tcPr>
                <w:p>
                  <w:pPr>
                    <w:jc w:val="center"/>
                    <w:rPr>
                      <w:rFonts w:hint="default"/>
                      <w:b/>
                      <w:bCs w:val="0"/>
                      <w:color w:val="auto"/>
                      <w:sz w:val="21"/>
                      <w:szCs w:val="21"/>
                      <w:u w:val="single"/>
                      <w:lang w:val="en-US" w:eastAsia="zh-CN"/>
                    </w:rPr>
                  </w:pPr>
                  <w:r>
                    <w:rPr>
                      <w:rFonts w:hint="eastAsia"/>
                      <w:b/>
                      <w:bCs w:val="0"/>
                      <w:color w:val="auto"/>
                      <w:sz w:val="21"/>
                      <w:szCs w:val="21"/>
                      <w:u w:val="single"/>
                      <w:lang w:val="en-US" w:eastAsia="zh-CN"/>
                    </w:rPr>
                    <w:t>X1磨床粉尘</w:t>
                  </w:r>
                </w:p>
              </w:tc>
              <w:tc>
                <w:tcPr>
                  <w:tcW w:w="3007" w:type="pct"/>
                  <w:gridSpan w:val="2"/>
                  <w:tcBorders>
                    <w:tl2br w:val="nil"/>
                    <w:tr2bl w:val="nil"/>
                  </w:tcBorders>
                  <w:noWrap w:val="0"/>
                  <w:vAlign w:val="center"/>
                </w:tcPr>
                <w:p>
                  <w:pPr>
                    <w:jc w:val="left"/>
                    <w:rPr>
                      <w:rFonts w:hint="default"/>
                      <w:b w:val="0"/>
                      <w:bCs/>
                      <w:color w:val="auto"/>
                      <w:sz w:val="21"/>
                      <w:szCs w:val="21"/>
                      <w:u w:val="none"/>
                      <w:lang w:val="en-US" w:eastAsia="zh-CN"/>
                    </w:rPr>
                  </w:pPr>
                  <w:r>
                    <w:rPr>
                      <w:rFonts w:hint="eastAsia"/>
                      <w:b/>
                      <w:bCs w:val="0"/>
                      <w:color w:val="auto"/>
                      <w:sz w:val="21"/>
                      <w:szCs w:val="21"/>
                      <w:u w:val="single"/>
                      <w:lang w:val="en-US" w:eastAsia="zh-CN"/>
                    </w:rPr>
                    <w:t>磨床产尘点设置集气管道，收集的粉尘通过一座覆膜布袋除尘器（TA003）处理后，经1根20m高排气筒（DA002）</w:t>
                  </w:r>
                </w:p>
              </w:tc>
              <w:tc>
                <w:tcPr>
                  <w:tcW w:w="594" w:type="pct"/>
                  <w:tcBorders>
                    <w:tl2br w:val="nil"/>
                    <w:tr2bl w:val="nil"/>
                  </w:tcBorders>
                  <w:noWrap w:val="0"/>
                  <w:vAlign w:val="center"/>
                </w:tcPr>
                <w:p>
                  <w:pPr>
                    <w:jc w:val="center"/>
                    <w:rPr>
                      <w:rFonts w:hint="eastAsia"/>
                      <w:b/>
                      <w:bCs w:val="0"/>
                      <w:color w:val="auto"/>
                      <w:sz w:val="21"/>
                      <w:szCs w:val="21"/>
                      <w:u w:val="single"/>
                    </w:rPr>
                  </w:pPr>
                  <w:r>
                    <w:rPr>
                      <w:rFonts w:hint="eastAsia"/>
                      <w:b/>
                      <w:bCs w:val="0"/>
                      <w:color w:val="auto"/>
                      <w:sz w:val="21"/>
                      <w:szCs w:val="21"/>
                      <w:u w:val="singl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exact"/>
                <w:jc w:val="center"/>
              </w:trPr>
              <w:tc>
                <w:tcPr>
                  <w:tcW w:w="332" w:type="pct"/>
                  <w:vMerge w:val="continue"/>
                  <w:tcBorders>
                    <w:tl2br w:val="nil"/>
                    <w:tr2bl w:val="nil"/>
                  </w:tcBorders>
                  <w:noWrap w:val="0"/>
                  <w:vAlign w:val="center"/>
                </w:tcPr>
                <w:p>
                  <w:pPr>
                    <w:jc w:val="center"/>
                    <w:rPr>
                      <w:rFonts w:hint="eastAsia"/>
                      <w:b w:val="0"/>
                      <w:bCs/>
                      <w:color w:val="auto"/>
                      <w:sz w:val="21"/>
                      <w:szCs w:val="21"/>
                      <w:u w:val="none"/>
                    </w:rPr>
                  </w:pPr>
                </w:p>
              </w:tc>
              <w:tc>
                <w:tcPr>
                  <w:tcW w:w="416" w:type="pct"/>
                  <w:vMerge w:val="continue"/>
                  <w:tcBorders>
                    <w:tl2br w:val="nil"/>
                    <w:tr2bl w:val="nil"/>
                  </w:tcBorders>
                  <w:noWrap w:val="0"/>
                  <w:vAlign w:val="center"/>
                </w:tcPr>
                <w:p>
                  <w:pPr>
                    <w:jc w:val="center"/>
                    <w:rPr>
                      <w:rFonts w:hint="eastAsia"/>
                      <w:b w:val="0"/>
                      <w:bCs/>
                      <w:color w:val="auto"/>
                      <w:sz w:val="21"/>
                      <w:szCs w:val="21"/>
                      <w:u w:val="none"/>
                      <w:lang w:eastAsia="zh-CN"/>
                    </w:rPr>
                  </w:pPr>
                </w:p>
              </w:tc>
              <w:tc>
                <w:tcPr>
                  <w:tcW w:w="649" w:type="pct"/>
                  <w:tcBorders>
                    <w:tl2br w:val="nil"/>
                    <w:tr2bl w:val="nil"/>
                  </w:tcBorders>
                  <w:noWrap w:val="0"/>
                  <w:vAlign w:val="center"/>
                </w:tcPr>
                <w:p>
                  <w:pPr>
                    <w:jc w:val="center"/>
                    <w:rPr>
                      <w:rFonts w:hint="eastAsia" w:ascii="Times New Roman" w:hAnsi="Times New Roman" w:eastAsia="宋体" w:cs="Times New Roman"/>
                      <w:b/>
                      <w:bCs w:val="0"/>
                      <w:color w:val="auto"/>
                      <w:kern w:val="2"/>
                      <w:sz w:val="21"/>
                      <w:szCs w:val="21"/>
                      <w:u w:val="single"/>
                      <w:lang w:val="en-US" w:eastAsia="zh-CN" w:bidi="ar-SA"/>
                    </w:rPr>
                  </w:pPr>
                  <w:r>
                    <w:rPr>
                      <w:rFonts w:hint="eastAsia"/>
                      <w:b/>
                      <w:bCs w:val="0"/>
                      <w:color w:val="auto"/>
                      <w:sz w:val="21"/>
                      <w:szCs w:val="21"/>
                      <w:u w:val="single"/>
                      <w:lang w:val="en-US" w:eastAsia="zh-CN"/>
                    </w:rPr>
                    <w:t>X2磨床粉尘</w:t>
                  </w:r>
                </w:p>
              </w:tc>
              <w:tc>
                <w:tcPr>
                  <w:tcW w:w="3007" w:type="pct"/>
                  <w:gridSpan w:val="2"/>
                  <w:tcBorders>
                    <w:tl2br w:val="nil"/>
                    <w:tr2bl w:val="nil"/>
                  </w:tcBorders>
                  <w:noWrap w:val="0"/>
                  <w:vAlign w:val="center"/>
                </w:tcPr>
                <w:p>
                  <w:pPr>
                    <w:jc w:val="left"/>
                    <w:rPr>
                      <w:rFonts w:hint="eastAsia" w:ascii="Times New Roman" w:hAnsi="Times New Roman" w:eastAsia="宋体" w:cs="Times New Roman"/>
                      <w:b w:val="0"/>
                      <w:bCs/>
                      <w:color w:val="auto"/>
                      <w:kern w:val="2"/>
                      <w:sz w:val="21"/>
                      <w:szCs w:val="21"/>
                      <w:u w:val="none"/>
                      <w:lang w:val="en-US" w:eastAsia="zh-CN" w:bidi="ar-SA"/>
                    </w:rPr>
                  </w:pPr>
                  <w:r>
                    <w:rPr>
                      <w:rFonts w:hint="eastAsia"/>
                      <w:b/>
                      <w:bCs w:val="0"/>
                      <w:color w:val="auto"/>
                      <w:sz w:val="21"/>
                      <w:szCs w:val="21"/>
                      <w:u w:val="single"/>
                      <w:lang w:val="en-US" w:eastAsia="zh-CN"/>
                    </w:rPr>
                    <w:t>磨床产尘点设置集气管道，收集的粉尘通过一座覆膜布袋除尘器（TA005）处理后，经1根20m高排气筒（DA004）</w:t>
                  </w:r>
                </w:p>
              </w:tc>
              <w:tc>
                <w:tcPr>
                  <w:tcW w:w="594" w:type="pct"/>
                  <w:tcBorders>
                    <w:tl2br w:val="nil"/>
                    <w:tr2bl w:val="nil"/>
                  </w:tcBorders>
                  <w:noWrap w:val="0"/>
                  <w:vAlign w:val="center"/>
                </w:tcPr>
                <w:p>
                  <w:pPr>
                    <w:jc w:val="center"/>
                    <w:rPr>
                      <w:rFonts w:hint="default" w:eastAsia="宋体"/>
                      <w:b/>
                      <w:bCs w:val="0"/>
                      <w:color w:val="auto"/>
                      <w:sz w:val="21"/>
                      <w:szCs w:val="21"/>
                      <w:u w:val="single"/>
                      <w:lang w:val="en-US" w:eastAsia="zh-CN"/>
                    </w:rPr>
                  </w:pPr>
                  <w:r>
                    <w:rPr>
                      <w:rFonts w:hint="eastAsia"/>
                      <w:b/>
                      <w:bCs w:val="0"/>
                      <w:color w:val="auto"/>
                      <w:sz w:val="21"/>
                      <w:szCs w:val="21"/>
                      <w:u w:val="singl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exact"/>
                <w:jc w:val="center"/>
              </w:trPr>
              <w:tc>
                <w:tcPr>
                  <w:tcW w:w="332" w:type="pct"/>
                  <w:vMerge w:val="continue"/>
                  <w:tcBorders>
                    <w:tl2br w:val="nil"/>
                    <w:tr2bl w:val="nil"/>
                  </w:tcBorders>
                  <w:noWrap w:val="0"/>
                  <w:vAlign w:val="center"/>
                </w:tcPr>
                <w:p>
                  <w:pPr>
                    <w:jc w:val="center"/>
                    <w:rPr>
                      <w:rFonts w:hint="eastAsia"/>
                      <w:b w:val="0"/>
                      <w:bCs/>
                      <w:color w:val="auto"/>
                      <w:sz w:val="21"/>
                      <w:szCs w:val="21"/>
                      <w:u w:val="none"/>
                    </w:rPr>
                  </w:pPr>
                </w:p>
              </w:tc>
              <w:tc>
                <w:tcPr>
                  <w:tcW w:w="1065" w:type="pct"/>
                  <w:gridSpan w:val="2"/>
                  <w:tcBorders>
                    <w:tl2br w:val="nil"/>
                    <w:tr2bl w:val="nil"/>
                  </w:tcBorders>
                  <w:noWrap w:val="0"/>
                  <w:vAlign w:val="center"/>
                </w:tcPr>
                <w:p>
                  <w:pPr>
                    <w:jc w:val="center"/>
                    <w:rPr>
                      <w:rFonts w:hint="default" w:eastAsia="宋体"/>
                      <w:b/>
                      <w:bCs w:val="0"/>
                      <w:color w:val="auto"/>
                      <w:sz w:val="21"/>
                      <w:szCs w:val="21"/>
                      <w:u w:val="single"/>
                      <w:lang w:val="en-US" w:eastAsia="zh-CN"/>
                    </w:rPr>
                  </w:pPr>
                  <w:r>
                    <w:rPr>
                      <w:rFonts w:hint="eastAsia"/>
                      <w:b/>
                      <w:bCs w:val="0"/>
                      <w:color w:val="auto"/>
                      <w:sz w:val="21"/>
                      <w:szCs w:val="21"/>
                      <w:u w:val="single"/>
                      <w:lang w:val="en-US" w:eastAsia="zh-CN"/>
                    </w:rPr>
                    <w:t>导热油炉</w:t>
                  </w:r>
                </w:p>
              </w:tc>
              <w:tc>
                <w:tcPr>
                  <w:tcW w:w="3007" w:type="pct"/>
                  <w:gridSpan w:val="2"/>
                  <w:tcBorders>
                    <w:tl2br w:val="nil"/>
                    <w:tr2bl w:val="nil"/>
                  </w:tcBorders>
                  <w:noWrap w:val="0"/>
                  <w:vAlign w:val="center"/>
                </w:tcPr>
                <w:p>
                  <w:pPr>
                    <w:jc w:val="center"/>
                    <w:rPr>
                      <w:rFonts w:hint="default"/>
                      <w:b/>
                      <w:bCs w:val="0"/>
                      <w:color w:val="auto"/>
                      <w:sz w:val="21"/>
                      <w:szCs w:val="21"/>
                      <w:u w:val="single"/>
                      <w:lang w:val="en-US" w:eastAsia="zh-CN"/>
                    </w:rPr>
                  </w:pPr>
                  <w:r>
                    <w:rPr>
                      <w:rFonts w:hint="eastAsia"/>
                      <w:b/>
                      <w:bCs w:val="0"/>
                      <w:color w:val="auto"/>
                      <w:sz w:val="21"/>
                      <w:szCs w:val="21"/>
                      <w:u w:val="single"/>
                      <w:lang w:val="en-US" w:eastAsia="zh-CN"/>
                    </w:rPr>
                    <w:t>低氮燃烧+1根15m排气筒（DA006）排放</w:t>
                  </w:r>
                </w:p>
              </w:tc>
              <w:tc>
                <w:tcPr>
                  <w:tcW w:w="594" w:type="pct"/>
                  <w:tcBorders>
                    <w:tl2br w:val="nil"/>
                    <w:tr2bl w:val="nil"/>
                  </w:tcBorders>
                  <w:noWrap w:val="0"/>
                  <w:vAlign w:val="center"/>
                </w:tcPr>
                <w:p>
                  <w:pPr>
                    <w:jc w:val="center"/>
                    <w:rPr>
                      <w:rFonts w:hint="eastAsia" w:eastAsia="宋体"/>
                      <w:b/>
                      <w:bCs w:val="0"/>
                      <w:color w:val="auto"/>
                      <w:sz w:val="21"/>
                      <w:szCs w:val="21"/>
                      <w:u w:val="single"/>
                      <w:lang w:val="en-US" w:eastAsia="zh-CN"/>
                    </w:rPr>
                  </w:pPr>
                  <w:r>
                    <w:rPr>
                      <w:rFonts w:hint="eastAsia"/>
                      <w:b/>
                      <w:bCs w:val="0"/>
                      <w:color w:val="auto"/>
                      <w:sz w:val="21"/>
                      <w:szCs w:val="21"/>
                      <w:u w:val="singl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exact"/>
                <w:jc w:val="center"/>
              </w:trPr>
              <w:tc>
                <w:tcPr>
                  <w:tcW w:w="332" w:type="pct"/>
                  <w:tcBorders>
                    <w:tl2br w:val="nil"/>
                    <w:tr2bl w:val="nil"/>
                  </w:tcBorders>
                  <w:noWrap w:val="0"/>
                  <w:vAlign w:val="center"/>
                </w:tcPr>
                <w:p>
                  <w:pPr>
                    <w:jc w:val="center"/>
                    <w:rPr>
                      <w:rFonts w:hint="eastAsia" w:eastAsia="宋体"/>
                      <w:b w:val="0"/>
                      <w:bCs/>
                      <w:color w:val="auto"/>
                      <w:sz w:val="21"/>
                      <w:szCs w:val="21"/>
                      <w:u w:val="none"/>
                      <w:lang w:eastAsia="zh-CN"/>
                    </w:rPr>
                  </w:pPr>
                  <w:r>
                    <w:rPr>
                      <w:rFonts w:hint="eastAsia"/>
                      <w:b w:val="0"/>
                      <w:bCs/>
                      <w:color w:val="auto"/>
                      <w:sz w:val="21"/>
                      <w:szCs w:val="21"/>
                      <w:u w:val="none"/>
                      <w:lang w:eastAsia="zh-CN"/>
                    </w:rPr>
                    <w:t>废水</w:t>
                  </w:r>
                </w:p>
              </w:tc>
              <w:tc>
                <w:tcPr>
                  <w:tcW w:w="1065" w:type="pct"/>
                  <w:gridSpan w:val="2"/>
                  <w:tcBorders>
                    <w:tl2br w:val="nil"/>
                    <w:tr2bl w:val="nil"/>
                  </w:tcBorders>
                  <w:noWrap w:val="0"/>
                  <w:vAlign w:val="center"/>
                </w:tcPr>
                <w:p>
                  <w:pPr>
                    <w:jc w:val="center"/>
                    <w:rPr>
                      <w:rFonts w:hint="default" w:eastAsia="宋体"/>
                      <w:b w:val="0"/>
                      <w:bCs/>
                      <w:color w:val="auto"/>
                      <w:sz w:val="21"/>
                      <w:szCs w:val="21"/>
                      <w:u w:val="none"/>
                      <w:lang w:val="en-US" w:eastAsia="zh-CN"/>
                    </w:rPr>
                  </w:pPr>
                  <w:r>
                    <w:rPr>
                      <w:rFonts w:hint="eastAsia"/>
                      <w:b w:val="0"/>
                      <w:bCs/>
                      <w:color w:val="auto"/>
                      <w:sz w:val="21"/>
                      <w:szCs w:val="21"/>
                      <w:u w:val="none"/>
                      <w:lang w:val="en-US" w:eastAsia="zh-CN"/>
                    </w:rPr>
                    <w:t>生活污水</w:t>
                  </w:r>
                </w:p>
              </w:tc>
              <w:tc>
                <w:tcPr>
                  <w:tcW w:w="3007" w:type="pct"/>
                  <w:gridSpan w:val="2"/>
                  <w:tcBorders>
                    <w:tl2br w:val="nil"/>
                    <w:tr2bl w:val="nil"/>
                  </w:tcBorders>
                  <w:noWrap w:val="0"/>
                  <w:vAlign w:val="center"/>
                </w:tcPr>
                <w:p>
                  <w:pPr>
                    <w:jc w:val="center"/>
                    <w:rPr>
                      <w:rFonts w:hint="default" w:eastAsia="宋体"/>
                      <w:b w:val="0"/>
                      <w:bCs/>
                      <w:color w:val="auto"/>
                      <w:sz w:val="21"/>
                      <w:szCs w:val="21"/>
                      <w:u w:val="none"/>
                      <w:lang w:val="en-US" w:eastAsia="zh-CN"/>
                    </w:rPr>
                  </w:pPr>
                  <w:r>
                    <w:rPr>
                      <w:rFonts w:hint="eastAsia"/>
                      <w:b w:val="0"/>
                      <w:bCs/>
                      <w:color w:val="auto"/>
                      <w:sz w:val="21"/>
                      <w:szCs w:val="21"/>
                      <w:u w:val="none"/>
                      <w:lang w:val="en-US" w:eastAsia="zh-CN"/>
                    </w:rPr>
                    <w:t>食堂废水经隔油池处理后，和其他生活污水进入现有化粪池后，进入污水管网后进入鲁山县产业集聚区北区污水处理厂处理</w:t>
                  </w:r>
                </w:p>
              </w:tc>
              <w:tc>
                <w:tcPr>
                  <w:tcW w:w="594" w:type="pct"/>
                  <w:tcBorders>
                    <w:tl2br w:val="nil"/>
                    <w:tr2bl w:val="nil"/>
                  </w:tcBorders>
                  <w:noWrap w:val="0"/>
                  <w:vAlign w:val="center"/>
                </w:tcPr>
                <w:p>
                  <w:pPr>
                    <w:jc w:val="center"/>
                    <w:rPr>
                      <w:rFonts w:hint="default" w:eastAsia="宋体"/>
                      <w:b w:val="0"/>
                      <w:bCs/>
                      <w:color w:val="auto"/>
                      <w:sz w:val="21"/>
                      <w:szCs w:val="21"/>
                      <w:u w:val="none"/>
                      <w:lang w:val="en-US" w:eastAsia="zh-CN"/>
                    </w:rPr>
                  </w:pPr>
                  <w:r>
                    <w:rPr>
                      <w:rFonts w:hint="eastAsia"/>
                      <w:b w:val="0"/>
                      <w:bCs/>
                      <w:color w:val="auto"/>
                      <w:sz w:val="21"/>
                      <w:szCs w:val="21"/>
                      <w:u w:val="none"/>
                      <w:lang w:val="en-US" w:eastAsia="zh-CN"/>
                    </w:rPr>
                    <w:t>依托现有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exact"/>
                <w:jc w:val="center"/>
              </w:trPr>
              <w:tc>
                <w:tcPr>
                  <w:tcW w:w="332" w:type="pct"/>
                  <w:tcBorders>
                    <w:tl2br w:val="nil"/>
                    <w:tr2bl w:val="nil"/>
                  </w:tcBorders>
                  <w:noWrap w:val="0"/>
                  <w:vAlign w:val="center"/>
                </w:tcPr>
                <w:p>
                  <w:pPr>
                    <w:jc w:val="center"/>
                    <w:rPr>
                      <w:b w:val="0"/>
                      <w:bCs/>
                      <w:color w:val="auto"/>
                      <w:sz w:val="21"/>
                      <w:szCs w:val="21"/>
                      <w:u w:val="none"/>
                    </w:rPr>
                  </w:pPr>
                  <w:r>
                    <w:rPr>
                      <w:b w:val="0"/>
                      <w:bCs/>
                      <w:color w:val="auto"/>
                      <w:sz w:val="21"/>
                      <w:szCs w:val="21"/>
                      <w:u w:val="none"/>
                    </w:rPr>
                    <w:t>噪声</w:t>
                  </w:r>
                </w:p>
              </w:tc>
              <w:tc>
                <w:tcPr>
                  <w:tcW w:w="1065" w:type="pct"/>
                  <w:gridSpan w:val="2"/>
                  <w:tcBorders>
                    <w:tl2br w:val="nil"/>
                    <w:tr2bl w:val="nil"/>
                  </w:tcBorders>
                  <w:noWrap w:val="0"/>
                  <w:vAlign w:val="center"/>
                </w:tcPr>
                <w:p>
                  <w:pPr>
                    <w:jc w:val="center"/>
                    <w:rPr>
                      <w:b w:val="0"/>
                      <w:bCs/>
                      <w:color w:val="auto"/>
                      <w:sz w:val="21"/>
                      <w:szCs w:val="21"/>
                      <w:u w:val="none"/>
                    </w:rPr>
                  </w:pPr>
                  <w:r>
                    <w:rPr>
                      <w:b w:val="0"/>
                      <w:bCs/>
                      <w:color w:val="auto"/>
                      <w:sz w:val="21"/>
                      <w:szCs w:val="21"/>
                      <w:u w:val="none"/>
                    </w:rPr>
                    <w:t>设备噪声</w:t>
                  </w:r>
                </w:p>
              </w:tc>
              <w:tc>
                <w:tcPr>
                  <w:tcW w:w="3007" w:type="pct"/>
                  <w:gridSpan w:val="2"/>
                  <w:tcBorders>
                    <w:tl2br w:val="nil"/>
                    <w:tr2bl w:val="nil"/>
                  </w:tcBorders>
                  <w:noWrap w:val="0"/>
                  <w:vAlign w:val="center"/>
                </w:tcPr>
                <w:p>
                  <w:pPr>
                    <w:jc w:val="center"/>
                    <w:rPr>
                      <w:rFonts w:hint="eastAsia"/>
                      <w:b w:val="0"/>
                      <w:bCs/>
                      <w:color w:val="auto"/>
                      <w:sz w:val="21"/>
                      <w:szCs w:val="21"/>
                      <w:u w:val="none"/>
                    </w:rPr>
                  </w:pPr>
                  <w:r>
                    <w:rPr>
                      <w:b w:val="0"/>
                      <w:bCs/>
                      <w:color w:val="auto"/>
                      <w:sz w:val="21"/>
                      <w:szCs w:val="21"/>
                      <w:u w:val="none"/>
                    </w:rPr>
                    <w:t>基础减振、厂房隔声、距离衰减</w:t>
                  </w:r>
                </w:p>
              </w:tc>
              <w:tc>
                <w:tcPr>
                  <w:tcW w:w="594" w:type="pct"/>
                  <w:tcBorders>
                    <w:tl2br w:val="nil"/>
                    <w:tr2bl w:val="nil"/>
                  </w:tcBorders>
                  <w:noWrap w:val="0"/>
                  <w:vAlign w:val="center"/>
                </w:tcPr>
                <w:p>
                  <w:pPr>
                    <w:jc w:val="center"/>
                    <w:rPr>
                      <w:rFonts w:hint="eastAsia" w:eastAsia="宋体"/>
                      <w:b w:val="0"/>
                      <w:bCs/>
                      <w:color w:val="auto"/>
                      <w:sz w:val="21"/>
                      <w:szCs w:val="21"/>
                      <w:u w:val="none"/>
                      <w:lang w:eastAsia="zh-CN"/>
                    </w:rPr>
                  </w:pPr>
                  <w:r>
                    <w:rPr>
                      <w:rFonts w:hint="eastAsia"/>
                      <w:b w:val="0"/>
                      <w:bCs/>
                      <w:color w:val="auto"/>
                      <w:sz w:val="21"/>
                      <w:szCs w:val="21"/>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exact"/>
                <w:jc w:val="center"/>
              </w:trPr>
              <w:tc>
                <w:tcPr>
                  <w:tcW w:w="332" w:type="pct"/>
                  <w:vMerge w:val="restart"/>
                  <w:tcBorders>
                    <w:tl2br w:val="nil"/>
                    <w:tr2bl w:val="nil"/>
                  </w:tcBorders>
                  <w:noWrap w:val="0"/>
                  <w:vAlign w:val="center"/>
                </w:tcPr>
                <w:p>
                  <w:pPr>
                    <w:jc w:val="center"/>
                    <w:rPr>
                      <w:b w:val="0"/>
                      <w:bCs/>
                      <w:color w:val="auto"/>
                      <w:sz w:val="21"/>
                      <w:szCs w:val="21"/>
                      <w:u w:val="none"/>
                    </w:rPr>
                  </w:pPr>
                  <w:r>
                    <w:rPr>
                      <w:b w:val="0"/>
                      <w:bCs/>
                      <w:color w:val="auto"/>
                      <w:sz w:val="21"/>
                      <w:szCs w:val="21"/>
                      <w:u w:val="none"/>
                    </w:rPr>
                    <w:t>固废</w:t>
                  </w:r>
                </w:p>
              </w:tc>
              <w:tc>
                <w:tcPr>
                  <w:tcW w:w="1065" w:type="pct"/>
                  <w:gridSpan w:val="2"/>
                  <w:tcBorders>
                    <w:tl2br w:val="nil"/>
                    <w:tr2bl w:val="nil"/>
                  </w:tcBorders>
                  <w:noWrap w:val="0"/>
                  <w:vAlign w:val="center"/>
                </w:tcPr>
                <w:p>
                  <w:pPr>
                    <w:jc w:val="center"/>
                    <w:rPr>
                      <w:rFonts w:hint="default" w:eastAsia="宋体"/>
                      <w:b w:val="0"/>
                      <w:bCs/>
                      <w:color w:val="auto"/>
                      <w:sz w:val="21"/>
                      <w:szCs w:val="21"/>
                      <w:u w:val="none"/>
                      <w:lang w:val="en-US" w:eastAsia="zh-CN"/>
                    </w:rPr>
                  </w:pPr>
                  <w:r>
                    <w:rPr>
                      <w:rFonts w:hint="eastAsia"/>
                      <w:b w:val="0"/>
                      <w:bCs/>
                      <w:color w:val="auto"/>
                      <w:sz w:val="21"/>
                      <w:szCs w:val="21"/>
                      <w:u w:val="none"/>
                      <w:lang w:val="en-US" w:eastAsia="zh-CN"/>
                    </w:rPr>
                    <w:t>一般固废</w:t>
                  </w:r>
                </w:p>
              </w:tc>
              <w:tc>
                <w:tcPr>
                  <w:tcW w:w="3007" w:type="pct"/>
                  <w:gridSpan w:val="2"/>
                  <w:tcBorders>
                    <w:tl2br w:val="nil"/>
                    <w:tr2bl w:val="nil"/>
                  </w:tcBorders>
                  <w:noWrap w:val="0"/>
                  <w:vAlign w:val="center"/>
                </w:tcPr>
                <w:p>
                  <w:pPr>
                    <w:jc w:val="center"/>
                    <w:rPr>
                      <w:rFonts w:hint="default" w:eastAsia="宋体"/>
                      <w:b w:val="0"/>
                      <w:bCs/>
                      <w:color w:val="auto"/>
                      <w:sz w:val="21"/>
                      <w:szCs w:val="21"/>
                      <w:u w:val="none"/>
                      <w:lang w:val="en-US" w:eastAsia="zh-CN"/>
                    </w:rPr>
                  </w:pPr>
                  <w:r>
                    <w:rPr>
                      <w:rFonts w:hint="eastAsia"/>
                      <w:b w:val="0"/>
                      <w:bCs/>
                      <w:color w:val="auto"/>
                      <w:sz w:val="21"/>
                      <w:szCs w:val="21"/>
                      <w:u w:val="none"/>
                      <w:lang w:val="en-US" w:eastAsia="zh-CN"/>
                    </w:rPr>
                    <w:t>建设一座20m</w:t>
                  </w:r>
                  <w:r>
                    <w:rPr>
                      <w:rFonts w:hint="eastAsia"/>
                      <w:b w:val="0"/>
                      <w:bCs/>
                      <w:color w:val="auto"/>
                      <w:sz w:val="21"/>
                      <w:szCs w:val="21"/>
                      <w:u w:val="none"/>
                      <w:vertAlign w:val="superscript"/>
                      <w:lang w:val="en-US" w:eastAsia="zh-CN"/>
                    </w:rPr>
                    <w:t>2</w:t>
                  </w:r>
                  <w:r>
                    <w:rPr>
                      <w:rFonts w:hint="eastAsia"/>
                      <w:b w:val="0"/>
                      <w:bCs/>
                      <w:color w:val="auto"/>
                      <w:sz w:val="21"/>
                      <w:szCs w:val="21"/>
                      <w:u w:val="none"/>
                      <w:lang w:val="en-US" w:eastAsia="zh-CN"/>
                    </w:rPr>
                    <w:t>一般固体废物暂存间</w:t>
                  </w:r>
                </w:p>
              </w:tc>
              <w:tc>
                <w:tcPr>
                  <w:tcW w:w="594" w:type="pct"/>
                  <w:tcBorders>
                    <w:tl2br w:val="nil"/>
                    <w:tr2bl w:val="nil"/>
                  </w:tcBorders>
                  <w:noWrap w:val="0"/>
                  <w:vAlign w:val="center"/>
                </w:tcPr>
                <w:p>
                  <w:pPr>
                    <w:jc w:val="center"/>
                    <w:rPr>
                      <w:rFonts w:hint="default" w:eastAsia="宋体"/>
                      <w:b w:val="0"/>
                      <w:bCs/>
                      <w:color w:val="auto"/>
                      <w:sz w:val="21"/>
                      <w:szCs w:val="21"/>
                      <w:u w:val="none"/>
                      <w:lang w:val="en-US" w:eastAsia="zh-CN"/>
                    </w:rPr>
                  </w:pPr>
                  <w:r>
                    <w:rPr>
                      <w:rFonts w:hint="eastAsia"/>
                      <w:b w:val="0"/>
                      <w:bCs/>
                      <w:color w:val="auto"/>
                      <w:sz w:val="21"/>
                      <w:szCs w:val="21"/>
                      <w:u w:val="no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exact"/>
                <w:jc w:val="center"/>
              </w:trPr>
              <w:tc>
                <w:tcPr>
                  <w:tcW w:w="332" w:type="pct"/>
                  <w:vMerge w:val="continue"/>
                  <w:tcBorders>
                    <w:tl2br w:val="nil"/>
                    <w:tr2bl w:val="nil"/>
                  </w:tcBorders>
                  <w:noWrap w:val="0"/>
                  <w:vAlign w:val="center"/>
                </w:tcPr>
                <w:p>
                  <w:pPr>
                    <w:jc w:val="center"/>
                    <w:rPr>
                      <w:b w:val="0"/>
                      <w:bCs/>
                      <w:color w:val="auto"/>
                      <w:sz w:val="21"/>
                      <w:szCs w:val="21"/>
                      <w:u w:val="none"/>
                    </w:rPr>
                  </w:pPr>
                </w:p>
              </w:tc>
              <w:tc>
                <w:tcPr>
                  <w:tcW w:w="1065" w:type="pct"/>
                  <w:gridSpan w:val="2"/>
                  <w:tcBorders>
                    <w:tl2br w:val="nil"/>
                    <w:tr2bl w:val="nil"/>
                  </w:tcBorders>
                  <w:noWrap w:val="0"/>
                  <w:vAlign w:val="center"/>
                </w:tcPr>
                <w:p>
                  <w:pPr>
                    <w:jc w:val="center"/>
                    <w:rPr>
                      <w:rFonts w:hint="default" w:eastAsia="宋体"/>
                      <w:b w:val="0"/>
                      <w:bCs/>
                      <w:color w:val="auto"/>
                      <w:sz w:val="21"/>
                      <w:szCs w:val="21"/>
                      <w:u w:val="none"/>
                      <w:lang w:val="en-US" w:eastAsia="zh-CN"/>
                    </w:rPr>
                  </w:pPr>
                  <w:r>
                    <w:rPr>
                      <w:rFonts w:hint="eastAsia"/>
                      <w:b w:val="0"/>
                      <w:bCs/>
                      <w:color w:val="auto"/>
                      <w:sz w:val="21"/>
                      <w:szCs w:val="21"/>
                      <w:u w:val="none"/>
                      <w:lang w:val="en-US" w:eastAsia="zh-CN"/>
                    </w:rPr>
                    <w:t>生产固废</w:t>
                  </w:r>
                </w:p>
              </w:tc>
              <w:tc>
                <w:tcPr>
                  <w:tcW w:w="3007" w:type="pct"/>
                  <w:gridSpan w:val="2"/>
                  <w:tcBorders>
                    <w:tl2br w:val="nil"/>
                    <w:tr2bl w:val="nil"/>
                  </w:tcBorders>
                  <w:noWrap w:val="0"/>
                  <w:vAlign w:val="center"/>
                </w:tcPr>
                <w:p>
                  <w:pPr>
                    <w:jc w:val="center"/>
                    <w:rPr>
                      <w:rFonts w:hint="default" w:eastAsia="宋体"/>
                      <w:b w:val="0"/>
                      <w:bCs/>
                      <w:color w:val="auto"/>
                      <w:sz w:val="21"/>
                      <w:szCs w:val="21"/>
                      <w:u w:val="none"/>
                      <w:lang w:val="en-US" w:eastAsia="zh-CN"/>
                    </w:rPr>
                  </w:pPr>
                  <w:r>
                    <w:rPr>
                      <w:rFonts w:hint="eastAsia"/>
                      <w:b w:val="0"/>
                      <w:bCs/>
                      <w:color w:val="auto"/>
                      <w:sz w:val="21"/>
                      <w:szCs w:val="21"/>
                      <w:u w:val="none"/>
                      <w:lang w:val="en-US" w:eastAsia="zh-CN"/>
                    </w:rPr>
                    <w:t>对现有一座10m</w:t>
                  </w:r>
                  <w:r>
                    <w:rPr>
                      <w:rFonts w:hint="eastAsia"/>
                      <w:b w:val="0"/>
                      <w:bCs/>
                      <w:color w:val="auto"/>
                      <w:sz w:val="21"/>
                      <w:szCs w:val="21"/>
                      <w:u w:val="none"/>
                      <w:vertAlign w:val="superscript"/>
                      <w:lang w:val="en-US" w:eastAsia="zh-CN"/>
                    </w:rPr>
                    <w:t>2</w:t>
                  </w:r>
                  <w:r>
                    <w:rPr>
                      <w:rFonts w:hint="eastAsia"/>
                      <w:b w:val="0"/>
                      <w:bCs/>
                      <w:color w:val="auto"/>
                      <w:sz w:val="21"/>
                      <w:szCs w:val="21"/>
                      <w:u w:val="none"/>
                      <w:lang w:val="en-US" w:eastAsia="zh-CN"/>
                    </w:rPr>
                    <w:t>危险废物暂存间进行防渗、设置导流沟、事故池（1m</w:t>
                  </w:r>
                  <w:r>
                    <w:rPr>
                      <w:rFonts w:hint="eastAsia"/>
                      <w:b w:val="0"/>
                      <w:bCs/>
                      <w:color w:val="auto"/>
                      <w:sz w:val="21"/>
                      <w:szCs w:val="21"/>
                      <w:u w:val="none"/>
                      <w:vertAlign w:val="superscript"/>
                      <w:lang w:val="en-US" w:eastAsia="zh-CN"/>
                    </w:rPr>
                    <w:t>3</w:t>
                  </w:r>
                  <w:r>
                    <w:rPr>
                      <w:rFonts w:hint="eastAsia"/>
                      <w:b w:val="0"/>
                      <w:bCs/>
                      <w:color w:val="auto"/>
                      <w:sz w:val="21"/>
                      <w:szCs w:val="21"/>
                      <w:u w:val="none"/>
                      <w:lang w:val="en-US" w:eastAsia="zh-CN"/>
                    </w:rPr>
                    <w:t>）等进行整改，废润滑油在危险废物暂存间暂存后，送往有资质的单位处置</w:t>
                  </w:r>
                </w:p>
              </w:tc>
              <w:tc>
                <w:tcPr>
                  <w:tcW w:w="594" w:type="pct"/>
                  <w:tcBorders>
                    <w:tl2br w:val="nil"/>
                    <w:tr2bl w:val="nil"/>
                  </w:tcBorders>
                  <w:noWrap w:val="0"/>
                  <w:vAlign w:val="center"/>
                </w:tcPr>
                <w:p>
                  <w:pPr>
                    <w:jc w:val="center"/>
                    <w:rPr>
                      <w:rFonts w:hint="eastAsia" w:eastAsia="宋体"/>
                      <w:b w:val="0"/>
                      <w:bCs/>
                      <w:color w:val="auto"/>
                      <w:sz w:val="21"/>
                      <w:szCs w:val="21"/>
                      <w:u w:val="none"/>
                      <w:lang w:eastAsia="zh-CN"/>
                    </w:rPr>
                  </w:pPr>
                  <w:r>
                    <w:rPr>
                      <w:rFonts w:hint="eastAsia"/>
                      <w:b w:val="0"/>
                      <w:bCs/>
                      <w:color w:val="auto"/>
                      <w:sz w:val="21"/>
                      <w:szCs w:val="21"/>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exact"/>
                <w:jc w:val="center"/>
              </w:trPr>
              <w:tc>
                <w:tcPr>
                  <w:tcW w:w="332" w:type="pct"/>
                  <w:vMerge w:val="continue"/>
                  <w:tcBorders>
                    <w:tl2br w:val="nil"/>
                    <w:tr2bl w:val="nil"/>
                  </w:tcBorders>
                  <w:noWrap w:val="0"/>
                  <w:vAlign w:val="center"/>
                </w:tcPr>
                <w:p>
                  <w:pPr>
                    <w:jc w:val="center"/>
                    <w:rPr>
                      <w:b w:val="0"/>
                      <w:bCs/>
                      <w:color w:val="auto"/>
                      <w:sz w:val="21"/>
                      <w:szCs w:val="21"/>
                      <w:u w:val="none"/>
                    </w:rPr>
                  </w:pPr>
                </w:p>
              </w:tc>
              <w:tc>
                <w:tcPr>
                  <w:tcW w:w="1065" w:type="pct"/>
                  <w:gridSpan w:val="2"/>
                  <w:tcBorders>
                    <w:tl2br w:val="nil"/>
                    <w:tr2bl w:val="nil"/>
                  </w:tcBorders>
                  <w:noWrap w:val="0"/>
                  <w:vAlign w:val="center"/>
                </w:tcPr>
                <w:p>
                  <w:pPr>
                    <w:jc w:val="center"/>
                    <w:rPr>
                      <w:rFonts w:hint="eastAsia" w:ascii="Times New Roman" w:hAnsi="Times New Roman" w:eastAsia="宋体" w:cs="Times New Roman"/>
                      <w:b w:val="0"/>
                      <w:bCs/>
                      <w:color w:val="auto"/>
                      <w:kern w:val="2"/>
                      <w:sz w:val="21"/>
                      <w:szCs w:val="21"/>
                      <w:u w:val="none"/>
                      <w:lang w:val="en-US" w:eastAsia="zh-CN" w:bidi="ar-SA"/>
                    </w:rPr>
                  </w:pPr>
                  <w:r>
                    <w:rPr>
                      <w:rFonts w:hint="eastAsia"/>
                      <w:b w:val="0"/>
                      <w:bCs/>
                      <w:color w:val="auto"/>
                      <w:sz w:val="21"/>
                      <w:szCs w:val="21"/>
                      <w:u w:val="none"/>
                    </w:rPr>
                    <w:t>生活垃圾</w:t>
                  </w:r>
                </w:p>
              </w:tc>
              <w:tc>
                <w:tcPr>
                  <w:tcW w:w="3007" w:type="pct"/>
                  <w:gridSpan w:val="2"/>
                  <w:tcBorders>
                    <w:tl2br w:val="nil"/>
                    <w:tr2bl w:val="nil"/>
                  </w:tcBorders>
                  <w:noWrap w:val="0"/>
                  <w:vAlign w:val="center"/>
                </w:tcPr>
                <w:p>
                  <w:pPr>
                    <w:jc w:val="center"/>
                    <w:rPr>
                      <w:rFonts w:hint="eastAsia" w:ascii="Times New Roman" w:hAnsi="Times New Roman" w:eastAsia="宋体" w:cs="Times New Roman"/>
                      <w:b w:val="0"/>
                      <w:bCs/>
                      <w:color w:val="auto"/>
                      <w:kern w:val="2"/>
                      <w:sz w:val="21"/>
                      <w:szCs w:val="21"/>
                      <w:u w:val="none"/>
                      <w:lang w:val="en-US" w:eastAsia="zh-CN" w:bidi="ar-SA"/>
                    </w:rPr>
                  </w:pPr>
                  <w:r>
                    <w:rPr>
                      <w:rFonts w:hint="eastAsia"/>
                      <w:b w:val="0"/>
                      <w:bCs/>
                      <w:color w:val="auto"/>
                      <w:sz w:val="21"/>
                      <w:szCs w:val="21"/>
                      <w:u w:val="none"/>
                      <w:lang w:val="en-US" w:eastAsia="zh-CN"/>
                    </w:rPr>
                    <w:t>依托厂区现有垃圾箱，定期送往开发区垃圾中转站</w:t>
                  </w:r>
                </w:p>
              </w:tc>
              <w:tc>
                <w:tcPr>
                  <w:tcW w:w="594" w:type="pct"/>
                  <w:tcBorders>
                    <w:tl2br w:val="nil"/>
                    <w:tr2bl w:val="nil"/>
                  </w:tcBorders>
                  <w:noWrap w:val="0"/>
                  <w:vAlign w:val="center"/>
                </w:tcPr>
                <w:p>
                  <w:pPr>
                    <w:jc w:val="center"/>
                    <w:rPr>
                      <w:rFonts w:hint="eastAsia" w:ascii="Times New Roman" w:hAnsi="Times New Roman" w:eastAsia="宋体" w:cs="Times New Roman"/>
                      <w:b w:val="0"/>
                      <w:bCs/>
                      <w:color w:val="auto"/>
                      <w:kern w:val="2"/>
                      <w:sz w:val="21"/>
                      <w:szCs w:val="21"/>
                      <w:u w:val="none"/>
                      <w:lang w:val="en-US" w:eastAsia="zh-CN" w:bidi="ar-SA"/>
                    </w:rPr>
                  </w:pPr>
                  <w:r>
                    <w:rPr>
                      <w:rFonts w:hint="eastAsia"/>
                      <w:b w:val="0"/>
                      <w:bCs/>
                      <w:color w:val="auto"/>
                      <w:sz w:val="21"/>
                      <w:szCs w:val="21"/>
                      <w:u w:val="none"/>
                      <w:lang w:val="en-US" w:eastAsia="zh-CN"/>
                    </w:rPr>
                    <w:t>依托现有</w:t>
                  </w:r>
                </w:p>
              </w:tc>
            </w:tr>
          </w:tbl>
          <w:p>
            <w:pPr>
              <w:spacing w:line="500" w:lineRule="exact"/>
              <w:rPr>
                <w:b/>
                <w:color w:val="auto"/>
                <w:sz w:val="24"/>
              </w:rPr>
            </w:pPr>
            <w:r>
              <w:rPr>
                <w:rFonts w:hint="eastAsia"/>
                <w:b/>
                <w:color w:val="auto"/>
                <w:sz w:val="24"/>
                <w:lang w:val="en-US" w:eastAsia="zh-CN"/>
              </w:rPr>
              <w:t>9、</w:t>
            </w:r>
            <w:r>
              <w:rPr>
                <w:b/>
                <w:color w:val="auto"/>
                <w:sz w:val="24"/>
              </w:rPr>
              <w:t>环保验收内容</w:t>
            </w:r>
          </w:p>
          <w:p>
            <w:pPr>
              <w:spacing w:line="500" w:lineRule="exact"/>
              <w:ind w:firstLine="480" w:firstLineChars="200"/>
              <w:rPr>
                <w:color w:val="auto"/>
                <w:sz w:val="24"/>
              </w:rPr>
            </w:pPr>
            <w:r>
              <w:rPr>
                <w:color w:val="auto"/>
                <w:sz w:val="24"/>
              </w:rPr>
              <w:t>本项目环保设施竣工验收一览表见表</w:t>
            </w:r>
            <w:r>
              <w:rPr>
                <w:rFonts w:hint="eastAsia"/>
                <w:color w:val="auto"/>
                <w:sz w:val="24"/>
                <w:lang w:val="en-US" w:eastAsia="zh-CN"/>
              </w:rPr>
              <w:t>4-19</w:t>
            </w:r>
            <w:r>
              <w:rPr>
                <w:color w:val="auto"/>
                <w:sz w:val="24"/>
              </w:rPr>
              <w:t>。</w:t>
            </w:r>
          </w:p>
          <w:p>
            <w:pPr>
              <w:pStyle w:val="5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表4-19  本项目环保设施验收一览表</w:t>
            </w:r>
          </w:p>
          <w:tbl>
            <w:tblPr>
              <w:tblStyle w:val="2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776"/>
              <w:gridCol w:w="1151"/>
              <w:gridCol w:w="2411"/>
              <w:gridCol w:w="940"/>
              <w:gridCol w:w="2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44" w:type="pct"/>
                  <w:gridSpan w:val="3"/>
                  <w:tcBorders>
                    <w:tl2br w:val="nil"/>
                    <w:tr2bl w:val="nil"/>
                  </w:tcBorders>
                  <w:noWrap w:val="0"/>
                  <w:vAlign w:val="center"/>
                </w:tcPr>
                <w:p>
                  <w:pPr>
                    <w:jc w:val="center"/>
                    <w:rPr>
                      <w:rFonts w:hint="eastAsia" w:eastAsia="宋体"/>
                      <w:b/>
                      <w:bCs w:val="0"/>
                      <w:color w:val="auto"/>
                      <w:sz w:val="21"/>
                      <w:szCs w:val="21"/>
                      <w:u w:val="single"/>
                      <w:lang w:eastAsia="zh-CN"/>
                    </w:rPr>
                  </w:pPr>
                  <w:r>
                    <w:rPr>
                      <w:b/>
                      <w:bCs w:val="0"/>
                      <w:color w:val="auto"/>
                      <w:sz w:val="21"/>
                      <w:szCs w:val="21"/>
                      <w:u w:val="single"/>
                    </w:rPr>
                    <w:t>污染</w:t>
                  </w:r>
                  <w:r>
                    <w:rPr>
                      <w:rFonts w:hint="eastAsia"/>
                      <w:b/>
                      <w:bCs w:val="0"/>
                      <w:color w:val="auto"/>
                      <w:sz w:val="21"/>
                      <w:szCs w:val="21"/>
                      <w:u w:val="single"/>
                      <w:lang w:eastAsia="zh-CN"/>
                    </w:rPr>
                    <w:t>源</w:t>
                  </w:r>
                </w:p>
              </w:tc>
              <w:tc>
                <w:tcPr>
                  <w:tcW w:w="2021" w:type="pct"/>
                  <w:gridSpan w:val="2"/>
                  <w:tcBorders>
                    <w:tl2br w:val="nil"/>
                    <w:tr2bl w:val="nil"/>
                  </w:tcBorders>
                  <w:noWrap w:val="0"/>
                  <w:vAlign w:val="center"/>
                </w:tcPr>
                <w:p>
                  <w:pPr>
                    <w:jc w:val="center"/>
                    <w:rPr>
                      <w:rFonts w:hint="default" w:eastAsia="宋体"/>
                      <w:b/>
                      <w:bCs w:val="0"/>
                      <w:color w:val="auto"/>
                      <w:sz w:val="21"/>
                      <w:szCs w:val="21"/>
                      <w:u w:val="single"/>
                      <w:lang w:val="en-US" w:eastAsia="zh-CN"/>
                    </w:rPr>
                  </w:pPr>
                  <w:r>
                    <w:rPr>
                      <w:rFonts w:hint="eastAsia"/>
                      <w:b/>
                      <w:bCs w:val="0"/>
                      <w:color w:val="auto"/>
                      <w:sz w:val="21"/>
                      <w:szCs w:val="21"/>
                      <w:u w:val="single"/>
                      <w:lang w:val="en-US" w:eastAsia="zh-CN"/>
                    </w:rPr>
                    <w:t>验收内容</w:t>
                  </w:r>
                </w:p>
              </w:tc>
              <w:tc>
                <w:tcPr>
                  <w:tcW w:w="1533" w:type="pct"/>
                  <w:tcBorders>
                    <w:tl2br w:val="nil"/>
                    <w:tr2bl w:val="nil"/>
                  </w:tcBorders>
                  <w:noWrap w:val="0"/>
                  <w:vAlign w:val="center"/>
                </w:tcPr>
                <w:p>
                  <w:pPr>
                    <w:jc w:val="center"/>
                    <w:rPr>
                      <w:rFonts w:hint="default" w:eastAsia="宋体"/>
                      <w:b/>
                      <w:bCs w:val="0"/>
                      <w:color w:val="auto"/>
                      <w:sz w:val="21"/>
                      <w:szCs w:val="21"/>
                      <w:u w:val="single"/>
                      <w:lang w:val="en-US" w:eastAsia="zh-CN"/>
                    </w:rPr>
                  </w:pPr>
                  <w:r>
                    <w:rPr>
                      <w:rFonts w:hint="eastAsia"/>
                      <w:b/>
                      <w:bCs w:val="0"/>
                      <w:color w:val="auto"/>
                      <w:sz w:val="21"/>
                      <w:szCs w:val="21"/>
                      <w:u w:val="single"/>
                      <w:lang w:val="en-US" w:eastAsia="zh-CN"/>
                    </w:rPr>
                    <w:t>验收标准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82" w:type="pct"/>
                  <w:vMerge w:val="restart"/>
                  <w:tcBorders>
                    <w:tl2br w:val="nil"/>
                    <w:tr2bl w:val="nil"/>
                  </w:tcBorders>
                  <w:noWrap w:val="0"/>
                  <w:vAlign w:val="center"/>
                </w:tcPr>
                <w:p>
                  <w:pPr>
                    <w:jc w:val="center"/>
                    <w:rPr>
                      <w:rFonts w:hint="eastAsia" w:eastAsia="宋体"/>
                      <w:b/>
                      <w:bCs w:val="0"/>
                      <w:color w:val="auto"/>
                      <w:sz w:val="21"/>
                      <w:szCs w:val="21"/>
                      <w:u w:val="single"/>
                      <w:lang w:eastAsia="zh-CN"/>
                    </w:rPr>
                  </w:pPr>
                  <w:r>
                    <w:rPr>
                      <w:rFonts w:hint="eastAsia"/>
                      <w:b/>
                      <w:bCs w:val="0"/>
                      <w:color w:val="auto"/>
                      <w:sz w:val="21"/>
                      <w:szCs w:val="21"/>
                      <w:u w:val="single"/>
                      <w:lang w:eastAsia="zh-CN"/>
                    </w:rPr>
                    <w:t>废气</w:t>
                  </w:r>
                </w:p>
              </w:tc>
              <w:tc>
                <w:tcPr>
                  <w:tcW w:w="468" w:type="pct"/>
                  <w:vMerge w:val="restart"/>
                  <w:tcBorders>
                    <w:tl2br w:val="nil"/>
                    <w:tr2bl w:val="nil"/>
                  </w:tcBorders>
                  <w:noWrap w:val="0"/>
                  <w:vAlign w:val="center"/>
                </w:tcPr>
                <w:p>
                  <w:pPr>
                    <w:jc w:val="center"/>
                    <w:rPr>
                      <w:rFonts w:hint="default" w:eastAsia="宋体"/>
                      <w:b/>
                      <w:bCs w:val="0"/>
                      <w:color w:val="auto"/>
                      <w:sz w:val="21"/>
                      <w:szCs w:val="21"/>
                      <w:u w:val="single"/>
                      <w:lang w:val="en-US" w:eastAsia="zh-CN"/>
                    </w:rPr>
                  </w:pPr>
                  <w:r>
                    <w:rPr>
                      <w:rFonts w:hint="eastAsia"/>
                      <w:b/>
                      <w:bCs w:val="0"/>
                      <w:color w:val="auto"/>
                      <w:sz w:val="21"/>
                      <w:szCs w:val="21"/>
                      <w:u w:val="single"/>
                      <w:lang w:val="en-US" w:eastAsia="zh-CN"/>
                    </w:rPr>
                    <w:t>混捏成型车间</w:t>
                  </w:r>
                </w:p>
              </w:tc>
              <w:tc>
                <w:tcPr>
                  <w:tcW w:w="694" w:type="pct"/>
                  <w:tcBorders>
                    <w:tl2br w:val="nil"/>
                    <w:tr2bl w:val="nil"/>
                  </w:tcBorders>
                  <w:noWrap w:val="0"/>
                  <w:vAlign w:val="center"/>
                </w:tcPr>
                <w:p>
                  <w:pPr>
                    <w:jc w:val="both"/>
                    <w:rPr>
                      <w:rFonts w:hint="default"/>
                      <w:b/>
                      <w:bCs w:val="0"/>
                      <w:color w:val="auto"/>
                      <w:sz w:val="21"/>
                      <w:szCs w:val="21"/>
                      <w:u w:val="single"/>
                      <w:lang w:val="en-US" w:eastAsia="zh-CN"/>
                    </w:rPr>
                  </w:pPr>
                  <w:r>
                    <w:rPr>
                      <w:rFonts w:hint="eastAsia"/>
                      <w:b/>
                      <w:bCs w:val="0"/>
                      <w:color w:val="auto"/>
                      <w:sz w:val="21"/>
                      <w:szCs w:val="21"/>
                      <w:u w:val="single"/>
                      <w:lang w:val="en-US" w:eastAsia="zh-CN"/>
                    </w:rPr>
                    <w:t>投料粉尘</w:t>
                  </w:r>
                </w:p>
              </w:tc>
              <w:tc>
                <w:tcPr>
                  <w:tcW w:w="1454" w:type="pct"/>
                  <w:tcBorders>
                    <w:tl2br w:val="nil"/>
                    <w:tr2bl w:val="nil"/>
                  </w:tcBorders>
                  <w:noWrap w:val="0"/>
                  <w:vAlign w:val="center"/>
                </w:tcPr>
                <w:p>
                  <w:pPr>
                    <w:jc w:val="center"/>
                    <w:rPr>
                      <w:rFonts w:hint="default" w:eastAsia="宋体"/>
                      <w:b/>
                      <w:bCs w:val="0"/>
                      <w:color w:val="auto"/>
                      <w:sz w:val="21"/>
                      <w:szCs w:val="21"/>
                      <w:u w:val="single"/>
                      <w:lang w:val="en-US" w:eastAsia="zh-CN"/>
                    </w:rPr>
                  </w:pPr>
                  <w:r>
                    <w:rPr>
                      <w:rFonts w:hint="eastAsia"/>
                      <w:b/>
                      <w:bCs w:val="0"/>
                      <w:color w:val="auto"/>
                      <w:sz w:val="21"/>
                      <w:szCs w:val="21"/>
                      <w:u w:val="single"/>
                      <w:lang w:val="en-US" w:eastAsia="zh-CN"/>
                    </w:rPr>
                    <w:t>料仓上方、混捏锅料口处设置集气罩，收集的粉尘通过一座布袋除尘器（TA001）处理</w:t>
                  </w:r>
                </w:p>
              </w:tc>
              <w:tc>
                <w:tcPr>
                  <w:tcW w:w="567" w:type="pct"/>
                  <w:vMerge w:val="restart"/>
                  <w:tcBorders>
                    <w:tl2br w:val="nil"/>
                    <w:tr2bl w:val="nil"/>
                  </w:tcBorders>
                  <w:noWrap w:val="0"/>
                  <w:vAlign w:val="center"/>
                </w:tcPr>
                <w:p>
                  <w:pPr>
                    <w:jc w:val="center"/>
                    <w:rPr>
                      <w:rFonts w:hint="default" w:eastAsia="宋体"/>
                      <w:b/>
                      <w:bCs w:val="0"/>
                      <w:color w:val="auto"/>
                      <w:sz w:val="21"/>
                      <w:szCs w:val="21"/>
                      <w:u w:val="single"/>
                      <w:lang w:val="en-US" w:eastAsia="zh-CN"/>
                    </w:rPr>
                  </w:pPr>
                  <w:r>
                    <w:rPr>
                      <w:rFonts w:hint="eastAsia"/>
                      <w:b/>
                      <w:bCs w:val="0"/>
                      <w:color w:val="auto"/>
                      <w:sz w:val="21"/>
                      <w:szCs w:val="21"/>
                      <w:u w:val="single"/>
                      <w:lang w:val="en-US" w:eastAsia="zh-CN"/>
                    </w:rPr>
                    <w:t>1根20m高排气筒（DA001）</w:t>
                  </w:r>
                </w:p>
              </w:tc>
              <w:tc>
                <w:tcPr>
                  <w:tcW w:w="1533" w:type="pct"/>
                  <w:vMerge w:val="restart"/>
                  <w:tcBorders>
                    <w:tl2br w:val="nil"/>
                    <w:tr2bl w:val="nil"/>
                  </w:tcBorders>
                  <w:noWrap w:val="0"/>
                  <w:vAlign w:val="center"/>
                </w:tcPr>
                <w:p>
                  <w:pPr>
                    <w:jc w:val="center"/>
                    <w:rPr>
                      <w:rFonts w:hint="default" w:eastAsia="宋体"/>
                      <w:b/>
                      <w:bCs w:val="0"/>
                      <w:color w:val="auto"/>
                      <w:sz w:val="21"/>
                      <w:szCs w:val="21"/>
                      <w:u w:val="single"/>
                      <w:lang w:val="en-US" w:eastAsia="zh-CN"/>
                    </w:rPr>
                  </w:pPr>
                  <w:r>
                    <w:rPr>
                      <w:rFonts w:hint="eastAsia"/>
                      <w:b/>
                      <w:bCs w:val="0"/>
                      <w:sz w:val="21"/>
                      <w:szCs w:val="21"/>
                      <w:u w:val="single"/>
                      <w:lang w:val="en-US" w:eastAsia="zh-CN"/>
                    </w:rPr>
                    <w:t>《大气污染物综合排放标准》（GB16297-1996）表2中二级标准、同时满足</w:t>
                  </w:r>
                  <w:r>
                    <w:rPr>
                      <w:rFonts w:hint="eastAsia" w:ascii="黑体" w:hAnsi="黑体" w:eastAsia="黑体"/>
                      <w:b/>
                      <w:bCs w:val="0"/>
                      <w:color w:val="auto"/>
                      <w:sz w:val="21"/>
                      <w:szCs w:val="21"/>
                      <w:u w:val="single"/>
                      <w:lang w:eastAsia="zh-CN"/>
                    </w:rPr>
                    <w:t>《</w:t>
                  </w:r>
                  <w:r>
                    <w:rPr>
                      <w:rFonts w:hint="default"/>
                      <w:b/>
                      <w:bCs w:val="0"/>
                      <w:color w:val="auto"/>
                      <w:kern w:val="2"/>
                      <w:sz w:val="21"/>
                      <w:szCs w:val="21"/>
                      <w:u w:val="single"/>
                      <w:lang w:val="en-US" w:eastAsia="zh-CN" w:bidi="ar-SA"/>
                    </w:rPr>
                    <w:t>重污染天气重点行业应急减排措施制定技</w:t>
                  </w:r>
                  <w:r>
                    <w:rPr>
                      <w:rFonts w:hint="default"/>
                      <w:b/>
                      <w:bCs w:val="0"/>
                      <w:color w:val="auto"/>
                      <w:sz w:val="21"/>
                      <w:szCs w:val="21"/>
                      <w:u w:val="single"/>
                      <w:lang w:val="en-US" w:eastAsia="zh-CN"/>
                    </w:rPr>
                    <w:t>术指南（202</w:t>
                  </w:r>
                  <w:r>
                    <w:rPr>
                      <w:rFonts w:hint="eastAsia"/>
                      <w:b/>
                      <w:bCs w:val="0"/>
                      <w:color w:val="auto"/>
                      <w:sz w:val="21"/>
                      <w:szCs w:val="21"/>
                      <w:u w:val="single"/>
                      <w:lang w:val="en-US" w:eastAsia="zh-CN"/>
                    </w:rPr>
                    <w:t>0</w:t>
                  </w:r>
                  <w:r>
                    <w:rPr>
                      <w:rFonts w:hint="default"/>
                      <w:b/>
                      <w:bCs w:val="0"/>
                      <w:color w:val="auto"/>
                      <w:sz w:val="21"/>
                      <w:szCs w:val="21"/>
                      <w:u w:val="single"/>
                      <w:lang w:val="en-US" w:eastAsia="zh-CN"/>
                    </w:rPr>
                    <w:t>年修订版）</w:t>
                  </w:r>
                  <w:r>
                    <w:rPr>
                      <w:rFonts w:hint="eastAsia"/>
                      <w:b/>
                      <w:bCs w:val="0"/>
                      <w:color w:val="auto"/>
                      <w:sz w:val="21"/>
                      <w:szCs w:val="21"/>
                      <w:u w:val="single"/>
                      <w:lang w:val="en-US" w:eastAsia="zh-CN"/>
                    </w:rPr>
                    <w:t>》“碳素B级”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82" w:type="pct"/>
                  <w:vMerge w:val="continue"/>
                  <w:tcBorders>
                    <w:tl2br w:val="nil"/>
                    <w:tr2bl w:val="nil"/>
                  </w:tcBorders>
                  <w:noWrap w:val="0"/>
                  <w:vAlign w:val="center"/>
                </w:tcPr>
                <w:p>
                  <w:pPr>
                    <w:jc w:val="center"/>
                    <w:rPr>
                      <w:rFonts w:hint="eastAsia"/>
                      <w:b/>
                      <w:bCs w:val="0"/>
                      <w:color w:val="auto"/>
                      <w:sz w:val="21"/>
                      <w:szCs w:val="21"/>
                      <w:u w:val="single"/>
                    </w:rPr>
                  </w:pPr>
                </w:p>
              </w:tc>
              <w:tc>
                <w:tcPr>
                  <w:tcW w:w="468" w:type="pct"/>
                  <w:vMerge w:val="continue"/>
                  <w:tcBorders>
                    <w:tl2br w:val="nil"/>
                    <w:tr2bl w:val="nil"/>
                  </w:tcBorders>
                  <w:noWrap w:val="0"/>
                  <w:vAlign w:val="center"/>
                </w:tcPr>
                <w:p>
                  <w:pPr>
                    <w:jc w:val="center"/>
                    <w:rPr>
                      <w:rFonts w:hint="eastAsia" w:eastAsia="宋体"/>
                      <w:b/>
                      <w:bCs w:val="0"/>
                      <w:color w:val="auto"/>
                      <w:sz w:val="21"/>
                      <w:szCs w:val="21"/>
                      <w:u w:val="single"/>
                      <w:lang w:val="en-US" w:eastAsia="zh-CN"/>
                    </w:rPr>
                  </w:pPr>
                </w:p>
              </w:tc>
              <w:tc>
                <w:tcPr>
                  <w:tcW w:w="694" w:type="pct"/>
                  <w:tcBorders>
                    <w:tl2br w:val="nil"/>
                    <w:tr2bl w:val="nil"/>
                  </w:tcBorders>
                  <w:noWrap w:val="0"/>
                  <w:vAlign w:val="center"/>
                </w:tcPr>
                <w:p>
                  <w:pPr>
                    <w:jc w:val="center"/>
                    <w:rPr>
                      <w:rFonts w:hint="default"/>
                      <w:b/>
                      <w:bCs w:val="0"/>
                      <w:color w:val="auto"/>
                      <w:sz w:val="21"/>
                      <w:szCs w:val="21"/>
                      <w:u w:val="single"/>
                      <w:lang w:val="en-US" w:eastAsia="zh-CN"/>
                    </w:rPr>
                  </w:pPr>
                  <w:r>
                    <w:rPr>
                      <w:rFonts w:hint="eastAsia"/>
                      <w:b/>
                      <w:bCs w:val="0"/>
                      <w:color w:val="auto"/>
                      <w:sz w:val="21"/>
                      <w:szCs w:val="21"/>
                      <w:u w:val="single"/>
                      <w:lang w:val="en-US" w:eastAsia="zh-CN"/>
                    </w:rPr>
                    <w:t>废料加工粉尘</w:t>
                  </w:r>
                </w:p>
              </w:tc>
              <w:tc>
                <w:tcPr>
                  <w:tcW w:w="1454" w:type="pct"/>
                  <w:tcBorders>
                    <w:tl2br w:val="nil"/>
                    <w:tr2bl w:val="nil"/>
                  </w:tcBorders>
                  <w:noWrap w:val="0"/>
                  <w:vAlign w:val="center"/>
                </w:tcPr>
                <w:p>
                  <w:pPr>
                    <w:jc w:val="center"/>
                    <w:rPr>
                      <w:rFonts w:hint="default" w:eastAsia="宋体"/>
                      <w:b/>
                      <w:bCs w:val="0"/>
                      <w:color w:val="auto"/>
                      <w:sz w:val="21"/>
                      <w:szCs w:val="21"/>
                      <w:u w:val="single"/>
                      <w:lang w:val="en-US" w:eastAsia="zh-CN"/>
                    </w:rPr>
                  </w:pPr>
                  <w:r>
                    <w:rPr>
                      <w:rFonts w:hint="eastAsia" w:cs="Times New Roman"/>
                      <w:b/>
                      <w:bCs/>
                      <w:color w:val="000000" w:themeColor="text1"/>
                      <w:sz w:val="21"/>
                      <w:szCs w:val="21"/>
                      <w:u w:val="single"/>
                      <w:lang w:val="en-US" w:eastAsia="zh-CN"/>
                      <w14:textFill>
                        <w14:solidFill>
                          <w14:schemeClr w14:val="tx1"/>
                        </w14:solidFill>
                      </w14:textFill>
                    </w:rPr>
                    <w:t>颚式破碎机、甩锤破碎机、斗式提升机，振动筛、磨粉机产尘点设置集气罩或集气管道，收集的粉尘通过一台布袋除尘器（TA002）处理</w:t>
                  </w:r>
                </w:p>
              </w:tc>
              <w:tc>
                <w:tcPr>
                  <w:tcW w:w="567" w:type="pct"/>
                  <w:vMerge w:val="continue"/>
                  <w:tcBorders>
                    <w:tl2br w:val="nil"/>
                    <w:tr2bl w:val="nil"/>
                  </w:tcBorders>
                  <w:noWrap w:val="0"/>
                  <w:vAlign w:val="center"/>
                </w:tcPr>
                <w:p>
                  <w:pPr>
                    <w:jc w:val="center"/>
                    <w:rPr>
                      <w:rFonts w:hint="eastAsia" w:eastAsia="宋体"/>
                      <w:b/>
                      <w:bCs w:val="0"/>
                      <w:color w:val="auto"/>
                      <w:sz w:val="21"/>
                      <w:szCs w:val="21"/>
                      <w:u w:val="single"/>
                      <w:lang w:eastAsia="zh-CN"/>
                    </w:rPr>
                  </w:pPr>
                </w:p>
              </w:tc>
              <w:tc>
                <w:tcPr>
                  <w:tcW w:w="1533" w:type="pct"/>
                  <w:vMerge w:val="continue"/>
                  <w:tcBorders>
                    <w:tl2br w:val="nil"/>
                    <w:tr2bl w:val="nil"/>
                  </w:tcBorders>
                  <w:noWrap w:val="0"/>
                  <w:vAlign w:val="center"/>
                </w:tcPr>
                <w:p>
                  <w:pPr>
                    <w:jc w:val="center"/>
                    <w:rPr>
                      <w:rFonts w:hint="default" w:eastAsia="宋体"/>
                      <w:b/>
                      <w:bCs w:val="0"/>
                      <w:color w:val="auto"/>
                      <w:sz w:val="21"/>
                      <w:szCs w:val="21"/>
                      <w:u w:val="singl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82" w:type="pct"/>
                  <w:vMerge w:val="continue"/>
                  <w:tcBorders>
                    <w:tl2br w:val="nil"/>
                    <w:tr2bl w:val="nil"/>
                  </w:tcBorders>
                  <w:noWrap w:val="0"/>
                  <w:vAlign w:val="center"/>
                </w:tcPr>
                <w:p>
                  <w:pPr>
                    <w:jc w:val="center"/>
                    <w:rPr>
                      <w:rFonts w:hint="eastAsia"/>
                      <w:b/>
                      <w:bCs w:val="0"/>
                      <w:color w:val="auto"/>
                      <w:sz w:val="21"/>
                      <w:szCs w:val="21"/>
                      <w:u w:val="single"/>
                    </w:rPr>
                  </w:pPr>
                </w:p>
              </w:tc>
              <w:tc>
                <w:tcPr>
                  <w:tcW w:w="468" w:type="pct"/>
                  <w:vMerge w:val="restart"/>
                  <w:tcBorders>
                    <w:tl2br w:val="nil"/>
                    <w:tr2bl w:val="nil"/>
                  </w:tcBorders>
                  <w:noWrap w:val="0"/>
                  <w:vAlign w:val="center"/>
                </w:tcPr>
                <w:p>
                  <w:pPr>
                    <w:jc w:val="center"/>
                    <w:rPr>
                      <w:rFonts w:hint="default"/>
                      <w:b/>
                      <w:bCs w:val="0"/>
                      <w:color w:val="auto"/>
                      <w:sz w:val="21"/>
                      <w:szCs w:val="21"/>
                      <w:u w:val="single"/>
                      <w:lang w:val="en-US" w:eastAsia="zh-CN"/>
                    </w:rPr>
                  </w:pPr>
                  <w:r>
                    <w:rPr>
                      <w:rFonts w:hint="eastAsia"/>
                      <w:b/>
                      <w:bCs w:val="0"/>
                      <w:color w:val="auto"/>
                      <w:sz w:val="21"/>
                      <w:szCs w:val="21"/>
                      <w:u w:val="single"/>
                      <w:lang w:val="en-US" w:eastAsia="zh-CN"/>
                    </w:rPr>
                    <w:t>加工车间</w:t>
                  </w:r>
                </w:p>
              </w:tc>
              <w:tc>
                <w:tcPr>
                  <w:tcW w:w="694" w:type="pct"/>
                  <w:tcBorders>
                    <w:tl2br w:val="nil"/>
                    <w:tr2bl w:val="nil"/>
                  </w:tcBorders>
                  <w:noWrap w:val="0"/>
                  <w:vAlign w:val="center"/>
                </w:tcPr>
                <w:p>
                  <w:pPr>
                    <w:jc w:val="center"/>
                    <w:rPr>
                      <w:rFonts w:hint="default"/>
                      <w:b/>
                      <w:bCs w:val="0"/>
                      <w:color w:val="auto"/>
                      <w:sz w:val="21"/>
                      <w:szCs w:val="21"/>
                      <w:u w:val="single"/>
                      <w:lang w:val="en-US" w:eastAsia="zh-CN"/>
                    </w:rPr>
                  </w:pPr>
                  <w:r>
                    <w:rPr>
                      <w:rFonts w:hint="eastAsia"/>
                      <w:b/>
                      <w:bCs w:val="0"/>
                      <w:color w:val="auto"/>
                      <w:sz w:val="21"/>
                      <w:szCs w:val="21"/>
                      <w:u w:val="single"/>
                      <w:lang w:val="en-US" w:eastAsia="zh-CN"/>
                    </w:rPr>
                    <w:t>X1磨床粉尘</w:t>
                  </w:r>
                </w:p>
              </w:tc>
              <w:tc>
                <w:tcPr>
                  <w:tcW w:w="2021" w:type="pct"/>
                  <w:gridSpan w:val="2"/>
                  <w:tcBorders>
                    <w:tl2br w:val="nil"/>
                    <w:tr2bl w:val="nil"/>
                  </w:tcBorders>
                  <w:noWrap w:val="0"/>
                  <w:vAlign w:val="center"/>
                </w:tcPr>
                <w:p>
                  <w:pPr>
                    <w:jc w:val="center"/>
                    <w:rPr>
                      <w:rFonts w:hint="default"/>
                      <w:b/>
                      <w:bCs w:val="0"/>
                      <w:color w:val="auto"/>
                      <w:sz w:val="21"/>
                      <w:szCs w:val="21"/>
                      <w:u w:val="single"/>
                      <w:lang w:val="en-US" w:eastAsia="zh-CN"/>
                    </w:rPr>
                  </w:pPr>
                  <w:r>
                    <w:rPr>
                      <w:rFonts w:hint="eastAsia"/>
                      <w:b/>
                      <w:bCs w:val="0"/>
                      <w:color w:val="auto"/>
                      <w:sz w:val="21"/>
                      <w:szCs w:val="21"/>
                      <w:u w:val="single"/>
                      <w:lang w:val="en-US" w:eastAsia="zh-CN"/>
                    </w:rPr>
                    <w:t>产尘点设置集气管道+覆膜布袋除尘器（TA003）+20m高排气筒（DA002）</w:t>
                  </w:r>
                </w:p>
              </w:tc>
              <w:tc>
                <w:tcPr>
                  <w:tcW w:w="1533" w:type="pct"/>
                  <w:vMerge w:val="continue"/>
                  <w:tcBorders>
                    <w:tl2br w:val="nil"/>
                    <w:tr2bl w:val="nil"/>
                  </w:tcBorders>
                  <w:noWrap w:val="0"/>
                  <w:vAlign w:val="center"/>
                </w:tcPr>
                <w:p>
                  <w:pPr>
                    <w:jc w:val="center"/>
                    <w:rPr>
                      <w:rFonts w:hint="eastAsia"/>
                      <w:b/>
                      <w:bCs w:val="0"/>
                      <w:color w:val="auto"/>
                      <w:sz w:val="21"/>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82" w:type="pct"/>
                  <w:vMerge w:val="continue"/>
                  <w:tcBorders>
                    <w:tl2br w:val="nil"/>
                    <w:tr2bl w:val="nil"/>
                  </w:tcBorders>
                  <w:noWrap w:val="0"/>
                  <w:vAlign w:val="center"/>
                </w:tcPr>
                <w:p>
                  <w:pPr>
                    <w:jc w:val="center"/>
                    <w:rPr>
                      <w:rFonts w:hint="eastAsia"/>
                      <w:b/>
                      <w:bCs w:val="0"/>
                      <w:color w:val="auto"/>
                      <w:sz w:val="21"/>
                      <w:szCs w:val="21"/>
                      <w:u w:val="single"/>
                    </w:rPr>
                  </w:pPr>
                </w:p>
              </w:tc>
              <w:tc>
                <w:tcPr>
                  <w:tcW w:w="468" w:type="pct"/>
                  <w:vMerge w:val="continue"/>
                  <w:tcBorders>
                    <w:tl2br w:val="nil"/>
                    <w:tr2bl w:val="nil"/>
                  </w:tcBorders>
                  <w:noWrap w:val="0"/>
                  <w:vAlign w:val="center"/>
                </w:tcPr>
                <w:p>
                  <w:pPr>
                    <w:jc w:val="center"/>
                    <w:rPr>
                      <w:rFonts w:hint="eastAsia"/>
                      <w:b/>
                      <w:bCs w:val="0"/>
                      <w:color w:val="auto"/>
                      <w:sz w:val="21"/>
                      <w:szCs w:val="21"/>
                      <w:u w:val="single"/>
                      <w:lang w:eastAsia="zh-CN"/>
                    </w:rPr>
                  </w:pPr>
                </w:p>
              </w:tc>
              <w:tc>
                <w:tcPr>
                  <w:tcW w:w="694" w:type="pct"/>
                  <w:tcBorders>
                    <w:tl2br w:val="nil"/>
                    <w:tr2bl w:val="nil"/>
                  </w:tcBorders>
                  <w:noWrap w:val="0"/>
                  <w:vAlign w:val="center"/>
                </w:tcPr>
                <w:p>
                  <w:pPr>
                    <w:jc w:val="center"/>
                    <w:rPr>
                      <w:rFonts w:hint="eastAsia" w:ascii="Times New Roman" w:hAnsi="Times New Roman" w:eastAsia="宋体" w:cs="Times New Roman"/>
                      <w:b/>
                      <w:bCs w:val="0"/>
                      <w:color w:val="auto"/>
                      <w:kern w:val="2"/>
                      <w:sz w:val="21"/>
                      <w:szCs w:val="21"/>
                      <w:u w:val="single"/>
                      <w:lang w:val="en-US" w:eastAsia="zh-CN" w:bidi="ar-SA"/>
                    </w:rPr>
                  </w:pPr>
                  <w:r>
                    <w:rPr>
                      <w:rFonts w:hint="eastAsia"/>
                      <w:b/>
                      <w:bCs w:val="0"/>
                      <w:color w:val="auto"/>
                      <w:sz w:val="21"/>
                      <w:szCs w:val="21"/>
                      <w:u w:val="single"/>
                      <w:lang w:val="en-US" w:eastAsia="zh-CN"/>
                    </w:rPr>
                    <w:t>X2磨床粉尘</w:t>
                  </w:r>
                </w:p>
              </w:tc>
              <w:tc>
                <w:tcPr>
                  <w:tcW w:w="2021" w:type="pct"/>
                  <w:gridSpan w:val="2"/>
                  <w:tcBorders>
                    <w:tl2br w:val="nil"/>
                    <w:tr2bl w:val="nil"/>
                  </w:tcBorders>
                  <w:noWrap w:val="0"/>
                  <w:vAlign w:val="center"/>
                </w:tcPr>
                <w:p>
                  <w:pPr>
                    <w:jc w:val="center"/>
                    <w:rPr>
                      <w:rFonts w:hint="eastAsia" w:ascii="Times New Roman" w:hAnsi="Times New Roman" w:eastAsia="宋体" w:cs="Times New Roman"/>
                      <w:b/>
                      <w:bCs w:val="0"/>
                      <w:color w:val="auto"/>
                      <w:kern w:val="2"/>
                      <w:sz w:val="21"/>
                      <w:szCs w:val="21"/>
                      <w:u w:val="single"/>
                      <w:lang w:val="en-US" w:eastAsia="zh-CN" w:bidi="ar-SA"/>
                    </w:rPr>
                  </w:pPr>
                  <w:r>
                    <w:rPr>
                      <w:rFonts w:hint="eastAsia"/>
                      <w:b/>
                      <w:bCs w:val="0"/>
                      <w:color w:val="auto"/>
                      <w:sz w:val="21"/>
                      <w:szCs w:val="21"/>
                      <w:u w:val="single"/>
                      <w:lang w:val="en-US" w:eastAsia="zh-CN"/>
                    </w:rPr>
                    <w:t>产尘点设置集气管道+覆膜布袋除尘器（TA005）+20m高排气筒（DA004）</w:t>
                  </w:r>
                </w:p>
              </w:tc>
              <w:tc>
                <w:tcPr>
                  <w:tcW w:w="1533" w:type="pct"/>
                  <w:vMerge w:val="continue"/>
                  <w:tcBorders>
                    <w:tl2br w:val="nil"/>
                    <w:tr2bl w:val="nil"/>
                  </w:tcBorders>
                  <w:noWrap w:val="0"/>
                  <w:vAlign w:val="center"/>
                </w:tcPr>
                <w:p>
                  <w:pPr>
                    <w:jc w:val="center"/>
                    <w:rPr>
                      <w:rFonts w:hint="default" w:eastAsia="宋体"/>
                      <w:b/>
                      <w:bCs w:val="0"/>
                      <w:color w:val="auto"/>
                      <w:sz w:val="21"/>
                      <w:szCs w:val="21"/>
                      <w:u w:val="singl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82" w:type="pct"/>
                  <w:vMerge w:val="continue"/>
                  <w:tcBorders>
                    <w:tl2br w:val="nil"/>
                    <w:tr2bl w:val="nil"/>
                  </w:tcBorders>
                  <w:noWrap w:val="0"/>
                  <w:vAlign w:val="center"/>
                </w:tcPr>
                <w:p>
                  <w:pPr>
                    <w:jc w:val="center"/>
                    <w:rPr>
                      <w:rFonts w:hint="eastAsia"/>
                      <w:b/>
                      <w:bCs w:val="0"/>
                      <w:color w:val="auto"/>
                      <w:sz w:val="21"/>
                      <w:szCs w:val="21"/>
                      <w:u w:val="single"/>
                    </w:rPr>
                  </w:pPr>
                </w:p>
              </w:tc>
              <w:tc>
                <w:tcPr>
                  <w:tcW w:w="1162" w:type="pct"/>
                  <w:gridSpan w:val="2"/>
                  <w:tcBorders>
                    <w:tl2br w:val="nil"/>
                    <w:tr2bl w:val="nil"/>
                  </w:tcBorders>
                  <w:noWrap w:val="0"/>
                  <w:vAlign w:val="center"/>
                </w:tcPr>
                <w:p>
                  <w:pPr>
                    <w:jc w:val="center"/>
                    <w:rPr>
                      <w:rFonts w:hint="default" w:eastAsia="宋体"/>
                      <w:b/>
                      <w:bCs w:val="0"/>
                      <w:color w:val="auto"/>
                      <w:sz w:val="21"/>
                      <w:szCs w:val="21"/>
                      <w:u w:val="single"/>
                      <w:lang w:val="en-US" w:eastAsia="zh-CN"/>
                    </w:rPr>
                  </w:pPr>
                  <w:r>
                    <w:rPr>
                      <w:rFonts w:hint="eastAsia"/>
                      <w:b/>
                      <w:bCs w:val="0"/>
                      <w:color w:val="auto"/>
                      <w:sz w:val="21"/>
                      <w:szCs w:val="21"/>
                      <w:u w:val="single"/>
                      <w:lang w:val="en-US" w:eastAsia="zh-CN"/>
                    </w:rPr>
                    <w:t>导热油炉</w:t>
                  </w:r>
                </w:p>
              </w:tc>
              <w:tc>
                <w:tcPr>
                  <w:tcW w:w="2021" w:type="pct"/>
                  <w:gridSpan w:val="2"/>
                  <w:tcBorders>
                    <w:tl2br w:val="nil"/>
                    <w:tr2bl w:val="nil"/>
                  </w:tcBorders>
                  <w:noWrap w:val="0"/>
                  <w:vAlign w:val="center"/>
                </w:tcPr>
                <w:p>
                  <w:pPr>
                    <w:jc w:val="center"/>
                    <w:rPr>
                      <w:rFonts w:hint="default"/>
                      <w:b/>
                      <w:bCs w:val="0"/>
                      <w:color w:val="auto"/>
                      <w:sz w:val="21"/>
                      <w:szCs w:val="21"/>
                      <w:u w:val="single"/>
                      <w:lang w:val="en-US" w:eastAsia="zh-CN"/>
                    </w:rPr>
                  </w:pPr>
                  <w:r>
                    <w:rPr>
                      <w:rFonts w:hint="eastAsia"/>
                      <w:b/>
                      <w:bCs w:val="0"/>
                      <w:color w:val="auto"/>
                      <w:sz w:val="21"/>
                      <w:szCs w:val="21"/>
                      <w:u w:val="single"/>
                      <w:lang w:val="en-US" w:eastAsia="zh-CN"/>
                    </w:rPr>
                    <w:t>低氮燃烧+1根15m排气筒（DA006）排放</w:t>
                  </w:r>
                </w:p>
              </w:tc>
              <w:tc>
                <w:tcPr>
                  <w:tcW w:w="1533" w:type="pct"/>
                  <w:tcBorders>
                    <w:tl2br w:val="nil"/>
                    <w:tr2bl w:val="nil"/>
                  </w:tcBorders>
                  <w:noWrap w:val="0"/>
                  <w:vAlign w:val="center"/>
                </w:tcPr>
                <w:p>
                  <w:pPr>
                    <w:jc w:val="center"/>
                    <w:rPr>
                      <w:rFonts w:hint="eastAsia" w:eastAsia="宋体"/>
                      <w:b/>
                      <w:bCs w:val="0"/>
                      <w:color w:val="auto"/>
                      <w:sz w:val="21"/>
                      <w:szCs w:val="21"/>
                      <w:u w:val="single"/>
                      <w:lang w:val="en-US" w:eastAsia="zh-CN"/>
                    </w:rPr>
                  </w:pPr>
                  <w:r>
                    <w:rPr>
                      <w:rFonts w:hint="eastAsia"/>
                      <w:b/>
                      <w:bCs w:val="0"/>
                      <w:sz w:val="21"/>
                      <w:szCs w:val="21"/>
                      <w:u w:val="single"/>
                      <w:lang w:val="en-US" w:eastAsia="zh-CN"/>
                    </w:rPr>
                    <w:t>《锅炉大气污染物排放标准》（DB41/2089-2021）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82" w:type="pct"/>
                  <w:tcBorders>
                    <w:tl2br w:val="nil"/>
                    <w:tr2bl w:val="nil"/>
                  </w:tcBorders>
                  <w:noWrap w:val="0"/>
                  <w:vAlign w:val="center"/>
                </w:tcPr>
                <w:p>
                  <w:pPr>
                    <w:jc w:val="center"/>
                    <w:rPr>
                      <w:b w:val="0"/>
                      <w:bCs/>
                      <w:color w:val="auto"/>
                      <w:sz w:val="21"/>
                      <w:szCs w:val="21"/>
                      <w:u w:val="none"/>
                    </w:rPr>
                  </w:pPr>
                  <w:r>
                    <w:rPr>
                      <w:b w:val="0"/>
                      <w:bCs/>
                      <w:color w:val="auto"/>
                      <w:sz w:val="21"/>
                      <w:szCs w:val="21"/>
                      <w:u w:val="none"/>
                    </w:rPr>
                    <w:t>噪声</w:t>
                  </w:r>
                </w:p>
              </w:tc>
              <w:tc>
                <w:tcPr>
                  <w:tcW w:w="1162" w:type="pct"/>
                  <w:gridSpan w:val="2"/>
                  <w:tcBorders>
                    <w:tl2br w:val="nil"/>
                    <w:tr2bl w:val="nil"/>
                  </w:tcBorders>
                  <w:noWrap w:val="0"/>
                  <w:vAlign w:val="center"/>
                </w:tcPr>
                <w:p>
                  <w:pPr>
                    <w:jc w:val="center"/>
                    <w:rPr>
                      <w:b w:val="0"/>
                      <w:bCs/>
                      <w:color w:val="auto"/>
                      <w:sz w:val="21"/>
                      <w:szCs w:val="21"/>
                      <w:u w:val="none"/>
                    </w:rPr>
                  </w:pPr>
                  <w:r>
                    <w:rPr>
                      <w:b w:val="0"/>
                      <w:bCs/>
                      <w:color w:val="auto"/>
                      <w:sz w:val="21"/>
                      <w:szCs w:val="21"/>
                      <w:u w:val="none"/>
                    </w:rPr>
                    <w:t>设备噪声</w:t>
                  </w:r>
                </w:p>
              </w:tc>
              <w:tc>
                <w:tcPr>
                  <w:tcW w:w="2021" w:type="pct"/>
                  <w:gridSpan w:val="2"/>
                  <w:tcBorders>
                    <w:tl2br w:val="nil"/>
                    <w:tr2bl w:val="nil"/>
                  </w:tcBorders>
                  <w:noWrap w:val="0"/>
                  <w:vAlign w:val="center"/>
                </w:tcPr>
                <w:p>
                  <w:pPr>
                    <w:jc w:val="center"/>
                    <w:rPr>
                      <w:rFonts w:hint="eastAsia"/>
                      <w:b w:val="0"/>
                      <w:bCs/>
                      <w:color w:val="auto"/>
                      <w:sz w:val="21"/>
                      <w:szCs w:val="21"/>
                      <w:u w:val="none"/>
                    </w:rPr>
                  </w:pPr>
                  <w:r>
                    <w:rPr>
                      <w:b w:val="0"/>
                      <w:bCs/>
                      <w:color w:val="auto"/>
                      <w:sz w:val="21"/>
                      <w:szCs w:val="21"/>
                      <w:u w:val="none"/>
                    </w:rPr>
                    <w:t>基础减振、厂房隔声、距离衰减</w:t>
                  </w:r>
                </w:p>
              </w:tc>
              <w:tc>
                <w:tcPr>
                  <w:tcW w:w="1533" w:type="pct"/>
                  <w:tcBorders>
                    <w:tl2br w:val="nil"/>
                    <w:tr2bl w:val="nil"/>
                  </w:tcBorders>
                  <w:noWrap w:val="0"/>
                  <w:vAlign w:val="center"/>
                </w:tcPr>
                <w:p>
                  <w:pPr>
                    <w:jc w:val="center"/>
                    <w:rPr>
                      <w:rFonts w:hint="eastAsia" w:eastAsia="宋体"/>
                      <w:b w:val="0"/>
                      <w:bCs/>
                      <w:color w:val="auto"/>
                      <w:sz w:val="21"/>
                      <w:szCs w:val="21"/>
                      <w:u w:val="none"/>
                      <w:lang w:eastAsia="zh-CN"/>
                    </w:rPr>
                  </w:pPr>
                  <w:r>
                    <w:rPr>
                      <w:rFonts w:hint="default"/>
                      <w:sz w:val="21"/>
                      <w:szCs w:val="21"/>
                      <w:lang w:val="en-US" w:eastAsia="zh-CN"/>
                    </w:rPr>
                    <w:t>《工业企业厂界环境噪声排放标准》</w:t>
                  </w:r>
                  <w:r>
                    <w:rPr>
                      <w:rFonts w:hint="eastAsia"/>
                      <w:sz w:val="21"/>
                      <w:szCs w:val="21"/>
                      <w:lang w:val="en-US" w:eastAsia="zh-CN"/>
                    </w:rPr>
                    <w:t>3类区排放标准（</w:t>
                  </w:r>
                  <w:r>
                    <w:rPr>
                      <w:rFonts w:hint="default"/>
                      <w:sz w:val="21"/>
                      <w:szCs w:val="21"/>
                    </w:rPr>
                    <w:t>GB12348-2008</w:t>
                  </w:r>
                  <w:r>
                    <w:rPr>
                      <w:rFonts w:hint="eastAsia"/>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82" w:type="pct"/>
                  <w:vMerge w:val="restart"/>
                  <w:tcBorders>
                    <w:tl2br w:val="nil"/>
                    <w:tr2bl w:val="nil"/>
                  </w:tcBorders>
                  <w:noWrap w:val="0"/>
                  <w:vAlign w:val="center"/>
                </w:tcPr>
                <w:p>
                  <w:pPr>
                    <w:jc w:val="center"/>
                    <w:rPr>
                      <w:b w:val="0"/>
                      <w:bCs/>
                      <w:color w:val="auto"/>
                      <w:sz w:val="21"/>
                      <w:szCs w:val="21"/>
                      <w:u w:val="none"/>
                    </w:rPr>
                  </w:pPr>
                  <w:r>
                    <w:rPr>
                      <w:b w:val="0"/>
                      <w:bCs/>
                      <w:color w:val="auto"/>
                      <w:sz w:val="21"/>
                      <w:szCs w:val="21"/>
                      <w:u w:val="none"/>
                    </w:rPr>
                    <w:t>固废</w:t>
                  </w:r>
                </w:p>
              </w:tc>
              <w:tc>
                <w:tcPr>
                  <w:tcW w:w="1162" w:type="pct"/>
                  <w:gridSpan w:val="2"/>
                  <w:tcBorders>
                    <w:tl2br w:val="nil"/>
                    <w:tr2bl w:val="nil"/>
                  </w:tcBorders>
                  <w:noWrap w:val="0"/>
                  <w:vAlign w:val="center"/>
                </w:tcPr>
                <w:p>
                  <w:pPr>
                    <w:jc w:val="center"/>
                    <w:rPr>
                      <w:rFonts w:hint="default" w:eastAsia="宋体"/>
                      <w:b w:val="0"/>
                      <w:bCs/>
                      <w:color w:val="auto"/>
                      <w:sz w:val="21"/>
                      <w:szCs w:val="21"/>
                      <w:u w:val="none"/>
                      <w:lang w:val="en-US" w:eastAsia="zh-CN"/>
                    </w:rPr>
                  </w:pPr>
                  <w:r>
                    <w:rPr>
                      <w:rFonts w:hint="eastAsia"/>
                      <w:b w:val="0"/>
                      <w:bCs/>
                      <w:color w:val="auto"/>
                      <w:sz w:val="21"/>
                      <w:szCs w:val="21"/>
                      <w:u w:val="none"/>
                      <w:lang w:val="en-US" w:eastAsia="zh-CN"/>
                    </w:rPr>
                    <w:t>一般固废</w:t>
                  </w:r>
                </w:p>
              </w:tc>
              <w:tc>
                <w:tcPr>
                  <w:tcW w:w="2021" w:type="pct"/>
                  <w:gridSpan w:val="2"/>
                  <w:tcBorders>
                    <w:tl2br w:val="nil"/>
                    <w:tr2bl w:val="nil"/>
                  </w:tcBorders>
                  <w:noWrap w:val="0"/>
                  <w:vAlign w:val="center"/>
                </w:tcPr>
                <w:p>
                  <w:pPr>
                    <w:jc w:val="center"/>
                    <w:rPr>
                      <w:rFonts w:hint="default" w:eastAsia="宋体"/>
                      <w:b w:val="0"/>
                      <w:bCs/>
                      <w:color w:val="auto"/>
                      <w:sz w:val="21"/>
                      <w:szCs w:val="21"/>
                      <w:u w:val="none"/>
                      <w:lang w:val="en-US" w:eastAsia="zh-CN"/>
                    </w:rPr>
                  </w:pPr>
                  <w:r>
                    <w:rPr>
                      <w:rFonts w:hint="eastAsia"/>
                      <w:b w:val="0"/>
                      <w:bCs/>
                      <w:color w:val="auto"/>
                      <w:sz w:val="21"/>
                      <w:szCs w:val="21"/>
                      <w:u w:val="none"/>
                      <w:lang w:val="en-US" w:eastAsia="zh-CN"/>
                    </w:rPr>
                    <w:t>建设一座20m</w:t>
                  </w:r>
                  <w:r>
                    <w:rPr>
                      <w:rFonts w:hint="eastAsia"/>
                      <w:b w:val="0"/>
                      <w:bCs/>
                      <w:color w:val="auto"/>
                      <w:sz w:val="21"/>
                      <w:szCs w:val="21"/>
                      <w:u w:val="none"/>
                      <w:vertAlign w:val="superscript"/>
                      <w:lang w:val="en-US" w:eastAsia="zh-CN"/>
                    </w:rPr>
                    <w:t>2</w:t>
                  </w:r>
                  <w:r>
                    <w:rPr>
                      <w:rFonts w:hint="eastAsia"/>
                      <w:b w:val="0"/>
                      <w:bCs/>
                      <w:color w:val="auto"/>
                      <w:sz w:val="21"/>
                      <w:szCs w:val="21"/>
                      <w:u w:val="none"/>
                      <w:lang w:val="en-US" w:eastAsia="zh-CN"/>
                    </w:rPr>
                    <w:t>一般固体废物暂存间</w:t>
                  </w:r>
                </w:p>
              </w:tc>
              <w:tc>
                <w:tcPr>
                  <w:tcW w:w="1533" w:type="pct"/>
                  <w:tcBorders>
                    <w:tl2br w:val="nil"/>
                    <w:tr2bl w:val="nil"/>
                  </w:tcBorders>
                  <w:noWrap w:val="0"/>
                  <w:vAlign w:val="center"/>
                </w:tcPr>
                <w:p>
                  <w:pPr>
                    <w:jc w:val="center"/>
                    <w:rPr>
                      <w:rFonts w:hint="default" w:eastAsia="宋体"/>
                      <w:b w:val="0"/>
                      <w:bCs/>
                      <w:color w:val="auto"/>
                      <w:sz w:val="21"/>
                      <w:szCs w:val="21"/>
                      <w:u w:val="none"/>
                      <w:lang w:val="en-US" w:eastAsia="zh-CN"/>
                    </w:rPr>
                  </w:pPr>
                  <w:r>
                    <w:rPr>
                      <w:rFonts w:hint="eastAsia"/>
                      <w:b w:val="0"/>
                      <w:bCs/>
                      <w:color w:val="auto"/>
                      <w:sz w:val="21"/>
                      <w:szCs w:val="21"/>
                      <w:u w:val="none"/>
                      <w:lang w:val="en-US" w:eastAsia="zh-CN"/>
                    </w:rPr>
                    <w:t>满足防渗漏、防雨淋、放扬尘的环保要求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82" w:type="pct"/>
                  <w:vMerge w:val="continue"/>
                  <w:tcBorders>
                    <w:tl2br w:val="nil"/>
                    <w:tr2bl w:val="nil"/>
                  </w:tcBorders>
                  <w:noWrap w:val="0"/>
                  <w:vAlign w:val="center"/>
                </w:tcPr>
                <w:p>
                  <w:pPr>
                    <w:jc w:val="center"/>
                    <w:rPr>
                      <w:b w:val="0"/>
                      <w:bCs/>
                      <w:color w:val="auto"/>
                      <w:sz w:val="21"/>
                      <w:szCs w:val="21"/>
                      <w:u w:val="none"/>
                    </w:rPr>
                  </w:pPr>
                </w:p>
              </w:tc>
              <w:tc>
                <w:tcPr>
                  <w:tcW w:w="1162" w:type="pct"/>
                  <w:gridSpan w:val="2"/>
                  <w:tcBorders>
                    <w:tl2br w:val="nil"/>
                    <w:tr2bl w:val="nil"/>
                  </w:tcBorders>
                  <w:noWrap w:val="0"/>
                  <w:vAlign w:val="center"/>
                </w:tcPr>
                <w:p>
                  <w:pPr>
                    <w:jc w:val="center"/>
                    <w:rPr>
                      <w:rFonts w:hint="default" w:eastAsia="宋体"/>
                      <w:b w:val="0"/>
                      <w:bCs/>
                      <w:color w:val="auto"/>
                      <w:sz w:val="21"/>
                      <w:szCs w:val="21"/>
                      <w:u w:val="none"/>
                      <w:lang w:val="en-US" w:eastAsia="zh-CN"/>
                    </w:rPr>
                  </w:pPr>
                  <w:r>
                    <w:rPr>
                      <w:rFonts w:hint="eastAsia"/>
                      <w:b w:val="0"/>
                      <w:bCs/>
                      <w:color w:val="auto"/>
                      <w:sz w:val="21"/>
                      <w:szCs w:val="21"/>
                      <w:u w:val="none"/>
                      <w:lang w:val="en-US" w:eastAsia="zh-CN"/>
                    </w:rPr>
                    <w:t>危险废物</w:t>
                  </w:r>
                </w:p>
              </w:tc>
              <w:tc>
                <w:tcPr>
                  <w:tcW w:w="2021" w:type="pct"/>
                  <w:gridSpan w:val="2"/>
                  <w:tcBorders>
                    <w:tl2br w:val="nil"/>
                    <w:tr2bl w:val="nil"/>
                  </w:tcBorders>
                  <w:noWrap w:val="0"/>
                  <w:vAlign w:val="center"/>
                </w:tcPr>
                <w:p>
                  <w:pPr>
                    <w:jc w:val="center"/>
                    <w:rPr>
                      <w:rFonts w:hint="default" w:eastAsia="宋体"/>
                      <w:b w:val="0"/>
                      <w:bCs/>
                      <w:color w:val="auto"/>
                      <w:sz w:val="21"/>
                      <w:szCs w:val="21"/>
                      <w:u w:val="none"/>
                      <w:lang w:val="en-US" w:eastAsia="zh-CN"/>
                    </w:rPr>
                  </w:pPr>
                  <w:r>
                    <w:rPr>
                      <w:rFonts w:hint="eastAsia"/>
                      <w:b w:val="0"/>
                      <w:bCs/>
                      <w:color w:val="auto"/>
                      <w:sz w:val="21"/>
                      <w:szCs w:val="21"/>
                      <w:u w:val="none"/>
                      <w:lang w:val="en-US" w:eastAsia="zh-CN"/>
                    </w:rPr>
                    <w:t>对现有危险废物暂存间（10m</w:t>
                  </w:r>
                  <w:r>
                    <w:rPr>
                      <w:rFonts w:hint="eastAsia"/>
                      <w:b w:val="0"/>
                      <w:bCs/>
                      <w:color w:val="auto"/>
                      <w:sz w:val="21"/>
                      <w:szCs w:val="21"/>
                      <w:u w:val="none"/>
                      <w:vertAlign w:val="superscript"/>
                      <w:lang w:val="en-US" w:eastAsia="zh-CN"/>
                    </w:rPr>
                    <w:t>3</w:t>
                  </w:r>
                  <w:r>
                    <w:rPr>
                      <w:rFonts w:hint="eastAsia"/>
                      <w:b w:val="0"/>
                      <w:bCs/>
                      <w:color w:val="auto"/>
                      <w:sz w:val="21"/>
                      <w:szCs w:val="21"/>
                      <w:u w:val="none"/>
                      <w:lang w:val="en-US" w:eastAsia="zh-CN"/>
                    </w:rPr>
                    <w:t>）进行防渗、设置导流沟、事故池（1m</w:t>
                  </w:r>
                  <w:r>
                    <w:rPr>
                      <w:rFonts w:hint="eastAsia"/>
                      <w:b w:val="0"/>
                      <w:bCs/>
                      <w:color w:val="auto"/>
                      <w:sz w:val="21"/>
                      <w:szCs w:val="21"/>
                      <w:u w:val="none"/>
                      <w:vertAlign w:val="superscript"/>
                      <w:lang w:val="en-US" w:eastAsia="zh-CN"/>
                    </w:rPr>
                    <w:t>3</w:t>
                  </w:r>
                  <w:r>
                    <w:rPr>
                      <w:rFonts w:hint="eastAsia"/>
                      <w:b w:val="0"/>
                      <w:bCs/>
                      <w:color w:val="auto"/>
                      <w:sz w:val="21"/>
                      <w:szCs w:val="21"/>
                      <w:u w:val="none"/>
                      <w:lang w:val="en-US" w:eastAsia="zh-CN"/>
                    </w:rPr>
                    <w:t>）等整改，废润滑油在危险废物暂存间暂存后，送往有资质的单位处置</w:t>
                  </w:r>
                </w:p>
              </w:tc>
              <w:tc>
                <w:tcPr>
                  <w:tcW w:w="1533" w:type="pct"/>
                  <w:tcBorders>
                    <w:tl2br w:val="nil"/>
                    <w:tr2bl w:val="nil"/>
                  </w:tcBorders>
                  <w:noWrap w:val="0"/>
                  <w:vAlign w:val="center"/>
                </w:tcPr>
                <w:p>
                  <w:pPr>
                    <w:jc w:val="center"/>
                    <w:rPr>
                      <w:rFonts w:hint="default" w:eastAsia="宋体"/>
                      <w:b w:val="0"/>
                      <w:bCs/>
                      <w:color w:val="auto"/>
                      <w:sz w:val="21"/>
                      <w:szCs w:val="21"/>
                      <w:u w:val="none"/>
                      <w:lang w:val="en-US" w:eastAsia="zh-CN"/>
                    </w:rPr>
                  </w:pPr>
                  <w:r>
                    <w:rPr>
                      <w:rFonts w:hint="eastAsia"/>
                      <w:b w:val="0"/>
                      <w:bCs/>
                      <w:color w:val="auto"/>
                      <w:sz w:val="21"/>
                      <w:szCs w:val="21"/>
                      <w:u w:val="none"/>
                      <w:lang w:val="en-US" w:eastAsia="zh-CN"/>
                    </w:rPr>
                    <w:t>危险废物暂存间满足</w:t>
                  </w:r>
                  <w:r>
                    <w:rPr>
                      <w:rFonts w:hint="eastAsia" w:ascii="Times New Roman" w:hAnsi="Times New Roman" w:eastAsia="宋体" w:cs="Times New Roman"/>
                      <w:kern w:val="2"/>
                      <w:sz w:val="21"/>
                      <w:szCs w:val="21"/>
                      <w:lang w:val="en-US" w:eastAsia="zh-CN" w:bidi="ar-SA"/>
                    </w:rPr>
                    <w:t>《危险废物贮存污染控制标准》</w:t>
                  </w:r>
                  <w:r>
                    <w:rPr>
                      <w:rFonts w:hint="eastAsia" w:cs="Times New Roman"/>
                      <w:kern w:val="2"/>
                      <w:sz w:val="21"/>
                      <w:szCs w:val="21"/>
                      <w:lang w:val="en-US" w:eastAsia="zh-CN" w:bidi="ar-SA"/>
                    </w:rPr>
                    <w:t>有关要求</w:t>
                  </w:r>
                  <w:r>
                    <w:rPr>
                      <w:rFonts w:hint="eastAsia" w:ascii="Times New Roman" w:hAnsi="Times New Roman" w:eastAsia="宋体" w:cs="Times New Roman"/>
                      <w:kern w:val="2"/>
                      <w:sz w:val="21"/>
                      <w:szCs w:val="21"/>
                      <w:lang w:val="en-US" w:eastAsia="zh-CN" w:bidi="ar-SA"/>
                    </w:rPr>
                    <w:t>（GB18597-2023）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82" w:type="pct"/>
                  <w:vMerge w:val="continue"/>
                  <w:tcBorders>
                    <w:tl2br w:val="nil"/>
                    <w:tr2bl w:val="nil"/>
                  </w:tcBorders>
                  <w:noWrap w:val="0"/>
                  <w:vAlign w:val="center"/>
                </w:tcPr>
                <w:p>
                  <w:pPr>
                    <w:jc w:val="center"/>
                    <w:rPr>
                      <w:b w:val="0"/>
                      <w:bCs/>
                      <w:color w:val="auto"/>
                      <w:sz w:val="21"/>
                      <w:szCs w:val="21"/>
                      <w:u w:val="none"/>
                    </w:rPr>
                  </w:pPr>
                </w:p>
              </w:tc>
              <w:tc>
                <w:tcPr>
                  <w:tcW w:w="1162" w:type="pct"/>
                  <w:gridSpan w:val="2"/>
                  <w:tcBorders>
                    <w:tl2br w:val="nil"/>
                    <w:tr2bl w:val="nil"/>
                  </w:tcBorders>
                  <w:noWrap w:val="0"/>
                  <w:vAlign w:val="center"/>
                </w:tcPr>
                <w:p>
                  <w:pPr>
                    <w:jc w:val="center"/>
                    <w:rPr>
                      <w:rFonts w:hint="eastAsia" w:ascii="Times New Roman" w:hAnsi="Times New Roman" w:eastAsia="宋体" w:cs="Times New Roman"/>
                      <w:b w:val="0"/>
                      <w:bCs/>
                      <w:color w:val="auto"/>
                      <w:kern w:val="2"/>
                      <w:sz w:val="21"/>
                      <w:szCs w:val="21"/>
                      <w:u w:val="none"/>
                      <w:lang w:val="en-US" w:eastAsia="zh-CN" w:bidi="ar-SA"/>
                    </w:rPr>
                  </w:pPr>
                  <w:r>
                    <w:rPr>
                      <w:rFonts w:hint="eastAsia"/>
                      <w:b w:val="0"/>
                      <w:bCs/>
                      <w:color w:val="auto"/>
                      <w:sz w:val="21"/>
                      <w:szCs w:val="21"/>
                      <w:u w:val="none"/>
                    </w:rPr>
                    <w:t>生活垃圾</w:t>
                  </w:r>
                </w:p>
              </w:tc>
              <w:tc>
                <w:tcPr>
                  <w:tcW w:w="2021" w:type="pct"/>
                  <w:gridSpan w:val="2"/>
                  <w:tcBorders>
                    <w:tl2br w:val="nil"/>
                    <w:tr2bl w:val="nil"/>
                  </w:tcBorders>
                  <w:noWrap w:val="0"/>
                  <w:vAlign w:val="center"/>
                </w:tcPr>
                <w:p>
                  <w:pPr>
                    <w:jc w:val="center"/>
                    <w:rPr>
                      <w:rFonts w:hint="eastAsia" w:ascii="Times New Roman" w:hAnsi="Times New Roman" w:eastAsia="宋体" w:cs="Times New Roman"/>
                      <w:b w:val="0"/>
                      <w:bCs/>
                      <w:color w:val="auto"/>
                      <w:kern w:val="2"/>
                      <w:sz w:val="21"/>
                      <w:szCs w:val="21"/>
                      <w:u w:val="none"/>
                      <w:lang w:val="en-US" w:eastAsia="zh-CN" w:bidi="ar-SA"/>
                    </w:rPr>
                  </w:pPr>
                  <w:r>
                    <w:rPr>
                      <w:rFonts w:hint="eastAsia"/>
                      <w:b w:val="0"/>
                      <w:bCs/>
                      <w:color w:val="auto"/>
                      <w:sz w:val="21"/>
                      <w:szCs w:val="21"/>
                      <w:u w:val="none"/>
                      <w:lang w:val="en-US" w:eastAsia="zh-CN"/>
                    </w:rPr>
                    <w:t>依托厂区现有垃圾箱，定期送往开发区垃圾中转站</w:t>
                  </w:r>
                </w:p>
              </w:tc>
              <w:tc>
                <w:tcPr>
                  <w:tcW w:w="1533" w:type="pct"/>
                  <w:tcBorders>
                    <w:tl2br w:val="nil"/>
                    <w:tr2bl w:val="nil"/>
                  </w:tcBorders>
                  <w:noWrap w:val="0"/>
                  <w:vAlign w:val="center"/>
                </w:tcPr>
                <w:p>
                  <w:pPr>
                    <w:jc w:val="center"/>
                    <w:rPr>
                      <w:rFonts w:hint="eastAsia" w:ascii="Times New Roman" w:hAnsi="Times New Roman" w:eastAsia="宋体" w:cs="Times New Roman"/>
                      <w:b w:val="0"/>
                      <w:bCs/>
                      <w:color w:val="auto"/>
                      <w:kern w:val="2"/>
                      <w:sz w:val="21"/>
                      <w:szCs w:val="21"/>
                      <w:u w:val="none"/>
                      <w:lang w:val="en-US" w:eastAsia="zh-CN" w:bidi="ar-SA"/>
                    </w:rPr>
                  </w:pPr>
                  <w:r>
                    <w:rPr>
                      <w:rFonts w:hint="eastAsia"/>
                      <w:b w:val="0"/>
                      <w:bCs/>
                      <w:color w:val="auto"/>
                      <w:sz w:val="21"/>
                      <w:szCs w:val="21"/>
                      <w:u w:val="none"/>
                      <w:lang w:val="en-US" w:eastAsia="zh-CN"/>
                    </w:rPr>
                    <w:t>依托现有</w:t>
                  </w:r>
                </w:p>
              </w:tc>
            </w:tr>
          </w:tbl>
          <w:p>
            <w:pPr>
              <w:pStyle w:val="24"/>
              <w:keepNext w:val="0"/>
              <w:keepLines w:val="0"/>
              <w:pageBreakBefore w:val="0"/>
              <w:widowControl w:val="0"/>
              <w:kinsoku/>
              <w:wordWrap/>
              <w:overflowPunct/>
              <w:topLinePunct w:val="0"/>
              <w:autoSpaceDE/>
              <w:autoSpaceDN/>
              <w:bidi w:val="0"/>
              <w:adjustRightInd/>
              <w:snapToGrid w:val="0"/>
              <w:spacing w:before="0" w:after="0" w:line="360" w:lineRule="auto"/>
              <w:ind w:right="0" w:firstLine="0" w:firstLineChars="0"/>
              <w:textAlignment w:val="auto"/>
              <w:rPr>
                <w:rFonts w:hint="eastAsia"/>
                <w:b/>
                <w:color w:val="auto"/>
                <w:szCs w:val="21"/>
              </w:rPr>
            </w:pPr>
          </w:p>
          <w:p>
            <w:pPr>
              <w:keepNext w:val="0"/>
              <w:keepLines w:val="0"/>
              <w:pageBreakBefore w:val="0"/>
              <w:widowControl w:val="0"/>
              <w:kinsoku/>
              <w:wordWrap/>
              <w:overflowPunct/>
              <w:topLinePunct w:val="0"/>
              <w:autoSpaceDE w:val="0"/>
              <w:autoSpaceDN w:val="0"/>
              <w:bidi w:val="0"/>
              <w:adjustRightInd w:val="0"/>
              <w:snapToGrid w:val="0"/>
              <w:spacing w:line="40" w:lineRule="atLeast"/>
              <w:ind w:left="0" w:leftChars="0" w:right="0" w:rightChars="0" w:firstLine="0" w:firstLineChars="0"/>
              <w:jc w:val="left"/>
              <w:textAlignment w:val="auto"/>
              <w:outlineLvl w:val="9"/>
              <w:rPr>
                <w:color w:val="auto"/>
                <w:sz w:val="24"/>
              </w:rPr>
            </w:pPr>
          </w:p>
        </w:tc>
      </w:tr>
    </w:tbl>
    <w:p>
      <w:pPr>
        <w:pStyle w:val="14"/>
        <w:bidi w:val="0"/>
        <w:rPr>
          <w:rFonts w:hint="eastAsia"/>
        </w:rPr>
      </w:pPr>
    </w:p>
    <w:p>
      <w:pPr>
        <w:pStyle w:val="22"/>
        <w:numPr>
          <w:ilvl w:val="0"/>
          <w:numId w:val="14"/>
        </w:numPr>
        <w:jc w:val="center"/>
        <w:outlineLvl w:val="0"/>
        <w:rPr>
          <w:rFonts w:hint="eastAsia" w:ascii="Times New Roman" w:hAnsi="Times New Roman"/>
          <w:b/>
          <w:bCs/>
          <w:snapToGrid w:val="0"/>
          <w:color w:val="auto"/>
          <w:sz w:val="30"/>
          <w:szCs w:val="30"/>
        </w:rPr>
      </w:pPr>
      <w:r>
        <w:rPr>
          <w:rFonts w:hint="eastAsia" w:ascii="Times New Roman" w:hAnsi="Times New Roman"/>
          <w:b/>
          <w:bCs/>
          <w:snapToGrid w:val="0"/>
          <w:color w:val="auto"/>
          <w:sz w:val="30"/>
          <w:szCs w:val="30"/>
        </w:rPr>
        <w:t>环境保护措施监督检查清单</w:t>
      </w:r>
      <w:bookmarkEnd w:id="5"/>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15"/>
        <w:gridCol w:w="20"/>
        <w:gridCol w:w="1438"/>
        <w:gridCol w:w="950"/>
        <w:gridCol w:w="3112"/>
        <w:gridCol w:w="798"/>
        <w:gridCol w:w="128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1215" w:type="dxa"/>
            <w:tcBorders>
              <w:tl2br w:val="single" w:color="auto" w:sz="4" w:space="0"/>
            </w:tcBorders>
            <w:noWrap w:val="0"/>
            <w:vAlign w:val="top"/>
          </w:tcPr>
          <w:p>
            <w:pPr>
              <w:keepNext w:val="0"/>
              <w:keepLines w:val="0"/>
              <w:pageBreakBefore w:val="0"/>
              <w:widowControl w:val="0"/>
              <w:kinsoku/>
              <w:wordWrap/>
              <w:overflowPunct/>
              <w:topLinePunct w:val="0"/>
              <w:autoSpaceDE/>
              <w:autoSpaceDN/>
              <w:bidi w:val="0"/>
              <w:adjustRightInd w:val="0"/>
              <w:snapToGrid w:val="0"/>
              <w:spacing w:line="240" w:lineRule="auto"/>
              <w:ind w:firstLine="422" w:firstLineChars="200"/>
              <w:textAlignment w:val="auto"/>
              <w:rPr>
                <w:rFonts w:hint="eastAsia" w:ascii="Times New Roman" w:hAnsi="Times New Roman" w:cs="宋体"/>
                <w:b/>
                <w:bCs/>
                <w:szCs w:val="21"/>
              </w:rPr>
            </w:pPr>
            <w:r>
              <w:rPr>
                <w:rFonts w:hint="eastAsia" w:ascii="Times New Roman" w:hAnsi="Times New Roman" w:cs="宋体"/>
                <w:b/>
                <w:bCs/>
                <w:szCs w:val="21"/>
              </w:rPr>
              <w:t>内容</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Times New Roman" w:hAnsi="Times New Roman" w:cs="宋体"/>
                <w:b/>
                <w:bCs/>
                <w:szCs w:val="21"/>
              </w:rPr>
            </w:pPr>
            <w:r>
              <w:rPr>
                <w:rFonts w:hint="eastAsia" w:ascii="Times New Roman" w:hAnsi="Times New Roman" w:cs="宋体"/>
                <w:b/>
                <w:bCs/>
                <w:szCs w:val="21"/>
              </w:rPr>
              <w:t>要素</w:t>
            </w:r>
          </w:p>
        </w:tc>
        <w:tc>
          <w:tcPr>
            <w:tcW w:w="1458"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bCs/>
                <w:szCs w:val="21"/>
              </w:rPr>
            </w:pPr>
            <w:r>
              <w:rPr>
                <w:rFonts w:hint="eastAsia" w:ascii="Times New Roman" w:hAnsi="Times New Roman" w:cs="宋体"/>
                <w:b/>
                <w:bCs/>
                <w:szCs w:val="21"/>
              </w:rPr>
              <w:t>排放口(编号、</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bCs/>
                <w:szCs w:val="21"/>
              </w:rPr>
            </w:pPr>
            <w:r>
              <w:rPr>
                <w:rFonts w:hint="eastAsia" w:ascii="Times New Roman" w:hAnsi="Times New Roman" w:cs="宋体"/>
                <w:b/>
                <w:bCs/>
                <w:szCs w:val="21"/>
              </w:rPr>
              <w:t>名称)/污染源</w:t>
            </w:r>
          </w:p>
        </w:tc>
        <w:tc>
          <w:tcPr>
            <w:tcW w:w="95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bCs/>
                <w:szCs w:val="21"/>
              </w:rPr>
            </w:pPr>
            <w:r>
              <w:rPr>
                <w:rFonts w:hint="eastAsia" w:ascii="Times New Roman" w:hAnsi="Times New Roman" w:cs="宋体"/>
                <w:b/>
                <w:bCs/>
                <w:szCs w:val="21"/>
              </w:rPr>
              <w:t>污染物项目</w:t>
            </w:r>
          </w:p>
        </w:tc>
        <w:tc>
          <w:tcPr>
            <w:tcW w:w="3910"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bCs/>
                <w:szCs w:val="21"/>
              </w:rPr>
            </w:pPr>
            <w:r>
              <w:rPr>
                <w:rFonts w:hint="eastAsia" w:ascii="Times New Roman" w:hAnsi="Times New Roman" w:cs="宋体"/>
                <w:b/>
                <w:bCs/>
                <w:szCs w:val="21"/>
              </w:rPr>
              <w:t>环境保护措施</w:t>
            </w:r>
          </w:p>
        </w:tc>
        <w:tc>
          <w:tcPr>
            <w:tcW w:w="128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bCs/>
                <w:szCs w:val="21"/>
              </w:rPr>
            </w:pPr>
            <w:r>
              <w:rPr>
                <w:rFonts w:hint="eastAsia" w:ascii="Times New Roman" w:hAnsi="Times New Roman" w:cs="宋体"/>
                <w:b/>
                <w:bCs/>
                <w:szCs w:val="21"/>
              </w:rPr>
              <w:t>执行标准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69" w:hRule="atLeast"/>
          <w:jc w:val="center"/>
        </w:trPr>
        <w:tc>
          <w:tcPr>
            <w:tcW w:w="1235" w:type="dxa"/>
            <w:gridSpan w:val="2"/>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cs="宋体"/>
                <w:szCs w:val="21"/>
                <w:lang w:val="en-US" w:eastAsia="zh-CN"/>
              </w:rPr>
            </w:pPr>
            <w:r>
              <w:rPr>
                <w:rFonts w:hint="eastAsia" w:cs="宋体"/>
                <w:szCs w:val="21"/>
                <w:lang w:val="en-US" w:eastAsia="zh-CN"/>
              </w:rPr>
              <w:t>大气环境</w:t>
            </w:r>
          </w:p>
        </w:tc>
        <w:tc>
          <w:tcPr>
            <w:tcW w:w="1438"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cs="宋体"/>
                <w:b/>
                <w:bCs/>
                <w:szCs w:val="21"/>
                <w:u w:val="single"/>
                <w:lang w:val="en-US" w:eastAsia="zh-CN"/>
              </w:rPr>
            </w:pPr>
            <w:r>
              <w:rPr>
                <w:rFonts w:hint="eastAsia" w:ascii="Times New Roman" w:hAnsi="Times New Roman" w:cs="宋体"/>
                <w:b/>
                <w:bCs/>
                <w:szCs w:val="21"/>
                <w:u w:val="single"/>
                <w:lang w:val="en-US" w:eastAsia="zh-CN"/>
              </w:rPr>
              <w:t>DA00</w:t>
            </w:r>
            <w:r>
              <w:rPr>
                <w:rFonts w:hint="eastAsia" w:cs="宋体"/>
                <w:b/>
                <w:bCs/>
                <w:szCs w:val="21"/>
                <w:u w:val="single"/>
                <w:lang w:val="en-US" w:eastAsia="zh-CN"/>
              </w:rPr>
              <w:t>1</w:t>
            </w:r>
          </w:p>
        </w:tc>
        <w:tc>
          <w:tcPr>
            <w:tcW w:w="95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bCs/>
                <w:szCs w:val="21"/>
                <w:u w:val="single"/>
                <w:lang w:eastAsia="zh-CN"/>
              </w:rPr>
            </w:pPr>
            <w:r>
              <w:rPr>
                <w:rFonts w:hint="eastAsia" w:ascii="Times New Roman" w:hAnsi="Times New Roman" w:cs="宋体"/>
                <w:b/>
                <w:bCs/>
                <w:szCs w:val="21"/>
                <w:u w:val="single"/>
                <w:lang w:eastAsia="zh-CN"/>
              </w:rPr>
              <w:t>颗粒物</w:t>
            </w:r>
          </w:p>
        </w:tc>
        <w:tc>
          <w:tcPr>
            <w:tcW w:w="311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bCs/>
                <w:szCs w:val="21"/>
                <w:u w:val="single"/>
                <w:lang w:val="en-US" w:eastAsia="zh-CN"/>
              </w:rPr>
            </w:pPr>
            <w:r>
              <w:rPr>
                <w:rFonts w:hint="eastAsia"/>
                <w:b/>
                <w:bCs/>
                <w:color w:val="auto"/>
                <w:szCs w:val="21"/>
                <w:u w:val="single"/>
                <w:lang w:val="en-US" w:eastAsia="zh-CN"/>
              </w:rPr>
              <w:t>四座料仓上方设置4个集气罩，混捏锅金属硅下料口设置1个集气罩，收集的粉尘通过一座布袋除尘器（TA001）处理</w:t>
            </w:r>
          </w:p>
        </w:tc>
        <w:tc>
          <w:tcPr>
            <w:tcW w:w="798"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bCs/>
                <w:szCs w:val="21"/>
                <w:u w:val="single"/>
                <w:lang w:val="en-US" w:eastAsia="zh-CN"/>
              </w:rPr>
            </w:pPr>
            <w:r>
              <w:rPr>
                <w:rFonts w:hint="eastAsia" w:ascii="Times New Roman" w:hAnsi="Times New Roman" w:cs="宋体"/>
                <w:b/>
                <w:bCs/>
                <w:szCs w:val="21"/>
                <w:u w:val="single"/>
                <w:lang w:val="en-US" w:eastAsia="zh-CN"/>
              </w:rPr>
              <w:t>共用1根20m排气筒（DA00</w:t>
            </w:r>
            <w:r>
              <w:rPr>
                <w:rFonts w:hint="eastAsia" w:cs="宋体"/>
                <w:b/>
                <w:bCs/>
                <w:szCs w:val="21"/>
                <w:u w:val="single"/>
                <w:lang w:val="en-US" w:eastAsia="zh-CN"/>
              </w:rPr>
              <w:t>1</w:t>
            </w:r>
            <w:r>
              <w:rPr>
                <w:rFonts w:hint="eastAsia" w:ascii="Times New Roman" w:hAnsi="Times New Roman" w:cs="宋体"/>
                <w:b/>
                <w:bCs/>
                <w:szCs w:val="21"/>
                <w:u w:val="single"/>
                <w:lang w:val="en-US" w:eastAsia="zh-CN"/>
              </w:rPr>
              <w:t>）排放</w:t>
            </w:r>
          </w:p>
        </w:tc>
        <w:tc>
          <w:tcPr>
            <w:tcW w:w="1283"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Times New Roman" w:hAnsi="Times New Roman"/>
                <w:kern w:val="0"/>
                <w:sz w:val="21"/>
                <w:szCs w:val="21"/>
              </w:rPr>
            </w:pPr>
            <w:r>
              <w:rPr>
                <w:rFonts w:hint="eastAsia"/>
                <w:sz w:val="21"/>
                <w:szCs w:val="21"/>
                <w:lang w:val="en-US" w:eastAsia="zh-CN"/>
              </w:rPr>
              <w:t>《大气污染物综合排放标准》（GB16297-1996）表2中二级标准、同时满足</w:t>
            </w:r>
            <w:r>
              <w:rPr>
                <w:rFonts w:hint="eastAsia" w:ascii="黑体" w:hAnsi="黑体" w:eastAsia="黑体"/>
                <w:color w:val="auto"/>
                <w:sz w:val="24"/>
                <w:lang w:eastAsia="zh-CN"/>
              </w:rPr>
              <w:t>《</w:t>
            </w:r>
            <w:r>
              <w:rPr>
                <w:rFonts w:hint="default"/>
                <w:color w:val="auto"/>
                <w:kern w:val="2"/>
                <w:sz w:val="21"/>
                <w:szCs w:val="21"/>
                <w:lang w:val="en-US" w:eastAsia="zh-CN" w:bidi="ar-SA"/>
              </w:rPr>
              <w:t>重污染天气重点行业应急减排措施制定技</w:t>
            </w:r>
            <w:r>
              <w:rPr>
                <w:rFonts w:hint="default"/>
                <w:b w:val="0"/>
                <w:bCs/>
                <w:color w:val="auto"/>
                <w:szCs w:val="21"/>
                <w:u w:val="none"/>
                <w:lang w:val="en-US" w:eastAsia="zh-CN"/>
              </w:rPr>
              <w:t>术指南（202</w:t>
            </w:r>
            <w:r>
              <w:rPr>
                <w:rFonts w:hint="eastAsia"/>
                <w:b w:val="0"/>
                <w:bCs/>
                <w:color w:val="auto"/>
                <w:szCs w:val="21"/>
                <w:u w:val="none"/>
                <w:lang w:val="en-US" w:eastAsia="zh-CN"/>
              </w:rPr>
              <w:t>0</w:t>
            </w:r>
            <w:r>
              <w:rPr>
                <w:rFonts w:hint="default"/>
                <w:b w:val="0"/>
                <w:bCs/>
                <w:color w:val="auto"/>
                <w:szCs w:val="21"/>
                <w:u w:val="none"/>
                <w:lang w:val="en-US" w:eastAsia="zh-CN"/>
              </w:rPr>
              <w:t>年修订版）</w:t>
            </w:r>
            <w:r>
              <w:rPr>
                <w:rFonts w:hint="eastAsia"/>
                <w:b w:val="0"/>
                <w:bCs/>
                <w:color w:val="auto"/>
                <w:szCs w:val="21"/>
                <w:u w:val="none"/>
                <w:lang w:val="en-US" w:eastAsia="zh-CN"/>
              </w:rPr>
              <w:t>》“碳素B级”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1235" w:type="dxa"/>
            <w:gridSpan w:val="2"/>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szCs w:val="21"/>
              </w:rPr>
            </w:pPr>
          </w:p>
        </w:tc>
        <w:tc>
          <w:tcPr>
            <w:tcW w:w="1438"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szCs w:val="21"/>
              </w:rPr>
            </w:pPr>
          </w:p>
        </w:tc>
        <w:tc>
          <w:tcPr>
            <w:tcW w:w="95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bCs/>
                <w:szCs w:val="21"/>
                <w:u w:val="single"/>
              </w:rPr>
            </w:pPr>
            <w:r>
              <w:rPr>
                <w:rFonts w:hint="eastAsia" w:ascii="Times New Roman" w:hAnsi="Times New Roman" w:cs="宋体"/>
                <w:b/>
                <w:bCs/>
                <w:szCs w:val="21"/>
                <w:u w:val="single"/>
                <w:lang w:eastAsia="zh-CN"/>
              </w:rPr>
              <w:t>颗粒物</w:t>
            </w:r>
          </w:p>
        </w:tc>
        <w:tc>
          <w:tcPr>
            <w:tcW w:w="311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宋体"/>
                <w:szCs w:val="21"/>
                <w:lang w:val="en-US" w:eastAsia="zh-CN"/>
              </w:rPr>
            </w:pPr>
            <w:r>
              <w:rPr>
                <w:rFonts w:hint="eastAsia" w:cs="Times New Roman"/>
                <w:b/>
                <w:bCs/>
                <w:color w:val="000000" w:themeColor="text1"/>
                <w:sz w:val="21"/>
                <w:szCs w:val="21"/>
                <w:u w:val="single"/>
                <w:lang w:val="en-US" w:eastAsia="zh-CN"/>
                <w14:textFill>
                  <w14:solidFill>
                    <w14:schemeClr w14:val="tx1"/>
                  </w14:solidFill>
                </w14:textFill>
              </w:rPr>
              <w:t>颚式破碎机上方设置集气罩，颚式破碎机下料口与甩锤破碎机连接处设置密闭的集气管道、斗式提升机设置集气罩，振动筛设置密闭的集气罩、筛分机下料口与磨粉机连接处设置集气管道，产生的粉尘收集后通过一台布袋除尘器（TA002）出差</w:t>
            </w:r>
          </w:p>
        </w:tc>
        <w:tc>
          <w:tcPr>
            <w:tcW w:w="798"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szCs w:val="21"/>
              </w:rPr>
            </w:pPr>
          </w:p>
        </w:tc>
        <w:tc>
          <w:tcPr>
            <w:tcW w:w="1283"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235" w:type="dxa"/>
            <w:gridSpan w:val="2"/>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val="0"/>
                <w:bCs w:val="0"/>
                <w:szCs w:val="21"/>
                <w:u w:val="none"/>
              </w:rPr>
            </w:pPr>
          </w:p>
        </w:tc>
        <w:tc>
          <w:tcPr>
            <w:tcW w:w="143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bCs/>
                <w:szCs w:val="21"/>
                <w:u w:val="single"/>
                <w:lang w:val="en-US" w:eastAsia="zh-CN"/>
              </w:rPr>
            </w:pPr>
            <w:r>
              <w:rPr>
                <w:rFonts w:hint="eastAsia" w:ascii="Times New Roman" w:hAnsi="Times New Roman" w:eastAsia="宋体" w:cs="宋体"/>
                <w:b/>
                <w:bCs/>
                <w:szCs w:val="21"/>
                <w:u w:val="single"/>
                <w:lang w:val="en-US" w:eastAsia="zh-CN"/>
              </w:rPr>
              <w:t>DA00</w:t>
            </w:r>
            <w:r>
              <w:rPr>
                <w:rFonts w:hint="eastAsia" w:cs="宋体"/>
                <w:b/>
                <w:bCs/>
                <w:szCs w:val="21"/>
                <w:u w:val="single"/>
                <w:lang w:val="en-US" w:eastAsia="zh-CN"/>
              </w:rPr>
              <w:t>2</w:t>
            </w:r>
          </w:p>
        </w:tc>
        <w:tc>
          <w:tcPr>
            <w:tcW w:w="95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bCs/>
                <w:szCs w:val="21"/>
                <w:u w:val="single"/>
                <w:lang w:eastAsia="zh-CN"/>
              </w:rPr>
            </w:pPr>
            <w:r>
              <w:rPr>
                <w:rFonts w:hint="eastAsia" w:ascii="Times New Roman" w:hAnsi="Times New Roman" w:cs="宋体"/>
                <w:b/>
                <w:bCs/>
                <w:szCs w:val="21"/>
                <w:u w:val="single"/>
                <w:lang w:eastAsia="zh-CN"/>
              </w:rPr>
              <w:t>颗粒物</w:t>
            </w:r>
          </w:p>
        </w:tc>
        <w:tc>
          <w:tcPr>
            <w:tcW w:w="3910"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val="0"/>
                <w:bCs w:val="0"/>
                <w:szCs w:val="21"/>
                <w:u w:val="none"/>
                <w:lang w:val="en-US" w:eastAsia="zh-CN"/>
              </w:rPr>
            </w:pPr>
            <w:r>
              <w:rPr>
                <w:rFonts w:hint="eastAsia"/>
                <w:b/>
                <w:bCs w:val="0"/>
                <w:color w:val="auto"/>
                <w:szCs w:val="21"/>
                <w:u w:val="single"/>
                <w:lang w:val="en-US" w:eastAsia="zh-CN"/>
              </w:rPr>
              <w:t>X1磨床粉尘：磨床产尘点设置集气管道，收集的粉尘通过一座布袋除尘器（TA003）处理后，经1根20m高排气筒（DA002）</w:t>
            </w:r>
          </w:p>
        </w:tc>
        <w:tc>
          <w:tcPr>
            <w:tcW w:w="1283"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val="0"/>
                <w:bCs w:val="0"/>
                <w:szCs w:val="21"/>
                <w:u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235" w:type="dxa"/>
            <w:gridSpan w:val="2"/>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val="0"/>
                <w:bCs w:val="0"/>
                <w:szCs w:val="21"/>
                <w:u w:val="none"/>
              </w:rPr>
            </w:pPr>
          </w:p>
        </w:tc>
        <w:tc>
          <w:tcPr>
            <w:tcW w:w="143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bCs/>
                <w:szCs w:val="21"/>
                <w:u w:val="single"/>
                <w:lang w:eastAsia="zh-CN"/>
              </w:rPr>
            </w:pPr>
            <w:r>
              <w:rPr>
                <w:rFonts w:hint="eastAsia" w:ascii="Times New Roman" w:hAnsi="Times New Roman" w:eastAsia="宋体" w:cs="宋体"/>
                <w:b/>
                <w:bCs/>
                <w:szCs w:val="21"/>
                <w:u w:val="single"/>
                <w:lang w:val="en-US" w:eastAsia="zh-CN"/>
              </w:rPr>
              <w:t>DA00</w:t>
            </w:r>
            <w:r>
              <w:rPr>
                <w:rFonts w:hint="eastAsia" w:cs="宋体"/>
                <w:b/>
                <w:bCs/>
                <w:szCs w:val="21"/>
                <w:u w:val="single"/>
                <w:lang w:val="en-US" w:eastAsia="zh-CN"/>
              </w:rPr>
              <w:t>4</w:t>
            </w:r>
          </w:p>
        </w:tc>
        <w:tc>
          <w:tcPr>
            <w:tcW w:w="95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bCs/>
                <w:szCs w:val="21"/>
                <w:u w:val="single"/>
                <w:lang w:eastAsia="zh-CN"/>
              </w:rPr>
            </w:pPr>
            <w:r>
              <w:rPr>
                <w:rFonts w:hint="eastAsia" w:ascii="Times New Roman" w:hAnsi="Times New Roman" w:cs="宋体"/>
                <w:b/>
                <w:bCs/>
                <w:szCs w:val="21"/>
                <w:u w:val="single"/>
                <w:lang w:eastAsia="zh-CN"/>
              </w:rPr>
              <w:t>颗粒物</w:t>
            </w:r>
          </w:p>
        </w:tc>
        <w:tc>
          <w:tcPr>
            <w:tcW w:w="3910"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val="0"/>
                <w:bCs w:val="0"/>
                <w:szCs w:val="21"/>
                <w:u w:val="none"/>
                <w:lang w:val="en-US" w:eastAsia="zh-CN"/>
              </w:rPr>
            </w:pPr>
            <w:r>
              <w:rPr>
                <w:rFonts w:hint="eastAsia"/>
                <w:b/>
                <w:bCs w:val="0"/>
                <w:color w:val="auto"/>
                <w:szCs w:val="21"/>
                <w:u w:val="single"/>
                <w:lang w:val="en-US" w:eastAsia="zh-CN"/>
              </w:rPr>
              <w:t>X2磨床粉尘：磨床产尘点设置集气管道，收集的粉尘通过一座覆膜布袋除尘器（TA005）处理后，经1根20m高排气筒（DA004）</w:t>
            </w:r>
          </w:p>
        </w:tc>
        <w:tc>
          <w:tcPr>
            <w:tcW w:w="1283"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val="0"/>
                <w:bCs w:val="0"/>
                <w:szCs w:val="21"/>
                <w:u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235" w:type="dxa"/>
            <w:gridSpan w:val="2"/>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val="0"/>
                <w:bCs w:val="0"/>
                <w:szCs w:val="21"/>
                <w:u w:val="none"/>
              </w:rPr>
            </w:pPr>
          </w:p>
        </w:tc>
        <w:tc>
          <w:tcPr>
            <w:tcW w:w="143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cs="宋体"/>
                <w:b/>
                <w:bCs/>
                <w:szCs w:val="21"/>
                <w:u w:val="single"/>
                <w:lang w:val="en-US" w:eastAsia="zh-CN"/>
              </w:rPr>
            </w:pPr>
            <w:r>
              <w:rPr>
                <w:rFonts w:hint="eastAsia" w:cs="宋体"/>
                <w:b/>
                <w:bCs/>
                <w:szCs w:val="21"/>
                <w:u w:val="single"/>
                <w:lang w:val="en-US" w:eastAsia="zh-CN"/>
              </w:rPr>
              <w:t>DA006</w:t>
            </w:r>
          </w:p>
        </w:tc>
        <w:tc>
          <w:tcPr>
            <w:tcW w:w="95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cs="宋体"/>
                <w:b/>
                <w:bCs/>
                <w:szCs w:val="21"/>
                <w:u w:val="single"/>
                <w:lang w:val="en-US" w:eastAsia="zh-CN"/>
              </w:rPr>
            </w:pPr>
            <w:r>
              <w:rPr>
                <w:rFonts w:hint="eastAsia" w:cs="宋体"/>
                <w:b/>
                <w:bCs/>
                <w:szCs w:val="21"/>
                <w:u w:val="single"/>
                <w:lang w:val="en-US" w:eastAsia="zh-CN"/>
              </w:rPr>
              <w:t>颗粒物、SO</w:t>
            </w:r>
            <w:r>
              <w:rPr>
                <w:rFonts w:hint="eastAsia" w:cs="宋体"/>
                <w:b/>
                <w:bCs/>
                <w:szCs w:val="21"/>
                <w:u w:val="single"/>
                <w:vertAlign w:val="subscript"/>
                <w:lang w:val="en-US" w:eastAsia="zh-CN"/>
              </w:rPr>
              <w:t>2</w:t>
            </w:r>
            <w:r>
              <w:rPr>
                <w:rFonts w:hint="eastAsia" w:cs="宋体"/>
                <w:b/>
                <w:bCs/>
                <w:szCs w:val="21"/>
                <w:u w:val="single"/>
                <w:lang w:val="en-US" w:eastAsia="zh-CN"/>
              </w:rPr>
              <w:t>、NOx、林格曼黑度</w:t>
            </w:r>
          </w:p>
        </w:tc>
        <w:tc>
          <w:tcPr>
            <w:tcW w:w="3910"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bCs/>
                <w:szCs w:val="21"/>
                <w:u w:val="single"/>
                <w:lang w:val="en-US" w:eastAsia="zh-CN"/>
              </w:rPr>
            </w:pPr>
            <w:r>
              <w:rPr>
                <w:rFonts w:hint="eastAsia"/>
                <w:b/>
                <w:bCs/>
                <w:color w:val="auto"/>
                <w:sz w:val="21"/>
                <w:szCs w:val="21"/>
                <w:u w:val="single"/>
                <w:lang w:val="en-US" w:eastAsia="zh-CN"/>
              </w:rPr>
              <w:t>低氮燃烧+1根15m排气筒排放（DA006）</w:t>
            </w:r>
          </w:p>
        </w:tc>
        <w:tc>
          <w:tcPr>
            <w:tcW w:w="128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bCs/>
                <w:szCs w:val="21"/>
                <w:u w:val="single"/>
              </w:rPr>
            </w:pPr>
            <w:r>
              <w:rPr>
                <w:rFonts w:hint="eastAsia"/>
                <w:b/>
                <w:bCs/>
                <w:u w:val="single"/>
                <w:lang w:val="en-US" w:eastAsia="zh-CN"/>
              </w:rPr>
              <w:t>《锅炉大气污染物排放标准》（DB41/2089-2021）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235"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宋体"/>
                <w:szCs w:val="21"/>
                <w:lang w:val="en-US" w:eastAsia="zh-CN"/>
              </w:rPr>
            </w:pPr>
            <w:r>
              <w:rPr>
                <w:rFonts w:hint="eastAsia" w:cs="宋体"/>
                <w:szCs w:val="21"/>
                <w:lang w:val="en-US" w:eastAsia="zh-CN"/>
              </w:rPr>
              <w:t>地表水环境</w:t>
            </w:r>
          </w:p>
        </w:tc>
        <w:tc>
          <w:tcPr>
            <w:tcW w:w="143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宋体"/>
                <w:snapToGrid w:val="0"/>
                <w:kern w:val="0"/>
                <w:sz w:val="21"/>
                <w:szCs w:val="21"/>
                <w:lang w:val="en-US" w:eastAsia="zh-CN"/>
              </w:rPr>
            </w:pPr>
            <w:r>
              <w:rPr>
                <w:rFonts w:hint="eastAsia"/>
                <w:snapToGrid w:val="0"/>
                <w:kern w:val="0"/>
                <w:sz w:val="21"/>
                <w:szCs w:val="21"/>
                <w:lang w:val="en-US" w:eastAsia="zh-CN"/>
              </w:rPr>
              <w:t>生活污水</w:t>
            </w:r>
          </w:p>
        </w:tc>
        <w:tc>
          <w:tcPr>
            <w:tcW w:w="95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9"/>
              <w:rPr>
                <w:rFonts w:hint="default" w:ascii="Times New Roman" w:hAnsi="Times New Roman" w:eastAsia="宋体"/>
                <w:sz w:val="21"/>
                <w:szCs w:val="21"/>
                <w:lang w:val="en-US" w:eastAsia="zh-CN"/>
              </w:rPr>
            </w:pPr>
            <w:r>
              <w:rPr>
                <w:rFonts w:hint="eastAsia"/>
                <w:sz w:val="21"/>
                <w:szCs w:val="21"/>
                <w:lang w:val="en-US" w:eastAsia="zh-CN"/>
              </w:rPr>
              <w:t>COD、NH</w:t>
            </w:r>
            <w:r>
              <w:rPr>
                <w:rFonts w:hint="eastAsia"/>
                <w:sz w:val="21"/>
                <w:szCs w:val="21"/>
                <w:vertAlign w:val="subscript"/>
                <w:lang w:val="en-US" w:eastAsia="zh-CN"/>
              </w:rPr>
              <w:t>3</w:t>
            </w:r>
            <w:r>
              <w:rPr>
                <w:rFonts w:hint="eastAsia"/>
                <w:sz w:val="21"/>
                <w:szCs w:val="21"/>
                <w:lang w:val="en-US" w:eastAsia="zh-CN"/>
              </w:rPr>
              <w:t>-N</w:t>
            </w:r>
          </w:p>
        </w:tc>
        <w:tc>
          <w:tcPr>
            <w:tcW w:w="3910" w:type="dxa"/>
            <w:gridSpan w:val="2"/>
            <w:noWrap w:val="0"/>
            <w:vAlign w:val="center"/>
          </w:tcPr>
          <w:p>
            <w:pPr>
              <w:jc w:val="center"/>
              <w:rPr>
                <w:rFonts w:hint="eastAsia" w:ascii="Times New Roman" w:hAnsi="Times New Roman" w:eastAsia="宋体" w:cs="Times New Roman"/>
                <w:b w:val="0"/>
                <w:bCs/>
                <w:color w:val="auto"/>
                <w:kern w:val="2"/>
                <w:sz w:val="21"/>
                <w:szCs w:val="21"/>
                <w:u w:val="none"/>
                <w:lang w:val="en-US" w:eastAsia="zh-CN" w:bidi="ar-SA"/>
              </w:rPr>
            </w:pPr>
            <w:r>
              <w:rPr>
                <w:rFonts w:hint="eastAsia"/>
                <w:b w:val="0"/>
                <w:bCs/>
                <w:color w:val="auto"/>
                <w:szCs w:val="21"/>
                <w:u w:val="none"/>
                <w:lang w:val="en-US" w:eastAsia="zh-CN"/>
              </w:rPr>
              <w:t>食堂废水经隔油池处理后，和其他生活污水进入现有化粪池后，进入污水管网后进入鲁山县产业集聚区北区污水处理厂处理</w:t>
            </w:r>
          </w:p>
        </w:tc>
        <w:tc>
          <w:tcPr>
            <w:tcW w:w="128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szCs w:val="21"/>
                <w:lang w:val="en-US" w:eastAsia="zh-CN"/>
              </w:rPr>
            </w:pPr>
            <w:r>
              <w:rPr>
                <w:rFonts w:hint="eastAsia"/>
                <w:sz w:val="21"/>
                <w:szCs w:val="21"/>
                <w:lang w:eastAsia="zh-CN"/>
              </w:rPr>
              <w:t>《</w:t>
            </w:r>
            <w:r>
              <w:rPr>
                <w:rFonts w:hint="eastAsia"/>
                <w:sz w:val="21"/>
                <w:szCs w:val="21"/>
                <w:lang w:val="en-US" w:eastAsia="zh-CN"/>
              </w:rPr>
              <w:t>污水综合排放标准</w:t>
            </w:r>
            <w:r>
              <w:rPr>
                <w:rFonts w:hint="eastAsia"/>
                <w:sz w:val="21"/>
                <w:szCs w:val="21"/>
                <w:lang w:eastAsia="zh-CN"/>
              </w:rPr>
              <w:t>》（</w:t>
            </w:r>
            <w:r>
              <w:rPr>
                <w:rFonts w:hint="eastAsia"/>
                <w:sz w:val="21"/>
                <w:szCs w:val="21"/>
                <w:lang w:val="en-US" w:eastAsia="zh-CN"/>
              </w:rPr>
              <w:t>GB8978-1996</w:t>
            </w:r>
            <w:r>
              <w:rPr>
                <w:rFonts w:hint="eastAsia"/>
                <w:sz w:val="21"/>
                <w:szCs w:val="21"/>
                <w:lang w:eastAsia="zh-CN"/>
              </w:rPr>
              <w:t>）</w:t>
            </w:r>
            <w:r>
              <w:rPr>
                <w:rFonts w:hint="eastAsia"/>
                <w:sz w:val="21"/>
                <w:szCs w:val="21"/>
                <w:lang w:val="en-US" w:eastAsia="zh-CN"/>
              </w:rPr>
              <w:t>三级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11" w:hRule="atLeast"/>
          <w:jc w:val="center"/>
        </w:trPr>
        <w:tc>
          <w:tcPr>
            <w:tcW w:w="1235"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szCs w:val="21"/>
              </w:rPr>
            </w:pPr>
            <w:r>
              <w:rPr>
                <w:rFonts w:hint="eastAsia" w:ascii="Times New Roman" w:hAnsi="Times New Roman" w:cs="宋体"/>
                <w:szCs w:val="21"/>
              </w:rPr>
              <w:t>声环境</w:t>
            </w:r>
          </w:p>
        </w:tc>
        <w:tc>
          <w:tcPr>
            <w:tcW w:w="143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szCs w:val="21"/>
                <w:lang w:val="en-US" w:eastAsia="zh-CN"/>
              </w:rPr>
            </w:pPr>
            <w:r>
              <w:rPr>
                <w:rFonts w:hint="eastAsia" w:ascii="Times New Roman" w:hAnsi="Times New Roman" w:cs="宋体"/>
                <w:szCs w:val="21"/>
                <w:lang w:val="en-US" w:eastAsia="zh-CN"/>
              </w:rPr>
              <w:t>设备噪声</w:t>
            </w:r>
          </w:p>
        </w:tc>
        <w:tc>
          <w:tcPr>
            <w:tcW w:w="95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cs="宋体"/>
                <w:szCs w:val="21"/>
              </w:rPr>
            </w:pPr>
            <w:r>
              <w:rPr>
                <w:rFonts w:hint="eastAsia" w:ascii="宋体" w:hAnsi="宋体" w:cs="宋体"/>
                <w:szCs w:val="21"/>
              </w:rPr>
              <w:t>等效声级</w:t>
            </w:r>
          </w:p>
        </w:tc>
        <w:tc>
          <w:tcPr>
            <w:tcW w:w="3910"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Times New Roman" w:hAnsi="Times New Roman"/>
                <w:bCs/>
                <w:szCs w:val="21"/>
              </w:rPr>
            </w:pPr>
            <w:r>
              <w:rPr>
                <w:rFonts w:ascii="Times New Roman" w:hAnsi="Times New Roman"/>
                <w:bCs/>
                <w:szCs w:val="21"/>
              </w:rPr>
              <w:t>基础减振、厂房隔音，距离衰减</w:t>
            </w:r>
          </w:p>
        </w:tc>
        <w:tc>
          <w:tcPr>
            <w:tcW w:w="128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textAlignment w:val="auto"/>
              <w:rPr>
                <w:spacing w:val="-16"/>
                <w:szCs w:val="21"/>
              </w:rPr>
            </w:pPr>
            <w:r>
              <w:rPr>
                <w:spacing w:val="-16"/>
                <w:szCs w:val="21"/>
              </w:rPr>
              <w:t>《工业企业厂界环境噪声排放标准》（GB12348-2008）</w:t>
            </w:r>
            <w:r>
              <w:rPr>
                <w:rFonts w:hint="eastAsia"/>
                <w:spacing w:val="-16"/>
                <w:szCs w:val="21"/>
                <w:lang w:val="en-US" w:eastAsia="zh-CN"/>
              </w:rPr>
              <w:t>3</w:t>
            </w:r>
            <w:r>
              <w:rPr>
                <w:spacing w:val="-16"/>
                <w:szCs w:val="21"/>
              </w:rPr>
              <w:t>类标准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235"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szCs w:val="21"/>
              </w:rPr>
            </w:pPr>
            <w:r>
              <w:rPr>
                <w:rFonts w:hint="eastAsia" w:ascii="Times New Roman" w:hAnsi="Times New Roman" w:cs="宋体"/>
                <w:szCs w:val="21"/>
              </w:rPr>
              <w:t>电磁辐射</w:t>
            </w:r>
          </w:p>
        </w:tc>
        <w:tc>
          <w:tcPr>
            <w:tcW w:w="143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宋体"/>
                <w:szCs w:val="21"/>
                <w:lang w:val="en-US" w:eastAsia="zh-CN"/>
              </w:rPr>
            </w:pPr>
            <w:r>
              <w:rPr>
                <w:rFonts w:hint="eastAsia" w:ascii="Times New Roman" w:hAnsi="Times New Roman" w:cs="宋体"/>
                <w:szCs w:val="21"/>
                <w:lang w:val="en-US" w:eastAsia="zh-CN"/>
              </w:rPr>
              <w:t>/</w:t>
            </w:r>
          </w:p>
        </w:tc>
        <w:tc>
          <w:tcPr>
            <w:tcW w:w="95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宋体"/>
                <w:szCs w:val="21"/>
                <w:lang w:val="en-US" w:eastAsia="zh-CN"/>
              </w:rPr>
            </w:pPr>
            <w:r>
              <w:rPr>
                <w:rFonts w:hint="eastAsia" w:ascii="Times New Roman" w:hAnsi="Times New Roman" w:cs="宋体"/>
                <w:szCs w:val="21"/>
                <w:lang w:val="en-US" w:eastAsia="zh-CN"/>
              </w:rPr>
              <w:t>/</w:t>
            </w:r>
          </w:p>
        </w:tc>
        <w:tc>
          <w:tcPr>
            <w:tcW w:w="3910"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宋体"/>
                <w:szCs w:val="21"/>
                <w:lang w:val="en-US" w:eastAsia="zh-CN"/>
              </w:rPr>
            </w:pPr>
            <w:r>
              <w:rPr>
                <w:rFonts w:hint="eastAsia" w:ascii="Times New Roman" w:hAnsi="Times New Roman" w:cs="宋体"/>
                <w:szCs w:val="21"/>
                <w:lang w:val="en-US" w:eastAsia="zh-CN"/>
              </w:rPr>
              <w:t>/</w:t>
            </w:r>
          </w:p>
        </w:tc>
        <w:tc>
          <w:tcPr>
            <w:tcW w:w="128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宋体"/>
                <w:szCs w:val="21"/>
                <w:lang w:val="en-US" w:eastAsia="zh-CN"/>
              </w:rPr>
            </w:pPr>
            <w:r>
              <w:rPr>
                <w:rFonts w:hint="eastAsia" w:ascii="Times New Roman" w:hAnsi="Times New Roman" w:cs="宋体"/>
                <w:szCs w:val="21"/>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235" w:type="dxa"/>
            <w:gridSpan w:val="2"/>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szCs w:val="21"/>
              </w:rPr>
            </w:pPr>
            <w:r>
              <w:rPr>
                <w:rFonts w:hint="eastAsia" w:ascii="Times New Roman" w:hAnsi="Times New Roman" w:cs="宋体"/>
                <w:szCs w:val="21"/>
              </w:rPr>
              <w:t>固体废物</w:t>
            </w:r>
          </w:p>
        </w:tc>
        <w:tc>
          <w:tcPr>
            <w:tcW w:w="143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cs="宋体"/>
                <w:szCs w:val="21"/>
                <w:lang w:val="en-US" w:eastAsia="zh-CN"/>
              </w:rPr>
            </w:pPr>
            <w:r>
              <w:rPr>
                <w:rFonts w:hint="eastAsia" w:cs="宋体"/>
                <w:szCs w:val="21"/>
                <w:lang w:val="en-US" w:eastAsia="zh-CN"/>
              </w:rPr>
              <w:t>危险废物</w:t>
            </w:r>
          </w:p>
        </w:tc>
        <w:tc>
          <w:tcPr>
            <w:tcW w:w="6143" w:type="dxa"/>
            <w:gridSpan w:val="4"/>
            <w:noWrap w:val="0"/>
            <w:vAlign w:val="center"/>
          </w:tcPr>
          <w:p>
            <w:pPr>
              <w:jc w:val="center"/>
              <w:rPr>
                <w:rFonts w:hint="default" w:ascii="Times New Roman" w:hAnsi="Times New Roman" w:eastAsia="宋体" w:cs="Times New Roman"/>
                <w:b w:val="0"/>
                <w:bCs/>
                <w:color w:val="auto"/>
                <w:kern w:val="2"/>
                <w:sz w:val="21"/>
                <w:szCs w:val="21"/>
                <w:u w:val="none"/>
                <w:lang w:val="en-US" w:eastAsia="zh-CN" w:bidi="ar-SA"/>
              </w:rPr>
            </w:pPr>
            <w:r>
              <w:rPr>
                <w:rFonts w:hint="eastAsia"/>
                <w:b w:val="0"/>
                <w:bCs/>
                <w:color w:val="auto"/>
                <w:szCs w:val="21"/>
                <w:u w:val="none"/>
                <w:lang w:val="en-US" w:eastAsia="zh-CN"/>
              </w:rPr>
              <w:t>对现有一座10m</w:t>
            </w:r>
            <w:r>
              <w:rPr>
                <w:rFonts w:hint="eastAsia"/>
                <w:b w:val="0"/>
                <w:bCs/>
                <w:color w:val="auto"/>
                <w:szCs w:val="21"/>
                <w:u w:val="none"/>
                <w:vertAlign w:val="superscript"/>
                <w:lang w:val="en-US" w:eastAsia="zh-CN"/>
              </w:rPr>
              <w:t>2</w:t>
            </w:r>
            <w:r>
              <w:rPr>
                <w:rFonts w:hint="eastAsia"/>
                <w:b w:val="0"/>
                <w:bCs/>
                <w:color w:val="auto"/>
                <w:szCs w:val="21"/>
                <w:u w:val="none"/>
                <w:lang w:val="en-US" w:eastAsia="zh-CN"/>
              </w:rPr>
              <w:t>危险废物暂存间进行防渗、设置导流沟、事故池（1m</w:t>
            </w:r>
            <w:r>
              <w:rPr>
                <w:rFonts w:hint="eastAsia"/>
                <w:b w:val="0"/>
                <w:bCs/>
                <w:color w:val="auto"/>
                <w:szCs w:val="21"/>
                <w:u w:val="none"/>
                <w:vertAlign w:val="superscript"/>
                <w:lang w:val="en-US" w:eastAsia="zh-CN"/>
              </w:rPr>
              <w:t>3</w:t>
            </w:r>
            <w:r>
              <w:rPr>
                <w:rFonts w:hint="eastAsia"/>
                <w:b w:val="0"/>
                <w:bCs/>
                <w:color w:val="auto"/>
                <w:szCs w:val="21"/>
                <w:u w:val="none"/>
                <w:lang w:val="en-US" w:eastAsia="zh-CN"/>
              </w:rPr>
              <w:t>）等整改，废润滑油在危险废物暂存间暂存后，送往有资质的单位处置。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235" w:type="dxa"/>
            <w:gridSpan w:val="2"/>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szCs w:val="21"/>
              </w:rPr>
            </w:pPr>
          </w:p>
        </w:tc>
        <w:tc>
          <w:tcPr>
            <w:tcW w:w="143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cs="宋体"/>
                <w:szCs w:val="21"/>
                <w:lang w:val="en-US" w:eastAsia="zh-CN"/>
              </w:rPr>
            </w:pPr>
            <w:r>
              <w:rPr>
                <w:rFonts w:hint="eastAsia" w:cs="宋体"/>
                <w:szCs w:val="21"/>
                <w:lang w:val="en-US" w:eastAsia="zh-CN"/>
              </w:rPr>
              <w:t>一般固废</w:t>
            </w:r>
          </w:p>
        </w:tc>
        <w:tc>
          <w:tcPr>
            <w:tcW w:w="6143" w:type="dxa"/>
            <w:gridSpan w:val="4"/>
            <w:noWrap w:val="0"/>
            <w:vAlign w:val="center"/>
          </w:tcPr>
          <w:p>
            <w:pPr>
              <w:jc w:val="center"/>
              <w:rPr>
                <w:rFonts w:hint="eastAsia"/>
                <w:b w:val="0"/>
                <w:bCs/>
                <w:color w:val="auto"/>
                <w:szCs w:val="21"/>
                <w:u w:val="none"/>
                <w:lang w:val="en-US" w:eastAsia="zh-CN"/>
              </w:rPr>
            </w:pPr>
            <w:r>
              <w:rPr>
                <w:rFonts w:hint="eastAsia"/>
                <w:b w:val="0"/>
                <w:bCs/>
                <w:color w:val="auto"/>
                <w:szCs w:val="21"/>
                <w:u w:val="none"/>
                <w:lang w:val="en-US" w:eastAsia="zh-CN"/>
              </w:rPr>
              <w:t>建设一座20m</w:t>
            </w:r>
            <w:r>
              <w:rPr>
                <w:rFonts w:hint="eastAsia"/>
                <w:b w:val="0"/>
                <w:bCs/>
                <w:color w:val="auto"/>
                <w:szCs w:val="21"/>
                <w:u w:val="none"/>
                <w:vertAlign w:val="superscript"/>
                <w:lang w:val="en-US" w:eastAsia="zh-CN"/>
              </w:rPr>
              <w:t>2</w:t>
            </w:r>
            <w:r>
              <w:rPr>
                <w:rFonts w:hint="eastAsia"/>
                <w:b w:val="0"/>
                <w:bCs/>
                <w:color w:val="auto"/>
                <w:szCs w:val="21"/>
                <w:u w:val="none"/>
                <w:lang w:val="en-US" w:eastAsia="zh-CN"/>
              </w:rPr>
              <w:t>一般固体废物暂存间，满足防渗漏、防雨淋、放扬尘的环保要求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1235" w:type="dxa"/>
            <w:gridSpan w:val="2"/>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szCs w:val="21"/>
              </w:rPr>
            </w:pPr>
          </w:p>
        </w:tc>
        <w:tc>
          <w:tcPr>
            <w:tcW w:w="143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cs="宋体"/>
                <w:szCs w:val="21"/>
                <w:lang w:val="en-US" w:eastAsia="zh-CN"/>
              </w:rPr>
            </w:pPr>
            <w:r>
              <w:rPr>
                <w:rFonts w:hint="eastAsia" w:ascii="Times New Roman" w:hAnsi="Times New Roman" w:cs="宋体"/>
                <w:szCs w:val="21"/>
                <w:lang w:val="en-US" w:eastAsia="zh-CN"/>
              </w:rPr>
              <w:t>生活垃圾</w:t>
            </w:r>
          </w:p>
        </w:tc>
        <w:tc>
          <w:tcPr>
            <w:tcW w:w="6143" w:type="dxa"/>
            <w:gridSpan w:val="4"/>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szCs w:val="21"/>
                <w:highlight w:val="yellow"/>
              </w:rPr>
            </w:pPr>
            <w:r>
              <w:rPr>
                <w:rFonts w:hint="eastAsia"/>
                <w:b w:val="0"/>
                <w:bCs/>
                <w:color w:val="auto"/>
                <w:szCs w:val="21"/>
                <w:u w:val="none"/>
                <w:lang w:val="en-US" w:eastAsia="zh-CN"/>
              </w:rPr>
              <w:t>依托厂区现有垃圾箱，定期送往开发区垃圾中转站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1235"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szCs w:val="21"/>
              </w:rPr>
            </w:pPr>
            <w:r>
              <w:rPr>
                <w:rFonts w:hint="eastAsia" w:ascii="Times New Roman" w:hAnsi="Times New Roman" w:cs="宋体"/>
                <w:szCs w:val="21"/>
              </w:rPr>
              <w:t>土壤及地下水</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szCs w:val="21"/>
              </w:rPr>
            </w:pPr>
            <w:r>
              <w:rPr>
                <w:rFonts w:hint="eastAsia" w:ascii="Times New Roman" w:hAnsi="Times New Roman" w:cs="宋体"/>
                <w:szCs w:val="21"/>
              </w:rPr>
              <w:t>污染防治措施</w:t>
            </w:r>
          </w:p>
        </w:tc>
        <w:tc>
          <w:tcPr>
            <w:tcW w:w="7581" w:type="dxa"/>
            <w:gridSpan w:val="5"/>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b w:val="0"/>
                <w:bCs w:val="0"/>
                <w:szCs w:val="21"/>
                <w:u w:val="none"/>
                <w:lang w:val="en-US" w:eastAsia="zh-CN"/>
              </w:rPr>
            </w:pPr>
            <w:r>
              <w:rPr>
                <w:rFonts w:hint="eastAsia"/>
                <w:b w:val="0"/>
                <w:bCs w:val="0"/>
                <w:color w:val="000000"/>
                <w:sz w:val="21"/>
                <w:szCs w:val="21"/>
                <w:u w:val="none"/>
              </w:rPr>
              <w:t>车间</w:t>
            </w:r>
            <w:r>
              <w:rPr>
                <w:rFonts w:hint="eastAsia"/>
                <w:b w:val="0"/>
                <w:bCs w:val="0"/>
                <w:color w:val="000000"/>
                <w:sz w:val="21"/>
                <w:szCs w:val="21"/>
                <w:u w:val="none"/>
                <w:lang w:val="en-US" w:eastAsia="zh-CN"/>
              </w:rPr>
              <w:t>及道路</w:t>
            </w:r>
            <w:r>
              <w:rPr>
                <w:rFonts w:hint="eastAsia"/>
                <w:b w:val="0"/>
                <w:bCs w:val="0"/>
                <w:color w:val="000000"/>
                <w:sz w:val="21"/>
                <w:szCs w:val="21"/>
                <w:u w:val="none"/>
              </w:rPr>
              <w:t>地面均硬化，</w:t>
            </w:r>
            <w:r>
              <w:rPr>
                <w:rFonts w:hint="eastAsia"/>
                <w:b w:val="0"/>
                <w:bCs w:val="0"/>
                <w:color w:val="000000"/>
                <w:sz w:val="21"/>
                <w:szCs w:val="21"/>
                <w:u w:val="none"/>
                <w:lang w:val="en-US" w:eastAsia="zh-CN"/>
              </w:rPr>
              <w:t>其余地面绿化，危险废物暂存间按照</w:t>
            </w:r>
            <w:r>
              <w:rPr>
                <w:rFonts w:hint="eastAsia"/>
                <w:b w:val="0"/>
                <w:bCs w:val="0"/>
                <w:color w:val="000000"/>
                <w:sz w:val="21"/>
                <w:szCs w:val="21"/>
                <w:u w:val="none"/>
              </w:rPr>
              <w:t>《危险废物贮存污染控制标准》（GB18597-20</w:t>
            </w:r>
            <w:r>
              <w:rPr>
                <w:rFonts w:hint="eastAsia"/>
                <w:b w:val="0"/>
                <w:bCs w:val="0"/>
                <w:color w:val="000000"/>
                <w:sz w:val="21"/>
                <w:szCs w:val="21"/>
                <w:u w:val="none"/>
                <w:lang w:val="en-US" w:eastAsia="zh-CN"/>
              </w:rPr>
              <w:t>23</w:t>
            </w:r>
            <w:r>
              <w:rPr>
                <w:rFonts w:hint="eastAsia"/>
                <w:b w:val="0"/>
                <w:bCs w:val="0"/>
                <w:color w:val="000000"/>
                <w:sz w:val="21"/>
                <w:szCs w:val="21"/>
                <w:u w:val="none"/>
              </w:rPr>
              <w:t>）</w:t>
            </w:r>
            <w:r>
              <w:rPr>
                <w:rFonts w:hint="eastAsia"/>
                <w:b w:val="0"/>
                <w:bCs w:val="0"/>
                <w:color w:val="000000"/>
                <w:sz w:val="21"/>
                <w:szCs w:val="21"/>
                <w:u w:val="none"/>
                <w:lang w:val="en-US"/>
              </w:rPr>
              <w:t>要求设置，具有防风、防雨、防晒、防渗漏等措施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1235"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szCs w:val="21"/>
              </w:rPr>
            </w:pPr>
            <w:r>
              <w:rPr>
                <w:rFonts w:hint="eastAsia" w:ascii="Times New Roman" w:hAnsi="Times New Roman" w:cs="宋体"/>
                <w:szCs w:val="21"/>
              </w:rPr>
              <w:t>生态保护措施</w:t>
            </w:r>
          </w:p>
        </w:tc>
        <w:tc>
          <w:tcPr>
            <w:tcW w:w="7581" w:type="dxa"/>
            <w:gridSpan w:val="5"/>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420" w:firstLineChars="200"/>
              <w:jc w:val="both"/>
              <w:textAlignment w:val="auto"/>
              <w:outlineLvl w:val="9"/>
              <w:rPr>
                <w:rFonts w:hint="default" w:ascii="Times New Roman" w:hAnsi="Times New Roman" w:eastAsia="宋体" w:cs="宋体"/>
                <w:szCs w:val="21"/>
                <w:lang w:val="en-US" w:eastAsia="zh-CN"/>
              </w:rPr>
            </w:pPr>
            <w:r>
              <w:rPr>
                <w:rFonts w:hint="eastAsia" w:cs="宋体"/>
                <w:szCs w:val="21"/>
                <w:lang w:val="en-US" w:eastAsia="zh-CN"/>
              </w:rPr>
              <w:t>本项目位于鲁山县先进制造业开发区，对现有生产线进行技术改造，项目周边无需要特殊保护的生态区域。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983" w:hRule="atLeast"/>
          <w:jc w:val="center"/>
        </w:trPr>
        <w:tc>
          <w:tcPr>
            <w:tcW w:w="1235"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Times New Roman" w:hAnsi="Times New Roman" w:cs="宋体"/>
                <w:spacing w:val="-8"/>
                <w:szCs w:val="21"/>
                <w:highlight w:val="none"/>
              </w:rPr>
            </w:pPr>
            <w:r>
              <w:rPr>
                <w:rFonts w:hint="eastAsia" w:ascii="Times New Roman" w:hAnsi="Times New Roman" w:cs="宋体"/>
                <w:spacing w:val="-8"/>
                <w:szCs w:val="21"/>
                <w:highlight w:val="none"/>
              </w:rPr>
              <w:t>环境风险</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spacing w:val="-8"/>
                <w:szCs w:val="21"/>
                <w:highlight w:val="yellow"/>
              </w:rPr>
            </w:pPr>
            <w:r>
              <w:rPr>
                <w:rFonts w:hint="eastAsia" w:ascii="Times New Roman" w:hAnsi="Times New Roman" w:cs="宋体"/>
                <w:spacing w:val="-8"/>
                <w:szCs w:val="21"/>
                <w:highlight w:val="none"/>
              </w:rPr>
              <w:t>防范措施</w:t>
            </w:r>
          </w:p>
        </w:tc>
        <w:tc>
          <w:tcPr>
            <w:tcW w:w="7581" w:type="dxa"/>
            <w:gridSpan w:val="5"/>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420" w:firstLineChars="200"/>
              <w:jc w:val="left"/>
              <w:textAlignment w:val="auto"/>
              <w:outlineLvl w:val="9"/>
              <w:rPr>
                <w:rFonts w:hint="eastAsia" w:ascii="Times New Roman" w:hAnsi="Times New Roman" w:eastAsia="宋体" w:cs="宋体"/>
                <w:szCs w:val="21"/>
                <w:highlight w:val="yellow"/>
                <w:lang w:val="en-US" w:eastAsia="zh-CN"/>
              </w:rPr>
            </w:pPr>
            <w:r>
              <w:rPr>
                <w:rFonts w:hint="eastAsia" w:cs="宋体"/>
                <w:szCs w:val="21"/>
                <w:lang w:val="en-US" w:eastAsia="zh-CN"/>
              </w:rPr>
              <w:t>技改工程涉及的风险物质有导热油炉的导热油，天然气、废润滑油等。环境风险为风险物质的泄露、火灾、以及布袋除尘器发生故障的环境污染。评价要求平顶山远宏耐火材料有限公司应严格按照厂区已编制的突发环境事件应急预案的要求，做好各项防范、应急措施，最大程度的减少环境风险及影响。同时对导热油炉定时检修，对天然气管道定期巡检，对布袋除尘器及时检修，发现问题后，及时停产维修；对现有危险废物暂存间进行整改，整改后满足《危险废物贮存污染控制标准》（GB18597-2023）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532" w:hRule="atLeast"/>
          <w:jc w:val="center"/>
        </w:trPr>
        <w:tc>
          <w:tcPr>
            <w:tcW w:w="1235"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Times New Roman" w:hAnsi="Times New Roman" w:cs="宋体"/>
                <w:spacing w:val="-8"/>
                <w:szCs w:val="21"/>
              </w:rPr>
            </w:pPr>
            <w:r>
              <w:rPr>
                <w:rFonts w:hint="eastAsia" w:ascii="Times New Roman" w:hAnsi="Times New Roman" w:cs="宋体"/>
                <w:spacing w:val="-8"/>
                <w:szCs w:val="21"/>
              </w:rPr>
              <w:t>其他环境</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spacing w:val="-8"/>
                <w:szCs w:val="21"/>
              </w:rPr>
            </w:pPr>
            <w:r>
              <w:rPr>
                <w:rFonts w:hint="eastAsia" w:ascii="Times New Roman" w:hAnsi="Times New Roman" w:cs="宋体"/>
                <w:spacing w:val="-8"/>
                <w:szCs w:val="21"/>
              </w:rPr>
              <w:t>管理要求</w:t>
            </w:r>
          </w:p>
        </w:tc>
        <w:tc>
          <w:tcPr>
            <w:tcW w:w="7581" w:type="dxa"/>
            <w:gridSpan w:val="5"/>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宋体"/>
                <w:szCs w:val="21"/>
                <w:lang w:val="en-US" w:eastAsia="zh-CN"/>
              </w:rPr>
            </w:pPr>
            <w:r>
              <w:rPr>
                <w:rFonts w:hint="eastAsia" w:cs="宋体"/>
                <w:szCs w:val="21"/>
                <w:lang w:val="en-US" w:eastAsia="zh-CN"/>
              </w:rPr>
              <w:t>落实环境保护措施及日常监测计划</w:t>
            </w:r>
          </w:p>
        </w:tc>
      </w:tr>
    </w:tbl>
    <w:p>
      <w:pPr>
        <w:pStyle w:val="22"/>
        <w:jc w:val="center"/>
        <w:outlineLvl w:val="0"/>
        <w:rPr>
          <w:rFonts w:ascii="Times New Roman" w:hAnsi="Times New Roman"/>
          <w:snapToGrid w:val="0"/>
          <w:color w:val="auto"/>
          <w:sz w:val="30"/>
          <w:szCs w:val="30"/>
        </w:rPr>
      </w:pPr>
      <w:r>
        <w:rPr>
          <w:rFonts w:ascii="Times New Roman" w:hAnsi="Times New Roman"/>
          <w:snapToGrid w:val="0"/>
          <w:color w:val="auto"/>
        </w:rPr>
        <w:br w:type="page"/>
      </w:r>
      <w:r>
        <w:rPr>
          <w:rFonts w:hint="eastAsia" w:ascii="Times New Roman" w:hAnsi="Times New Roman"/>
          <w:b/>
          <w:bCs/>
          <w:snapToGrid w:val="0"/>
          <w:color w:val="auto"/>
          <w:sz w:val="30"/>
          <w:szCs w:val="30"/>
        </w:rPr>
        <w:t>六、结论</w:t>
      </w:r>
    </w:p>
    <w:tbl>
      <w:tblPr>
        <w:tblStyle w:val="26"/>
        <w:tblW w:w="886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86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991" w:hRule="atLeast"/>
          <w:jc w:val="center"/>
        </w:trPr>
        <w:tc>
          <w:tcPr>
            <w:tcW w:w="8865" w:type="dxa"/>
            <w:vAlign w:val="center"/>
          </w:tcPr>
          <w:p>
            <w:pPr>
              <w:spacing w:line="500" w:lineRule="exact"/>
              <w:ind w:firstLine="482" w:firstLineChars="200"/>
              <w:rPr>
                <w:b/>
                <w:color w:val="auto"/>
                <w:sz w:val="24"/>
              </w:rPr>
            </w:pPr>
            <w:r>
              <w:rPr>
                <w:rFonts w:hint="eastAsia"/>
                <w:b/>
                <w:color w:val="auto"/>
                <w:sz w:val="24"/>
                <w:lang w:val="en-US" w:eastAsia="zh-CN"/>
              </w:rPr>
              <w:t>平顶山远宏耐火材料有限公司年产10000吨大型高炉用微孔、超微孔炭砖生产线技术改造</w:t>
            </w:r>
            <w:r>
              <w:rPr>
                <w:rFonts w:hint="eastAsia" w:ascii="Times New Roman" w:hAnsi="Times New Roman" w:eastAsia="宋体" w:cs="Times New Roman"/>
                <w:b/>
                <w:color w:val="auto"/>
                <w:sz w:val="24"/>
                <w:lang w:val="en-US" w:eastAsia="zh-CN"/>
              </w:rPr>
              <w:t>项目符合国家产业政策，建设单位在落实环评提出的各项污染防治措施后，所产生的污染物均能达标排放或妥善处置，对环境影响较小。从环境保护角度考虑，项目的建设是可行的。</w:t>
            </w:r>
          </w:p>
        </w:tc>
      </w:tr>
    </w:tbl>
    <w:p>
      <w:pPr>
        <w:rPr>
          <w:color w:val="auto"/>
        </w:rPr>
        <w:sectPr>
          <w:pgSz w:w="11906" w:h="16838"/>
          <w:pgMar w:top="1701" w:right="1531" w:bottom="1701" w:left="1531" w:header="851" w:footer="851" w:gutter="0"/>
          <w:pgBorders>
            <w:top w:val="none" w:sz="0" w:space="0"/>
            <w:left w:val="none" w:sz="0" w:space="0"/>
            <w:bottom w:val="none" w:sz="0" w:space="0"/>
            <w:right w:val="none" w:sz="0" w:space="0"/>
          </w:pgBorders>
          <w:cols w:space="720" w:num="1"/>
          <w:docGrid w:linePitch="312" w:charSpace="0"/>
        </w:sect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textAlignment w:val="auto"/>
        <w:outlineLvl w:val="0"/>
        <w:rPr>
          <w:rFonts w:ascii="Times New Roman" w:hAnsi="Times New Roman"/>
          <w:snapToGrid w:val="0"/>
          <w:color w:val="auto"/>
          <w:sz w:val="32"/>
          <w:szCs w:val="32"/>
        </w:rPr>
      </w:pPr>
      <w:r>
        <w:rPr>
          <w:rFonts w:hint="eastAsia" w:ascii="Times New Roman" w:hAnsi="Times New Roman"/>
          <w:snapToGrid w:val="0"/>
          <w:color w:val="auto"/>
          <w:sz w:val="32"/>
          <w:szCs w:val="32"/>
        </w:rPr>
        <w:t>附表</w:t>
      </w: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jc w:val="center"/>
        <w:textAlignment w:val="auto"/>
        <w:outlineLvl w:val="0"/>
        <w:rPr>
          <w:rFonts w:ascii="Times New Roman" w:hAnsi="Times New Roman"/>
          <w:snapToGrid w:val="0"/>
          <w:color w:val="auto"/>
          <w:sz w:val="38"/>
          <w:szCs w:val="38"/>
          <w:highlight w:val="none"/>
        </w:rPr>
      </w:pPr>
      <w:r>
        <w:rPr>
          <w:rFonts w:hint="eastAsia" w:ascii="Times New Roman" w:hAnsi="Times New Roman"/>
          <w:snapToGrid w:val="0"/>
          <w:color w:val="auto"/>
          <w:sz w:val="38"/>
          <w:szCs w:val="38"/>
          <w:highlight w:val="none"/>
        </w:rPr>
        <w:t>建设项目污染物排放量汇总表</w:t>
      </w:r>
    </w:p>
    <w:tbl>
      <w:tblPr>
        <w:tblStyle w:val="26"/>
        <w:tblW w:w="1378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88"/>
        <w:gridCol w:w="1417"/>
        <w:gridCol w:w="1701"/>
        <w:gridCol w:w="1276"/>
        <w:gridCol w:w="1701"/>
        <w:gridCol w:w="1559"/>
        <w:gridCol w:w="1761"/>
        <w:gridCol w:w="1579"/>
        <w:gridCol w:w="120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588" w:type="dxa"/>
            <w:tcBorders>
              <w:tl2br w:val="single" w:color="auto" w:sz="4" w:space="0"/>
            </w:tcBorders>
            <w:noWrap w:val="0"/>
            <w:tcMar>
              <w:left w:w="28" w:type="dxa"/>
              <w:right w:w="28" w:type="dxa"/>
            </w:tcMar>
            <w:vAlign w:val="center"/>
          </w:tcPr>
          <w:p>
            <w:pPr>
              <w:pStyle w:val="44"/>
              <w:spacing w:beforeLines="0" w:afterLines="0" w:line="240" w:lineRule="auto"/>
              <w:jc w:val="right"/>
              <w:rPr>
                <w:rFonts w:hint="default" w:ascii="Times New Roman" w:hAnsi="Times New Roman" w:eastAsia="黑体" w:cs="Times New Roman"/>
                <w:snapToGrid w:val="0"/>
                <w:color w:val="000000"/>
                <w:spacing w:val="-6"/>
                <w:kern w:val="21"/>
                <w:szCs w:val="21"/>
              </w:rPr>
            </w:pPr>
            <w:r>
              <w:rPr>
                <w:rFonts w:hint="default" w:ascii="Times New Roman" w:hAnsi="Times New Roman" w:eastAsia="黑体" w:cs="Times New Roman"/>
                <w:snapToGrid w:val="0"/>
                <w:color w:val="000000"/>
                <w:spacing w:val="-6"/>
                <w:kern w:val="21"/>
                <w:szCs w:val="21"/>
              </w:rPr>
              <w:t>项目</w:t>
            </w:r>
          </w:p>
          <w:p>
            <w:pPr>
              <w:pStyle w:val="44"/>
              <w:spacing w:beforeLines="0" w:afterLines="0" w:line="240" w:lineRule="auto"/>
              <w:jc w:val="left"/>
              <w:rPr>
                <w:rFonts w:hint="default" w:ascii="Times New Roman" w:hAnsi="Times New Roman" w:eastAsia="黑体" w:cs="Times New Roman"/>
                <w:snapToGrid w:val="0"/>
                <w:color w:val="000000"/>
                <w:spacing w:val="-6"/>
                <w:kern w:val="21"/>
                <w:szCs w:val="21"/>
              </w:rPr>
            </w:pPr>
            <w:r>
              <w:rPr>
                <w:rFonts w:hint="default" w:ascii="Times New Roman" w:hAnsi="Times New Roman" w:eastAsia="黑体" w:cs="Times New Roman"/>
                <w:snapToGrid w:val="0"/>
                <w:color w:val="000000"/>
                <w:spacing w:val="-6"/>
                <w:kern w:val="21"/>
                <w:szCs w:val="21"/>
              </w:rPr>
              <w:t>分类</w:t>
            </w:r>
          </w:p>
        </w:tc>
        <w:tc>
          <w:tcPr>
            <w:tcW w:w="1417" w:type="dxa"/>
            <w:noWrap w:val="0"/>
            <w:tcMar>
              <w:left w:w="28" w:type="dxa"/>
              <w:right w:w="28" w:type="dxa"/>
            </w:tcMar>
            <w:vAlign w:val="center"/>
          </w:tcPr>
          <w:p>
            <w:pPr>
              <w:pStyle w:val="44"/>
              <w:spacing w:beforeLines="0" w:afterLines="0" w:line="240" w:lineRule="auto"/>
              <w:rPr>
                <w:rFonts w:hint="default" w:ascii="Times New Roman" w:hAnsi="Times New Roman" w:eastAsia="黑体" w:cs="Times New Roman"/>
                <w:snapToGrid w:val="0"/>
                <w:color w:val="000000"/>
                <w:spacing w:val="-6"/>
                <w:kern w:val="21"/>
                <w:szCs w:val="21"/>
              </w:rPr>
            </w:pPr>
            <w:r>
              <w:rPr>
                <w:rFonts w:hint="default" w:ascii="Times New Roman" w:hAnsi="Times New Roman" w:eastAsia="黑体" w:cs="Times New Roman"/>
                <w:snapToGrid w:val="0"/>
                <w:color w:val="000000"/>
                <w:spacing w:val="-6"/>
                <w:kern w:val="21"/>
                <w:szCs w:val="21"/>
              </w:rPr>
              <w:t>污染物名称</w:t>
            </w:r>
          </w:p>
        </w:tc>
        <w:tc>
          <w:tcPr>
            <w:tcW w:w="1701" w:type="dxa"/>
            <w:noWrap w:val="0"/>
            <w:tcMar>
              <w:left w:w="28" w:type="dxa"/>
              <w:right w:w="28" w:type="dxa"/>
            </w:tcMar>
            <w:vAlign w:val="center"/>
          </w:tcPr>
          <w:p>
            <w:pPr>
              <w:pStyle w:val="44"/>
              <w:spacing w:beforeLines="0" w:afterLines="0" w:line="240" w:lineRule="auto"/>
              <w:rPr>
                <w:rFonts w:hint="default" w:ascii="Times New Roman" w:hAnsi="Times New Roman" w:eastAsia="黑体" w:cs="Times New Roman"/>
                <w:snapToGrid w:val="0"/>
                <w:color w:val="000000"/>
                <w:spacing w:val="-6"/>
                <w:kern w:val="21"/>
                <w:szCs w:val="21"/>
              </w:rPr>
            </w:pPr>
            <w:r>
              <w:rPr>
                <w:rFonts w:hint="default" w:ascii="Times New Roman" w:hAnsi="Times New Roman" w:eastAsia="黑体" w:cs="Times New Roman"/>
                <w:snapToGrid w:val="0"/>
                <w:color w:val="000000"/>
                <w:spacing w:val="-6"/>
                <w:kern w:val="21"/>
                <w:szCs w:val="21"/>
              </w:rPr>
              <w:t>现有工程</w:t>
            </w:r>
          </w:p>
          <w:p>
            <w:pPr>
              <w:pStyle w:val="44"/>
              <w:spacing w:beforeLines="0" w:afterLines="0" w:line="240" w:lineRule="auto"/>
              <w:rPr>
                <w:rFonts w:hint="default" w:ascii="Times New Roman" w:hAnsi="Times New Roman" w:eastAsia="黑体" w:cs="Times New Roman"/>
                <w:snapToGrid w:val="0"/>
                <w:color w:val="000000"/>
                <w:spacing w:val="-6"/>
                <w:kern w:val="21"/>
                <w:szCs w:val="21"/>
              </w:rPr>
            </w:pPr>
            <w:r>
              <w:rPr>
                <w:rFonts w:hint="default" w:ascii="Times New Roman" w:hAnsi="Times New Roman" w:eastAsia="黑体" w:cs="Times New Roman"/>
                <w:snapToGrid w:val="0"/>
                <w:color w:val="000000"/>
                <w:spacing w:val="-6"/>
                <w:kern w:val="21"/>
                <w:szCs w:val="21"/>
              </w:rPr>
              <w:t>排放量（固体废物产生量）</w:t>
            </w:r>
            <w:r>
              <w:rPr>
                <w:rFonts w:hint="default" w:ascii="Times New Roman" w:hAnsi="Times New Roman" w:eastAsia="黑体" w:cs="Times New Roman"/>
                <w:snapToGrid w:val="0"/>
                <w:color w:val="000000"/>
                <w:spacing w:val="-6"/>
                <w:kern w:val="21"/>
                <w:szCs w:val="21"/>
              </w:rPr>
              <w:fldChar w:fldCharType="begin"/>
            </w:r>
            <w:r>
              <w:rPr>
                <w:rFonts w:hint="default" w:ascii="Times New Roman" w:hAnsi="Times New Roman" w:eastAsia="黑体" w:cs="Times New Roman"/>
                <w:snapToGrid w:val="0"/>
                <w:color w:val="000000"/>
                <w:spacing w:val="-6"/>
                <w:kern w:val="21"/>
                <w:szCs w:val="21"/>
              </w:rPr>
              <w:instrText xml:space="preserve"> = 1 \* GB3 \* MERGEFORMAT </w:instrText>
            </w:r>
            <w:r>
              <w:rPr>
                <w:rFonts w:hint="default" w:ascii="Times New Roman" w:hAnsi="Times New Roman" w:eastAsia="黑体" w:cs="Times New Roman"/>
                <w:snapToGrid w:val="0"/>
                <w:color w:val="000000"/>
                <w:spacing w:val="-6"/>
                <w:kern w:val="21"/>
                <w:szCs w:val="21"/>
              </w:rPr>
              <w:fldChar w:fldCharType="separate"/>
            </w:r>
            <w:r>
              <w:rPr>
                <w:rFonts w:hint="default" w:ascii="Times New Roman" w:hAnsi="Times New Roman" w:eastAsia="黑体" w:cs="Times New Roman"/>
                <w:kern w:val="2"/>
                <w:szCs w:val="21"/>
              </w:rPr>
              <w:t>①</w:t>
            </w:r>
            <w:r>
              <w:rPr>
                <w:rFonts w:hint="default" w:ascii="Times New Roman" w:hAnsi="Times New Roman" w:eastAsia="黑体" w:cs="Times New Roman"/>
                <w:snapToGrid w:val="0"/>
                <w:color w:val="000000"/>
                <w:spacing w:val="-6"/>
                <w:kern w:val="21"/>
                <w:szCs w:val="21"/>
              </w:rPr>
              <w:fldChar w:fldCharType="end"/>
            </w:r>
          </w:p>
        </w:tc>
        <w:tc>
          <w:tcPr>
            <w:tcW w:w="1276" w:type="dxa"/>
            <w:noWrap w:val="0"/>
            <w:tcMar>
              <w:left w:w="28" w:type="dxa"/>
              <w:right w:w="28" w:type="dxa"/>
            </w:tcMar>
            <w:vAlign w:val="center"/>
          </w:tcPr>
          <w:p>
            <w:pPr>
              <w:pStyle w:val="44"/>
              <w:spacing w:beforeLines="0" w:afterLines="0" w:line="240" w:lineRule="auto"/>
              <w:rPr>
                <w:rFonts w:hint="default" w:ascii="Times New Roman" w:hAnsi="Times New Roman" w:eastAsia="黑体" w:cs="Times New Roman"/>
                <w:snapToGrid w:val="0"/>
                <w:color w:val="000000"/>
                <w:spacing w:val="-6"/>
                <w:kern w:val="21"/>
                <w:szCs w:val="21"/>
              </w:rPr>
            </w:pPr>
            <w:r>
              <w:rPr>
                <w:rFonts w:hint="default" w:ascii="Times New Roman" w:hAnsi="Times New Roman" w:eastAsia="黑体" w:cs="Times New Roman"/>
                <w:snapToGrid w:val="0"/>
                <w:color w:val="000000"/>
                <w:spacing w:val="-6"/>
                <w:kern w:val="21"/>
                <w:szCs w:val="21"/>
              </w:rPr>
              <w:t>现有工程</w:t>
            </w:r>
          </w:p>
          <w:p>
            <w:pPr>
              <w:pStyle w:val="44"/>
              <w:spacing w:beforeLines="0" w:afterLines="0" w:line="240" w:lineRule="auto"/>
              <w:rPr>
                <w:rFonts w:hint="default" w:ascii="Times New Roman" w:hAnsi="Times New Roman" w:eastAsia="黑体" w:cs="Times New Roman"/>
                <w:snapToGrid w:val="0"/>
                <w:color w:val="000000"/>
                <w:spacing w:val="-6"/>
                <w:kern w:val="21"/>
                <w:szCs w:val="21"/>
              </w:rPr>
            </w:pPr>
            <w:r>
              <w:rPr>
                <w:rFonts w:hint="default" w:ascii="Times New Roman" w:hAnsi="Times New Roman" w:eastAsia="黑体" w:cs="Times New Roman"/>
                <w:snapToGrid w:val="0"/>
                <w:color w:val="000000"/>
                <w:spacing w:val="-6"/>
                <w:kern w:val="21"/>
                <w:szCs w:val="21"/>
              </w:rPr>
              <w:t>许可排放量</w:t>
            </w:r>
          </w:p>
          <w:p>
            <w:pPr>
              <w:pStyle w:val="44"/>
              <w:spacing w:beforeLines="0" w:afterLines="0"/>
              <w:rPr>
                <w:rFonts w:hint="default" w:ascii="Times New Roman" w:hAnsi="Times New Roman" w:eastAsia="黑体" w:cs="Times New Roman"/>
                <w:snapToGrid w:val="0"/>
                <w:color w:val="000000"/>
                <w:spacing w:val="-6"/>
                <w:kern w:val="21"/>
                <w:szCs w:val="21"/>
              </w:rPr>
            </w:pPr>
            <w:r>
              <w:rPr>
                <w:rFonts w:hint="default" w:ascii="Times New Roman" w:hAnsi="Times New Roman" w:eastAsia="黑体" w:cs="Times New Roman"/>
                <w:snapToGrid w:val="0"/>
                <w:color w:val="000000"/>
                <w:spacing w:val="-6"/>
                <w:kern w:val="21"/>
                <w:szCs w:val="21"/>
              </w:rPr>
              <w:fldChar w:fldCharType="begin"/>
            </w:r>
            <w:r>
              <w:rPr>
                <w:rFonts w:hint="default" w:ascii="Times New Roman" w:hAnsi="Times New Roman" w:eastAsia="黑体" w:cs="Times New Roman"/>
                <w:snapToGrid w:val="0"/>
                <w:color w:val="000000"/>
                <w:spacing w:val="-6"/>
                <w:kern w:val="21"/>
                <w:szCs w:val="21"/>
              </w:rPr>
              <w:instrText xml:space="preserve"> = 2 \* GB3 \* MERGEFORMAT </w:instrText>
            </w:r>
            <w:r>
              <w:rPr>
                <w:rFonts w:hint="default" w:ascii="Times New Roman" w:hAnsi="Times New Roman" w:eastAsia="黑体" w:cs="Times New Roman"/>
                <w:snapToGrid w:val="0"/>
                <w:color w:val="000000"/>
                <w:spacing w:val="-6"/>
                <w:kern w:val="21"/>
                <w:szCs w:val="21"/>
              </w:rPr>
              <w:fldChar w:fldCharType="separate"/>
            </w:r>
            <w:r>
              <w:rPr>
                <w:rFonts w:hint="default" w:ascii="Times New Roman" w:hAnsi="Times New Roman" w:eastAsia="黑体" w:cs="Times New Roman"/>
                <w:snapToGrid w:val="0"/>
                <w:color w:val="000000"/>
                <w:spacing w:val="-6"/>
                <w:kern w:val="21"/>
                <w:szCs w:val="21"/>
              </w:rPr>
              <w:t>②</w:t>
            </w:r>
            <w:r>
              <w:rPr>
                <w:rFonts w:hint="default" w:ascii="Times New Roman" w:hAnsi="Times New Roman" w:eastAsia="黑体" w:cs="Times New Roman"/>
                <w:snapToGrid w:val="0"/>
                <w:color w:val="000000"/>
                <w:spacing w:val="-6"/>
                <w:kern w:val="21"/>
                <w:szCs w:val="21"/>
              </w:rPr>
              <w:fldChar w:fldCharType="end"/>
            </w:r>
          </w:p>
        </w:tc>
        <w:tc>
          <w:tcPr>
            <w:tcW w:w="1701" w:type="dxa"/>
            <w:noWrap w:val="0"/>
            <w:tcMar>
              <w:left w:w="28" w:type="dxa"/>
              <w:right w:w="28" w:type="dxa"/>
            </w:tcMar>
            <w:vAlign w:val="center"/>
          </w:tcPr>
          <w:p>
            <w:pPr>
              <w:pStyle w:val="44"/>
              <w:spacing w:beforeLines="0" w:afterLines="0" w:line="240" w:lineRule="auto"/>
              <w:rPr>
                <w:rFonts w:hint="default" w:ascii="Times New Roman" w:hAnsi="Times New Roman" w:eastAsia="黑体" w:cs="Times New Roman"/>
                <w:snapToGrid w:val="0"/>
                <w:color w:val="000000"/>
                <w:spacing w:val="-6"/>
                <w:kern w:val="21"/>
                <w:szCs w:val="21"/>
              </w:rPr>
            </w:pPr>
            <w:r>
              <w:rPr>
                <w:rFonts w:hint="default" w:ascii="Times New Roman" w:hAnsi="Times New Roman" w:eastAsia="黑体" w:cs="Times New Roman"/>
                <w:snapToGrid w:val="0"/>
                <w:color w:val="000000"/>
                <w:spacing w:val="-6"/>
                <w:kern w:val="21"/>
                <w:szCs w:val="21"/>
              </w:rPr>
              <w:t>在建工程</w:t>
            </w:r>
          </w:p>
          <w:p>
            <w:pPr>
              <w:pStyle w:val="44"/>
              <w:spacing w:beforeLines="0" w:afterLines="0" w:line="240" w:lineRule="auto"/>
              <w:rPr>
                <w:rFonts w:hint="default" w:ascii="Times New Roman" w:hAnsi="Times New Roman" w:eastAsia="黑体" w:cs="Times New Roman"/>
                <w:snapToGrid w:val="0"/>
                <w:color w:val="000000"/>
                <w:spacing w:val="-6"/>
                <w:kern w:val="21"/>
                <w:szCs w:val="21"/>
              </w:rPr>
            </w:pPr>
            <w:r>
              <w:rPr>
                <w:rFonts w:hint="default" w:ascii="Times New Roman" w:hAnsi="Times New Roman" w:eastAsia="黑体" w:cs="Times New Roman"/>
                <w:snapToGrid w:val="0"/>
                <w:color w:val="000000"/>
                <w:spacing w:val="-6"/>
                <w:kern w:val="21"/>
                <w:szCs w:val="21"/>
              </w:rPr>
              <w:t>排放量（固体废物产生量）</w:t>
            </w:r>
            <w:r>
              <w:rPr>
                <w:rFonts w:hint="default" w:ascii="Times New Roman" w:hAnsi="Times New Roman" w:eastAsia="黑体" w:cs="Times New Roman"/>
                <w:snapToGrid w:val="0"/>
                <w:color w:val="000000"/>
                <w:spacing w:val="-6"/>
                <w:kern w:val="21"/>
                <w:szCs w:val="21"/>
              </w:rPr>
              <w:fldChar w:fldCharType="begin"/>
            </w:r>
            <w:r>
              <w:rPr>
                <w:rFonts w:hint="default" w:ascii="Times New Roman" w:hAnsi="Times New Roman" w:eastAsia="黑体" w:cs="Times New Roman"/>
                <w:snapToGrid w:val="0"/>
                <w:color w:val="000000"/>
                <w:spacing w:val="-6"/>
                <w:kern w:val="21"/>
                <w:szCs w:val="21"/>
              </w:rPr>
              <w:instrText xml:space="preserve"> = 3 \* GB3 \* MERGEFORMAT </w:instrText>
            </w:r>
            <w:r>
              <w:rPr>
                <w:rFonts w:hint="default" w:ascii="Times New Roman" w:hAnsi="Times New Roman" w:eastAsia="黑体" w:cs="Times New Roman"/>
                <w:snapToGrid w:val="0"/>
                <w:color w:val="000000"/>
                <w:spacing w:val="-6"/>
                <w:kern w:val="21"/>
                <w:szCs w:val="21"/>
              </w:rPr>
              <w:fldChar w:fldCharType="separate"/>
            </w:r>
            <w:r>
              <w:rPr>
                <w:rFonts w:hint="default" w:ascii="Times New Roman" w:hAnsi="Times New Roman" w:eastAsia="黑体" w:cs="Times New Roman"/>
                <w:kern w:val="2"/>
                <w:szCs w:val="21"/>
              </w:rPr>
              <w:t>③</w:t>
            </w:r>
            <w:r>
              <w:rPr>
                <w:rFonts w:hint="default" w:ascii="Times New Roman" w:hAnsi="Times New Roman" w:eastAsia="黑体" w:cs="Times New Roman"/>
                <w:snapToGrid w:val="0"/>
                <w:color w:val="000000"/>
                <w:spacing w:val="-6"/>
                <w:kern w:val="21"/>
                <w:szCs w:val="21"/>
              </w:rPr>
              <w:fldChar w:fldCharType="end"/>
            </w:r>
          </w:p>
        </w:tc>
        <w:tc>
          <w:tcPr>
            <w:tcW w:w="1559" w:type="dxa"/>
            <w:noWrap w:val="0"/>
            <w:tcMar>
              <w:left w:w="28" w:type="dxa"/>
              <w:right w:w="28" w:type="dxa"/>
            </w:tcMar>
            <w:vAlign w:val="center"/>
          </w:tcPr>
          <w:p>
            <w:pPr>
              <w:pStyle w:val="44"/>
              <w:spacing w:beforeLines="0" w:afterLines="0" w:line="240" w:lineRule="auto"/>
              <w:rPr>
                <w:rFonts w:hint="default" w:ascii="Times New Roman" w:hAnsi="Times New Roman" w:eastAsia="黑体" w:cs="Times New Roman"/>
                <w:snapToGrid w:val="0"/>
                <w:color w:val="000000"/>
                <w:spacing w:val="-6"/>
                <w:kern w:val="21"/>
                <w:szCs w:val="21"/>
              </w:rPr>
            </w:pPr>
            <w:r>
              <w:rPr>
                <w:rFonts w:hint="default" w:ascii="Times New Roman" w:hAnsi="Times New Roman" w:eastAsia="黑体" w:cs="Times New Roman"/>
                <w:snapToGrid w:val="0"/>
                <w:color w:val="000000"/>
                <w:spacing w:val="-6"/>
                <w:kern w:val="21"/>
                <w:szCs w:val="21"/>
              </w:rPr>
              <w:t>本项目</w:t>
            </w:r>
          </w:p>
          <w:p>
            <w:pPr>
              <w:pStyle w:val="44"/>
              <w:spacing w:beforeLines="0" w:afterLines="0" w:line="240" w:lineRule="auto"/>
              <w:rPr>
                <w:rFonts w:hint="default" w:ascii="Times New Roman" w:hAnsi="Times New Roman" w:eastAsia="黑体" w:cs="Times New Roman"/>
                <w:snapToGrid w:val="0"/>
                <w:color w:val="000000"/>
                <w:spacing w:val="-6"/>
                <w:kern w:val="21"/>
                <w:szCs w:val="21"/>
              </w:rPr>
            </w:pPr>
            <w:r>
              <w:rPr>
                <w:rFonts w:hint="default" w:ascii="Times New Roman" w:hAnsi="Times New Roman" w:eastAsia="黑体" w:cs="Times New Roman"/>
                <w:snapToGrid w:val="0"/>
                <w:color w:val="000000"/>
                <w:spacing w:val="-6"/>
                <w:kern w:val="21"/>
                <w:szCs w:val="21"/>
              </w:rPr>
              <w:t>排放量（固体废物产生量）</w:t>
            </w:r>
            <w:r>
              <w:rPr>
                <w:rFonts w:hint="default" w:ascii="Times New Roman" w:hAnsi="Times New Roman" w:eastAsia="黑体" w:cs="Times New Roman"/>
                <w:snapToGrid w:val="0"/>
                <w:color w:val="000000"/>
                <w:spacing w:val="-6"/>
                <w:kern w:val="21"/>
                <w:szCs w:val="21"/>
              </w:rPr>
              <w:fldChar w:fldCharType="begin"/>
            </w:r>
            <w:r>
              <w:rPr>
                <w:rFonts w:hint="default" w:ascii="Times New Roman" w:hAnsi="Times New Roman" w:eastAsia="黑体" w:cs="Times New Roman"/>
                <w:snapToGrid w:val="0"/>
                <w:color w:val="000000"/>
                <w:spacing w:val="-6"/>
                <w:kern w:val="21"/>
                <w:szCs w:val="21"/>
              </w:rPr>
              <w:instrText xml:space="preserve"> = 4 \* GB3 \* MERGEFORMAT </w:instrText>
            </w:r>
            <w:r>
              <w:rPr>
                <w:rFonts w:hint="default" w:ascii="Times New Roman" w:hAnsi="Times New Roman" w:eastAsia="黑体" w:cs="Times New Roman"/>
                <w:snapToGrid w:val="0"/>
                <w:color w:val="000000"/>
                <w:spacing w:val="-6"/>
                <w:kern w:val="21"/>
                <w:szCs w:val="21"/>
              </w:rPr>
              <w:fldChar w:fldCharType="separate"/>
            </w:r>
            <w:r>
              <w:rPr>
                <w:rFonts w:hint="default" w:ascii="Times New Roman" w:hAnsi="Times New Roman" w:eastAsia="黑体" w:cs="Times New Roman"/>
                <w:kern w:val="2"/>
                <w:szCs w:val="21"/>
              </w:rPr>
              <w:t>④</w:t>
            </w:r>
            <w:r>
              <w:rPr>
                <w:rFonts w:hint="default" w:ascii="Times New Roman" w:hAnsi="Times New Roman" w:eastAsia="黑体" w:cs="Times New Roman"/>
                <w:snapToGrid w:val="0"/>
                <w:color w:val="000000"/>
                <w:spacing w:val="-6"/>
                <w:kern w:val="21"/>
                <w:szCs w:val="21"/>
              </w:rPr>
              <w:fldChar w:fldCharType="end"/>
            </w:r>
          </w:p>
        </w:tc>
        <w:tc>
          <w:tcPr>
            <w:tcW w:w="1761" w:type="dxa"/>
            <w:noWrap w:val="0"/>
            <w:tcMar>
              <w:left w:w="28" w:type="dxa"/>
              <w:right w:w="28" w:type="dxa"/>
            </w:tcMar>
            <w:vAlign w:val="center"/>
          </w:tcPr>
          <w:p>
            <w:pPr>
              <w:pStyle w:val="44"/>
              <w:spacing w:beforeLines="0" w:afterLines="0" w:line="240" w:lineRule="auto"/>
              <w:rPr>
                <w:rFonts w:hint="default" w:ascii="Times New Roman" w:hAnsi="Times New Roman" w:eastAsia="黑体" w:cs="Times New Roman"/>
                <w:snapToGrid w:val="0"/>
                <w:color w:val="000000"/>
                <w:spacing w:val="-16"/>
                <w:kern w:val="21"/>
                <w:szCs w:val="21"/>
              </w:rPr>
            </w:pPr>
            <w:r>
              <w:rPr>
                <w:rFonts w:hint="default" w:ascii="Times New Roman" w:hAnsi="Times New Roman" w:eastAsia="黑体" w:cs="Times New Roman"/>
                <w:snapToGrid w:val="0"/>
                <w:color w:val="000000"/>
                <w:spacing w:val="-16"/>
                <w:kern w:val="21"/>
                <w:szCs w:val="21"/>
              </w:rPr>
              <w:t>以新带老削减量</w:t>
            </w:r>
          </w:p>
          <w:p>
            <w:pPr>
              <w:pStyle w:val="44"/>
              <w:spacing w:beforeLines="0" w:afterLines="0" w:line="240" w:lineRule="auto"/>
              <w:rPr>
                <w:rFonts w:hint="default" w:ascii="Times New Roman" w:hAnsi="Times New Roman" w:eastAsia="黑体" w:cs="Times New Roman"/>
                <w:snapToGrid w:val="0"/>
                <w:color w:val="000000"/>
                <w:spacing w:val="-16"/>
                <w:kern w:val="21"/>
                <w:szCs w:val="21"/>
              </w:rPr>
            </w:pPr>
            <w:r>
              <w:rPr>
                <w:rFonts w:hint="default" w:ascii="Times New Roman" w:hAnsi="Times New Roman" w:eastAsia="黑体" w:cs="Times New Roman"/>
                <w:snapToGrid w:val="0"/>
                <w:color w:val="000000"/>
                <w:spacing w:val="-16"/>
                <w:kern w:val="21"/>
                <w:szCs w:val="21"/>
              </w:rPr>
              <w:t>（新建项目不填）</w:t>
            </w:r>
            <w:r>
              <w:rPr>
                <w:rFonts w:hint="default" w:ascii="Times New Roman" w:hAnsi="Times New Roman" w:eastAsia="黑体" w:cs="Times New Roman"/>
                <w:snapToGrid w:val="0"/>
                <w:color w:val="000000"/>
                <w:spacing w:val="-16"/>
                <w:kern w:val="21"/>
                <w:szCs w:val="21"/>
              </w:rPr>
              <w:fldChar w:fldCharType="begin"/>
            </w:r>
            <w:r>
              <w:rPr>
                <w:rFonts w:hint="default" w:ascii="Times New Roman" w:hAnsi="Times New Roman" w:eastAsia="黑体" w:cs="Times New Roman"/>
                <w:snapToGrid w:val="0"/>
                <w:color w:val="000000"/>
                <w:spacing w:val="-16"/>
                <w:kern w:val="21"/>
                <w:szCs w:val="21"/>
              </w:rPr>
              <w:instrText xml:space="preserve"> = 5 \* GB3 \* MERGEFORMAT </w:instrText>
            </w:r>
            <w:r>
              <w:rPr>
                <w:rFonts w:hint="default" w:ascii="Times New Roman" w:hAnsi="Times New Roman" w:eastAsia="黑体" w:cs="Times New Roman"/>
                <w:snapToGrid w:val="0"/>
                <w:color w:val="000000"/>
                <w:spacing w:val="-16"/>
                <w:kern w:val="21"/>
                <w:szCs w:val="21"/>
              </w:rPr>
              <w:fldChar w:fldCharType="separate"/>
            </w:r>
            <w:r>
              <w:rPr>
                <w:rFonts w:hint="default" w:ascii="Times New Roman" w:hAnsi="Times New Roman" w:eastAsia="黑体" w:cs="Times New Roman"/>
                <w:kern w:val="2"/>
                <w:szCs w:val="21"/>
              </w:rPr>
              <w:t>⑤</w:t>
            </w:r>
            <w:r>
              <w:rPr>
                <w:rFonts w:hint="default" w:ascii="Times New Roman" w:hAnsi="Times New Roman" w:eastAsia="黑体" w:cs="Times New Roman"/>
                <w:snapToGrid w:val="0"/>
                <w:color w:val="000000"/>
                <w:spacing w:val="-16"/>
                <w:kern w:val="21"/>
                <w:szCs w:val="21"/>
              </w:rPr>
              <w:fldChar w:fldCharType="end"/>
            </w:r>
          </w:p>
        </w:tc>
        <w:tc>
          <w:tcPr>
            <w:tcW w:w="1579" w:type="dxa"/>
            <w:noWrap w:val="0"/>
            <w:tcMar>
              <w:left w:w="28" w:type="dxa"/>
              <w:right w:w="28" w:type="dxa"/>
            </w:tcMar>
            <w:vAlign w:val="center"/>
          </w:tcPr>
          <w:p>
            <w:pPr>
              <w:pStyle w:val="44"/>
              <w:spacing w:beforeLines="0" w:afterLines="0" w:line="240" w:lineRule="auto"/>
              <w:rPr>
                <w:rFonts w:hint="default" w:ascii="Times New Roman" w:hAnsi="Times New Roman" w:eastAsia="黑体" w:cs="Times New Roman"/>
                <w:snapToGrid w:val="0"/>
                <w:color w:val="000000"/>
                <w:spacing w:val="-16"/>
                <w:kern w:val="21"/>
                <w:szCs w:val="21"/>
              </w:rPr>
            </w:pPr>
            <w:r>
              <w:rPr>
                <w:rFonts w:hint="default" w:ascii="Times New Roman" w:hAnsi="Times New Roman" w:eastAsia="黑体" w:cs="Times New Roman"/>
                <w:snapToGrid w:val="0"/>
                <w:color w:val="000000"/>
                <w:spacing w:val="-16"/>
                <w:kern w:val="21"/>
                <w:szCs w:val="21"/>
              </w:rPr>
              <w:t>本项目建成后</w:t>
            </w:r>
          </w:p>
          <w:p>
            <w:pPr>
              <w:pStyle w:val="44"/>
              <w:spacing w:beforeLines="0" w:afterLines="0" w:line="240" w:lineRule="auto"/>
              <w:rPr>
                <w:rFonts w:hint="default" w:ascii="Times New Roman" w:hAnsi="Times New Roman" w:eastAsia="黑体" w:cs="Times New Roman"/>
                <w:snapToGrid w:val="0"/>
                <w:color w:val="000000"/>
                <w:spacing w:val="-16"/>
                <w:kern w:val="21"/>
                <w:szCs w:val="21"/>
              </w:rPr>
            </w:pPr>
            <w:r>
              <w:rPr>
                <w:rFonts w:hint="default" w:ascii="Times New Roman" w:hAnsi="Times New Roman" w:eastAsia="黑体" w:cs="Times New Roman"/>
                <w:snapToGrid w:val="0"/>
                <w:color w:val="000000"/>
                <w:spacing w:val="-16"/>
                <w:kern w:val="21"/>
                <w:szCs w:val="21"/>
              </w:rPr>
              <w:t>全厂排放量（固体废物产生量）</w:t>
            </w:r>
            <w:r>
              <w:rPr>
                <w:rFonts w:hint="default" w:ascii="Times New Roman" w:hAnsi="Times New Roman" w:eastAsia="黑体" w:cs="Times New Roman"/>
                <w:snapToGrid w:val="0"/>
                <w:color w:val="000000"/>
                <w:spacing w:val="-16"/>
                <w:kern w:val="21"/>
                <w:szCs w:val="21"/>
              </w:rPr>
              <w:fldChar w:fldCharType="begin"/>
            </w:r>
            <w:r>
              <w:rPr>
                <w:rFonts w:hint="default" w:ascii="Times New Roman" w:hAnsi="Times New Roman" w:eastAsia="黑体" w:cs="Times New Roman"/>
                <w:snapToGrid w:val="0"/>
                <w:color w:val="000000"/>
                <w:spacing w:val="-16"/>
                <w:kern w:val="21"/>
                <w:szCs w:val="21"/>
              </w:rPr>
              <w:instrText xml:space="preserve"> = 6 \* GB3 \* MERGEFORMAT </w:instrText>
            </w:r>
            <w:r>
              <w:rPr>
                <w:rFonts w:hint="default" w:ascii="Times New Roman" w:hAnsi="Times New Roman" w:eastAsia="黑体" w:cs="Times New Roman"/>
                <w:snapToGrid w:val="0"/>
                <w:color w:val="000000"/>
                <w:spacing w:val="-16"/>
                <w:kern w:val="21"/>
                <w:szCs w:val="21"/>
              </w:rPr>
              <w:fldChar w:fldCharType="separate"/>
            </w:r>
            <w:r>
              <w:rPr>
                <w:rFonts w:hint="default" w:ascii="Times New Roman" w:hAnsi="Times New Roman" w:eastAsia="黑体" w:cs="Times New Roman"/>
                <w:kern w:val="2"/>
                <w:szCs w:val="21"/>
              </w:rPr>
              <w:t>⑥</w:t>
            </w:r>
            <w:r>
              <w:rPr>
                <w:rFonts w:hint="default" w:ascii="Times New Roman" w:hAnsi="Times New Roman" w:eastAsia="黑体" w:cs="Times New Roman"/>
                <w:snapToGrid w:val="0"/>
                <w:color w:val="000000"/>
                <w:spacing w:val="-16"/>
                <w:kern w:val="21"/>
                <w:szCs w:val="21"/>
              </w:rPr>
              <w:fldChar w:fldCharType="end"/>
            </w:r>
          </w:p>
        </w:tc>
        <w:tc>
          <w:tcPr>
            <w:tcW w:w="1206" w:type="dxa"/>
            <w:noWrap w:val="0"/>
            <w:tcMar>
              <w:left w:w="28" w:type="dxa"/>
              <w:right w:w="28" w:type="dxa"/>
            </w:tcMar>
            <w:vAlign w:val="center"/>
          </w:tcPr>
          <w:p>
            <w:pPr>
              <w:pStyle w:val="44"/>
              <w:spacing w:beforeLines="0" w:afterLines="0" w:line="240" w:lineRule="auto"/>
              <w:rPr>
                <w:rFonts w:hint="default" w:ascii="Times New Roman" w:hAnsi="Times New Roman" w:eastAsia="黑体" w:cs="Times New Roman"/>
                <w:snapToGrid w:val="0"/>
                <w:color w:val="000000"/>
                <w:spacing w:val="-6"/>
                <w:kern w:val="21"/>
                <w:szCs w:val="21"/>
              </w:rPr>
            </w:pPr>
            <w:r>
              <w:rPr>
                <w:rFonts w:hint="default" w:ascii="Times New Roman" w:hAnsi="Times New Roman" w:eastAsia="黑体" w:cs="Times New Roman"/>
                <w:snapToGrid w:val="0"/>
                <w:color w:val="000000"/>
                <w:spacing w:val="-6"/>
                <w:kern w:val="21"/>
                <w:szCs w:val="21"/>
              </w:rPr>
              <w:t>变化量</w:t>
            </w:r>
          </w:p>
          <w:p>
            <w:pPr>
              <w:pStyle w:val="44"/>
              <w:spacing w:beforeLines="0" w:afterLines="0" w:line="240" w:lineRule="auto"/>
              <w:rPr>
                <w:rFonts w:hint="default" w:ascii="Times New Roman" w:hAnsi="Times New Roman" w:eastAsia="黑体" w:cs="Times New Roman"/>
                <w:snapToGrid w:val="0"/>
                <w:color w:val="000000"/>
                <w:spacing w:val="-6"/>
                <w:kern w:val="21"/>
                <w:szCs w:val="21"/>
              </w:rPr>
            </w:pPr>
            <w:r>
              <w:rPr>
                <w:rFonts w:hint="default" w:ascii="Times New Roman" w:hAnsi="Times New Roman" w:eastAsia="黑体" w:cs="Times New Roman"/>
                <w:snapToGrid w:val="0"/>
                <w:color w:val="000000"/>
                <w:spacing w:val="-6"/>
                <w:kern w:val="21"/>
                <w:szCs w:val="21"/>
              </w:rPr>
              <w:fldChar w:fldCharType="begin"/>
            </w:r>
            <w:r>
              <w:rPr>
                <w:rFonts w:hint="default" w:ascii="Times New Roman" w:hAnsi="Times New Roman" w:eastAsia="黑体" w:cs="Times New Roman"/>
                <w:snapToGrid w:val="0"/>
                <w:color w:val="000000"/>
                <w:spacing w:val="-6"/>
                <w:kern w:val="21"/>
                <w:szCs w:val="21"/>
              </w:rPr>
              <w:instrText xml:space="preserve"> = 7 \* GB3 \* MERGEFORMAT </w:instrText>
            </w:r>
            <w:r>
              <w:rPr>
                <w:rFonts w:hint="default" w:ascii="Times New Roman" w:hAnsi="Times New Roman" w:eastAsia="黑体" w:cs="Times New Roman"/>
                <w:snapToGrid w:val="0"/>
                <w:color w:val="000000"/>
                <w:spacing w:val="-6"/>
                <w:kern w:val="21"/>
                <w:szCs w:val="21"/>
              </w:rPr>
              <w:fldChar w:fldCharType="separate"/>
            </w:r>
            <w:r>
              <w:rPr>
                <w:rFonts w:hint="default" w:ascii="Times New Roman" w:hAnsi="Times New Roman" w:eastAsia="黑体" w:cs="Times New Roman"/>
                <w:kern w:val="2"/>
                <w:szCs w:val="21"/>
              </w:rPr>
              <w:t>⑦</w:t>
            </w:r>
            <w:r>
              <w:rPr>
                <w:rFonts w:hint="default" w:ascii="Times New Roman" w:hAnsi="Times New Roman" w:eastAsia="黑体" w:cs="Times New Roman"/>
                <w:snapToGrid w:val="0"/>
                <w:color w:val="000000"/>
                <w:spacing w:val="-6"/>
                <w:kern w:val="21"/>
                <w:szCs w:val="21"/>
              </w:rPr>
              <w:fldChar w:fldCharType="end"/>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Merge w:val="restart"/>
            <w:noWrap w:val="0"/>
            <w:vAlign w:val="center"/>
          </w:tcPr>
          <w:p>
            <w:pPr>
              <w:pStyle w:val="44"/>
              <w:spacing w:beforeLines="0" w:afterLines="0" w:line="240" w:lineRule="auto"/>
              <w:rPr>
                <w:rFonts w:hint="default" w:ascii="Times New Roman" w:hAnsi="Times New Roman" w:cs="Times New Roman"/>
                <w:snapToGrid w:val="0"/>
                <w:color w:val="000000"/>
                <w:kern w:val="21"/>
                <w:szCs w:val="21"/>
              </w:rPr>
            </w:pPr>
            <w:r>
              <w:rPr>
                <w:rFonts w:hint="default" w:ascii="Times New Roman" w:hAnsi="Times New Roman" w:cs="Times New Roman"/>
                <w:snapToGrid w:val="0"/>
                <w:color w:val="000000"/>
                <w:kern w:val="21"/>
                <w:szCs w:val="21"/>
              </w:rPr>
              <w:t>废气</w:t>
            </w:r>
          </w:p>
        </w:tc>
        <w:tc>
          <w:tcPr>
            <w:tcW w:w="1417" w:type="dxa"/>
            <w:noWrap w:val="0"/>
            <w:vAlign w:val="center"/>
          </w:tcPr>
          <w:p>
            <w:pPr>
              <w:pStyle w:val="44"/>
              <w:spacing w:beforeLines="0" w:afterLines="0" w:line="240" w:lineRule="auto"/>
              <w:rPr>
                <w:rFonts w:hint="default" w:ascii="Times New Roman" w:hAnsi="Times New Roman" w:eastAsia="宋体" w:cs="Times New Roman"/>
                <w:snapToGrid w:val="0"/>
                <w:color w:val="000000"/>
                <w:kern w:val="21"/>
                <w:szCs w:val="21"/>
                <w:lang w:eastAsia="zh-CN"/>
              </w:rPr>
            </w:pPr>
            <w:r>
              <w:rPr>
                <w:rFonts w:hint="default" w:ascii="Times New Roman" w:hAnsi="Times New Roman" w:cs="Times New Roman"/>
                <w:snapToGrid w:val="0"/>
                <w:color w:val="000000"/>
                <w:kern w:val="21"/>
                <w:szCs w:val="21"/>
                <w:lang w:eastAsia="zh-CN"/>
              </w:rPr>
              <w:t>颗粒物</w:t>
            </w:r>
          </w:p>
        </w:tc>
        <w:tc>
          <w:tcPr>
            <w:tcW w:w="1701" w:type="dxa"/>
            <w:noWrap w:val="0"/>
            <w:vAlign w:val="center"/>
          </w:tcPr>
          <w:p>
            <w:pPr>
              <w:pStyle w:val="3"/>
              <w:jc w:val="center"/>
              <w:rPr>
                <w:rFonts w:hint="default" w:ascii="Times New Roman" w:hAnsi="Times New Roman" w:eastAsia="宋体" w:cs="Times New Roman"/>
                <w:b w:val="0"/>
                <w:bCs/>
                <w:sz w:val="21"/>
                <w:szCs w:val="21"/>
                <w:u w:val="none"/>
                <w:vertAlign w:val="baseline"/>
                <w:lang w:val="en-US" w:eastAsia="zh-CN" w:bidi="ar-SA"/>
              </w:rPr>
            </w:pPr>
            <w:r>
              <w:rPr>
                <w:rFonts w:hint="default" w:ascii="Times New Roman" w:hAnsi="Times New Roman" w:cs="Times New Roman"/>
                <w:b w:val="0"/>
                <w:bCs/>
                <w:snapToGrid w:val="0"/>
                <w:color w:val="000000"/>
                <w:kern w:val="21"/>
                <w:sz w:val="21"/>
                <w:szCs w:val="21"/>
                <w:u w:val="none"/>
                <w:lang w:val="en-US" w:eastAsia="zh-CN"/>
              </w:rPr>
              <w:t>1.5329</w:t>
            </w:r>
          </w:p>
        </w:tc>
        <w:tc>
          <w:tcPr>
            <w:tcW w:w="1276" w:type="dxa"/>
            <w:noWrap w:val="0"/>
            <w:vAlign w:val="center"/>
          </w:tcPr>
          <w:p>
            <w:pPr>
              <w:pStyle w:val="44"/>
              <w:spacing w:beforeLines="0" w:afterLines="0" w:line="240" w:lineRule="auto"/>
              <w:rPr>
                <w:rFonts w:hint="default" w:ascii="Times New Roman" w:hAnsi="Times New Roman" w:eastAsia="宋体" w:cs="Times New Roman"/>
                <w:b w:val="0"/>
                <w:bCs/>
                <w:snapToGrid w:val="0"/>
                <w:color w:val="000000"/>
                <w:kern w:val="21"/>
                <w:szCs w:val="21"/>
                <w:u w:val="none"/>
                <w:lang w:val="en-US" w:eastAsia="zh-CN"/>
              </w:rPr>
            </w:pPr>
            <w:r>
              <w:rPr>
                <w:rFonts w:hint="default" w:ascii="Times New Roman" w:hAnsi="Times New Roman" w:cs="Times New Roman"/>
                <w:b w:val="0"/>
                <w:bCs/>
                <w:snapToGrid w:val="0"/>
                <w:color w:val="000000"/>
                <w:kern w:val="21"/>
                <w:szCs w:val="21"/>
                <w:u w:val="none"/>
                <w:lang w:val="en-US" w:eastAsia="zh-CN"/>
              </w:rPr>
              <w:t>/</w:t>
            </w:r>
          </w:p>
        </w:tc>
        <w:tc>
          <w:tcPr>
            <w:tcW w:w="1701" w:type="dxa"/>
            <w:noWrap w:val="0"/>
            <w:vAlign w:val="center"/>
          </w:tcPr>
          <w:p>
            <w:pPr>
              <w:pStyle w:val="44"/>
              <w:spacing w:beforeLines="0" w:afterLines="0" w:line="240" w:lineRule="auto"/>
              <w:rPr>
                <w:rFonts w:hint="default" w:ascii="Times New Roman" w:hAnsi="Times New Roman" w:eastAsia="宋体" w:cs="Times New Roman"/>
                <w:b w:val="0"/>
                <w:bCs/>
                <w:snapToGrid w:val="0"/>
                <w:color w:val="000000"/>
                <w:kern w:val="21"/>
                <w:szCs w:val="21"/>
                <w:u w:val="none"/>
                <w:lang w:val="en-US" w:eastAsia="zh-CN"/>
              </w:rPr>
            </w:pPr>
            <w:r>
              <w:rPr>
                <w:rFonts w:hint="default" w:ascii="Times New Roman" w:hAnsi="Times New Roman" w:cs="Times New Roman"/>
                <w:b w:val="0"/>
                <w:bCs/>
                <w:snapToGrid w:val="0"/>
                <w:color w:val="000000"/>
                <w:kern w:val="21"/>
                <w:szCs w:val="21"/>
                <w:u w:val="none"/>
                <w:lang w:val="en-US" w:eastAsia="zh-CN"/>
              </w:rPr>
              <w:t>/</w:t>
            </w:r>
          </w:p>
        </w:tc>
        <w:tc>
          <w:tcPr>
            <w:tcW w:w="1559" w:type="dxa"/>
            <w:noWrap w:val="0"/>
            <w:vAlign w:val="center"/>
          </w:tcPr>
          <w:p>
            <w:pPr>
              <w:pStyle w:val="3"/>
              <w:jc w:val="center"/>
              <w:rPr>
                <w:rFonts w:hint="default" w:ascii="Times New Roman" w:hAnsi="Times New Roman" w:eastAsia="宋体" w:cs="Times New Roman"/>
                <w:b w:val="0"/>
                <w:bCs/>
                <w:sz w:val="21"/>
                <w:szCs w:val="21"/>
                <w:u w:val="none"/>
                <w:vertAlign w:val="baseline"/>
                <w:lang w:val="en-US" w:eastAsia="zh-CN" w:bidi="ar-SA"/>
              </w:rPr>
            </w:pPr>
            <w:r>
              <w:rPr>
                <w:rFonts w:hint="default" w:ascii="Times New Roman" w:hAnsi="Times New Roman" w:cs="Times New Roman"/>
                <w:b w:val="0"/>
                <w:bCs/>
                <w:sz w:val="21"/>
                <w:szCs w:val="21"/>
                <w:u w:val="none"/>
                <w:vertAlign w:val="baseline"/>
                <w:lang w:val="en-US" w:eastAsia="zh-CN"/>
              </w:rPr>
              <w:t>0.6415</w:t>
            </w:r>
          </w:p>
        </w:tc>
        <w:tc>
          <w:tcPr>
            <w:tcW w:w="1761" w:type="dxa"/>
            <w:noWrap w:val="0"/>
            <w:vAlign w:val="center"/>
          </w:tcPr>
          <w:p>
            <w:pPr>
              <w:pStyle w:val="3"/>
              <w:jc w:val="center"/>
              <w:rPr>
                <w:rFonts w:hint="default" w:ascii="Times New Roman" w:hAnsi="Times New Roman" w:eastAsia="宋体" w:cs="Times New Roman"/>
                <w:b w:val="0"/>
                <w:bCs/>
                <w:sz w:val="21"/>
                <w:szCs w:val="21"/>
                <w:u w:val="none"/>
                <w:vertAlign w:val="baseline"/>
                <w:lang w:val="en-US" w:eastAsia="zh-CN" w:bidi="ar-SA"/>
              </w:rPr>
            </w:pPr>
            <w:r>
              <w:rPr>
                <w:rFonts w:hint="default" w:ascii="Times New Roman" w:hAnsi="Times New Roman" w:cs="Times New Roman"/>
                <w:b w:val="0"/>
                <w:bCs/>
                <w:sz w:val="21"/>
                <w:szCs w:val="21"/>
                <w:u w:val="none"/>
                <w:vertAlign w:val="baseline"/>
                <w:lang w:val="en-US" w:eastAsia="zh-CN"/>
              </w:rPr>
              <w:t>0.6415</w:t>
            </w:r>
          </w:p>
        </w:tc>
        <w:tc>
          <w:tcPr>
            <w:tcW w:w="1579" w:type="dxa"/>
            <w:noWrap w:val="0"/>
            <w:vAlign w:val="center"/>
          </w:tcPr>
          <w:p>
            <w:pPr>
              <w:pStyle w:val="3"/>
              <w:jc w:val="center"/>
              <w:rPr>
                <w:rFonts w:hint="default" w:ascii="Times New Roman" w:hAnsi="Times New Roman" w:eastAsia="宋体" w:cs="Times New Roman"/>
                <w:b w:val="0"/>
                <w:bCs/>
                <w:sz w:val="21"/>
                <w:szCs w:val="21"/>
                <w:u w:val="none"/>
                <w:vertAlign w:val="baseline"/>
                <w:lang w:val="en-US" w:eastAsia="zh-CN" w:bidi="ar-SA"/>
              </w:rPr>
            </w:pPr>
            <w:r>
              <w:rPr>
                <w:rFonts w:hint="default" w:ascii="Times New Roman" w:hAnsi="Times New Roman" w:cs="Times New Roman"/>
                <w:b w:val="0"/>
                <w:bCs/>
                <w:sz w:val="21"/>
                <w:szCs w:val="21"/>
                <w:u w:val="none"/>
                <w:vertAlign w:val="baseline"/>
                <w:lang w:val="en-US" w:eastAsia="zh-CN"/>
              </w:rPr>
              <w:t>1.4023</w:t>
            </w:r>
          </w:p>
        </w:tc>
        <w:tc>
          <w:tcPr>
            <w:tcW w:w="1206" w:type="dxa"/>
            <w:noWrap w:val="0"/>
            <w:vAlign w:val="center"/>
          </w:tcPr>
          <w:p>
            <w:pPr>
              <w:pStyle w:val="3"/>
              <w:jc w:val="center"/>
              <w:rPr>
                <w:rFonts w:hint="default" w:ascii="Times New Roman" w:hAnsi="Times New Roman" w:eastAsia="宋体" w:cs="Times New Roman"/>
                <w:b w:val="0"/>
                <w:bCs/>
                <w:sz w:val="21"/>
                <w:szCs w:val="21"/>
                <w:u w:val="none"/>
                <w:vertAlign w:val="baseline"/>
                <w:lang w:val="en-US" w:eastAsia="zh-CN" w:bidi="ar-SA"/>
              </w:rPr>
            </w:pPr>
            <w:r>
              <w:rPr>
                <w:rFonts w:hint="default" w:ascii="Times New Roman" w:hAnsi="Times New Roman" w:cs="Times New Roman"/>
                <w:b w:val="0"/>
                <w:bCs/>
                <w:sz w:val="21"/>
                <w:szCs w:val="21"/>
                <w:u w:val="none"/>
                <w:vertAlign w:val="baseline"/>
                <w:lang w:val="en-US" w:eastAsia="zh-CN"/>
              </w:rPr>
              <w:t>-0.1306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Merge w:val="continue"/>
            <w:noWrap w:val="0"/>
            <w:vAlign w:val="center"/>
          </w:tcPr>
          <w:p>
            <w:pPr>
              <w:pStyle w:val="44"/>
              <w:spacing w:beforeLines="0" w:afterLines="0" w:line="240" w:lineRule="auto"/>
              <w:rPr>
                <w:rFonts w:hint="default" w:ascii="Times New Roman" w:hAnsi="Times New Roman" w:cs="Times New Roman"/>
                <w:snapToGrid w:val="0"/>
                <w:color w:val="000000"/>
                <w:kern w:val="21"/>
                <w:szCs w:val="21"/>
              </w:rPr>
            </w:pPr>
          </w:p>
        </w:tc>
        <w:tc>
          <w:tcPr>
            <w:tcW w:w="1417" w:type="dxa"/>
            <w:noWrap w:val="0"/>
            <w:vAlign w:val="center"/>
          </w:tcPr>
          <w:p>
            <w:pPr>
              <w:pStyle w:val="44"/>
              <w:spacing w:beforeLines="0" w:afterLines="0" w:line="240" w:lineRule="auto"/>
              <w:rPr>
                <w:rFonts w:hint="default" w:ascii="Times New Roman" w:hAnsi="Times New Roman" w:cs="Times New Roman"/>
                <w:snapToGrid w:val="0"/>
                <w:color w:val="000000"/>
                <w:kern w:val="21"/>
                <w:szCs w:val="21"/>
                <w:lang w:val="en-US" w:eastAsia="zh-CN"/>
              </w:rPr>
            </w:pPr>
            <w:r>
              <w:rPr>
                <w:rFonts w:hint="default" w:ascii="Times New Roman" w:hAnsi="Times New Roman" w:cs="Times New Roman"/>
                <w:snapToGrid w:val="0"/>
                <w:color w:val="000000"/>
                <w:kern w:val="21"/>
                <w:szCs w:val="21"/>
                <w:lang w:val="en-US" w:eastAsia="zh-CN"/>
              </w:rPr>
              <w:t>SO</w:t>
            </w:r>
            <w:r>
              <w:rPr>
                <w:rFonts w:hint="default" w:ascii="Times New Roman" w:hAnsi="Times New Roman" w:cs="Times New Roman"/>
                <w:snapToGrid w:val="0"/>
                <w:color w:val="000000"/>
                <w:kern w:val="21"/>
                <w:szCs w:val="21"/>
                <w:vertAlign w:val="subscript"/>
                <w:lang w:val="en-US" w:eastAsia="zh-CN"/>
              </w:rPr>
              <w:t>2</w:t>
            </w:r>
          </w:p>
        </w:tc>
        <w:tc>
          <w:tcPr>
            <w:tcW w:w="1701" w:type="dxa"/>
            <w:noWrap w:val="0"/>
            <w:vAlign w:val="center"/>
          </w:tcPr>
          <w:p>
            <w:pPr>
              <w:pStyle w:val="3"/>
              <w:jc w:val="center"/>
              <w:rPr>
                <w:rFonts w:hint="default" w:ascii="Times New Roman" w:hAnsi="Times New Roman" w:eastAsia="宋体" w:cs="Times New Roman"/>
                <w:b w:val="0"/>
                <w:bCs/>
                <w:sz w:val="21"/>
                <w:szCs w:val="21"/>
                <w:u w:val="none"/>
                <w:vertAlign w:val="baseline"/>
                <w:lang w:val="en-US" w:eastAsia="zh-CN" w:bidi="ar-SA"/>
              </w:rPr>
            </w:pPr>
            <w:r>
              <w:rPr>
                <w:rFonts w:hint="default" w:ascii="Times New Roman" w:hAnsi="Times New Roman" w:cs="Times New Roman"/>
                <w:b w:val="0"/>
                <w:bCs/>
                <w:color w:val="auto"/>
                <w:kern w:val="2"/>
                <w:sz w:val="21"/>
                <w:szCs w:val="21"/>
                <w:highlight w:val="none"/>
                <w:u w:val="none"/>
                <w:vertAlign w:val="baseline"/>
                <w:lang w:val="en-US" w:eastAsia="zh-CN" w:bidi="ar-SA"/>
              </w:rPr>
              <w:t>0.0739</w:t>
            </w:r>
          </w:p>
        </w:tc>
        <w:tc>
          <w:tcPr>
            <w:tcW w:w="1276" w:type="dxa"/>
            <w:noWrap w:val="0"/>
            <w:vAlign w:val="center"/>
          </w:tcPr>
          <w:p>
            <w:pPr>
              <w:pStyle w:val="44"/>
              <w:spacing w:beforeLines="0" w:afterLines="0" w:line="240" w:lineRule="auto"/>
              <w:rPr>
                <w:rFonts w:hint="default" w:ascii="Times New Roman" w:hAnsi="Times New Roman" w:eastAsia="宋体" w:cs="Times New Roman"/>
                <w:b w:val="0"/>
                <w:bCs/>
                <w:snapToGrid w:val="0"/>
                <w:color w:val="000000"/>
                <w:kern w:val="21"/>
                <w:szCs w:val="21"/>
                <w:u w:val="none"/>
                <w:lang w:val="en-US" w:eastAsia="zh-CN"/>
              </w:rPr>
            </w:pPr>
            <w:r>
              <w:rPr>
                <w:rFonts w:hint="default" w:ascii="Times New Roman" w:hAnsi="Times New Roman" w:cs="Times New Roman"/>
                <w:b w:val="0"/>
                <w:bCs/>
                <w:snapToGrid w:val="0"/>
                <w:color w:val="000000"/>
                <w:kern w:val="21"/>
                <w:szCs w:val="21"/>
                <w:u w:val="none"/>
                <w:lang w:val="en-US" w:eastAsia="zh-CN"/>
              </w:rPr>
              <w:t>/</w:t>
            </w:r>
          </w:p>
        </w:tc>
        <w:tc>
          <w:tcPr>
            <w:tcW w:w="1701" w:type="dxa"/>
            <w:noWrap w:val="0"/>
            <w:vAlign w:val="center"/>
          </w:tcPr>
          <w:p>
            <w:pPr>
              <w:pStyle w:val="44"/>
              <w:spacing w:beforeLines="0" w:afterLines="0" w:line="240" w:lineRule="auto"/>
              <w:rPr>
                <w:rFonts w:hint="default" w:ascii="Times New Roman" w:hAnsi="Times New Roman" w:eastAsia="宋体" w:cs="Times New Roman"/>
                <w:b w:val="0"/>
                <w:bCs/>
                <w:snapToGrid w:val="0"/>
                <w:color w:val="000000"/>
                <w:kern w:val="21"/>
                <w:szCs w:val="21"/>
                <w:u w:val="none"/>
                <w:lang w:val="en-US" w:eastAsia="zh-CN"/>
              </w:rPr>
            </w:pPr>
            <w:r>
              <w:rPr>
                <w:rFonts w:hint="default" w:ascii="Times New Roman" w:hAnsi="Times New Roman" w:cs="Times New Roman"/>
                <w:b w:val="0"/>
                <w:bCs/>
                <w:snapToGrid w:val="0"/>
                <w:color w:val="000000"/>
                <w:kern w:val="21"/>
                <w:szCs w:val="21"/>
                <w:u w:val="none"/>
                <w:lang w:val="en-US" w:eastAsia="zh-CN"/>
              </w:rPr>
              <w:t>/</w:t>
            </w:r>
          </w:p>
        </w:tc>
        <w:tc>
          <w:tcPr>
            <w:tcW w:w="1559" w:type="dxa"/>
            <w:noWrap w:val="0"/>
            <w:vAlign w:val="center"/>
          </w:tcPr>
          <w:p>
            <w:pPr>
              <w:pStyle w:val="3"/>
              <w:jc w:val="center"/>
              <w:rPr>
                <w:rFonts w:hint="default" w:ascii="Times New Roman" w:hAnsi="Times New Roman" w:eastAsia="宋体" w:cs="Times New Roman"/>
                <w:b w:val="0"/>
                <w:bCs/>
                <w:sz w:val="21"/>
                <w:szCs w:val="21"/>
                <w:u w:val="none"/>
                <w:vertAlign w:val="baseline"/>
                <w:lang w:val="en-US" w:eastAsia="zh-CN" w:bidi="ar-SA"/>
              </w:rPr>
            </w:pPr>
            <w:r>
              <w:rPr>
                <w:rFonts w:hint="default" w:ascii="Times New Roman" w:hAnsi="Times New Roman" w:cs="Times New Roman"/>
                <w:b w:val="0"/>
                <w:bCs/>
                <w:sz w:val="21"/>
                <w:szCs w:val="21"/>
                <w:u w:val="none"/>
                <w:vertAlign w:val="baseline"/>
                <w:lang w:val="en-US" w:eastAsia="zh-CN"/>
              </w:rPr>
              <w:t>0.0739</w:t>
            </w:r>
          </w:p>
        </w:tc>
        <w:tc>
          <w:tcPr>
            <w:tcW w:w="1761" w:type="dxa"/>
            <w:noWrap w:val="0"/>
            <w:vAlign w:val="center"/>
          </w:tcPr>
          <w:p>
            <w:pPr>
              <w:pStyle w:val="3"/>
              <w:jc w:val="center"/>
              <w:rPr>
                <w:rFonts w:hint="default" w:ascii="Times New Roman" w:hAnsi="Times New Roman" w:eastAsia="宋体" w:cs="Times New Roman"/>
                <w:b w:val="0"/>
                <w:bCs/>
                <w:sz w:val="21"/>
                <w:szCs w:val="21"/>
                <w:u w:val="none"/>
                <w:vertAlign w:val="baseline"/>
                <w:lang w:val="en-US" w:eastAsia="zh-CN" w:bidi="ar-SA"/>
              </w:rPr>
            </w:pPr>
            <w:r>
              <w:rPr>
                <w:rFonts w:hint="default" w:ascii="Times New Roman" w:hAnsi="Times New Roman" w:cs="Times New Roman"/>
                <w:b w:val="0"/>
                <w:bCs/>
                <w:sz w:val="21"/>
                <w:szCs w:val="21"/>
                <w:u w:val="none"/>
                <w:vertAlign w:val="baseline"/>
                <w:lang w:val="en-US" w:eastAsia="zh-CN"/>
              </w:rPr>
              <w:t>0.0739</w:t>
            </w:r>
          </w:p>
        </w:tc>
        <w:tc>
          <w:tcPr>
            <w:tcW w:w="1579" w:type="dxa"/>
            <w:noWrap w:val="0"/>
            <w:vAlign w:val="center"/>
          </w:tcPr>
          <w:p>
            <w:pPr>
              <w:pStyle w:val="3"/>
              <w:jc w:val="center"/>
              <w:rPr>
                <w:rFonts w:hint="default" w:ascii="Times New Roman" w:hAnsi="Times New Roman" w:eastAsia="宋体" w:cs="Times New Roman"/>
                <w:b w:val="0"/>
                <w:bCs/>
                <w:sz w:val="21"/>
                <w:szCs w:val="21"/>
                <w:u w:val="none"/>
                <w:vertAlign w:val="baseline"/>
                <w:lang w:val="en-US" w:eastAsia="zh-CN" w:bidi="ar-SA"/>
              </w:rPr>
            </w:pPr>
            <w:r>
              <w:rPr>
                <w:rFonts w:hint="default" w:ascii="Times New Roman" w:hAnsi="Times New Roman" w:cs="Times New Roman"/>
                <w:b w:val="0"/>
                <w:bCs/>
                <w:sz w:val="21"/>
                <w:szCs w:val="21"/>
                <w:u w:val="none"/>
                <w:vertAlign w:val="baseline"/>
                <w:lang w:val="en-US" w:eastAsia="zh-CN"/>
              </w:rPr>
              <w:t>0.0230</w:t>
            </w:r>
          </w:p>
        </w:tc>
        <w:tc>
          <w:tcPr>
            <w:tcW w:w="1206" w:type="dxa"/>
            <w:noWrap w:val="0"/>
            <w:vAlign w:val="center"/>
          </w:tcPr>
          <w:p>
            <w:pPr>
              <w:pStyle w:val="3"/>
              <w:jc w:val="center"/>
              <w:rPr>
                <w:rFonts w:hint="default" w:ascii="Times New Roman" w:hAnsi="Times New Roman" w:eastAsia="宋体" w:cs="Times New Roman"/>
                <w:b w:val="0"/>
                <w:bCs/>
                <w:sz w:val="21"/>
                <w:szCs w:val="21"/>
                <w:u w:val="none"/>
                <w:vertAlign w:val="baseline"/>
                <w:lang w:val="en-US" w:eastAsia="zh-CN" w:bidi="ar-SA"/>
              </w:rPr>
            </w:pPr>
            <w:r>
              <w:rPr>
                <w:rFonts w:hint="default" w:ascii="Times New Roman" w:hAnsi="Times New Roman" w:cs="Times New Roman"/>
                <w:b w:val="0"/>
                <w:bCs/>
                <w:sz w:val="21"/>
                <w:szCs w:val="21"/>
                <w:u w:val="none"/>
                <w:vertAlign w:val="baseline"/>
                <w:lang w:val="en-US" w:eastAsia="zh-CN"/>
              </w:rPr>
              <w:t>-0.0509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Merge w:val="continue"/>
            <w:noWrap w:val="0"/>
            <w:vAlign w:val="center"/>
          </w:tcPr>
          <w:p>
            <w:pPr>
              <w:pStyle w:val="44"/>
              <w:spacing w:beforeLines="0" w:afterLines="0" w:line="240" w:lineRule="auto"/>
              <w:rPr>
                <w:rFonts w:hint="default" w:ascii="Times New Roman" w:hAnsi="Times New Roman" w:cs="Times New Roman"/>
                <w:snapToGrid w:val="0"/>
                <w:color w:val="000000"/>
                <w:kern w:val="21"/>
                <w:szCs w:val="21"/>
              </w:rPr>
            </w:pPr>
          </w:p>
        </w:tc>
        <w:tc>
          <w:tcPr>
            <w:tcW w:w="1417" w:type="dxa"/>
            <w:noWrap w:val="0"/>
            <w:vAlign w:val="center"/>
          </w:tcPr>
          <w:p>
            <w:pPr>
              <w:pStyle w:val="44"/>
              <w:spacing w:beforeLines="0" w:afterLines="0" w:line="240" w:lineRule="auto"/>
              <w:rPr>
                <w:rFonts w:hint="default" w:ascii="Times New Roman" w:hAnsi="Times New Roman" w:cs="Times New Roman"/>
                <w:snapToGrid w:val="0"/>
                <w:color w:val="000000"/>
                <w:kern w:val="21"/>
                <w:szCs w:val="21"/>
                <w:lang w:eastAsia="zh-CN"/>
              </w:rPr>
            </w:pPr>
            <w:r>
              <w:rPr>
                <w:rFonts w:hint="default" w:ascii="Times New Roman" w:hAnsi="Times New Roman" w:cs="Times New Roman"/>
                <w:color w:val="auto"/>
                <w:kern w:val="2"/>
                <w:sz w:val="21"/>
                <w:szCs w:val="21"/>
                <w:vertAlign w:val="baseline"/>
                <w:lang w:val="en-US" w:eastAsia="zh-CN" w:bidi="ar-SA"/>
              </w:rPr>
              <w:t>NOx</w:t>
            </w:r>
          </w:p>
        </w:tc>
        <w:tc>
          <w:tcPr>
            <w:tcW w:w="1701" w:type="dxa"/>
            <w:noWrap w:val="0"/>
            <w:vAlign w:val="center"/>
          </w:tcPr>
          <w:p>
            <w:pPr>
              <w:pStyle w:val="3"/>
              <w:jc w:val="center"/>
              <w:rPr>
                <w:rFonts w:hint="default" w:ascii="Times New Roman" w:hAnsi="Times New Roman" w:eastAsia="宋体" w:cs="Times New Roman"/>
                <w:b w:val="0"/>
                <w:bCs/>
                <w:sz w:val="21"/>
                <w:szCs w:val="21"/>
                <w:u w:val="none"/>
                <w:vertAlign w:val="baseline"/>
                <w:lang w:val="en-US" w:eastAsia="zh-CN" w:bidi="ar-SA"/>
              </w:rPr>
            </w:pPr>
            <w:r>
              <w:rPr>
                <w:rFonts w:hint="default" w:ascii="Times New Roman" w:hAnsi="Times New Roman" w:cs="Times New Roman"/>
                <w:b w:val="0"/>
                <w:bCs/>
                <w:color w:val="auto"/>
                <w:kern w:val="0"/>
                <w:sz w:val="21"/>
                <w:szCs w:val="21"/>
                <w:u w:val="none"/>
                <w:vertAlign w:val="baseline"/>
                <w:lang w:val="en-US" w:eastAsia="zh-CN" w:bidi="ar-SA"/>
              </w:rPr>
              <w:t>0.3062</w:t>
            </w:r>
          </w:p>
        </w:tc>
        <w:tc>
          <w:tcPr>
            <w:tcW w:w="1276" w:type="dxa"/>
            <w:noWrap w:val="0"/>
            <w:vAlign w:val="center"/>
          </w:tcPr>
          <w:p>
            <w:pPr>
              <w:pStyle w:val="44"/>
              <w:spacing w:beforeLines="0" w:afterLines="0" w:line="240" w:lineRule="auto"/>
              <w:rPr>
                <w:rFonts w:hint="default" w:ascii="Times New Roman" w:hAnsi="Times New Roman" w:eastAsia="宋体" w:cs="Times New Roman"/>
                <w:b w:val="0"/>
                <w:bCs/>
                <w:snapToGrid w:val="0"/>
                <w:color w:val="000000"/>
                <w:kern w:val="21"/>
                <w:szCs w:val="21"/>
                <w:u w:val="none"/>
                <w:lang w:val="en-US" w:eastAsia="zh-CN"/>
              </w:rPr>
            </w:pPr>
            <w:r>
              <w:rPr>
                <w:rFonts w:hint="default" w:ascii="Times New Roman" w:hAnsi="Times New Roman" w:cs="Times New Roman"/>
                <w:b w:val="0"/>
                <w:bCs/>
                <w:snapToGrid w:val="0"/>
                <w:color w:val="000000"/>
                <w:kern w:val="21"/>
                <w:szCs w:val="21"/>
                <w:u w:val="none"/>
                <w:lang w:val="en-US" w:eastAsia="zh-CN"/>
              </w:rPr>
              <w:t>1.680</w:t>
            </w:r>
          </w:p>
        </w:tc>
        <w:tc>
          <w:tcPr>
            <w:tcW w:w="1701" w:type="dxa"/>
            <w:noWrap w:val="0"/>
            <w:vAlign w:val="center"/>
          </w:tcPr>
          <w:p>
            <w:pPr>
              <w:pStyle w:val="44"/>
              <w:spacing w:beforeLines="0" w:afterLines="0" w:line="240" w:lineRule="auto"/>
              <w:rPr>
                <w:rFonts w:hint="default" w:ascii="Times New Roman" w:hAnsi="Times New Roman" w:eastAsia="宋体" w:cs="Times New Roman"/>
                <w:b w:val="0"/>
                <w:bCs/>
                <w:snapToGrid w:val="0"/>
                <w:color w:val="000000"/>
                <w:kern w:val="21"/>
                <w:szCs w:val="21"/>
                <w:u w:val="none"/>
                <w:lang w:val="en-US" w:eastAsia="zh-CN"/>
              </w:rPr>
            </w:pPr>
            <w:r>
              <w:rPr>
                <w:rFonts w:hint="default" w:ascii="Times New Roman" w:hAnsi="Times New Roman" w:cs="Times New Roman"/>
                <w:b w:val="0"/>
                <w:bCs/>
                <w:snapToGrid w:val="0"/>
                <w:color w:val="000000"/>
                <w:kern w:val="21"/>
                <w:szCs w:val="21"/>
                <w:u w:val="none"/>
                <w:lang w:val="en-US" w:eastAsia="zh-CN"/>
              </w:rPr>
              <w:t>/</w:t>
            </w:r>
          </w:p>
        </w:tc>
        <w:tc>
          <w:tcPr>
            <w:tcW w:w="1559" w:type="dxa"/>
            <w:noWrap w:val="0"/>
            <w:vAlign w:val="center"/>
          </w:tcPr>
          <w:p>
            <w:pPr>
              <w:pStyle w:val="3"/>
              <w:jc w:val="center"/>
              <w:rPr>
                <w:rFonts w:hint="default" w:ascii="Times New Roman" w:hAnsi="Times New Roman" w:eastAsia="宋体" w:cs="Times New Roman"/>
                <w:b w:val="0"/>
                <w:bCs/>
                <w:sz w:val="21"/>
                <w:szCs w:val="21"/>
                <w:u w:val="none"/>
                <w:vertAlign w:val="baseline"/>
                <w:lang w:val="en-US" w:eastAsia="zh-CN" w:bidi="ar-SA"/>
              </w:rPr>
            </w:pPr>
            <w:r>
              <w:rPr>
                <w:rFonts w:hint="default" w:ascii="Times New Roman" w:hAnsi="Times New Roman" w:cs="Times New Roman"/>
                <w:b w:val="0"/>
                <w:bCs/>
                <w:sz w:val="21"/>
                <w:szCs w:val="21"/>
                <w:u w:val="none"/>
                <w:vertAlign w:val="baseline"/>
                <w:lang w:val="en-US" w:eastAsia="zh-CN"/>
              </w:rPr>
              <w:t>0.1036</w:t>
            </w:r>
          </w:p>
        </w:tc>
        <w:tc>
          <w:tcPr>
            <w:tcW w:w="1761" w:type="dxa"/>
            <w:noWrap w:val="0"/>
            <w:vAlign w:val="center"/>
          </w:tcPr>
          <w:p>
            <w:pPr>
              <w:pStyle w:val="3"/>
              <w:jc w:val="center"/>
              <w:rPr>
                <w:rFonts w:hint="default" w:ascii="Times New Roman" w:hAnsi="Times New Roman" w:eastAsia="宋体" w:cs="Times New Roman"/>
                <w:b w:val="0"/>
                <w:bCs/>
                <w:sz w:val="21"/>
                <w:szCs w:val="21"/>
                <w:u w:val="none"/>
                <w:vertAlign w:val="baseline"/>
                <w:lang w:val="en-US" w:eastAsia="zh-CN" w:bidi="ar-SA"/>
              </w:rPr>
            </w:pPr>
            <w:r>
              <w:rPr>
                <w:rFonts w:hint="default" w:ascii="Times New Roman" w:hAnsi="Times New Roman" w:cs="Times New Roman"/>
                <w:b w:val="0"/>
                <w:bCs/>
                <w:sz w:val="21"/>
                <w:szCs w:val="21"/>
                <w:u w:val="none"/>
                <w:vertAlign w:val="baseline"/>
                <w:lang w:val="en-US" w:eastAsia="zh-CN"/>
              </w:rPr>
              <w:t>0.1036</w:t>
            </w:r>
          </w:p>
        </w:tc>
        <w:tc>
          <w:tcPr>
            <w:tcW w:w="1579" w:type="dxa"/>
            <w:noWrap w:val="0"/>
            <w:vAlign w:val="center"/>
          </w:tcPr>
          <w:p>
            <w:pPr>
              <w:pStyle w:val="3"/>
              <w:jc w:val="center"/>
              <w:rPr>
                <w:rFonts w:hint="default" w:ascii="Times New Roman" w:hAnsi="Times New Roman" w:eastAsia="宋体" w:cs="Times New Roman"/>
                <w:b w:val="0"/>
                <w:bCs/>
                <w:sz w:val="21"/>
                <w:szCs w:val="21"/>
                <w:u w:val="none"/>
                <w:vertAlign w:val="baseline"/>
                <w:lang w:val="en-US" w:eastAsia="zh-CN" w:bidi="ar-SA"/>
              </w:rPr>
            </w:pPr>
            <w:r>
              <w:rPr>
                <w:rFonts w:hint="default" w:ascii="Times New Roman" w:hAnsi="Times New Roman" w:cs="Times New Roman"/>
                <w:b w:val="0"/>
                <w:bCs/>
                <w:sz w:val="21"/>
                <w:szCs w:val="21"/>
                <w:u w:val="none"/>
                <w:vertAlign w:val="baseline"/>
                <w:lang w:val="en-US" w:eastAsia="zh-CN"/>
              </w:rPr>
              <w:t>0.1036</w:t>
            </w:r>
          </w:p>
        </w:tc>
        <w:tc>
          <w:tcPr>
            <w:tcW w:w="1206" w:type="dxa"/>
            <w:noWrap w:val="0"/>
            <w:vAlign w:val="center"/>
          </w:tcPr>
          <w:p>
            <w:pPr>
              <w:pStyle w:val="3"/>
              <w:jc w:val="center"/>
              <w:rPr>
                <w:rFonts w:hint="default" w:ascii="Times New Roman" w:hAnsi="Times New Roman" w:eastAsia="宋体" w:cs="Times New Roman"/>
                <w:b w:val="0"/>
                <w:bCs/>
                <w:sz w:val="21"/>
                <w:szCs w:val="21"/>
                <w:u w:val="none"/>
                <w:vertAlign w:val="baseline"/>
                <w:lang w:val="en-US" w:eastAsia="zh-CN" w:bidi="ar-SA"/>
              </w:rPr>
            </w:pPr>
            <w:r>
              <w:rPr>
                <w:rFonts w:hint="default" w:ascii="Times New Roman" w:hAnsi="Times New Roman" w:cs="Times New Roman"/>
                <w:b w:val="0"/>
                <w:bCs/>
                <w:sz w:val="21"/>
                <w:szCs w:val="21"/>
                <w:u w:val="none"/>
                <w:vertAlign w:val="baseline"/>
                <w:lang w:val="en-US" w:eastAsia="zh-CN"/>
              </w:rPr>
              <w:t>-0.2026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Merge w:val="continue"/>
            <w:noWrap w:val="0"/>
            <w:vAlign w:val="center"/>
          </w:tcPr>
          <w:p>
            <w:pPr>
              <w:pStyle w:val="44"/>
              <w:spacing w:beforeLines="0" w:afterLines="0" w:line="240" w:lineRule="auto"/>
              <w:rPr>
                <w:rFonts w:hint="default" w:ascii="Times New Roman" w:hAnsi="Times New Roman" w:cs="Times New Roman"/>
                <w:snapToGrid w:val="0"/>
                <w:color w:val="000000"/>
                <w:kern w:val="21"/>
                <w:szCs w:val="21"/>
              </w:rPr>
            </w:pPr>
          </w:p>
        </w:tc>
        <w:tc>
          <w:tcPr>
            <w:tcW w:w="1417" w:type="dxa"/>
            <w:noWrap w:val="0"/>
            <w:vAlign w:val="center"/>
          </w:tcPr>
          <w:p>
            <w:pPr>
              <w:pStyle w:val="44"/>
              <w:spacing w:beforeLines="0" w:afterLines="0" w:line="240" w:lineRule="auto"/>
              <w:rPr>
                <w:rFonts w:hint="default" w:ascii="Times New Roman" w:hAnsi="Times New Roman" w:cs="Times New Roman"/>
                <w:snapToGrid w:val="0"/>
                <w:color w:val="000000"/>
                <w:kern w:val="21"/>
                <w:szCs w:val="21"/>
                <w:lang w:eastAsia="zh-CN"/>
              </w:rPr>
            </w:pPr>
            <w:r>
              <w:rPr>
                <w:rFonts w:hint="default" w:ascii="Times New Roman" w:hAnsi="Times New Roman" w:cs="Times New Roman"/>
                <w:color w:val="auto"/>
                <w:kern w:val="2"/>
                <w:sz w:val="21"/>
                <w:szCs w:val="21"/>
                <w:vertAlign w:val="baseline"/>
                <w:lang w:val="en-US" w:eastAsia="zh-CN" w:bidi="ar-SA"/>
              </w:rPr>
              <w:t>沥青烟</w:t>
            </w:r>
          </w:p>
        </w:tc>
        <w:tc>
          <w:tcPr>
            <w:tcW w:w="1701" w:type="dxa"/>
            <w:noWrap w:val="0"/>
            <w:vAlign w:val="center"/>
          </w:tcPr>
          <w:p>
            <w:pPr>
              <w:pStyle w:val="3"/>
              <w:jc w:val="center"/>
              <w:rPr>
                <w:rFonts w:hint="default" w:ascii="Times New Roman" w:hAnsi="Times New Roman" w:eastAsia="宋体" w:cs="Times New Roman"/>
                <w:b w:val="0"/>
                <w:bCs/>
                <w:sz w:val="21"/>
                <w:szCs w:val="21"/>
                <w:u w:val="none"/>
                <w:vertAlign w:val="baseline"/>
                <w:lang w:val="en-US" w:eastAsia="zh-CN" w:bidi="ar-SA"/>
              </w:rPr>
            </w:pPr>
            <w:r>
              <w:rPr>
                <w:rFonts w:hint="default" w:ascii="Times New Roman" w:hAnsi="Times New Roman" w:cs="Times New Roman"/>
                <w:b w:val="0"/>
                <w:bCs/>
                <w:color w:val="auto"/>
                <w:sz w:val="21"/>
                <w:szCs w:val="21"/>
                <w:u w:val="none"/>
                <w:lang w:val="en-US" w:eastAsia="zh-CN"/>
              </w:rPr>
              <w:t>0.0312</w:t>
            </w:r>
          </w:p>
        </w:tc>
        <w:tc>
          <w:tcPr>
            <w:tcW w:w="1276" w:type="dxa"/>
            <w:noWrap w:val="0"/>
            <w:vAlign w:val="center"/>
          </w:tcPr>
          <w:p>
            <w:pPr>
              <w:pStyle w:val="44"/>
              <w:spacing w:beforeLines="0" w:afterLines="0" w:line="240" w:lineRule="auto"/>
              <w:rPr>
                <w:rFonts w:hint="default" w:ascii="Times New Roman" w:hAnsi="Times New Roman" w:eastAsia="宋体" w:cs="Times New Roman"/>
                <w:b w:val="0"/>
                <w:bCs/>
                <w:snapToGrid w:val="0"/>
                <w:color w:val="000000"/>
                <w:kern w:val="21"/>
                <w:szCs w:val="21"/>
                <w:u w:val="none"/>
                <w:lang w:val="en-US" w:eastAsia="zh-CN"/>
              </w:rPr>
            </w:pPr>
            <w:r>
              <w:rPr>
                <w:rFonts w:hint="default" w:ascii="Times New Roman" w:hAnsi="Times New Roman" w:cs="Times New Roman"/>
                <w:b w:val="0"/>
                <w:bCs/>
                <w:snapToGrid w:val="0"/>
                <w:color w:val="000000"/>
                <w:kern w:val="21"/>
                <w:szCs w:val="21"/>
                <w:u w:val="none"/>
                <w:lang w:val="en-US" w:eastAsia="zh-CN"/>
              </w:rPr>
              <w:t>4.538</w:t>
            </w:r>
          </w:p>
        </w:tc>
        <w:tc>
          <w:tcPr>
            <w:tcW w:w="1701" w:type="dxa"/>
            <w:noWrap w:val="0"/>
            <w:vAlign w:val="center"/>
          </w:tcPr>
          <w:p>
            <w:pPr>
              <w:pStyle w:val="44"/>
              <w:spacing w:beforeLines="0" w:afterLines="0" w:line="240" w:lineRule="auto"/>
              <w:rPr>
                <w:rFonts w:hint="default" w:ascii="Times New Roman" w:hAnsi="Times New Roman" w:eastAsia="宋体" w:cs="Times New Roman"/>
                <w:b w:val="0"/>
                <w:bCs/>
                <w:snapToGrid w:val="0"/>
                <w:color w:val="000000"/>
                <w:kern w:val="21"/>
                <w:szCs w:val="21"/>
                <w:u w:val="none"/>
                <w:lang w:val="en-US" w:eastAsia="zh-CN"/>
              </w:rPr>
            </w:pPr>
            <w:r>
              <w:rPr>
                <w:rFonts w:hint="default" w:ascii="Times New Roman" w:hAnsi="Times New Roman" w:cs="Times New Roman"/>
                <w:b w:val="0"/>
                <w:bCs/>
                <w:snapToGrid w:val="0"/>
                <w:color w:val="000000"/>
                <w:kern w:val="21"/>
                <w:szCs w:val="21"/>
                <w:u w:val="none"/>
                <w:lang w:val="en-US" w:eastAsia="zh-CN"/>
              </w:rPr>
              <w:t>/</w:t>
            </w:r>
          </w:p>
        </w:tc>
        <w:tc>
          <w:tcPr>
            <w:tcW w:w="1559" w:type="dxa"/>
            <w:noWrap w:val="0"/>
            <w:vAlign w:val="center"/>
          </w:tcPr>
          <w:p>
            <w:pPr>
              <w:pStyle w:val="44"/>
              <w:spacing w:beforeLines="0" w:afterLines="0" w:line="240" w:lineRule="auto"/>
              <w:rPr>
                <w:rFonts w:hint="default" w:ascii="Times New Roman" w:hAnsi="Times New Roman" w:cs="Times New Roman"/>
                <w:b w:val="0"/>
                <w:bCs/>
                <w:snapToGrid w:val="0"/>
                <w:color w:val="000000"/>
                <w:kern w:val="21"/>
                <w:szCs w:val="21"/>
                <w:u w:val="none"/>
                <w:lang w:val="en-US" w:eastAsia="zh-CN"/>
              </w:rPr>
            </w:pPr>
            <w:r>
              <w:rPr>
                <w:rFonts w:hint="default" w:ascii="Times New Roman" w:hAnsi="Times New Roman" w:cs="Times New Roman"/>
                <w:b w:val="0"/>
                <w:bCs/>
                <w:snapToGrid w:val="0"/>
                <w:color w:val="000000"/>
                <w:kern w:val="21"/>
                <w:szCs w:val="21"/>
                <w:u w:val="none"/>
                <w:lang w:val="en-US" w:eastAsia="zh-CN"/>
              </w:rPr>
              <w:t>0</w:t>
            </w:r>
          </w:p>
        </w:tc>
        <w:tc>
          <w:tcPr>
            <w:tcW w:w="1761" w:type="dxa"/>
            <w:noWrap w:val="0"/>
            <w:vAlign w:val="center"/>
          </w:tcPr>
          <w:p>
            <w:pPr>
              <w:pStyle w:val="44"/>
              <w:spacing w:beforeLines="0" w:afterLines="0" w:line="240" w:lineRule="auto"/>
              <w:rPr>
                <w:rFonts w:hint="default" w:ascii="Times New Roman" w:hAnsi="Times New Roman" w:eastAsia="宋体" w:cs="Times New Roman"/>
                <w:b w:val="0"/>
                <w:bCs/>
                <w:snapToGrid w:val="0"/>
                <w:color w:val="000000"/>
                <w:kern w:val="21"/>
                <w:szCs w:val="21"/>
                <w:u w:val="none"/>
                <w:lang w:val="en-US" w:eastAsia="zh-CN"/>
              </w:rPr>
            </w:pPr>
            <w:r>
              <w:rPr>
                <w:rFonts w:hint="default" w:ascii="Times New Roman" w:hAnsi="Times New Roman" w:cs="Times New Roman"/>
                <w:b w:val="0"/>
                <w:bCs/>
                <w:snapToGrid w:val="0"/>
                <w:color w:val="000000"/>
                <w:kern w:val="21"/>
                <w:szCs w:val="21"/>
                <w:u w:val="none"/>
                <w:lang w:val="en-US" w:eastAsia="zh-CN"/>
              </w:rPr>
              <w:t>0</w:t>
            </w:r>
          </w:p>
        </w:tc>
        <w:tc>
          <w:tcPr>
            <w:tcW w:w="1579" w:type="dxa"/>
            <w:noWrap w:val="0"/>
            <w:vAlign w:val="center"/>
          </w:tcPr>
          <w:p>
            <w:pPr>
              <w:pStyle w:val="44"/>
              <w:spacing w:beforeLines="0" w:afterLines="0" w:line="240" w:lineRule="auto"/>
              <w:rPr>
                <w:rFonts w:hint="default" w:ascii="Times New Roman" w:hAnsi="Times New Roman" w:cs="Times New Roman"/>
                <w:b w:val="0"/>
                <w:bCs/>
                <w:snapToGrid w:val="0"/>
                <w:color w:val="000000"/>
                <w:kern w:val="21"/>
                <w:sz w:val="21"/>
                <w:szCs w:val="21"/>
                <w:u w:val="none"/>
                <w:lang w:val="en-US" w:eastAsia="zh-CN"/>
              </w:rPr>
            </w:pPr>
            <w:r>
              <w:rPr>
                <w:rFonts w:hint="default" w:ascii="Times New Roman" w:hAnsi="Times New Roman" w:cs="Times New Roman"/>
                <w:b w:val="0"/>
                <w:bCs/>
                <w:color w:val="auto"/>
                <w:sz w:val="21"/>
                <w:szCs w:val="21"/>
                <w:u w:val="none"/>
                <w:lang w:val="en-US" w:eastAsia="zh-CN"/>
              </w:rPr>
              <w:t>0.0312</w:t>
            </w:r>
          </w:p>
        </w:tc>
        <w:tc>
          <w:tcPr>
            <w:tcW w:w="1206" w:type="dxa"/>
            <w:noWrap w:val="0"/>
            <w:vAlign w:val="center"/>
          </w:tcPr>
          <w:p>
            <w:pPr>
              <w:pStyle w:val="44"/>
              <w:spacing w:beforeLines="0" w:afterLines="0" w:line="240" w:lineRule="auto"/>
              <w:rPr>
                <w:rFonts w:hint="default" w:ascii="Times New Roman" w:hAnsi="Times New Roman" w:cs="Times New Roman"/>
                <w:b w:val="0"/>
                <w:bCs/>
                <w:snapToGrid w:val="0"/>
                <w:color w:val="000000"/>
                <w:kern w:val="21"/>
                <w:sz w:val="21"/>
                <w:szCs w:val="21"/>
                <w:u w:val="none"/>
                <w:lang w:val="en-US" w:eastAsia="zh-CN"/>
              </w:rPr>
            </w:pPr>
            <w:r>
              <w:rPr>
                <w:rFonts w:hint="default" w:ascii="Times New Roman" w:hAnsi="Times New Roman" w:cs="Times New Roman"/>
                <w:b w:val="0"/>
                <w:bCs/>
                <w:snapToGrid w:val="0"/>
                <w:color w:val="000000"/>
                <w:kern w:val="21"/>
                <w:sz w:val="21"/>
                <w:szCs w:val="21"/>
                <w:u w:val="none"/>
                <w:lang w:val="en-US" w:eastAsia="zh-CN"/>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Merge w:val="continue"/>
            <w:noWrap w:val="0"/>
            <w:vAlign w:val="center"/>
          </w:tcPr>
          <w:p>
            <w:pPr>
              <w:pStyle w:val="44"/>
              <w:spacing w:beforeLines="0" w:afterLines="0" w:line="240" w:lineRule="auto"/>
              <w:rPr>
                <w:rFonts w:hint="default" w:ascii="Times New Roman" w:hAnsi="Times New Roman" w:cs="Times New Roman"/>
                <w:snapToGrid w:val="0"/>
                <w:color w:val="000000"/>
                <w:kern w:val="21"/>
                <w:szCs w:val="21"/>
              </w:rPr>
            </w:pPr>
          </w:p>
        </w:tc>
        <w:tc>
          <w:tcPr>
            <w:tcW w:w="1417" w:type="dxa"/>
            <w:noWrap w:val="0"/>
            <w:vAlign w:val="center"/>
          </w:tcPr>
          <w:p>
            <w:pPr>
              <w:pStyle w:val="44"/>
              <w:spacing w:beforeLines="0" w:afterLines="0" w:line="240" w:lineRule="auto"/>
              <w:rPr>
                <w:rFonts w:hint="default" w:ascii="Times New Roman" w:hAnsi="Times New Roman" w:cs="Times New Roman"/>
                <w:color w:val="auto"/>
                <w:kern w:val="2"/>
                <w:sz w:val="21"/>
                <w:szCs w:val="21"/>
                <w:vertAlign w:val="baseline"/>
                <w:lang w:val="en-US" w:eastAsia="zh-CN" w:bidi="ar-SA"/>
              </w:rPr>
            </w:pPr>
            <w:r>
              <w:rPr>
                <w:rFonts w:hint="default" w:ascii="Times New Roman" w:hAnsi="Times New Roman" w:cs="Times New Roman"/>
                <w:sz w:val="21"/>
                <w:szCs w:val="21"/>
                <w:lang w:val="en-US" w:eastAsia="zh-CN"/>
              </w:rPr>
              <w:t>苯并芘</w:t>
            </w:r>
          </w:p>
        </w:tc>
        <w:tc>
          <w:tcPr>
            <w:tcW w:w="1701" w:type="dxa"/>
            <w:noWrap w:val="0"/>
            <w:vAlign w:val="center"/>
          </w:tcPr>
          <w:p>
            <w:pPr>
              <w:pStyle w:val="3"/>
              <w:jc w:val="center"/>
              <w:rPr>
                <w:rFonts w:hint="default" w:ascii="Times New Roman" w:hAnsi="Times New Roman" w:eastAsia="宋体" w:cs="Times New Roman"/>
                <w:b/>
                <w:bCs w:val="0"/>
                <w:sz w:val="21"/>
                <w:szCs w:val="21"/>
                <w:u w:val="single"/>
                <w:vertAlign w:val="baseline"/>
                <w:lang w:val="en-US" w:eastAsia="zh-CN" w:bidi="ar-SA"/>
              </w:rPr>
            </w:pPr>
            <w:r>
              <w:rPr>
                <w:rFonts w:hint="default" w:ascii="Times New Roman" w:hAnsi="Times New Roman" w:cs="Times New Roman"/>
                <w:b/>
                <w:bCs w:val="0"/>
                <w:sz w:val="21"/>
                <w:szCs w:val="21"/>
                <w:u w:val="single"/>
                <w:vertAlign w:val="baseline"/>
                <w:lang w:val="en-US" w:eastAsia="zh-CN"/>
              </w:rPr>
              <w:t>/</w:t>
            </w:r>
          </w:p>
        </w:tc>
        <w:tc>
          <w:tcPr>
            <w:tcW w:w="1276" w:type="dxa"/>
            <w:noWrap w:val="0"/>
            <w:vAlign w:val="center"/>
          </w:tcPr>
          <w:p>
            <w:pPr>
              <w:pStyle w:val="44"/>
              <w:spacing w:beforeLines="0" w:afterLines="0" w:line="240" w:lineRule="auto"/>
              <w:rPr>
                <w:rFonts w:hint="default" w:ascii="Times New Roman" w:hAnsi="Times New Roman" w:eastAsia="宋体" w:cs="Times New Roman"/>
                <w:snapToGrid w:val="0"/>
                <w:color w:val="000000"/>
                <w:kern w:val="21"/>
                <w:szCs w:val="21"/>
                <w:lang w:val="en-US" w:eastAsia="zh-CN"/>
              </w:rPr>
            </w:pPr>
            <w:r>
              <w:rPr>
                <w:rFonts w:hint="default" w:ascii="Times New Roman" w:hAnsi="Times New Roman" w:cs="Times New Roman"/>
                <w:snapToGrid w:val="0"/>
                <w:color w:val="000000"/>
                <w:kern w:val="21"/>
                <w:szCs w:val="21"/>
                <w:lang w:val="en-US" w:eastAsia="zh-CN"/>
              </w:rPr>
              <w:t>/</w:t>
            </w:r>
          </w:p>
        </w:tc>
        <w:tc>
          <w:tcPr>
            <w:tcW w:w="1701" w:type="dxa"/>
            <w:noWrap w:val="0"/>
            <w:vAlign w:val="center"/>
          </w:tcPr>
          <w:p>
            <w:pPr>
              <w:pStyle w:val="44"/>
              <w:spacing w:beforeLines="0" w:afterLines="0" w:line="240" w:lineRule="auto"/>
              <w:rPr>
                <w:rFonts w:hint="default" w:ascii="Times New Roman" w:hAnsi="Times New Roman" w:eastAsia="宋体" w:cs="Times New Roman"/>
                <w:snapToGrid w:val="0"/>
                <w:color w:val="000000"/>
                <w:kern w:val="21"/>
                <w:szCs w:val="21"/>
                <w:lang w:val="en-US" w:eastAsia="zh-CN"/>
              </w:rPr>
            </w:pPr>
            <w:r>
              <w:rPr>
                <w:rFonts w:hint="default" w:ascii="Times New Roman" w:hAnsi="Times New Roman" w:cs="Times New Roman"/>
                <w:snapToGrid w:val="0"/>
                <w:color w:val="000000"/>
                <w:kern w:val="21"/>
                <w:szCs w:val="21"/>
                <w:lang w:val="en-US" w:eastAsia="zh-CN"/>
              </w:rPr>
              <w:t>/</w:t>
            </w:r>
          </w:p>
        </w:tc>
        <w:tc>
          <w:tcPr>
            <w:tcW w:w="1559" w:type="dxa"/>
            <w:noWrap w:val="0"/>
            <w:vAlign w:val="center"/>
          </w:tcPr>
          <w:p>
            <w:pPr>
              <w:pStyle w:val="44"/>
              <w:spacing w:beforeLines="0" w:afterLines="0" w:line="240" w:lineRule="auto"/>
              <w:rPr>
                <w:rFonts w:hint="default" w:ascii="Times New Roman" w:hAnsi="Times New Roman" w:cs="Times New Roman"/>
                <w:snapToGrid w:val="0"/>
                <w:color w:val="000000"/>
                <w:kern w:val="21"/>
                <w:szCs w:val="21"/>
                <w:lang w:val="en-US" w:eastAsia="zh-CN"/>
              </w:rPr>
            </w:pPr>
            <w:r>
              <w:rPr>
                <w:rFonts w:hint="default" w:ascii="Times New Roman" w:hAnsi="Times New Roman" w:cs="Times New Roman"/>
                <w:snapToGrid w:val="0"/>
                <w:color w:val="000000"/>
                <w:kern w:val="21"/>
                <w:szCs w:val="21"/>
                <w:lang w:val="en-US" w:eastAsia="zh-CN"/>
              </w:rPr>
              <w:t>0</w:t>
            </w:r>
          </w:p>
        </w:tc>
        <w:tc>
          <w:tcPr>
            <w:tcW w:w="1761" w:type="dxa"/>
            <w:noWrap w:val="0"/>
            <w:vAlign w:val="center"/>
          </w:tcPr>
          <w:p>
            <w:pPr>
              <w:pStyle w:val="44"/>
              <w:spacing w:beforeLines="0" w:afterLines="0" w:line="240" w:lineRule="auto"/>
              <w:rPr>
                <w:rFonts w:hint="default" w:ascii="Times New Roman" w:hAnsi="Times New Roman" w:eastAsia="宋体" w:cs="Times New Roman"/>
                <w:snapToGrid w:val="0"/>
                <w:color w:val="000000"/>
                <w:kern w:val="21"/>
                <w:szCs w:val="21"/>
                <w:lang w:val="en-US" w:eastAsia="zh-CN"/>
              </w:rPr>
            </w:pPr>
            <w:r>
              <w:rPr>
                <w:rFonts w:hint="default" w:ascii="Times New Roman" w:hAnsi="Times New Roman" w:cs="Times New Roman"/>
                <w:snapToGrid w:val="0"/>
                <w:color w:val="000000"/>
                <w:kern w:val="21"/>
                <w:szCs w:val="21"/>
                <w:lang w:val="en-US" w:eastAsia="zh-CN"/>
              </w:rPr>
              <w:t>0</w:t>
            </w:r>
          </w:p>
        </w:tc>
        <w:tc>
          <w:tcPr>
            <w:tcW w:w="1579" w:type="dxa"/>
            <w:noWrap w:val="0"/>
            <w:vAlign w:val="center"/>
          </w:tcPr>
          <w:p>
            <w:pPr>
              <w:pStyle w:val="44"/>
              <w:spacing w:beforeLines="0" w:afterLines="0" w:line="240" w:lineRule="auto"/>
              <w:rPr>
                <w:rFonts w:hint="default" w:ascii="Times New Roman" w:hAnsi="Times New Roman" w:cs="Times New Roman"/>
                <w:snapToGrid w:val="0"/>
                <w:color w:val="000000"/>
                <w:kern w:val="21"/>
                <w:szCs w:val="21"/>
                <w:lang w:val="en-US" w:eastAsia="zh-CN"/>
              </w:rPr>
            </w:pPr>
            <w:r>
              <w:rPr>
                <w:rFonts w:hint="default" w:ascii="Times New Roman" w:hAnsi="Times New Roman" w:cs="Times New Roman"/>
                <w:snapToGrid w:val="0"/>
                <w:color w:val="000000"/>
                <w:kern w:val="21"/>
                <w:szCs w:val="21"/>
                <w:lang w:val="en-US" w:eastAsia="zh-CN"/>
              </w:rPr>
              <w:t>/</w:t>
            </w:r>
          </w:p>
        </w:tc>
        <w:tc>
          <w:tcPr>
            <w:tcW w:w="1206" w:type="dxa"/>
            <w:noWrap w:val="0"/>
            <w:vAlign w:val="center"/>
          </w:tcPr>
          <w:p>
            <w:pPr>
              <w:pStyle w:val="44"/>
              <w:spacing w:beforeLines="0" w:afterLines="0" w:line="240" w:lineRule="auto"/>
              <w:rPr>
                <w:rFonts w:hint="default" w:ascii="Times New Roman" w:hAnsi="Times New Roman" w:cs="Times New Roman"/>
                <w:snapToGrid w:val="0"/>
                <w:color w:val="000000"/>
                <w:kern w:val="21"/>
                <w:szCs w:val="21"/>
                <w:lang w:val="en-US" w:eastAsia="zh-CN"/>
              </w:rPr>
            </w:pPr>
            <w:r>
              <w:rPr>
                <w:rFonts w:hint="default" w:ascii="Times New Roman" w:hAnsi="Times New Roman" w:cs="Times New Roman"/>
                <w:snapToGrid w:val="0"/>
                <w:color w:val="000000"/>
                <w:kern w:val="21"/>
                <w:szCs w:val="21"/>
                <w:lang w:val="en-US" w:eastAsia="zh-CN"/>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Merge w:val="restart"/>
            <w:noWrap w:val="0"/>
            <w:vAlign w:val="center"/>
          </w:tcPr>
          <w:p>
            <w:pPr>
              <w:pStyle w:val="44"/>
              <w:spacing w:beforeLines="0" w:afterLines="0" w:line="240" w:lineRule="auto"/>
              <w:rPr>
                <w:rFonts w:hint="default" w:ascii="Times New Roman" w:hAnsi="Times New Roman" w:cs="Times New Roman"/>
                <w:snapToGrid w:val="0"/>
                <w:color w:val="000000"/>
                <w:kern w:val="21"/>
                <w:szCs w:val="21"/>
              </w:rPr>
            </w:pPr>
            <w:r>
              <w:rPr>
                <w:rFonts w:hint="default" w:ascii="Times New Roman" w:hAnsi="Times New Roman" w:cs="Times New Roman"/>
                <w:snapToGrid w:val="0"/>
                <w:color w:val="000000"/>
                <w:kern w:val="21"/>
                <w:szCs w:val="21"/>
              </w:rPr>
              <w:t>废水</w:t>
            </w:r>
          </w:p>
        </w:tc>
        <w:tc>
          <w:tcPr>
            <w:tcW w:w="1417" w:type="dxa"/>
            <w:noWrap w:val="0"/>
            <w:vAlign w:val="center"/>
          </w:tcPr>
          <w:p>
            <w:pPr>
              <w:pStyle w:val="44"/>
              <w:spacing w:beforeLines="0" w:afterLines="0" w:line="240" w:lineRule="auto"/>
              <w:rPr>
                <w:rFonts w:hint="default" w:ascii="Times New Roman" w:hAnsi="Times New Roman" w:eastAsia="宋体" w:cs="Times New Roman"/>
                <w:snapToGrid w:val="0"/>
                <w:color w:val="000000"/>
                <w:kern w:val="21"/>
                <w:szCs w:val="21"/>
                <w:lang w:val="en-US" w:eastAsia="zh-CN"/>
              </w:rPr>
            </w:pPr>
            <w:r>
              <w:rPr>
                <w:rFonts w:hint="default" w:ascii="Times New Roman" w:hAnsi="Times New Roman" w:cs="Times New Roman"/>
                <w:snapToGrid w:val="0"/>
                <w:color w:val="000000"/>
                <w:kern w:val="21"/>
                <w:szCs w:val="21"/>
                <w:lang w:val="en-US" w:eastAsia="zh-CN"/>
              </w:rPr>
              <w:t>COD</w:t>
            </w:r>
          </w:p>
        </w:tc>
        <w:tc>
          <w:tcPr>
            <w:tcW w:w="1701" w:type="dxa"/>
            <w:noWrap w:val="0"/>
            <w:vAlign w:val="center"/>
          </w:tcPr>
          <w:p>
            <w:pPr>
              <w:pStyle w:val="44"/>
              <w:spacing w:beforeLines="0" w:afterLines="0" w:line="240" w:lineRule="auto"/>
              <w:rPr>
                <w:rFonts w:hint="default" w:ascii="Times New Roman" w:hAnsi="Times New Roman" w:eastAsia="宋体" w:cs="Times New Roman"/>
                <w:snapToGrid w:val="0"/>
                <w:color w:val="000000"/>
                <w:kern w:val="21"/>
                <w:szCs w:val="21"/>
                <w:lang w:val="en-US" w:eastAsia="zh-CN"/>
              </w:rPr>
            </w:pPr>
            <w:r>
              <w:rPr>
                <w:rFonts w:hint="default" w:ascii="Times New Roman" w:hAnsi="Times New Roman" w:cs="Times New Roman"/>
                <w:kern w:val="2"/>
                <w:sz w:val="21"/>
                <w:szCs w:val="21"/>
                <w:vertAlign w:val="baseline"/>
                <w:lang w:val="en-US" w:eastAsia="zh-CN" w:bidi="ar-SA"/>
              </w:rPr>
              <w:t>0.0198</w:t>
            </w:r>
          </w:p>
        </w:tc>
        <w:tc>
          <w:tcPr>
            <w:tcW w:w="1276" w:type="dxa"/>
            <w:noWrap w:val="0"/>
            <w:vAlign w:val="center"/>
          </w:tcPr>
          <w:p>
            <w:pPr>
              <w:pStyle w:val="44"/>
              <w:spacing w:beforeLines="0" w:afterLines="0" w:line="240" w:lineRule="auto"/>
              <w:rPr>
                <w:rFonts w:hint="default" w:ascii="Times New Roman" w:hAnsi="Times New Roman" w:eastAsia="宋体" w:cs="Times New Roman"/>
                <w:snapToGrid w:val="0"/>
                <w:color w:val="000000"/>
                <w:kern w:val="21"/>
                <w:szCs w:val="21"/>
                <w:lang w:val="en-US" w:eastAsia="zh-CN"/>
              </w:rPr>
            </w:pPr>
            <w:r>
              <w:rPr>
                <w:rFonts w:hint="default" w:ascii="Times New Roman" w:hAnsi="Times New Roman" w:cs="Times New Roman"/>
                <w:kern w:val="2"/>
                <w:sz w:val="21"/>
                <w:szCs w:val="21"/>
                <w:vertAlign w:val="baseline"/>
                <w:lang w:val="en-US" w:eastAsia="zh-CN" w:bidi="ar-SA"/>
              </w:rPr>
              <w:t>0.0502</w:t>
            </w:r>
          </w:p>
        </w:tc>
        <w:tc>
          <w:tcPr>
            <w:tcW w:w="1701" w:type="dxa"/>
            <w:noWrap w:val="0"/>
            <w:vAlign w:val="center"/>
          </w:tcPr>
          <w:p>
            <w:pPr>
              <w:pStyle w:val="44"/>
              <w:spacing w:beforeLines="0" w:afterLines="0" w:line="240" w:lineRule="auto"/>
              <w:rPr>
                <w:rFonts w:hint="default" w:ascii="Times New Roman" w:hAnsi="Times New Roman" w:eastAsia="宋体" w:cs="Times New Roman"/>
                <w:snapToGrid w:val="0"/>
                <w:color w:val="000000"/>
                <w:kern w:val="21"/>
                <w:szCs w:val="21"/>
                <w:lang w:val="en-US" w:eastAsia="zh-CN"/>
              </w:rPr>
            </w:pPr>
            <w:r>
              <w:rPr>
                <w:rFonts w:hint="default" w:ascii="Times New Roman" w:hAnsi="Times New Roman" w:cs="Times New Roman"/>
                <w:snapToGrid w:val="0"/>
                <w:color w:val="000000"/>
                <w:kern w:val="21"/>
                <w:szCs w:val="21"/>
                <w:lang w:val="en-US" w:eastAsia="zh-CN"/>
              </w:rPr>
              <w:t>/</w:t>
            </w:r>
          </w:p>
        </w:tc>
        <w:tc>
          <w:tcPr>
            <w:tcW w:w="1559" w:type="dxa"/>
            <w:noWrap w:val="0"/>
            <w:vAlign w:val="center"/>
          </w:tcPr>
          <w:p>
            <w:pPr>
              <w:pStyle w:val="44"/>
              <w:spacing w:beforeLines="0" w:afterLines="0" w:line="240" w:lineRule="auto"/>
              <w:rPr>
                <w:rFonts w:hint="default" w:ascii="Times New Roman" w:hAnsi="Times New Roman" w:eastAsia="宋体" w:cs="Times New Roman"/>
                <w:snapToGrid w:val="0"/>
                <w:color w:val="000000"/>
                <w:kern w:val="21"/>
                <w:szCs w:val="21"/>
                <w:lang w:val="en-US" w:eastAsia="zh-CN"/>
              </w:rPr>
            </w:pPr>
            <w:r>
              <w:rPr>
                <w:rFonts w:hint="default" w:ascii="Times New Roman" w:hAnsi="Times New Roman" w:cs="Times New Roman"/>
                <w:snapToGrid w:val="0"/>
                <w:color w:val="000000"/>
                <w:kern w:val="21"/>
                <w:szCs w:val="21"/>
                <w:lang w:val="en-US" w:eastAsia="zh-CN"/>
              </w:rPr>
              <w:t>0</w:t>
            </w:r>
          </w:p>
        </w:tc>
        <w:tc>
          <w:tcPr>
            <w:tcW w:w="1761" w:type="dxa"/>
            <w:noWrap w:val="0"/>
            <w:vAlign w:val="center"/>
          </w:tcPr>
          <w:p>
            <w:pPr>
              <w:pStyle w:val="44"/>
              <w:spacing w:beforeLines="0" w:afterLines="0" w:line="240" w:lineRule="auto"/>
              <w:rPr>
                <w:rFonts w:hint="default" w:ascii="Times New Roman" w:hAnsi="Times New Roman" w:eastAsia="宋体" w:cs="Times New Roman"/>
                <w:snapToGrid w:val="0"/>
                <w:color w:val="000000"/>
                <w:kern w:val="21"/>
                <w:szCs w:val="21"/>
                <w:lang w:val="en-US" w:eastAsia="zh-CN"/>
              </w:rPr>
            </w:pPr>
            <w:r>
              <w:rPr>
                <w:rFonts w:hint="default" w:ascii="Times New Roman" w:hAnsi="Times New Roman" w:cs="Times New Roman"/>
                <w:snapToGrid w:val="0"/>
                <w:color w:val="000000"/>
                <w:kern w:val="21"/>
                <w:szCs w:val="21"/>
                <w:lang w:val="en-US" w:eastAsia="zh-CN"/>
              </w:rPr>
              <w:t>0</w:t>
            </w:r>
          </w:p>
        </w:tc>
        <w:tc>
          <w:tcPr>
            <w:tcW w:w="1579" w:type="dxa"/>
            <w:noWrap w:val="0"/>
            <w:vAlign w:val="center"/>
          </w:tcPr>
          <w:p>
            <w:pPr>
              <w:pStyle w:val="44"/>
              <w:spacing w:beforeLines="0" w:afterLines="0" w:line="240" w:lineRule="auto"/>
              <w:rPr>
                <w:rFonts w:hint="default" w:ascii="Times New Roman" w:hAnsi="Times New Roman" w:eastAsia="宋体" w:cs="Times New Roman"/>
                <w:snapToGrid w:val="0"/>
                <w:color w:val="000000"/>
                <w:kern w:val="21"/>
                <w:sz w:val="21"/>
                <w:szCs w:val="21"/>
                <w:lang w:val="en-US" w:eastAsia="zh-CN" w:bidi="ar-SA"/>
              </w:rPr>
            </w:pPr>
            <w:r>
              <w:rPr>
                <w:rFonts w:hint="default" w:ascii="Times New Roman" w:hAnsi="Times New Roman" w:cs="Times New Roman"/>
                <w:kern w:val="2"/>
                <w:sz w:val="21"/>
                <w:szCs w:val="21"/>
                <w:vertAlign w:val="baseline"/>
                <w:lang w:val="en-US" w:eastAsia="zh-CN" w:bidi="ar-SA"/>
              </w:rPr>
              <w:t>0.0502</w:t>
            </w:r>
          </w:p>
        </w:tc>
        <w:tc>
          <w:tcPr>
            <w:tcW w:w="1206" w:type="dxa"/>
            <w:noWrap w:val="0"/>
            <w:vAlign w:val="center"/>
          </w:tcPr>
          <w:p>
            <w:pPr>
              <w:pStyle w:val="44"/>
              <w:spacing w:beforeLines="0" w:afterLines="0" w:line="240" w:lineRule="auto"/>
              <w:rPr>
                <w:rFonts w:hint="default" w:ascii="Times New Roman" w:hAnsi="Times New Roman" w:eastAsia="宋体" w:cs="Times New Roman"/>
                <w:snapToGrid w:val="0"/>
                <w:color w:val="000000"/>
                <w:kern w:val="21"/>
                <w:szCs w:val="21"/>
                <w:lang w:val="en-US" w:eastAsia="zh-CN"/>
              </w:rPr>
            </w:pPr>
            <w:r>
              <w:rPr>
                <w:rFonts w:hint="default" w:ascii="Times New Roman" w:hAnsi="Times New Roman" w:cs="Times New Roman"/>
                <w:snapToGrid w:val="0"/>
                <w:color w:val="000000"/>
                <w:kern w:val="21"/>
                <w:szCs w:val="21"/>
                <w:lang w:val="en-US" w:eastAsia="zh-CN"/>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Merge w:val="continue"/>
            <w:noWrap w:val="0"/>
            <w:vAlign w:val="center"/>
          </w:tcPr>
          <w:p>
            <w:pPr>
              <w:pStyle w:val="44"/>
              <w:spacing w:beforeLines="0" w:afterLines="0" w:line="240" w:lineRule="auto"/>
              <w:rPr>
                <w:rFonts w:hint="default" w:ascii="Times New Roman" w:hAnsi="Times New Roman" w:cs="Times New Roman"/>
                <w:snapToGrid w:val="0"/>
                <w:color w:val="000000"/>
                <w:kern w:val="21"/>
                <w:szCs w:val="21"/>
              </w:rPr>
            </w:pPr>
          </w:p>
        </w:tc>
        <w:tc>
          <w:tcPr>
            <w:tcW w:w="1417" w:type="dxa"/>
            <w:noWrap w:val="0"/>
            <w:vAlign w:val="center"/>
          </w:tcPr>
          <w:p>
            <w:pPr>
              <w:pStyle w:val="44"/>
              <w:spacing w:beforeLines="0" w:afterLines="0" w:line="240" w:lineRule="auto"/>
              <w:rPr>
                <w:rFonts w:hint="default" w:ascii="Times New Roman" w:hAnsi="Times New Roman" w:cs="Times New Roman"/>
                <w:snapToGrid w:val="0"/>
                <w:color w:val="000000"/>
                <w:kern w:val="21"/>
                <w:szCs w:val="21"/>
                <w:lang w:val="en-US" w:eastAsia="zh-CN"/>
              </w:rPr>
            </w:pPr>
            <w:r>
              <w:rPr>
                <w:rFonts w:hint="default" w:ascii="Times New Roman" w:hAnsi="Times New Roman" w:cs="Times New Roman"/>
                <w:snapToGrid w:val="0"/>
                <w:color w:val="000000"/>
                <w:kern w:val="21"/>
                <w:szCs w:val="21"/>
                <w:lang w:val="en-US" w:eastAsia="zh-CN"/>
              </w:rPr>
              <w:t>NH</w:t>
            </w:r>
            <w:r>
              <w:rPr>
                <w:rFonts w:hint="default" w:ascii="Times New Roman" w:hAnsi="Times New Roman" w:cs="Times New Roman"/>
                <w:snapToGrid w:val="0"/>
                <w:color w:val="000000"/>
                <w:kern w:val="21"/>
                <w:szCs w:val="21"/>
                <w:vertAlign w:val="subscript"/>
                <w:lang w:val="en-US" w:eastAsia="zh-CN"/>
              </w:rPr>
              <w:t>3</w:t>
            </w:r>
            <w:r>
              <w:rPr>
                <w:rFonts w:hint="default" w:ascii="Times New Roman" w:hAnsi="Times New Roman" w:cs="Times New Roman"/>
                <w:snapToGrid w:val="0"/>
                <w:color w:val="000000"/>
                <w:kern w:val="21"/>
                <w:szCs w:val="21"/>
                <w:lang w:val="en-US" w:eastAsia="zh-CN"/>
              </w:rPr>
              <w:t>-N</w:t>
            </w:r>
          </w:p>
        </w:tc>
        <w:tc>
          <w:tcPr>
            <w:tcW w:w="1701" w:type="dxa"/>
            <w:noWrap w:val="0"/>
            <w:vAlign w:val="center"/>
          </w:tcPr>
          <w:p>
            <w:pPr>
              <w:pStyle w:val="44"/>
              <w:spacing w:beforeLines="0" w:afterLines="0" w:line="240" w:lineRule="auto"/>
              <w:rPr>
                <w:rFonts w:hint="default" w:ascii="Times New Roman" w:hAnsi="Times New Roman" w:eastAsia="宋体" w:cs="Times New Roman"/>
                <w:snapToGrid w:val="0"/>
                <w:color w:val="000000"/>
                <w:kern w:val="21"/>
                <w:szCs w:val="21"/>
                <w:lang w:val="en-US" w:eastAsia="zh-CN"/>
              </w:rPr>
            </w:pPr>
            <w:r>
              <w:rPr>
                <w:rFonts w:hint="default" w:ascii="Times New Roman" w:hAnsi="Times New Roman" w:cs="Times New Roman"/>
                <w:kern w:val="2"/>
                <w:sz w:val="21"/>
                <w:szCs w:val="21"/>
                <w:vertAlign w:val="baseline"/>
                <w:lang w:val="en-US" w:eastAsia="zh-CN" w:bidi="ar-SA"/>
              </w:rPr>
              <w:t>0.0020</w:t>
            </w:r>
          </w:p>
        </w:tc>
        <w:tc>
          <w:tcPr>
            <w:tcW w:w="1276" w:type="dxa"/>
            <w:noWrap w:val="0"/>
            <w:vAlign w:val="center"/>
          </w:tcPr>
          <w:p>
            <w:pPr>
              <w:pStyle w:val="44"/>
              <w:spacing w:beforeLines="0" w:afterLines="0" w:line="240" w:lineRule="auto"/>
              <w:rPr>
                <w:rFonts w:hint="default" w:ascii="Times New Roman" w:hAnsi="Times New Roman" w:eastAsia="宋体" w:cs="Times New Roman"/>
                <w:snapToGrid w:val="0"/>
                <w:color w:val="000000"/>
                <w:kern w:val="21"/>
                <w:szCs w:val="21"/>
                <w:lang w:val="en-US" w:eastAsia="zh-CN"/>
              </w:rPr>
            </w:pPr>
            <w:r>
              <w:rPr>
                <w:rFonts w:hint="default" w:ascii="Times New Roman" w:hAnsi="Times New Roman" w:cs="Times New Roman"/>
                <w:kern w:val="2"/>
                <w:sz w:val="21"/>
                <w:szCs w:val="21"/>
                <w:vertAlign w:val="baseline"/>
                <w:lang w:val="en-US" w:eastAsia="zh-CN" w:bidi="ar-SA"/>
              </w:rPr>
              <w:t>0.0050</w:t>
            </w:r>
          </w:p>
        </w:tc>
        <w:tc>
          <w:tcPr>
            <w:tcW w:w="1701" w:type="dxa"/>
            <w:noWrap w:val="0"/>
            <w:vAlign w:val="center"/>
          </w:tcPr>
          <w:p>
            <w:pPr>
              <w:pStyle w:val="44"/>
              <w:spacing w:beforeLines="0" w:afterLines="0" w:line="240" w:lineRule="auto"/>
              <w:rPr>
                <w:rFonts w:hint="default" w:ascii="Times New Roman" w:hAnsi="Times New Roman" w:eastAsia="宋体" w:cs="Times New Roman"/>
                <w:snapToGrid w:val="0"/>
                <w:color w:val="000000"/>
                <w:kern w:val="21"/>
                <w:szCs w:val="21"/>
                <w:lang w:val="en-US" w:eastAsia="zh-CN"/>
              </w:rPr>
            </w:pPr>
            <w:r>
              <w:rPr>
                <w:rFonts w:hint="default" w:ascii="Times New Roman" w:hAnsi="Times New Roman" w:cs="Times New Roman"/>
                <w:snapToGrid w:val="0"/>
                <w:color w:val="000000"/>
                <w:kern w:val="21"/>
                <w:szCs w:val="21"/>
                <w:lang w:val="en-US" w:eastAsia="zh-CN"/>
              </w:rPr>
              <w:t>/</w:t>
            </w:r>
          </w:p>
        </w:tc>
        <w:tc>
          <w:tcPr>
            <w:tcW w:w="1559" w:type="dxa"/>
            <w:noWrap w:val="0"/>
            <w:vAlign w:val="center"/>
          </w:tcPr>
          <w:p>
            <w:pPr>
              <w:pStyle w:val="44"/>
              <w:spacing w:beforeLines="0" w:afterLines="0" w:line="240" w:lineRule="auto"/>
              <w:rPr>
                <w:rFonts w:hint="default" w:ascii="Times New Roman" w:hAnsi="Times New Roman" w:eastAsia="宋体" w:cs="Times New Roman"/>
                <w:snapToGrid w:val="0"/>
                <w:color w:val="000000"/>
                <w:kern w:val="21"/>
                <w:szCs w:val="21"/>
                <w:lang w:val="en-US" w:eastAsia="zh-CN"/>
              </w:rPr>
            </w:pPr>
            <w:r>
              <w:rPr>
                <w:rFonts w:hint="default" w:ascii="Times New Roman" w:hAnsi="Times New Roman" w:cs="Times New Roman"/>
                <w:snapToGrid w:val="0"/>
                <w:color w:val="000000"/>
                <w:kern w:val="21"/>
                <w:szCs w:val="21"/>
                <w:lang w:val="en-US" w:eastAsia="zh-CN"/>
              </w:rPr>
              <w:t>0</w:t>
            </w:r>
          </w:p>
        </w:tc>
        <w:tc>
          <w:tcPr>
            <w:tcW w:w="1761" w:type="dxa"/>
            <w:noWrap w:val="0"/>
            <w:vAlign w:val="center"/>
          </w:tcPr>
          <w:p>
            <w:pPr>
              <w:pStyle w:val="44"/>
              <w:spacing w:beforeLines="0" w:afterLines="0" w:line="240" w:lineRule="auto"/>
              <w:rPr>
                <w:rFonts w:hint="default" w:ascii="Times New Roman" w:hAnsi="Times New Roman" w:eastAsia="宋体" w:cs="Times New Roman"/>
                <w:snapToGrid w:val="0"/>
                <w:color w:val="000000"/>
                <w:kern w:val="21"/>
                <w:szCs w:val="21"/>
                <w:lang w:val="en-US" w:eastAsia="zh-CN"/>
              </w:rPr>
            </w:pPr>
            <w:r>
              <w:rPr>
                <w:rFonts w:hint="default" w:ascii="Times New Roman" w:hAnsi="Times New Roman" w:cs="Times New Roman"/>
                <w:snapToGrid w:val="0"/>
                <w:color w:val="000000"/>
                <w:kern w:val="21"/>
                <w:szCs w:val="21"/>
                <w:lang w:val="en-US" w:eastAsia="zh-CN"/>
              </w:rPr>
              <w:t>0</w:t>
            </w:r>
          </w:p>
        </w:tc>
        <w:tc>
          <w:tcPr>
            <w:tcW w:w="1579" w:type="dxa"/>
            <w:noWrap w:val="0"/>
            <w:vAlign w:val="center"/>
          </w:tcPr>
          <w:p>
            <w:pPr>
              <w:pStyle w:val="44"/>
              <w:spacing w:beforeLines="0" w:afterLines="0" w:line="240" w:lineRule="auto"/>
              <w:rPr>
                <w:rFonts w:hint="default" w:ascii="Times New Roman" w:hAnsi="Times New Roman" w:eastAsia="宋体" w:cs="Times New Roman"/>
                <w:snapToGrid w:val="0"/>
                <w:color w:val="000000"/>
                <w:kern w:val="21"/>
                <w:sz w:val="21"/>
                <w:szCs w:val="21"/>
                <w:lang w:val="en-US" w:eastAsia="zh-CN" w:bidi="ar-SA"/>
              </w:rPr>
            </w:pPr>
            <w:r>
              <w:rPr>
                <w:rFonts w:hint="default" w:ascii="Times New Roman" w:hAnsi="Times New Roman" w:cs="Times New Roman"/>
                <w:kern w:val="2"/>
                <w:sz w:val="21"/>
                <w:szCs w:val="21"/>
                <w:vertAlign w:val="baseline"/>
                <w:lang w:val="en-US" w:eastAsia="zh-CN" w:bidi="ar-SA"/>
              </w:rPr>
              <w:t>0.0050</w:t>
            </w:r>
          </w:p>
        </w:tc>
        <w:tc>
          <w:tcPr>
            <w:tcW w:w="1206" w:type="dxa"/>
            <w:noWrap w:val="0"/>
            <w:vAlign w:val="center"/>
          </w:tcPr>
          <w:p>
            <w:pPr>
              <w:pStyle w:val="44"/>
              <w:spacing w:beforeLines="0" w:afterLines="0" w:line="240" w:lineRule="auto"/>
              <w:rPr>
                <w:rFonts w:hint="default" w:ascii="Times New Roman" w:hAnsi="Times New Roman" w:eastAsia="宋体" w:cs="Times New Roman"/>
                <w:snapToGrid w:val="0"/>
                <w:color w:val="000000"/>
                <w:kern w:val="21"/>
                <w:szCs w:val="21"/>
                <w:lang w:val="en-US" w:eastAsia="zh-CN"/>
              </w:rPr>
            </w:pPr>
            <w:r>
              <w:rPr>
                <w:rFonts w:hint="default" w:ascii="Times New Roman" w:hAnsi="Times New Roman" w:cs="Times New Roman"/>
                <w:snapToGrid w:val="0"/>
                <w:color w:val="000000"/>
                <w:kern w:val="21"/>
                <w:szCs w:val="21"/>
                <w:lang w:val="en-US" w:eastAsia="zh-CN"/>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Merge w:val="restart"/>
            <w:noWrap w:val="0"/>
            <w:vAlign w:val="center"/>
          </w:tcPr>
          <w:p>
            <w:pPr>
              <w:pStyle w:val="44"/>
              <w:spacing w:beforeLines="0" w:afterLines="0" w:line="240" w:lineRule="auto"/>
              <w:rPr>
                <w:rFonts w:hint="default" w:ascii="Times New Roman" w:hAnsi="Times New Roman" w:cs="Times New Roman"/>
                <w:snapToGrid w:val="0"/>
                <w:color w:val="000000"/>
                <w:kern w:val="21"/>
                <w:szCs w:val="21"/>
              </w:rPr>
            </w:pPr>
            <w:r>
              <w:rPr>
                <w:rFonts w:hint="default" w:ascii="Times New Roman" w:hAnsi="Times New Roman" w:cs="Times New Roman"/>
                <w:snapToGrid w:val="0"/>
                <w:color w:val="000000"/>
                <w:kern w:val="21"/>
                <w:szCs w:val="21"/>
              </w:rPr>
              <w:t>一般工业</w:t>
            </w:r>
          </w:p>
          <w:p>
            <w:pPr>
              <w:pStyle w:val="44"/>
              <w:spacing w:beforeLines="0" w:afterLines="0" w:line="240" w:lineRule="auto"/>
              <w:rPr>
                <w:rFonts w:hint="default" w:ascii="Times New Roman" w:hAnsi="Times New Roman" w:cs="Times New Roman"/>
                <w:snapToGrid w:val="0"/>
                <w:color w:val="000000"/>
                <w:kern w:val="21"/>
                <w:szCs w:val="21"/>
              </w:rPr>
            </w:pPr>
            <w:r>
              <w:rPr>
                <w:rFonts w:hint="default" w:ascii="Times New Roman" w:hAnsi="Times New Roman" w:cs="Times New Roman"/>
                <w:snapToGrid w:val="0"/>
                <w:color w:val="000000"/>
                <w:kern w:val="21"/>
                <w:szCs w:val="21"/>
              </w:rPr>
              <w:t>固体废物</w:t>
            </w:r>
          </w:p>
        </w:tc>
        <w:tc>
          <w:tcPr>
            <w:tcW w:w="1417" w:type="dxa"/>
            <w:noWrap w:val="0"/>
            <w:vAlign w:val="center"/>
          </w:tcPr>
          <w:p>
            <w:pPr>
              <w:pStyle w:val="44"/>
              <w:spacing w:beforeLines="0" w:afterLines="0" w:line="240" w:lineRule="auto"/>
              <w:rPr>
                <w:rFonts w:hint="default" w:ascii="Times New Roman" w:hAnsi="Times New Roman" w:cs="Times New Roman"/>
                <w:snapToGrid w:val="0"/>
                <w:color w:val="000000"/>
                <w:kern w:val="21"/>
                <w:szCs w:val="21"/>
              </w:rPr>
            </w:pPr>
            <w:r>
              <w:rPr>
                <w:rFonts w:hint="default" w:ascii="Times New Roman" w:hAnsi="Times New Roman" w:cs="Times New Roman"/>
                <w:kern w:val="2"/>
                <w:sz w:val="21"/>
                <w:szCs w:val="24"/>
                <w:vertAlign w:val="baseline"/>
                <w:lang w:val="en-US" w:eastAsia="zh-CN" w:bidi="ar-SA"/>
              </w:rPr>
              <w:t>原料包装</w:t>
            </w:r>
          </w:p>
        </w:tc>
        <w:tc>
          <w:tcPr>
            <w:tcW w:w="1701" w:type="dxa"/>
            <w:noWrap w:val="0"/>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rightChars="0" w:firstLine="0" w:firstLineChars="0"/>
              <w:jc w:val="center"/>
              <w:textAlignment w:val="auto"/>
              <w:rPr>
                <w:rFonts w:hint="default" w:ascii="Times New Roman" w:hAnsi="Times New Roman" w:eastAsia="宋体" w:cs="Times New Roman"/>
                <w:kern w:val="2"/>
                <w:sz w:val="21"/>
                <w:szCs w:val="24"/>
                <w:vertAlign w:val="baseline"/>
                <w:lang w:val="en-US" w:eastAsia="zh-CN" w:bidi="ar-SA"/>
              </w:rPr>
            </w:pPr>
            <w:r>
              <w:rPr>
                <w:rFonts w:hint="default" w:ascii="Times New Roman" w:hAnsi="Times New Roman" w:cs="Times New Roman"/>
                <w:kern w:val="2"/>
                <w:sz w:val="21"/>
                <w:szCs w:val="24"/>
                <w:vertAlign w:val="baseline"/>
                <w:lang w:val="en-US" w:eastAsia="zh-CN" w:bidi="ar-SA"/>
              </w:rPr>
              <w:t>1.5</w:t>
            </w:r>
          </w:p>
        </w:tc>
        <w:tc>
          <w:tcPr>
            <w:tcW w:w="1276" w:type="dxa"/>
            <w:noWrap w:val="0"/>
            <w:vAlign w:val="center"/>
          </w:tcPr>
          <w:p>
            <w:pPr>
              <w:pStyle w:val="44"/>
              <w:spacing w:beforeLines="0" w:afterLines="0" w:line="240" w:lineRule="auto"/>
              <w:rPr>
                <w:rFonts w:hint="default" w:ascii="Times New Roman" w:hAnsi="Times New Roman" w:eastAsia="宋体" w:cs="Times New Roman"/>
                <w:snapToGrid w:val="0"/>
                <w:color w:val="000000"/>
                <w:kern w:val="21"/>
                <w:szCs w:val="21"/>
                <w:lang w:eastAsia="zh-CN"/>
              </w:rPr>
            </w:pPr>
            <w:r>
              <w:rPr>
                <w:rFonts w:hint="default" w:ascii="Times New Roman" w:hAnsi="Times New Roman" w:cs="Times New Roman"/>
                <w:snapToGrid w:val="0"/>
                <w:color w:val="000000"/>
                <w:kern w:val="21"/>
                <w:szCs w:val="21"/>
                <w:lang w:val="en-US" w:eastAsia="zh-CN"/>
              </w:rPr>
              <w:t>/</w:t>
            </w:r>
          </w:p>
        </w:tc>
        <w:tc>
          <w:tcPr>
            <w:tcW w:w="1701" w:type="dxa"/>
            <w:noWrap w:val="0"/>
            <w:vAlign w:val="center"/>
          </w:tcPr>
          <w:p>
            <w:pPr>
              <w:pStyle w:val="44"/>
              <w:spacing w:beforeLines="0" w:afterLines="0" w:line="240" w:lineRule="auto"/>
              <w:rPr>
                <w:rFonts w:hint="default" w:ascii="Times New Roman" w:hAnsi="Times New Roman" w:eastAsia="宋体" w:cs="Times New Roman"/>
                <w:snapToGrid w:val="0"/>
                <w:color w:val="000000"/>
                <w:kern w:val="21"/>
                <w:sz w:val="21"/>
                <w:szCs w:val="21"/>
                <w:lang w:val="en-US" w:eastAsia="zh-CN" w:bidi="ar-SA"/>
              </w:rPr>
            </w:pPr>
            <w:r>
              <w:rPr>
                <w:rFonts w:hint="default" w:ascii="Times New Roman" w:hAnsi="Times New Roman" w:cs="Times New Roman"/>
                <w:snapToGrid w:val="0"/>
                <w:color w:val="000000"/>
                <w:kern w:val="21"/>
                <w:szCs w:val="21"/>
                <w:lang w:val="en-US" w:eastAsia="zh-CN"/>
              </w:rPr>
              <w:t>/</w:t>
            </w:r>
          </w:p>
        </w:tc>
        <w:tc>
          <w:tcPr>
            <w:tcW w:w="1559" w:type="dxa"/>
            <w:noWrap w:val="0"/>
            <w:vAlign w:val="center"/>
          </w:tcPr>
          <w:p>
            <w:pPr>
              <w:snapToGrid w:val="0"/>
              <w:jc w:val="center"/>
              <w:rPr>
                <w:rFonts w:hint="default" w:ascii="Times New Roman" w:hAnsi="Times New Roman" w:eastAsia="宋体" w:cs="Times New Roman"/>
                <w:snapToGrid w:val="0"/>
                <w:color w:val="000000"/>
                <w:kern w:val="21"/>
                <w:szCs w:val="21"/>
                <w:lang w:val="en-US" w:eastAsia="zh-CN"/>
              </w:rPr>
            </w:pPr>
            <w:r>
              <w:rPr>
                <w:rFonts w:hint="default" w:ascii="Times New Roman" w:hAnsi="Times New Roman" w:cs="Times New Roman"/>
                <w:snapToGrid w:val="0"/>
                <w:color w:val="000000"/>
                <w:kern w:val="21"/>
                <w:szCs w:val="21"/>
                <w:lang w:val="en-US" w:eastAsia="zh-CN"/>
              </w:rPr>
              <w:t>0</w:t>
            </w:r>
          </w:p>
        </w:tc>
        <w:tc>
          <w:tcPr>
            <w:tcW w:w="1761" w:type="dxa"/>
            <w:noWrap w:val="0"/>
            <w:vAlign w:val="center"/>
          </w:tcPr>
          <w:p>
            <w:pPr>
              <w:pStyle w:val="44"/>
              <w:spacing w:beforeLines="0" w:afterLines="0" w:line="240" w:lineRule="auto"/>
              <w:rPr>
                <w:rFonts w:hint="default" w:ascii="Times New Roman" w:hAnsi="Times New Roman" w:eastAsia="宋体" w:cs="Times New Roman"/>
                <w:snapToGrid w:val="0"/>
                <w:color w:val="000000"/>
                <w:kern w:val="21"/>
                <w:szCs w:val="21"/>
                <w:lang w:val="en-US" w:eastAsia="zh-CN"/>
              </w:rPr>
            </w:pPr>
            <w:r>
              <w:rPr>
                <w:rFonts w:hint="default" w:ascii="Times New Roman" w:hAnsi="Times New Roman" w:cs="Times New Roman"/>
                <w:snapToGrid w:val="0"/>
                <w:color w:val="000000"/>
                <w:kern w:val="21"/>
                <w:szCs w:val="21"/>
                <w:lang w:val="en-US" w:eastAsia="zh-CN"/>
              </w:rPr>
              <w:t>0</w:t>
            </w:r>
          </w:p>
        </w:tc>
        <w:tc>
          <w:tcPr>
            <w:tcW w:w="1579" w:type="dxa"/>
            <w:noWrap w:val="0"/>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rightChars="0" w:firstLine="0" w:firstLineChars="0"/>
              <w:jc w:val="center"/>
              <w:textAlignment w:val="auto"/>
              <w:rPr>
                <w:rFonts w:hint="default" w:ascii="Times New Roman" w:hAnsi="Times New Roman" w:eastAsia="宋体" w:cs="Times New Roman"/>
                <w:kern w:val="2"/>
                <w:sz w:val="21"/>
                <w:szCs w:val="24"/>
                <w:vertAlign w:val="baseline"/>
                <w:lang w:val="en-US" w:eastAsia="zh-CN" w:bidi="ar-SA"/>
              </w:rPr>
            </w:pPr>
            <w:r>
              <w:rPr>
                <w:rFonts w:hint="default" w:ascii="Times New Roman" w:hAnsi="Times New Roman" w:cs="Times New Roman"/>
                <w:kern w:val="2"/>
                <w:sz w:val="21"/>
                <w:szCs w:val="24"/>
                <w:vertAlign w:val="baseline"/>
                <w:lang w:val="en-US" w:eastAsia="zh-CN" w:bidi="ar-SA"/>
              </w:rPr>
              <w:t>1.5</w:t>
            </w:r>
          </w:p>
        </w:tc>
        <w:tc>
          <w:tcPr>
            <w:tcW w:w="1206" w:type="dxa"/>
            <w:noWrap w:val="0"/>
            <w:vAlign w:val="center"/>
          </w:tcPr>
          <w:p>
            <w:pPr>
              <w:snapToGrid w:val="0"/>
              <w:jc w:val="center"/>
              <w:rPr>
                <w:rFonts w:hint="default" w:ascii="Times New Roman" w:hAnsi="Times New Roman" w:eastAsia="宋体" w:cs="Times New Roman"/>
                <w:snapToGrid w:val="0"/>
                <w:color w:val="000000"/>
                <w:kern w:val="21"/>
                <w:szCs w:val="21"/>
                <w:lang w:val="en-US" w:eastAsia="zh-CN"/>
              </w:rPr>
            </w:pPr>
            <w:r>
              <w:rPr>
                <w:rFonts w:hint="default" w:ascii="Times New Roman" w:hAnsi="Times New Roman" w:cs="Times New Roman"/>
                <w:snapToGrid w:val="0"/>
                <w:color w:val="000000"/>
                <w:kern w:val="21"/>
                <w:szCs w:val="21"/>
                <w:lang w:val="en-US" w:eastAsia="zh-CN"/>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Merge w:val="continue"/>
            <w:noWrap w:val="0"/>
            <w:vAlign w:val="center"/>
          </w:tcPr>
          <w:p>
            <w:pPr>
              <w:pStyle w:val="44"/>
              <w:spacing w:beforeLines="0" w:afterLines="0" w:line="240" w:lineRule="auto"/>
              <w:rPr>
                <w:rFonts w:hint="default" w:ascii="Times New Roman" w:hAnsi="Times New Roman" w:cs="Times New Roman"/>
                <w:snapToGrid w:val="0"/>
                <w:color w:val="000000"/>
                <w:kern w:val="21"/>
                <w:szCs w:val="21"/>
              </w:rPr>
            </w:pPr>
          </w:p>
        </w:tc>
        <w:tc>
          <w:tcPr>
            <w:tcW w:w="1417" w:type="dxa"/>
            <w:noWrap w:val="0"/>
            <w:vAlign w:val="center"/>
          </w:tcPr>
          <w:p>
            <w:pPr>
              <w:keepNext w:val="0"/>
              <w:keepLines w:val="0"/>
              <w:pageBreakBefore w:val="0"/>
              <w:widowControl w:val="0"/>
              <w:wordWrap/>
              <w:topLinePunct w:val="0"/>
              <w:bidi w:val="0"/>
              <w:snapToGrid w:val="0"/>
              <w:spacing w:line="240" w:lineRule="auto"/>
              <w:ind w:left="0" w:leftChars="0" w:right="0" w:rightChars="0" w:firstLine="0" w:firstLineChars="0"/>
              <w:jc w:val="center"/>
              <w:textAlignment w:val="auto"/>
              <w:outlineLvl w:val="9"/>
              <w:rPr>
                <w:rFonts w:hint="default" w:ascii="Times New Roman" w:hAnsi="Times New Roman" w:cs="Times New Roman"/>
                <w:sz w:val="18"/>
                <w:szCs w:val="18"/>
              </w:rPr>
            </w:pPr>
            <w:r>
              <w:rPr>
                <w:rFonts w:hint="default" w:ascii="Times New Roman" w:hAnsi="Times New Roman" w:cs="Times New Roman"/>
                <w:kern w:val="2"/>
                <w:sz w:val="21"/>
                <w:szCs w:val="24"/>
                <w:vertAlign w:val="baseline"/>
                <w:lang w:val="en-US" w:eastAsia="zh-CN" w:bidi="ar-SA"/>
              </w:rPr>
              <w:t>冷却、沉淀底泥</w:t>
            </w:r>
          </w:p>
        </w:tc>
        <w:tc>
          <w:tcPr>
            <w:tcW w:w="1701" w:type="dxa"/>
            <w:noWrap w:val="0"/>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rightChars="0" w:firstLine="0" w:firstLineChars="0"/>
              <w:jc w:val="center"/>
              <w:textAlignment w:val="auto"/>
              <w:rPr>
                <w:rFonts w:hint="default" w:ascii="Times New Roman" w:hAnsi="Times New Roman" w:eastAsia="宋体" w:cs="Times New Roman"/>
                <w:kern w:val="2"/>
                <w:sz w:val="21"/>
                <w:szCs w:val="24"/>
                <w:highlight w:val="none"/>
                <w:vertAlign w:val="baseline"/>
                <w:lang w:val="en-US" w:eastAsia="zh-CN" w:bidi="ar-SA"/>
              </w:rPr>
            </w:pPr>
            <w:r>
              <w:rPr>
                <w:rFonts w:hint="default" w:ascii="Times New Roman" w:hAnsi="Times New Roman" w:cs="Times New Roman"/>
                <w:kern w:val="2"/>
                <w:sz w:val="21"/>
                <w:szCs w:val="24"/>
                <w:highlight w:val="none"/>
                <w:vertAlign w:val="baseline"/>
                <w:lang w:val="en-US" w:eastAsia="zh-CN" w:bidi="ar-SA"/>
              </w:rPr>
              <w:t>4.7</w:t>
            </w:r>
          </w:p>
        </w:tc>
        <w:tc>
          <w:tcPr>
            <w:tcW w:w="1276" w:type="dxa"/>
            <w:noWrap w:val="0"/>
            <w:vAlign w:val="center"/>
          </w:tcPr>
          <w:p>
            <w:pPr>
              <w:pStyle w:val="44"/>
              <w:spacing w:beforeLines="0" w:afterLines="0" w:line="240" w:lineRule="auto"/>
              <w:rPr>
                <w:rFonts w:hint="default" w:ascii="Times New Roman" w:hAnsi="Times New Roman" w:eastAsia="宋体" w:cs="Times New Roman"/>
                <w:snapToGrid w:val="0"/>
                <w:color w:val="000000"/>
                <w:kern w:val="21"/>
                <w:szCs w:val="21"/>
                <w:lang w:val="en-US" w:eastAsia="zh-CN"/>
              </w:rPr>
            </w:pPr>
            <w:r>
              <w:rPr>
                <w:rFonts w:hint="default" w:ascii="Times New Roman" w:hAnsi="Times New Roman" w:cs="Times New Roman"/>
                <w:snapToGrid w:val="0"/>
                <w:color w:val="000000"/>
                <w:kern w:val="21"/>
                <w:szCs w:val="21"/>
                <w:lang w:val="en-US" w:eastAsia="zh-CN"/>
              </w:rPr>
              <w:t>/</w:t>
            </w:r>
          </w:p>
        </w:tc>
        <w:tc>
          <w:tcPr>
            <w:tcW w:w="1701" w:type="dxa"/>
            <w:noWrap w:val="0"/>
            <w:vAlign w:val="center"/>
          </w:tcPr>
          <w:p>
            <w:pPr>
              <w:pStyle w:val="44"/>
              <w:spacing w:beforeLines="0" w:afterLines="0" w:line="240" w:lineRule="auto"/>
              <w:rPr>
                <w:rFonts w:hint="default" w:ascii="Times New Roman" w:hAnsi="Times New Roman" w:eastAsia="宋体" w:cs="Times New Roman"/>
                <w:snapToGrid w:val="0"/>
                <w:color w:val="000000"/>
                <w:kern w:val="21"/>
                <w:sz w:val="21"/>
                <w:szCs w:val="21"/>
                <w:lang w:val="en-US" w:eastAsia="zh-CN" w:bidi="ar-SA"/>
              </w:rPr>
            </w:pPr>
            <w:r>
              <w:rPr>
                <w:rFonts w:hint="default" w:ascii="Times New Roman" w:hAnsi="Times New Roman" w:cs="Times New Roman"/>
                <w:snapToGrid w:val="0"/>
                <w:color w:val="000000"/>
                <w:kern w:val="21"/>
                <w:szCs w:val="21"/>
                <w:lang w:val="en-US" w:eastAsia="zh-CN"/>
              </w:rPr>
              <w:t>/</w:t>
            </w:r>
          </w:p>
        </w:tc>
        <w:tc>
          <w:tcPr>
            <w:tcW w:w="1559" w:type="dxa"/>
            <w:noWrap w:val="0"/>
            <w:vAlign w:val="center"/>
          </w:tcPr>
          <w:p>
            <w:pPr>
              <w:snapToGrid w:val="0"/>
              <w:jc w:val="center"/>
              <w:rPr>
                <w:rFonts w:hint="default" w:ascii="Times New Roman" w:hAnsi="Times New Roman" w:eastAsia="宋体" w:cs="Times New Roman"/>
                <w:snapToGrid w:val="0"/>
                <w:color w:val="000000"/>
                <w:kern w:val="21"/>
                <w:szCs w:val="21"/>
                <w:lang w:val="en-US" w:eastAsia="zh-CN"/>
              </w:rPr>
            </w:pPr>
            <w:r>
              <w:rPr>
                <w:rFonts w:hint="default" w:ascii="Times New Roman" w:hAnsi="Times New Roman" w:cs="Times New Roman"/>
                <w:snapToGrid w:val="0"/>
                <w:color w:val="000000"/>
                <w:kern w:val="21"/>
                <w:szCs w:val="21"/>
                <w:lang w:val="en-US" w:eastAsia="zh-CN"/>
              </w:rPr>
              <w:t>0</w:t>
            </w:r>
          </w:p>
        </w:tc>
        <w:tc>
          <w:tcPr>
            <w:tcW w:w="1761" w:type="dxa"/>
            <w:noWrap w:val="0"/>
            <w:vAlign w:val="center"/>
          </w:tcPr>
          <w:p>
            <w:pPr>
              <w:pStyle w:val="44"/>
              <w:spacing w:beforeLines="0" w:afterLines="0" w:line="240" w:lineRule="auto"/>
              <w:rPr>
                <w:rFonts w:hint="default" w:ascii="Times New Roman" w:hAnsi="Times New Roman" w:eastAsia="宋体" w:cs="Times New Roman"/>
                <w:snapToGrid w:val="0"/>
                <w:color w:val="000000"/>
                <w:kern w:val="21"/>
                <w:szCs w:val="21"/>
                <w:lang w:val="en-US" w:eastAsia="zh-CN"/>
              </w:rPr>
            </w:pPr>
            <w:r>
              <w:rPr>
                <w:rFonts w:hint="default" w:ascii="Times New Roman" w:hAnsi="Times New Roman" w:cs="Times New Roman"/>
                <w:snapToGrid w:val="0"/>
                <w:color w:val="000000"/>
                <w:kern w:val="21"/>
                <w:szCs w:val="21"/>
                <w:lang w:val="en-US" w:eastAsia="zh-CN"/>
              </w:rPr>
              <w:t>0</w:t>
            </w:r>
          </w:p>
        </w:tc>
        <w:tc>
          <w:tcPr>
            <w:tcW w:w="1579" w:type="dxa"/>
            <w:noWrap w:val="0"/>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rightChars="0" w:firstLine="0" w:firstLineChars="0"/>
              <w:jc w:val="center"/>
              <w:textAlignment w:val="auto"/>
              <w:rPr>
                <w:rFonts w:hint="default" w:ascii="Times New Roman" w:hAnsi="Times New Roman" w:eastAsia="宋体" w:cs="Times New Roman"/>
                <w:kern w:val="2"/>
                <w:sz w:val="21"/>
                <w:szCs w:val="24"/>
                <w:highlight w:val="none"/>
                <w:vertAlign w:val="baseline"/>
                <w:lang w:val="en-US" w:eastAsia="zh-CN" w:bidi="ar-SA"/>
              </w:rPr>
            </w:pPr>
            <w:r>
              <w:rPr>
                <w:rFonts w:hint="default" w:ascii="Times New Roman" w:hAnsi="Times New Roman" w:cs="Times New Roman"/>
                <w:kern w:val="2"/>
                <w:sz w:val="21"/>
                <w:szCs w:val="24"/>
                <w:highlight w:val="none"/>
                <w:vertAlign w:val="baseline"/>
                <w:lang w:val="en-US" w:eastAsia="zh-CN" w:bidi="ar-SA"/>
              </w:rPr>
              <w:t>4.7</w:t>
            </w:r>
          </w:p>
        </w:tc>
        <w:tc>
          <w:tcPr>
            <w:tcW w:w="1206" w:type="dxa"/>
            <w:noWrap w:val="0"/>
            <w:vAlign w:val="center"/>
          </w:tcPr>
          <w:p>
            <w:pPr>
              <w:snapToGrid w:val="0"/>
              <w:jc w:val="center"/>
              <w:rPr>
                <w:rFonts w:hint="default" w:ascii="Times New Roman" w:hAnsi="Times New Roman" w:eastAsia="宋体" w:cs="Times New Roman"/>
                <w:snapToGrid w:val="0"/>
                <w:color w:val="000000"/>
                <w:kern w:val="21"/>
                <w:szCs w:val="21"/>
                <w:lang w:val="en-US" w:eastAsia="zh-CN"/>
              </w:rPr>
            </w:pPr>
            <w:r>
              <w:rPr>
                <w:rFonts w:hint="default" w:ascii="Times New Roman" w:hAnsi="Times New Roman" w:cs="Times New Roman"/>
                <w:snapToGrid w:val="0"/>
                <w:color w:val="000000"/>
                <w:kern w:val="21"/>
                <w:szCs w:val="21"/>
                <w:lang w:val="en-US" w:eastAsia="zh-CN"/>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Merge w:val="continue"/>
            <w:noWrap w:val="0"/>
            <w:vAlign w:val="center"/>
          </w:tcPr>
          <w:p>
            <w:pPr>
              <w:pStyle w:val="44"/>
              <w:spacing w:beforeLines="0" w:afterLines="0" w:line="240" w:lineRule="auto"/>
              <w:rPr>
                <w:rFonts w:hint="default" w:ascii="Times New Roman" w:hAnsi="Times New Roman" w:cs="Times New Roman"/>
                <w:snapToGrid w:val="0"/>
                <w:color w:val="000000"/>
                <w:kern w:val="21"/>
                <w:szCs w:val="21"/>
              </w:rPr>
            </w:pPr>
          </w:p>
        </w:tc>
        <w:tc>
          <w:tcPr>
            <w:tcW w:w="1417" w:type="dxa"/>
            <w:noWrap w:val="0"/>
            <w:vAlign w:val="center"/>
          </w:tcPr>
          <w:p>
            <w:pPr>
              <w:keepNext w:val="0"/>
              <w:keepLines w:val="0"/>
              <w:pageBreakBefore w:val="0"/>
              <w:widowControl w:val="0"/>
              <w:wordWrap/>
              <w:topLinePunct w:val="0"/>
              <w:bidi w:val="0"/>
              <w:snapToGrid w:val="0"/>
              <w:spacing w:line="240" w:lineRule="auto"/>
              <w:ind w:left="0" w:leftChars="0" w:right="0" w:rightChars="0" w:firstLine="0" w:firstLineChars="0"/>
              <w:jc w:val="center"/>
              <w:textAlignment w:val="auto"/>
              <w:outlineLvl w:val="9"/>
              <w:rPr>
                <w:rFonts w:hint="default" w:ascii="Times New Roman" w:hAnsi="Times New Roman" w:cs="Times New Roman"/>
                <w:sz w:val="18"/>
                <w:szCs w:val="18"/>
                <w:lang w:eastAsia="zh-CN"/>
              </w:rPr>
            </w:pPr>
            <w:r>
              <w:rPr>
                <w:rFonts w:hint="default" w:ascii="Times New Roman" w:hAnsi="Times New Roman" w:cs="Times New Roman"/>
                <w:kern w:val="2"/>
                <w:sz w:val="21"/>
                <w:szCs w:val="24"/>
                <w:vertAlign w:val="baseline"/>
                <w:lang w:val="en-US" w:eastAsia="zh-CN" w:bidi="ar-SA"/>
              </w:rPr>
              <w:t>边角料及不合格产品</w:t>
            </w:r>
          </w:p>
        </w:tc>
        <w:tc>
          <w:tcPr>
            <w:tcW w:w="1701" w:type="dxa"/>
            <w:noWrap w:val="0"/>
            <w:vAlign w:val="center"/>
          </w:tcPr>
          <w:p>
            <w:pPr>
              <w:pStyle w:val="24"/>
              <w:keepNext w:val="0"/>
              <w:keepLines w:val="0"/>
              <w:pageBreakBefore w:val="0"/>
              <w:widowControl w:val="0"/>
              <w:kinsoku/>
              <w:wordWrap/>
              <w:overflowPunct/>
              <w:topLinePunct w:val="0"/>
              <w:autoSpaceDE/>
              <w:autoSpaceDN/>
              <w:bidi w:val="0"/>
              <w:adjustRightInd/>
              <w:snapToGrid w:val="0"/>
              <w:spacing w:before="0" w:after="0" w:line="240" w:lineRule="auto"/>
              <w:ind w:right="0" w:rightChars="0" w:firstLine="0" w:firstLineChars="0"/>
              <w:jc w:val="center"/>
              <w:textAlignment w:val="auto"/>
              <w:rPr>
                <w:rFonts w:hint="default" w:ascii="Times New Roman" w:hAnsi="Times New Roman" w:eastAsia="宋体" w:cs="Times New Roman"/>
                <w:kern w:val="2"/>
                <w:sz w:val="21"/>
                <w:szCs w:val="24"/>
                <w:highlight w:val="none"/>
                <w:vertAlign w:val="baseline"/>
                <w:lang w:val="en-US" w:eastAsia="zh-CN" w:bidi="ar-SA"/>
              </w:rPr>
            </w:pPr>
            <w:r>
              <w:rPr>
                <w:rFonts w:hint="default" w:ascii="Times New Roman" w:hAnsi="Times New Roman" w:cs="Times New Roman"/>
                <w:kern w:val="2"/>
                <w:sz w:val="21"/>
                <w:szCs w:val="24"/>
                <w:highlight w:val="none"/>
                <w:vertAlign w:val="baseline"/>
                <w:lang w:val="en-US" w:eastAsia="zh-CN" w:bidi="ar-SA"/>
              </w:rPr>
              <w:t>500</w:t>
            </w:r>
          </w:p>
        </w:tc>
        <w:tc>
          <w:tcPr>
            <w:tcW w:w="1276" w:type="dxa"/>
            <w:noWrap w:val="0"/>
            <w:vAlign w:val="center"/>
          </w:tcPr>
          <w:p>
            <w:pPr>
              <w:pStyle w:val="44"/>
              <w:spacing w:beforeLines="0" w:afterLines="0" w:line="240" w:lineRule="auto"/>
              <w:rPr>
                <w:rFonts w:hint="default" w:ascii="Times New Roman" w:hAnsi="Times New Roman" w:eastAsia="宋体" w:cs="Times New Roman"/>
                <w:snapToGrid w:val="0"/>
                <w:color w:val="000000"/>
                <w:kern w:val="21"/>
                <w:szCs w:val="21"/>
                <w:lang w:val="en-US" w:eastAsia="zh-CN"/>
              </w:rPr>
            </w:pPr>
            <w:r>
              <w:rPr>
                <w:rFonts w:hint="default" w:ascii="Times New Roman" w:hAnsi="Times New Roman" w:cs="Times New Roman"/>
                <w:snapToGrid w:val="0"/>
                <w:color w:val="000000"/>
                <w:kern w:val="21"/>
                <w:szCs w:val="21"/>
                <w:lang w:val="en-US" w:eastAsia="zh-CN"/>
              </w:rPr>
              <w:t>/</w:t>
            </w:r>
          </w:p>
        </w:tc>
        <w:tc>
          <w:tcPr>
            <w:tcW w:w="1701" w:type="dxa"/>
            <w:noWrap w:val="0"/>
            <w:vAlign w:val="center"/>
          </w:tcPr>
          <w:p>
            <w:pPr>
              <w:pStyle w:val="44"/>
              <w:spacing w:beforeLines="0" w:afterLines="0" w:line="240" w:lineRule="auto"/>
              <w:rPr>
                <w:rFonts w:hint="default" w:ascii="Times New Roman" w:hAnsi="Times New Roman" w:eastAsia="宋体" w:cs="Times New Roman"/>
                <w:snapToGrid w:val="0"/>
                <w:color w:val="000000"/>
                <w:kern w:val="21"/>
                <w:sz w:val="21"/>
                <w:szCs w:val="21"/>
                <w:lang w:val="en-US" w:eastAsia="zh-CN" w:bidi="ar-SA"/>
              </w:rPr>
            </w:pPr>
            <w:r>
              <w:rPr>
                <w:rFonts w:hint="default" w:ascii="Times New Roman" w:hAnsi="Times New Roman" w:cs="Times New Roman"/>
                <w:snapToGrid w:val="0"/>
                <w:color w:val="000000"/>
                <w:kern w:val="21"/>
                <w:szCs w:val="21"/>
                <w:lang w:val="en-US" w:eastAsia="zh-CN"/>
              </w:rPr>
              <w:t>/</w:t>
            </w:r>
          </w:p>
        </w:tc>
        <w:tc>
          <w:tcPr>
            <w:tcW w:w="1559" w:type="dxa"/>
            <w:noWrap w:val="0"/>
            <w:vAlign w:val="center"/>
          </w:tcPr>
          <w:p>
            <w:pPr>
              <w:snapToGrid w:val="0"/>
              <w:jc w:val="center"/>
              <w:rPr>
                <w:rFonts w:hint="default" w:ascii="Times New Roman" w:hAnsi="Times New Roman" w:cs="Times New Roman"/>
                <w:lang w:val="en-US" w:eastAsia="zh-CN"/>
              </w:rPr>
            </w:pPr>
            <w:r>
              <w:rPr>
                <w:rFonts w:hint="default" w:ascii="Times New Roman" w:hAnsi="Times New Roman" w:cs="Times New Roman"/>
                <w:lang w:val="en-US" w:eastAsia="zh-CN"/>
              </w:rPr>
              <w:t>0</w:t>
            </w:r>
          </w:p>
        </w:tc>
        <w:tc>
          <w:tcPr>
            <w:tcW w:w="1761" w:type="dxa"/>
            <w:noWrap w:val="0"/>
            <w:vAlign w:val="center"/>
          </w:tcPr>
          <w:p>
            <w:pPr>
              <w:pStyle w:val="44"/>
              <w:spacing w:beforeLines="0" w:afterLines="0" w:line="240" w:lineRule="auto"/>
              <w:rPr>
                <w:rFonts w:hint="default" w:ascii="Times New Roman" w:hAnsi="Times New Roman" w:eastAsia="宋体" w:cs="Times New Roman"/>
                <w:snapToGrid w:val="0"/>
                <w:color w:val="000000"/>
                <w:kern w:val="21"/>
                <w:szCs w:val="21"/>
                <w:lang w:val="en-US" w:eastAsia="zh-CN"/>
              </w:rPr>
            </w:pPr>
            <w:r>
              <w:rPr>
                <w:rFonts w:hint="default" w:ascii="Times New Roman" w:hAnsi="Times New Roman" w:cs="Times New Roman"/>
                <w:snapToGrid w:val="0"/>
                <w:color w:val="000000"/>
                <w:kern w:val="21"/>
                <w:szCs w:val="21"/>
                <w:lang w:val="en-US" w:eastAsia="zh-CN"/>
              </w:rPr>
              <w:t>500</w:t>
            </w:r>
          </w:p>
        </w:tc>
        <w:tc>
          <w:tcPr>
            <w:tcW w:w="1579" w:type="dxa"/>
            <w:noWrap w:val="0"/>
            <w:vAlign w:val="center"/>
          </w:tcPr>
          <w:p>
            <w:pPr>
              <w:snapToGrid w:val="0"/>
              <w:jc w:val="center"/>
              <w:rPr>
                <w:rFonts w:hint="default" w:ascii="Times New Roman" w:hAnsi="Times New Roman" w:eastAsia="宋体" w:cs="Times New Roman"/>
                <w:snapToGrid w:val="0"/>
                <w:color w:val="000000"/>
                <w:kern w:val="21"/>
                <w:szCs w:val="21"/>
                <w:lang w:val="en-US" w:eastAsia="zh-CN"/>
              </w:rPr>
            </w:pPr>
            <w:r>
              <w:rPr>
                <w:rFonts w:hint="default" w:ascii="Times New Roman" w:hAnsi="Times New Roman" w:cs="Times New Roman"/>
                <w:snapToGrid w:val="0"/>
                <w:color w:val="000000"/>
                <w:kern w:val="21"/>
                <w:szCs w:val="21"/>
                <w:lang w:val="en-US" w:eastAsia="zh-CN"/>
              </w:rPr>
              <w:t>0</w:t>
            </w:r>
          </w:p>
        </w:tc>
        <w:tc>
          <w:tcPr>
            <w:tcW w:w="1206" w:type="dxa"/>
            <w:noWrap w:val="0"/>
            <w:vAlign w:val="center"/>
          </w:tcPr>
          <w:p>
            <w:pPr>
              <w:snapToGrid w:val="0"/>
              <w:jc w:val="center"/>
              <w:rPr>
                <w:rFonts w:hint="default" w:ascii="Times New Roman" w:hAnsi="Times New Roman" w:eastAsia="宋体" w:cs="Times New Roman"/>
                <w:snapToGrid w:val="0"/>
                <w:color w:val="000000"/>
                <w:kern w:val="21"/>
                <w:szCs w:val="21"/>
                <w:lang w:val="en-US" w:eastAsia="zh-CN"/>
              </w:rPr>
            </w:pPr>
            <w:r>
              <w:rPr>
                <w:rFonts w:hint="default" w:ascii="Times New Roman" w:hAnsi="Times New Roman" w:cs="Times New Roman"/>
                <w:snapToGrid w:val="0"/>
                <w:color w:val="000000"/>
                <w:kern w:val="21"/>
                <w:szCs w:val="21"/>
                <w:lang w:val="en-US" w:eastAsia="zh-CN"/>
              </w:rPr>
              <w:t>-500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Merge w:val="restart"/>
            <w:noWrap w:val="0"/>
            <w:vAlign w:val="center"/>
          </w:tcPr>
          <w:p>
            <w:pPr>
              <w:pStyle w:val="44"/>
              <w:spacing w:beforeLines="0" w:afterLines="0" w:line="240" w:lineRule="auto"/>
              <w:rPr>
                <w:rFonts w:hint="default" w:ascii="Times New Roman" w:hAnsi="Times New Roman" w:cs="Times New Roman"/>
                <w:snapToGrid w:val="0"/>
                <w:color w:val="000000"/>
                <w:kern w:val="21"/>
                <w:szCs w:val="21"/>
              </w:rPr>
            </w:pPr>
            <w:r>
              <w:rPr>
                <w:rFonts w:hint="default" w:ascii="Times New Roman" w:hAnsi="Times New Roman" w:cs="Times New Roman"/>
                <w:snapToGrid w:val="0"/>
                <w:color w:val="000000"/>
                <w:kern w:val="21"/>
                <w:szCs w:val="21"/>
              </w:rPr>
              <w:t>危险废物</w:t>
            </w:r>
          </w:p>
        </w:tc>
        <w:tc>
          <w:tcPr>
            <w:tcW w:w="1417" w:type="dxa"/>
            <w:noWrap w:val="0"/>
            <w:vAlign w:val="center"/>
          </w:tcPr>
          <w:p>
            <w:pPr>
              <w:pStyle w:val="44"/>
              <w:spacing w:beforeLines="0" w:afterLines="0" w:line="240" w:lineRule="auto"/>
              <w:rPr>
                <w:rFonts w:hint="default" w:ascii="Times New Roman" w:hAnsi="Times New Roman" w:cs="Times New Roman"/>
                <w:snapToGrid w:val="0"/>
                <w:color w:val="000000"/>
                <w:kern w:val="21"/>
                <w:szCs w:val="21"/>
              </w:rPr>
            </w:pPr>
            <w:r>
              <w:rPr>
                <w:rFonts w:hint="default" w:ascii="Times New Roman" w:hAnsi="Times New Roman" w:cs="Times New Roman"/>
                <w:kern w:val="2"/>
                <w:sz w:val="21"/>
                <w:szCs w:val="24"/>
                <w:vertAlign w:val="baseline"/>
                <w:lang w:val="en-US" w:eastAsia="zh-CN" w:bidi="ar-SA"/>
              </w:rPr>
              <w:t>废导热油</w:t>
            </w:r>
          </w:p>
        </w:tc>
        <w:tc>
          <w:tcPr>
            <w:tcW w:w="1701" w:type="dxa"/>
            <w:noWrap w:val="0"/>
            <w:vAlign w:val="center"/>
          </w:tcPr>
          <w:p>
            <w:pPr>
              <w:pStyle w:val="44"/>
              <w:spacing w:beforeLines="0" w:afterLines="0" w:line="240" w:lineRule="auto"/>
              <w:rPr>
                <w:rFonts w:hint="default" w:ascii="Times New Roman" w:hAnsi="Times New Roman" w:cs="Times New Roman"/>
                <w:snapToGrid w:val="0"/>
                <w:color w:val="000000"/>
                <w:kern w:val="21"/>
                <w:szCs w:val="21"/>
              </w:rPr>
            </w:pPr>
            <w:r>
              <w:rPr>
                <w:rFonts w:hint="default" w:ascii="Times New Roman" w:hAnsi="Times New Roman" w:cs="Times New Roman"/>
                <w:kern w:val="2"/>
                <w:sz w:val="21"/>
                <w:szCs w:val="24"/>
                <w:highlight w:val="none"/>
                <w:vertAlign w:val="baseline"/>
                <w:lang w:val="en-US" w:eastAsia="zh-CN" w:bidi="ar-SA"/>
              </w:rPr>
              <w:t>3.5/3a</w:t>
            </w:r>
          </w:p>
        </w:tc>
        <w:tc>
          <w:tcPr>
            <w:tcW w:w="1276" w:type="dxa"/>
            <w:noWrap w:val="0"/>
            <w:vAlign w:val="center"/>
          </w:tcPr>
          <w:p>
            <w:pPr>
              <w:pStyle w:val="44"/>
              <w:spacing w:beforeLines="0" w:afterLines="0" w:line="240" w:lineRule="auto"/>
              <w:rPr>
                <w:rFonts w:hint="default" w:ascii="Times New Roman" w:hAnsi="Times New Roman" w:eastAsia="宋体" w:cs="Times New Roman"/>
                <w:snapToGrid w:val="0"/>
                <w:color w:val="000000"/>
                <w:kern w:val="21"/>
                <w:szCs w:val="21"/>
                <w:lang w:eastAsia="zh-CN"/>
              </w:rPr>
            </w:pPr>
            <w:r>
              <w:rPr>
                <w:rFonts w:hint="default" w:ascii="Times New Roman" w:hAnsi="Times New Roman" w:cs="Times New Roman"/>
                <w:snapToGrid w:val="0"/>
                <w:color w:val="000000"/>
                <w:kern w:val="21"/>
                <w:szCs w:val="21"/>
                <w:lang w:val="en-US" w:eastAsia="zh-CN"/>
              </w:rPr>
              <w:t>/</w:t>
            </w:r>
          </w:p>
        </w:tc>
        <w:tc>
          <w:tcPr>
            <w:tcW w:w="1701" w:type="dxa"/>
            <w:noWrap w:val="0"/>
            <w:vAlign w:val="center"/>
          </w:tcPr>
          <w:p>
            <w:pPr>
              <w:pStyle w:val="44"/>
              <w:spacing w:beforeLines="0" w:afterLines="0" w:line="240" w:lineRule="auto"/>
              <w:rPr>
                <w:rFonts w:hint="default" w:ascii="Times New Roman" w:hAnsi="Times New Roman" w:eastAsia="宋体" w:cs="Times New Roman"/>
                <w:snapToGrid w:val="0"/>
                <w:color w:val="000000"/>
                <w:kern w:val="21"/>
                <w:szCs w:val="21"/>
                <w:lang w:val="en-US" w:eastAsia="zh-CN"/>
              </w:rPr>
            </w:pPr>
            <w:r>
              <w:rPr>
                <w:rFonts w:hint="default" w:ascii="Times New Roman" w:hAnsi="Times New Roman" w:cs="Times New Roman"/>
                <w:snapToGrid w:val="0"/>
                <w:color w:val="000000"/>
                <w:kern w:val="21"/>
                <w:szCs w:val="21"/>
                <w:lang w:val="en-US" w:eastAsia="zh-CN"/>
              </w:rPr>
              <w:t>/</w:t>
            </w:r>
          </w:p>
        </w:tc>
        <w:tc>
          <w:tcPr>
            <w:tcW w:w="1559" w:type="dxa"/>
            <w:noWrap w:val="0"/>
            <w:vAlign w:val="center"/>
          </w:tcPr>
          <w:p>
            <w:pPr>
              <w:pStyle w:val="44"/>
              <w:spacing w:beforeLines="0" w:afterLines="0" w:line="240" w:lineRule="auto"/>
              <w:rPr>
                <w:rFonts w:hint="default" w:ascii="Times New Roman" w:hAnsi="Times New Roman" w:eastAsia="宋体" w:cs="Times New Roman"/>
                <w:snapToGrid w:val="0"/>
                <w:color w:val="000000"/>
                <w:kern w:val="21"/>
                <w:szCs w:val="21"/>
                <w:lang w:val="en-US" w:eastAsia="zh-CN"/>
              </w:rPr>
            </w:pPr>
            <w:r>
              <w:rPr>
                <w:rFonts w:hint="default" w:ascii="Times New Roman" w:hAnsi="Times New Roman" w:cs="Times New Roman"/>
                <w:snapToGrid w:val="0"/>
                <w:color w:val="000000"/>
                <w:kern w:val="21"/>
                <w:szCs w:val="21"/>
                <w:lang w:val="en-US" w:eastAsia="zh-CN"/>
              </w:rPr>
              <w:t>0</w:t>
            </w:r>
          </w:p>
        </w:tc>
        <w:tc>
          <w:tcPr>
            <w:tcW w:w="1761" w:type="dxa"/>
            <w:noWrap w:val="0"/>
            <w:vAlign w:val="center"/>
          </w:tcPr>
          <w:p>
            <w:pPr>
              <w:pStyle w:val="44"/>
              <w:spacing w:beforeLines="0" w:afterLines="0" w:line="240" w:lineRule="auto"/>
              <w:rPr>
                <w:rFonts w:hint="default" w:ascii="Times New Roman" w:hAnsi="Times New Roman" w:eastAsia="宋体" w:cs="Times New Roman"/>
                <w:snapToGrid w:val="0"/>
                <w:color w:val="000000"/>
                <w:kern w:val="21"/>
                <w:szCs w:val="21"/>
                <w:lang w:val="en-US" w:eastAsia="zh-CN"/>
              </w:rPr>
            </w:pPr>
            <w:r>
              <w:rPr>
                <w:rFonts w:hint="default" w:ascii="Times New Roman" w:hAnsi="Times New Roman" w:cs="Times New Roman"/>
                <w:snapToGrid w:val="0"/>
                <w:color w:val="000000"/>
                <w:kern w:val="21"/>
                <w:szCs w:val="21"/>
                <w:lang w:val="en-US" w:eastAsia="zh-CN"/>
              </w:rPr>
              <w:t>0</w:t>
            </w:r>
          </w:p>
        </w:tc>
        <w:tc>
          <w:tcPr>
            <w:tcW w:w="1579" w:type="dxa"/>
            <w:noWrap w:val="0"/>
            <w:vAlign w:val="center"/>
          </w:tcPr>
          <w:p>
            <w:pPr>
              <w:pStyle w:val="44"/>
              <w:spacing w:beforeLines="0" w:afterLines="0" w:line="240" w:lineRule="auto"/>
              <w:rPr>
                <w:rFonts w:hint="default" w:ascii="Times New Roman" w:hAnsi="Times New Roman" w:cs="Times New Roman"/>
                <w:snapToGrid w:val="0"/>
                <w:color w:val="000000"/>
                <w:kern w:val="21"/>
                <w:szCs w:val="21"/>
              </w:rPr>
            </w:pPr>
            <w:r>
              <w:rPr>
                <w:rFonts w:hint="default" w:ascii="Times New Roman" w:hAnsi="Times New Roman" w:cs="Times New Roman"/>
                <w:kern w:val="2"/>
                <w:sz w:val="21"/>
                <w:szCs w:val="24"/>
                <w:highlight w:val="none"/>
                <w:vertAlign w:val="baseline"/>
                <w:lang w:val="en-US" w:eastAsia="zh-CN" w:bidi="ar-SA"/>
              </w:rPr>
              <w:t>3.5/3a</w:t>
            </w:r>
          </w:p>
        </w:tc>
        <w:tc>
          <w:tcPr>
            <w:tcW w:w="1206" w:type="dxa"/>
            <w:noWrap w:val="0"/>
            <w:vAlign w:val="center"/>
          </w:tcPr>
          <w:p>
            <w:pPr>
              <w:pStyle w:val="44"/>
              <w:spacing w:beforeLines="0" w:afterLines="0" w:line="240" w:lineRule="auto"/>
              <w:rPr>
                <w:rFonts w:hint="default" w:ascii="Times New Roman" w:hAnsi="Times New Roman" w:eastAsia="宋体" w:cs="Times New Roman"/>
                <w:snapToGrid w:val="0"/>
                <w:color w:val="000000"/>
                <w:kern w:val="21"/>
                <w:szCs w:val="21"/>
                <w:lang w:val="en-US" w:eastAsia="zh-CN"/>
              </w:rPr>
            </w:pPr>
            <w:r>
              <w:rPr>
                <w:rFonts w:hint="default" w:ascii="Times New Roman" w:hAnsi="Times New Roman" w:cs="Times New Roman"/>
                <w:snapToGrid w:val="0"/>
                <w:color w:val="000000"/>
                <w:kern w:val="21"/>
                <w:szCs w:val="21"/>
                <w:lang w:val="en-US" w:eastAsia="zh-CN"/>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Merge w:val="continue"/>
            <w:noWrap w:val="0"/>
            <w:vAlign w:val="center"/>
          </w:tcPr>
          <w:p>
            <w:pPr>
              <w:pStyle w:val="44"/>
              <w:spacing w:beforeLines="0" w:afterLines="0" w:line="240" w:lineRule="auto"/>
              <w:rPr>
                <w:rFonts w:hint="default" w:ascii="Times New Roman" w:hAnsi="Times New Roman" w:cs="Times New Roman"/>
                <w:snapToGrid w:val="0"/>
                <w:color w:val="000000"/>
                <w:kern w:val="21"/>
                <w:szCs w:val="21"/>
              </w:rPr>
            </w:pPr>
          </w:p>
        </w:tc>
        <w:tc>
          <w:tcPr>
            <w:tcW w:w="1417" w:type="dxa"/>
            <w:noWrap w:val="0"/>
            <w:vAlign w:val="center"/>
          </w:tcPr>
          <w:p>
            <w:pPr>
              <w:pStyle w:val="44"/>
              <w:spacing w:beforeLines="0" w:afterLines="0" w:line="240" w:lineRule="auto"/>
              <w:rPr>
                <w:rFonts w:hint="default" w:ascii="Times New Roman" w:hAnsi="Times New Roman" w:cs="Times New Roman"/>
                <w:kern w:val="2"/>
                <w:sz w:val="21"/>
                <w:szCs w:val="24"/>
                <w:vertAlign w:val="baseline"/>
                <w:lang w:val="en-US" w:eastAsia="zh-CN" w:bidi="ar-SA"/>
              </w:rPr>
            </w:pPr>
            <w:r>
              <w:rPr>
                <w:rFonts w:hint="default" w:ascii="Times New Roman" w:hAnsi="Times New Roman" w:cs="Times New Roman"/>
                <w:kern w:val="2"/>
                <w:sz w:val="21"/>
                <w:szCs w:val="24"/>
                <w:vertAlign w:val="baseline"/>
                <w:lang w:val="en-US" w:eastAsia="zh-CN" w:bidi="ar-SA"/>
              </w:rPr>
              <w:t>废润滑油</w:t>
            </w:r>
          </w:p>
        </w:tc>
        <w:tc>
          <w:tcPr>
            <w:tcW w:w="1701" w:type="dxa"/>
            <w:noWrap w:val="0"/>
            <w:vAlign w:val="center"/>
          </w:tcPr>
          <w:p>
            <w:pPr>
              <w:pStyle w:val="44"/>
              <w:spacing w:beforeLines="0" w:afterLines="0" w:line="240" w:lineRule="auto"/>
              <w:rPr>
                <w:rFonts w:hint="default" w:ascii="Times New Roman" w:hAnsi="Times New Roman" w:cs="Times New Roman"/>
                <w:kern w:val="2"/>
                <w:sz w:val="21"/>
                <w:szCs w:val="24"/>
                <w:highlight w:val="none"/>
                <w:vertAlign w:val="baseline"/>
                <w:lang w:val="en-US" w:eastAsia="zh-CN" w:bidi="ar-SA"/>
              </w:rPr>
            </w:pPr>
            <w:r>
              <w:rPr>
                <w:rFonts w:hint="default" w:ascii="Times New Roman" w:hAnsi="Times New Roman" w:cs="Times New Roman"/>
                <w:kern w:val="2"/>
                <w:sz w:val="21"/>
                <w:szCs w:val="24"/>
                <w:highlight w:val="none"/>
                <w:vertAlign w:val="baseline"/>
                <w:lang w:val="en-US" w:eastAsia="zh-CN" w:bidi="ar-SA"/>
              </w:rPr>
              <w:t>/</w:t>
            </w:r>
          </w:p>
        </w:tc>
        <w:tc>
          <w:tcPr>
            <w:tcW w:w="1276" w:type="dxa"/>
            <w:noWrap w:val="0"/>
            <w:vAlign w:val="center"/>
          </w:tcPr>
          <w:p>
            <w:pPr>
              <w:pStyle w:val="44"/>
              <w:spacing w:beforeLines="0" w:afterLines="0" w:line="240" w:lineRule="auto"/>
              <w:rPr>
                <w:rFonts w:hint="default" w:ascii="Times New Roman" w:hAnsi="Times New Roman" w:cs="Times New Roman"/>
                <w:snapToGrid w:val="0"/>
                <w:color w:val="000000"/>
                <w:kern w:val="21"/>
                <w:szCs w:val="21"/>
                <w:lang w:val="en-US" w:eastAsia="zh-CN"/>
              </w:rPr>
            </w:pPr>
            <w:r>
              <w:rPr>
                <w:rFonts w:hint="default" w:ascii="Times New Roman" w:hAnsi="Times New Roman" w:cs="Times New Roman"/>
                <w:snapToGrid w:val="0"/>
                <w:color w:val="000000"/>
                <w:kern w:val="21"/>
                <w:szCs w:val="21"/>
                <w:lang w:val="en-US" w:eastAsia="zh-CN"/>
              </w:rPr>
              <w:t>/</w:t>
            </w:r>
          </w:p>
        </w:tc>
        <w:tc>
          <w:tcPr>
            <w:tcW w:w="1701" w:type="dxa"/>
            <w:noWrap w:val="0"/>
            <w:vAlign w:val="center"/>
          </w:tcPr>
          <w:p>
            <w:pPr>
              <w:pStyle w:val="44"/>
              <w:spacing w:beforeLines="0" w:afterLines="0" w:line="240" w:lineRule="auto"/>
              <w:rPr>
                <w:rFonts w:hint="default" w:ascii="Times New Roman" w:hAnsi="Times New Roman" w:cs="Times New Roman"/>
                <w:snapToGrid w:val="0"/>
                <w:color w:val="000000"/>
                <w:kern w:val="21"/>
                <w:szCs w:val="21"/>
                <w:lang w:val="en-US" w:eastAsia="zh-CN"/>
              </w:rPr>
            </w:pPr>
            <w:r>
              <w:rPr>
                <w:rFonts w:hint="default" w:ascii="Times New Roman" w:hAnsi="Times New Roman" w:cs="Times New Roman"/>
                <w:snapToGrid w:val="0"/>
                <w:color w:val="000000"/>
                <w:kern w:val="21"/>
                <w:szCs w:val="21"/>
                <w:lang w:val="en-US" w:eastAsia="zh-CN"/>
              </w:rPr>
              <w:t>/</w:t>
            </w:r>
          </w:p>
        </w:tc>
        <w:tc>
          <w:tcPr>
            <w:tcW w:w="1559" w:type="dxa"/>
            <w:noWrap w:val="0"/>
            <w:vAlign w:val="center"/>
          </w:tcPr>
          <w:p>
            <w:pPr>
              <w:pStyle w:val="44"/>
              <w:spacing w:beforeLines="0" w:afterLines="0" w:line="240" w:lineRule="auto"/>
              <w:rPr>
                <w:rFonts w:hint="default" w:ascii="Times New Roman" w:hAnsi="Times New Roman" w:cs="Times New Roman"/>
                <w:snapToGrid w:val="0"/>
                <w:color w:val="000000"/>
                <w:kern w:val="21"/>
                <w:szCs w:val="21"/>
                <w:lang w:val="en-US" w:eastAsia="zh-CN"/>
              </w:rPr>
            </w:pPr>
            <w:r>
              <w:rPr>
                <w:rFonts w:hint="default" w:ascii="Times New Roman" w:hAnsi="Times New Roman" w:cs="Times New Roman"/>
                <w:kern w:val="2"/>
                <w:sz w:val="21"/>
                <w:szCs w:val="24"/>
                <w:highlight w:val="none"/>
                <w:vertAlign w:val="baseline"/>
                <w:lang w:val="en-US" w:eastAsia="zh-CN" w:bidi="ar-SA"/>
              </w:rPr>
              <w:t>0.1</w:t>
            </w:r>
          </w:p>
        </w:tc>
        <w:tc>
          <w:tcPr>
            <w:tcW w:w="1761" w:type="dxa"/>
            <w:noWrap w:val="0"/>
            <w:vAlign w:val="center"/>
          </w:tcPr>
          <w:p>
            <w:pPr>
              <w:pStyle w:val="44"/>
              <w:spacing w:beforeLines="0" w:afterLines="0" w:line="240" w:lineRule="auto"/>
              <w:rPr>
                <w:rFonts w:hint="default" w:ascii="Times New Roman" w:hAnsi="Times New Roman" w:cs="Times New Roman"/>
                <w:snapToGrid w:val="0"/>
                <w:color w:val="000000"/>
                <w:kern w:val="21"/>
                <w:szCs w:val="21"/>
                <w:lang w:val="en-US" w:eastAsia="zh-CN"/>
              </w:rPr>
            </w:pPr>
            <w:r>
              <w:rPr>
                <w:rFonts w:hint="default" w:ascii="Times New Roman" w:hAnsi="Times New Roman" w:cs="Times New Roman"/>
                <w:snapToGrid w:val="0"/>
                <w:color w:val="000000"/>
                <w:kern w:val="21"/>
                <w:szCs w:val="21"/>
                <w:lang w:val="en-US" w:eastAsia="zh-CN"/>
              </w:rPr>
              <w:t>0</w:t>
            </w:r>
          </w:p>
        </w:tc>
        <w:tc>
          <w:tcPr>
            <w:tcW w:w="1579" w:type="dxa"/>
            <w:noWrap w:val="0"/>
            <w:vAlign w:val="center"/>
          </w:tcPr>
          <w:p>
            <w:pPr>
              <w:pStyle w:val="44"/>
              <w:spacing w:beforeLines="0" w:afterLines="0" w:line="240" w:lineRule="auto"/>
              <w:rPr>
                <w:rFonts w:hint="default" w:ascii="Times New Roman" w:hAnsi="Times New Roman" w:cs="Times New Roman"/>
                <w:kern w:val="2"/>
                <w:sz w:val="21"/>
                <w:szCs w:val="24"/>
                <w:highlight w:val="none"/>
                <w:vertAlign w:val="baseline"/>
                <w:lang w:val="en-US" w:eastAsia="zh-CN" w:bidi="ar-SA"/>
              </w:rPr>
            </w:pPr>
            <w:r>
              <w:rPr>
                <w:rFonts w:hint="default" w:ascii="Times New Roman" w:hAnsi="Times New Roman" w:cs="Times New Roman"/>
                <w:kern w:val="2"/>
                <w:sz w:val="21"/>
                <w:szCs w:val="24"/>
                <w:highlight w:val="none"/>
                <w:vertAlign w:val="baseline"/>
                <w:lang w:val="en-US" w:eastAsia="zh-CN" w:bidi="ar-SA"/>
              </w:rPr>
              <w:t>0.1</w:t>
            </w:r>
          </w:p>
        </w:tc>
        <w:tc>
          <w:tcPr>
            <w:tcW w:w="1206" w:type="dxa"/>
            <w:noWrap w:val="0"/>
            <w:vAlign w:val="center"/>
          </w:tcPr>
          <w:p>
            <w:pPr>
              <w:pStyle w:val="44"/>
              <w:spacing w:beforeLines="0" w:afterLines="0" w:line="240" w:lineRule="auto"/>
              <w:rPr>
                <w:rFonts w:hint="default" w:ascii="Times New Roman" w:hAnsi="Times New Roman" w:cs="Times New Roman"/>
                <w:snapToGrid w:val="0"/>
                <w:color w:val="000000"/>
                <w:kern w:val="21"/>
                <w:szCs w:val="21"/>
                <w:lang w:val="en-US" w:eastAsia="zh-CN"/>
              </w:rPr>
            </w:pPr>
            <w:r>
              <w:rPr>
                <w:rFonts w:hint="default" w:ascii="Times New Roman" w:hAnsi="Times New Roman" w:cs="Times New Roman"/>
                <w:snapToGrid w:val="0"/>
                <w:color w:val="000000"/>
                <w:kern w:val="21"/>
                <w:szCs w:val="21"/>
                <w:lang w:val="en-US" w:eastAsia="zh-CN"/>
              </w:rPr>
              <w:t>0.1</w:t>
            </w:r>
          </w:p>
        </w:tc>
      </w:tr>
    </w:tbl>
    <w:p>
      <w:pPr>
        <w:pStyle w:val="44"/>
        <w:spacing w:before="192" w:beforeLines="80" w:after="24"/>
        <w:jc w:val="left"/>
        <w:rPr>
          <w:color w:val="auto"/>
        </w:rPr>
      </w:pPr>
      <w:r>
        <w:rPr>
          <w:rFonts w:ascii="Times New Roman"/>
          <w:snapToGrid w:val="0"/>
          <w:color w:val="auto"/>
          <w:kern w:val="21"/>
          <w:szCs w:val="21"/>
        </w:rPr>
        <w:t>注：</w:t>
      </w:r>
      <w:r>
        <w:rPr>
          <w:rFonts w:ascii="Times New Roman"/>
          <w:snapToGrid w:val="0"/>
          <w:color w:val="auto"/>
          <w:spacing w:val="-16"/>
          <w:kern w:val="21"/>
          <w:szCs w:val="21"/>
        </w:rPr>
        <w:fldChar w:fldCharType="begin"/>
      </w:r>
      <w:r>
        <w:rPr>
          <w:rFonts w:ascii="Times New Roman"/>
          <w:snapToGrid w:val="0"/>
          <w:color w:val="auto"/>
          <w:spacing w:val="-16"/>
          <w:kern w:val="21"/>
          <w:szCs w:val="21"/>
        </w:rPr>
        <w:instrText xml:space="preserve"> = 6 \* GB3 \* MERGEFORMAT </w:instrText>
      </w:r>
      <w:r>
        <w:rPr>
          <w:rFonts w:ascii="Times New Roman"/>
          <w:snapToGrid w:val="0"/>
          <w:color w:val="auto"/>
          <w:spacing w:val="-16"/>
          <w:kern w:val="21"/>
          <w:szCs w:val="21"/>
        </w:rPr>
        <w:fldChar w:fldCharType="separate"/>
      </w:r>
      <w:r>
        <w:rPr>
          <w:rFonts w:hint="eastAsia" w:ascii="Times New Roman"/>
          <w:color w:val="auto"/>
          <w:szCs w:val="21"/>
        </w:rPr>
        <w:t>⑥</w:t>
      </w:r>
      <w:r>
        <w:rPr>
          <w:rFonts w:ascii="Times New Roman"/>
          <w:snapToGrid w:val="0"/>
          <w:color w:val="auto"/>
          <w:spacing w:val="-16"/>
          <w:kern w:val="21"/>
          <w:szCs w:val="21"/>
        </w:rPr>
        <w:fldChar w:fldCharType="end"/>
      </w:r>
      <w:r>
        <w:rPr>
          <w:rFonts w:ascii="Times New Roman"/>
          <w:snapToGrid w:val="0"/>
          <w:color w:val="auto"/>
          <w:spacing w:val="-16"/>
          <w:kern w:val="21"/>
          <w:szCs w:val="21"/>
        </w:rPr>
        <w:t>=</w:t>
      </w:r>
      <w:r>
        <w:rPr>
          <w:rFonts w:ascii="Times New Roman"/>
          <w:snapToGrid w:val="0"/>
          <w:color w:val="auto"/>
          <w:spacing w:val="-6"/>
          <w:kern w:val="21"/>
          <w:szCs w:val="21"/>
        </w:rPr>
        <w:fldChar w:fldCharType="begin"/>
      </w:r>
      <w:r>
        <w:rPr>
          <w:rFonts w:ascii="Times New Roman"/>
          <w:snapToGrid w:val="0"/>
          <w:color w:val="auto"/>
          <w:spacing w:val="-6"/>
          <w:kern w:val="21"/>
          <w:szCs w:val="21"/>
        </w:rPr>
        <w:instrText xml:space="preserve"> = 1 \* GB3 \* MERGEFORMAT </w:instrText>
      </w:r>
      <w:r>
        <w:rPr>
          <w:rFonts w:ascii="Times New Roman"/>
          <w:snapToGrid w:val="0"/>
          <w:color w:val="auto"/>
          <w:spacing w:val="-6"/>
          <w:kern w:val="21"/>
          <w:szCs w:val="21"/>
        </w:rPr>
        <w:fldChar w:fldCharType="separate"/>
      </w:r>
      <w:r>
        <w:rPr>
          <w:rFonts w:hint="eastAsia" w:ascii="Times New Roman"/>
          <w:color w:val="auto"/>
          <w:szCs w:val="21"/>
        </w:rPr>
        <w:t>①</w:t>
      </w:r>
      <w:r>
        <w:rPr>
          <w:rFonts w:ascii="Times New Roman"/>
          <w:snapToGrid w:val="0"/>
          <w:color w:val="auto"/>
          <w:spacing w:val="-6"/>
          <w:kern w:val="21"/>
          <w:szCs w:val="21"/>
        </w:rPr>
        <w:fldChar w:fldCharType="end"/>
      </w:r>
      <w:r>
        <w:rPr>
          <w:rFonts w:ascii="Times New Roman"/>
          <w:snapToGrid w:val="0"/>
          <w:color w:val="auto"/>
          <w:spacing w:val="-6"/>
          <w:kern w:val="21"/>
          <w:szCs w:val="21"/>
        </w:rPr>
        <w:t>+</w:t>
      </w:r>
      <w:r>
        <w:rPr>
          <w:rFonts w:ascii="Times New Roman"/>
          <w:snapToGrid w:val="0"/>
          <w:color w:val="auto"/>
          <w:spacing w:val="-6"/>
          <w:kern w:val="21"/>
          <w:szCs w:val="21"/>
        </w:rPr>
        <w:fldChar w:fldCharType="begin"/>
      </w:r>
      <w:r>
        <w:rPr>
          <w:rFonts w:ascii="Times New Roman"/>
          <w:snapToGrid w:val="0"/>
          <w:color w:val="auto"/>
          <w:spacing w:val="-6"/>
          <w:kern w:val="21"/>
          <w:szCs w:val="21"/>
        </w:rPr>
        <w:instrText xml:space="preserve"> = 3 \* GB3 \* MERGEFORMAT </w:instrText>
      </w:r>
      <w:r>
        <w:rPr>
          <w:rFonts w:ascii="Times New Roman"/>
          <w:snapToGrid w:val="0"/>
          <w:color w:val="auto"/>
          <w:spacing w:val="-6"/>
          <w:kern w:val="21"/>
          <w:szCs w:val="21"/>
        </w:rPr>
        <w:fldChar w:fldCharType="separate"/>
      </w:r>
      <w:r>
        <w:rPr>
          <w:rFonts w:hint="eastAsia" w:ascii="Times New Roman"/>
          <w:color w:val="auto"/>
          <w:szCs w:val="21"/>
        </w:rPr>
        <w:t>③</w:t>
      </w:r>
      <w:r>
        <w:rPr>
          <w:rFonts w:ascii="Times New Roman"/>
          <w:snapToGrid w:val="0"/>
          <w:color w:val="auto"/>
          <w:spacing w:val="-6"/>
          <w:kern w:val="21"/>
          <w:szCs w:val="21"/>
        </w:rPr>
        <w:fldChar w:fldCharType="end"/>
      </w:r>
      <w:r>
        <w:rPr>
          <w:rFonts w:ascii="Times New Roman"/>
          <w:snapToGrid w:val="0"/>
          <w:color w:val="auto"/>
          <w:spacing w:val="-6"/>
          <w:kern w:val="21"/>
          <w:szCs w:val="21"/>
        </w:rPr>
        <w:t>+</w:t>
      </w:r>
      <w:r>
        <w:rPr>
          <w:rFonts w:ascii="Times New Roman"/>
          <w:snapToGrid w:val="0"/>
          <w:color w:val="auto"/>
          <w:spacing w:val="-6"/>
          <w:kern w:val="21"/>
          <w:szCs w:val="21"/>
        </w:rPr>
        <w:fldChar w:fldCharType="begin"/>
      </w:r>
      <w:r>
        <w:rPr>
          <w:rFonts w:ascii="Times New Roman"/>
          <w:snapToGrid w:val="0"/>
          <w:color w:val="auto"/>
          <w:spacing w:val="-6"/>
          <w:kern w:val="21"/>
          <w:szCs w:val="21"/>
        </w:rPr>
        <w:instrText xml:space="preserve"> = 4 \* GB3 \* MERGEFORMAT </w:instrText>
      </w:r>
      <w:r>
        <w:rPr>
          <w:rFonts w:ascii="Times New Roman"/>
          <w:snapToGrid w:val="0"/>
          <w:color w:val="auto"/>
          <w:spacing w:val="-6"/>
          <w:kern w:val="21"/>
          <w:szCs w:val="21"/>
        </w:rPr>
        <w:fldChar w:fldCharType="separate"/>
      </w:r>
      <w:r>
        <w:rPr>
          <w:rFonts w:hint="eastAsia" w:ascii="Times New Roman"/>
          <w:color w:val="auto"/>
          <w:szCs w:val="21"/>
        </w:rPr>
        <w:t>④</w:t>
      </w:r>
      <w:r>
        <w:rPr>
          <w:rFonts w:ascii="Times New Roman"/>
          <w:snapToGrid w:val="0"/>
          <w:color w:val="auto"/>
          <w:spacing w:val="-6"/>
          <w:kern w:val="21"/>
          <w:szCs w:val="21"/>
        </w:rPr>
        <w:fldChar w:fldCharType="end"/>
      </w:r>
      <w:r>
        <w:rPr>
          <w:rFonts w:ascii="Times New Roman"/>
          <w:snapToGrid w:val="0"/>
          <w:color w:val="auto"/>
          <w:spacing w:val="-6"/>
          <w:kern w:val="21"/>
          <w:szCs w:val="21"/>
        </w:rPr>
        <w:t>-</w:t>
      </w:r>
      <w:r>
        <w:rPr>
          <w:rFonts w:ascii="Times New Roman"/>
          <w:snapToGrid w:val="0"/>
          <w:color w:val="auto"/>
          <w:spacing w:val="-16"/>
          <w:kern w:val="21"/>
          <w:szCs w:val="21"/>
        </w:rPr>
        <w:fldChar w:fldCharType="begin"/>
      </w:r>
      <w:r>
        <w:rPr>
          <w:rFonts w:ascii="Times New Roman"/>
          <w:snapToGrid w:val="0"/>
          <w:color w:val="auto"/>
          <w:spacing w:val="-16"/>
          <w:kern w:val="21"/>
          <w:szCs w:val="21"/>
        </w:rPr>
        <w:instrText xml:space="preserve"> = 5 \* GB3 \* MERGEFORMAT </w:instrText>
      </w:r>
      <w:r>
        <w:rPr>
          <w:rFonts w:ascii="Times New Roman"/>
          <w:snapToGrid w:val="0"/>
          <w:color w:val="auto"/>
          <w:spacing w:val="-16"/>
          <w:kern w:val="21"/>
          <w:szCs w:val="21"/>
        </w:rPr>
        <w:fldChar w:fldCharType="separate"/>
      </w:r>
      <w:r>
        <w:rPr>
          <w:rFonts w:hint="eastAsia" w:ascii="Times New Roman"/>
          <w:color w:val="auto"/>
          <w:szCs w:val="21"/>
        </w:rPr>
        <w:t>⑤</w:t>
      </w:r>
      <w:r>
        <w:rPr>
          <w:rFonts w:ascii="Times New Roman"/>
          <w:snapToGrid w:val="0"/>
          <w:color w:val="auto"/>
          <w:spacing w:val="-16"/>
          <w:kern w:val="21"/>
          <w:szCs w:val="21"/>
        </w:rPr>
        <w:fldChar w:fldCharType="end"/>
      </w:r>
      <w:r>
        <w:rPr>
          <w:rFonts w:ascii="Times New Roman"/>
          <w:snapToGrid w:val="0"/>
          <w:color w:val="auto"/>
          <w:spacing w:val="-16"/>
          <w:kern w:val="21"/>
          <w:szCs w:val="21"/>
        </w:rPr>
        <w:t>；</w:t>
      </w:r>
      <w:r>
        <w:rPr>
          <w:rFonts w:ascii="Times New Roman"/>
          <w:snapToGrid w:val="0"/>
          <w:color w:val="auto"/>
          <w:spacing w:val="-6"/>
          <w:kern w:val="21"/>
          <w:szCs w:val="21"/>
        </w:rPr>
        <w:fldChar w:fldCharType="begin"/>
      </w:r>
      <w:r>
        <w:rPr>
          <w:rFonts w:ascii="Times New Roman"/>
          <w:snapToGrid w:val="0"/>
          <w:color w:val="auto"/>
          <w:spacing w:val="-6"/>
          <w:kern w:val="21"/>
          <w:szCs w:val="21"/>
        </w:rPr>
        <w:instrText xml:space="preserve"> = 7 \* GB3 \* MERGEFORMAT </w:instrText>
      </w:r>
      <w:r>
        <w:rPr>
          <w:rFonts w:ascii="Times New Roman"/>
          <w:snapToGrid w:val="0"/>
          <w:color w:val="auto"/>
          <w:spacing w:val="-6"/>
          <w:kern w:val="21"/>
          <w:szCs w:val="21"/>
        </w:rPr>
        <w:fldChar w:fldCharType="separate"/>
      </w:r>
      <w:r>
        <w:rPr>
          <w:rFonts w:hint="eastAsia" w:ascii="Times New Roman"/>
          <w:color w:val="auto"/>
          <w:szCs w:val="21"/>
        </w:rPr>
        <w:t>⑦</w:t>
      </w:r>
      <w:r>
        <w:rPr>
          <w:rFonts w:ascii="Times New Roman"/>
          <w:snapToGrid w:val="0"/>
          <w:color w:val="auto"/>
          <w:spacing w:val="-6"/>
          <w:kern w:val="21"/>
          <w:szCs w:val="21"/>
        </w:rPr>
        <w:fldChar w:fldCharType="end"/>
      </w:r>
      <w:r>
        <w:rPr>
          <w:rFonts w:ascii="Times New Roman"/>
          <w:snapToGrid w:val="0"/>
          <w:color w:val="auto"/>
          <w:spacing w:val="-6"/>
          <w:kern w:val="21"/>
          <w:szCs w:val="21"/>
        </w:rPr>
        <w:t>=</w:t>
      </w:r>
      <w:r>
        <w:rPr>
          <w:rFonts w:ascii="Times New Roman"/>
          <w:snapToGrid w:val="0"/>
          <w:color w:val="auto"/>
          <w:spacing w:val="-16"/>
          <w:kern w:val="21"/>
          <w:szCs w:val="21"/>
        </w:rPr>
        <w:fldChar w:fldCharType="begin"/>
      </w:r>
      <w:r>
        <w:rPr>
          <w:rFonts w:ascii="Times New Roman"/>
          <w:snapToGrid w:val="0"/>
          <w:color w:val="auto"/>
          <w:spacing w:val="-16"/>
          <w:kern w:val="21"/>
          <w:szCs w:val="21"/>
        </w:rPr>
        <w:instrText xml:space="preserve"> = 6 \* GB3 \* MERGEFORMAT </w:instrText>
      </w:r>
      <w:r>
        <w:rPr>
          <w:rFonts w:ascii="Times New Roman"/>
          <w:snapToGrid w:val="0"/>
          <w:color w:val="auto"/>
          <w:spacing w:val="-16"/>
          <w:kern w:val="21"/>
          <w:szCs w:val="21"/>
        </w:rPr>
        <w:fldChar w:fldCharType="separate"/>
      </w:r>
      <w:r>
        <w:rPr>
          <w:rFonts w:hint="eastAsia" w:ascii="Times New Roman"/>
          <w:color w:val="auto"/>
          <w:szCs w:val="21"/>
        </w:rPr>
        <w:t>⑥</w:t>
      </w:r>
      <w:r>
        <w:rPr>
          <w:rFonts w:ascii="Times New Roman"/>
          <w:snapToGrid w:val="0"/>
          <w:color w:val="auto"/>
          <w:spacing w:val="-16"/>
          <w:kern w:val="21"/>
          <w:szCs w:val="21"/>
        </w:rPr>
        <w:fldChar w:fldCharType="end"/>
      </w:r>
      <w:r>
        <w:rPr>
          <w:rFonts w:ascii="Times New Roman"/>
          <w:snapToGrid w:val="0"/>
          <w:color w:val="auto"/>
          <w:spacing w:val="-16"/>
          <w:kern w:val="21"/>
          <w:szCs w:val="21"/>
        </w:rPr>
        <w:t>-</w:t>
      </w:r>
      <w:r>
        <w:rPr>
          <w:rFonts w:ascii="Times New Roman"/>
          <w:snapToGrid w:val="0"/>
          <w:color w:val="auto"/>
          <w:spacing w:val="-6"/>
          <w:kern w:val="21"/>
          <w:szCs w:val="21"/>
        </w:rPr>
        <w:fldChar w:fldCharType="begin"/>
      </w:r>
      <w:r>
        <w:rPr>
          <w:rFonts w:ascii="Times New Roman"/>
          <w:snapToGrid w:val="0"/>
          <w:color w:val="auto"/>
          <w:spacing w:val="-6"/>
          <w:kern w:val="21"/>
          <w:szCs w:val="21"/>
        </w:rPr>
        <w:instrText xml:space="preserve"> = 1 \* GB3 \* MERGEFORMAT </w:instrText>
      </w:r>
      <w:r>
        <w:rPr>
          <w:rFonts w:ascii="Times New Roman"/>
          <w:snapToGrid w:val="0"/>
          <w:color w:val="auto"/>
          <w:spacing w:val="-6"/>
          <w:kern w:val="21"/>
          <w:szCs w:val="21"/>
        </w:rPr>
        <w:fldChar w:fldCharType="separate"/>
      </w:r>
      <w:r>
        <w:rPr>
          <w:rFonts w:hint="eastAsia" w:ascii="Times New Roman"/>
          <w:color w:val="auto"/>
          <w:szCs w:val="21"/>
        </w:rPr>
        <w:t>①</w:t>
      </w:r>
      <w:r>
        <w:rPr>
          <w:rFonts w:ascii="Times New Roman"/>
          <w:snapToGrid w:val="0"/>
          <w:color w:val="auto"/>
          <w:spacing w:val="-6"/>
          <w:kern w:val="21"/>
          <w:szCs w:val="21"/>
        </w:rPr>
        <w:fldChar w:fldCharType="end"/>
      </w:r>
    </w:p>
    <w:sectPr>
      <w:footerReference r:id="rId4" w:type="default"/>
      <w:pgSz w:w="16838" w:h="11906" w:orient="landscape"/>
      <w:pgMar w:top="1531" w:right="1701" w:bottom="1531" w:left="1701" w:header="851" w:footer="850" w:gutter="0"/>
      <w:pgBorders>
        <w:top w:val="none" w:sz="0" w:space="0"/>
        <w:left w:val="none" w:sz="0" w:space="0"/>
        <w:bottom w:val="none" w:sz="0" w:space="0"/>
        <w:right w:val="none" w:sz="0" w:space="0"/>
      </w:pgBorders>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FZFSK--GBK1-0">
    <w:altName w:val="AMGDT"/>
    <w:panose1 w:val="00000000000000000000"/>
    <w:charset w:val="00"/>
    <w:family w:val="auto"/>
    <w:pitch w:val="default"/>
    <w:sig w:usb0="00000000" w:usb1="00000000" w:usb2="00000000" w:usb3="00000000" w:csb0="00000000" w:csb1="00000000"/>
  </w:font>
  <w:font w:name="TimesNewRomanPSMT">
    <w:altName w:val="Times New Roman"/>
    <w:panose1 w:val="00000000000000000000"/>
    <w:charset w:val="80"/>
    <w:family w:val="auto"/>
    <w:pitch w:val="default"/>
    <w:sig w:usb0="00000000" w:usb1="00000000" w:usb2="00000010" w:usb3="00000000" w:csb0="00020000" w:csb1="00000000"/>
  </w:font>
  <w:font w:name="KaiTi_GB2312">
    <w:altName w:val="楷体"/>
    <w:panose1 w:val="00000000000000000000"/>
    <w:charset w:val="86"/>
    <w:family w:val="modern"/>
    <w:pitch w:val="default"/>
    <w:sig w:usb0="00000000" w:usb1="0000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Helvetica">
    <w:altName w:val="Arial"/>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outside" w:y="1"/>
      <w:rPr>
        <w:rStyle w:val="30"/>
        <w:rFonts w:ascii="宋体" w:hAnsi="宋体"/>
        <w:sz w:val="28"/>
        <w:szCs w:val="28"/>
      </w:rPr>
    </w:pPr>
    <w:r>
      <w:rPr>
        <w:rStyle w:val="30"/>
        <w:rFonts w:hint="eastAsia" w:ascii="宋体" w:hAnsi="宋体"/>
        <w:sz w:val="28"/>
        <w:szCs w:val="28"/>
      </w:rPr>
      <w:t>—</w:t>
    </w:r>
    <w:r>
      <w:rPr>
        <w:rStyle w:val="30"/>
        <w:rFonts w:hint="eastAsia" w:ascii="宋体" w:hAnsi="宋体"/>
        <w:sz w:val="20"/>
      </w:rPr>
      <w:t xml:space="preserve">  </w:t>
    </w:r>
    <w:r>
      <w:rPr>
        <w:rFonts w:ascii="宋体" w:hAnsi="宋体"/>
        <w:sz w:val="26"/>
        <w:szCs w:val="26"/>
      </w:rPr>
      <w:fldChar w:fldCharType="begin"/>
    </w:r>
    <w:r>
      <w:rPr>
        <w:rStyle w:val="30"/>
        <w:rFonts w:ascii="宋体" w:hAnsi="宋体"/>
        <w:sz w:val="26"/>
        <w:szCs w:val="26"/>
      </w:rPr>
      <w:instrText xml:space="preserve">PAGE  </w:instrText>
    </w:r>
    <w:r>
      <w:rPr>
        <w:rFonts w:ascii="宋体" w:hAnsi="宋体"/>
        <w:sz w:val="26"/>
        <w:szCs w:val="26"/>
      </w:rPr>
      <w:fldChar w:fldCharType="separate"/>
    </w:r>
    <w:r>
      <w:rPr>
        <w:rStyle w:val="30"/>
        <w:rFonts w:ascii="宋体" w:hAnsi="宋体"/>
        <w:sz w:val="26"/>
        <w:szCs w:val="26"/>
      </w:rPr>
      <w:t>28</w:t>
    </w:r>
    <w:r>
      <w:rPr>
        <w:rFonts w:ascii="宋体" w:hAnsi="宋体"/>
        <w:sz w:val="26"/>
        <w:szCs w:val="26"/>
      </w:rPr>
      <w:fldChar w:fldCharType="end"/>
    </w:r>
    <w:r>
      <w:rPr>
        <w:rStyle w:val="30"/>
        <w:rFonts w:hint="eastAsia" w:ascii="宋体" w:hAnsi="宋体"/>
        <w:sz w:val="20"/>
      </w:rPr>
      <w:t xml:space="preserve">  </w:t>
    </w:r>
    <w:r>
      <w:rPr>
        <w:rStyle w:val="30"/>
        <w:rFonts w:hint="eastAsia" w:ascii="宋体" w:hAnsi="宋体"/>
        <w:sz w:val="28"/>
        <w:szCs w:val="28"/>
      </w:rPr>
      <w:t>—</w:t>
    </w:r>
  </w:p>
  <w:p>
    <w:pPr>
      <w:pStyle w:val="20"/>
      <w:ind w:right="360"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outside" w:y="1"/>
      <w:rPr>
        <w:rStyle w:val="30"/>
        <w:rFonts w:ascii="宋体" w:hAnsi="宋体"/>
        <w:sz w:val="28"/>
        <w:szCs w:val="28"/>
      </w:rPr>
    </w:pPr>
    <w:r>
      <w:rPr>
        <w:rStyle w:val="30"/>
        <w:rFonts w:hint="eastAsia" w:ascii="宋体" w:hAnsi="宋体"/>
        <w:sz w:val="28"/>
        <w:szCs w:val="28"/>
      </w:rPr>
      <w:t>—</w:t>
    </w:r>
    <w:r>
      <w:rPr>
        <w:rStyle w:val="30"/>
        <w:rFonts w:hint="eastAsia" w:ascii="宋体" w:hAnsi="宋体"/>
        <w:sz w:val="20"/>
      </w:rPr>
      <w:t xml:space="preserve">  </w:t>
    </w:r>
    <w:r>
      <w:rPr>
        <w:rFonts w:ascii="宋体" w:hAnsi="宋体"/>
        <w:sz w:val="26"/>
        <w:szCs w:val="26"/>
      </w:rPr>
      <w:fldChar w:fldCharType="begin"/>
    </w:r>
    <w:r>
      <w:rPr>
        <w:rStyle w:val="30"/>
        <w:rFonts w:ascii="宋体" w:hAnsi="宋体"/>
        <w:sz w:val="26"/>
        <w:szCs w:val="26"/>
      </w:rPr>
      <w:instrText xml:space="preserve">PAGE  </w:instrText>
    </w:r>
    <w:r>
      <w:rPr>
        <w:rFonts w:ascii="宋体" w:hAnsi="宋体"/>
        <w:sz w:val="26"/>
        <w:szCs w:val="26"/>
      </w:rPr>
      <w:fldChar w:fldCharType="separate"/>
    </w:r>
    <w:r>
      <w:rPr>
        <w:rStyle w:val="30"/>
        <w:rFonts w:ascii="宋体" w:hAnsi="宋体"/>
        <w:sz w:val="26"/>
        <w:szCs w:val="26"/>
      </w:rPr>
      <w:t>70</w:t>
    </w:r>
    <w:r>
      <w:rPr>
        <w:rFonts w:ascii="宋体" w:hAnsi="宋体"/>
        <w:sz w:val="26"/>
        <w:szCs w:val="26"/>
      </w:rPr>
      <w:fldChar w:fldCharType="end"/>
    </w:r>
    <w:r>
      <w:rPr>
        <w:rStyle w:val="30"/>
        <w:rFonts w:hint="eastAsia" w:ascii="宋体" w:hAnsi="宋体"/>
        <w:sz w:val="20"/>
      </w:rPr>
      <w:t xml:space="preserve">  </w:t>
    </w:r>
    <w:r>
      <w:rPr>
        <w:rStyle w:val="30"/>
        <w:rFonts w:hint="eastAsia" w:ascii="宋体" w:hAnsi="宋体"/>
        <w:sz w:val="28"/>
        <w:szCs w:val="28"/>
      </w:rPr>
      <w:t>—</w:t>
    </w:r>
  </w:p>
  <w:p>
    <w:pPr>
      <w:pStyle w:val="20"/>
      <w:ind w:right="360" w:firstLine="360"/>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2CAE7A"/>
    <w:multiLevelType w:val="singleLevel"/>
    <w:tmpl w:val="9A2CAE7A"/>
    <w:lvl w:ilvl="0" w:tentative="0">
      <w:start w:val="1"/>
      <w:numFmt w:val="decimal"/>
      <w:suff w:val="nothing"/>
      <w:lvlText w:val="%1、"/>
      <w:lvlJc w:val="left"/>
    </w:lvl>
  </w:abstractNum>
  <w:abstractNum w:abstractNumId="1">
    <w:nsid w:val="A8213CDD"/>
    <w:multiLevelType w:val="singleLevel"/>
    <w:tmpl w:val="A8213CDD"/>
    <w:lvl w:ilvl="0" w:tentative="0">
      <w:start w:val="1"/>
      <w:numFmt w:val="decimal"/>
      <w:suff w:val="nothing"/>
      <w:lvlText w:val="%1、"/>
      <w:lvlJc w:val="left"/>
    </w:lvl>
  </w:abstractNum>
  <w:abstractNum w:abstractNumId="2">
    <w:nsid w:val="A8B957FF"/>
    <w:multiLevelType w:val="singleLevel"/>
    <w:tmpl w:val="A8B957FF"/>
    <w:lvl w:ilvl="0" w:tentative="0">
      <w:start w:val="1"/>
      <w:numFmt w:val="decimal"/>
      <w:suff w:val="nothing"/>
      <w:lvlText w:val="（%1）"/>
      <w:lvlJc w:val="left"/>
    </w:lvl>
  </w:abstractNum>
  <w:abstractNum w:abstractNumId="3">
    <w:nsid w:val="D5FF40AC"/>
    <w:multiLevelType w:val="singleLevel"/>
    <w:tmpl w:val="D5FF40AC"/>
    <w:lvl w:ilvl="0" w:tentative="0">
      <w:start w:val="2"/>
      <w:numFmt w:val="decimal"/>
      <w:suff w:val="nothing"/>
      <w:lvlText w:val="（%1）"/>
      <w:lvlJc w:val="left"/>
    </w:lvl>
  </w:abstractNum>
  <w:abstractNum w:abstractNumId="4">
    <w:nsid w:val="DB1086A4"/>
    <w:multiLevelType w:val="singleLevel"/>
    <w:tmpl w:val="DB1086A4"/>
    <w:lvl w:ilvl="0" w:tentative="0">
      <w:start w:val="11"/>
      <w:numFmt w:val="decimal"/>
      <w:suff w:val="nothing"/>
      <w:lvlText w:val="（%1）"/>
      <w:lvlJc w:val="left"/>
    </w:lvl>
  </w:abstractNum>
  <w:abstractNum w:abstractNumId="5">
    <w:nsid w:val="12AF829F"/>
    <w:multiLevelType w:val="singleLevel"/>
    <w:tmpl w:val="12AF829F"/>
    <w:lvl w:ilvl="0" w:tentative="0">
      <w:start w:val="3"/>
      <w:numFmt w:val="decimal"/>
      <w:suff w:val="nothing"/>
      <w:lvlText w:val="（%1）"/>
      <w:lvlJc w:val="left"/>
    </w:lvl>
  </w:abstractNum>
  <w:abstractNum w:abstractNumId="6">
    <w:nsid w:val="1E00BC87"/>
    <w:multiLevelType w:val="singleLevel"/>
    <w:tmpl w:val="1E00BC87"/>
    <w:lvl w:ilvl="0" w:tentative="0">
      <w:start w:val="1"/>
      <w:numFmt w:val="decimal"/>
      <w:suff w:val="nothing"/>
      <w:lvlText w:val="（%1）"/>
      <w:lvlJc w:val="left"/>
      <w:pPr>
        <w:ind w:left="-60"/>
      </w:pPr>
    </w:lvl>
  </w:abstractNum>
  <w:abstractNum w:abstractNumId="7">
    <w:nsid w:val="1F524928"/>
    <w:multiLevelType w:val="singleLevel"/>
    <w:tmpl w:val="1F524928"/>
    <w:lvl w:ilvl="0" w:tentative="0">
      <w:start w:val="1"/>
      <w:numFmt w:val="decimal"/>
      <w:suff w:val="nothing"/>
      <w:lvlText w:val="（%1）"/>
      <w:lvlJc w:val="left"/>
    </w:lvl>
  </w:abstractNum>
  <w:abstractNum w:abstractNumId="8">
    <w:nsid w:val="344FA7A5"/>
    <w:multiLevelType w:val="singleLevel"/>
    <w:tmpl w:val="344FA7A5"/>
    <w:lvl w:ilvl="0" w:tentative="0">
      <w:start w:val="2"/>
      <w:numFmt w:val="decimal"/>
      <w:suff w:val="nothing"/>
      <w:lvlText w:val="（%1）"/>
      <w:lvlJc w:val="left"/>
    </w:lvl>
  </w:abstractNum>
  <w:abstractNum w:abstractNumId="9">
    <w:nsid w:val="36FB01CF"/>
    <w:multiLevelType w:val="singleLevel"/>
    <w:tmpl w:val="36FB01CF"/>
    <w:lvl w:ilvl="0" w:tentative="0">
      <w:start w:val="1"/>
      <w:numFmt w:val="decimal"/>
      <w:lvlText w:val="%1."/>
      <w:lvlJc w:val="left"/>
      <w:pPr>
        <w:tabs>
          <w:tab w:val="left" w:pos="312"/>
        </w:tabs>
      </w:pPr>
    </w:lvl>
  </w:abstractNum>
  <w:abstractNum w:abstractNumId="10">
    <w:nsid w:val="468B18BE"/>
    <w:multiLevelType w:val="singleLevel"/>
    <w:tmpl w:val="468B18BE"/>
    <w:lvl w:ilvl="0" w:tentative="0">
      <w:start w:val="5"/>
      <w:numFmt w:val="chineseCounting"/>
      <w:suff w:val="nothing"/>
      <w:lvlText w:val="%1、"/>
      <w:lvlJc w:val="left"/>
      <w:rPr>
        <w:rFonts w:hint="eastAsia"/>
      </w:rPr>
    </w:lvl>
  </w:abstractNum>
  <w:abstractNum w:abstractNumId="11">
    <w:nsid w:val="5289D90E"/>
    <w:multiLevelType w:val="singleLevel"/>
    <w:tmpl w:val="5289D90E"/>
    <w:lvl w:ilvl="0" w:tentative="0">
      <w:start w:val="5"/>
      <w:numFmt w:val="decimal"/>
      <w:suff w:val="nothing"/>
      <w:lvlText w:val="%1、"/>
      <w:lvlJc w:val="left"/>
    </w:lvl>
  </w:abstractNum>
  <w:abstractNum w:abstractNumId="12">
    <w:nsid w:val="591AC09C"/>
    <w:multiLevelType w:val="singleLevel"/>
    <w:tmpl w:val="591AC09C"/>
    <w:lvl w:ilvl="0" w:tentative="0">
      <w:start w:val="1"/>
      <w:numFmt w:val="decimal"/>
      <w:suff w:val="nothing"/>
      <w:lvlText w:val="%1、"/>
      <w:lvlJc w:val="left"/>
    </w:lvl>
  </w:abstractNum>
  <w:abstractNum w:abstractNumId="13">
    <w:nsid w:val="5D2F89C4"/>
    <w:multiLevelType w:val="singleLevel"/>
    <w:tmpl w:val="5D2F89C4"/>
    <w:lvl w:ilvl="0" w:tentative="0">
      <w:start w:val="4"/>
      <w:numFmt w:val="decimal"/>
      <w:suff w:val="nothing"/>
      <w:lvlText w:val="%1、"/>
      <w:lvlJc w:val="left"/>
    </w:lvl>
  </w:abstractNum>
  <w:num w:numId="1">
    <w:abstractNumId w:val="0"/>
  </w:num>
  <w:num w:numId="2">
    <w:abstractNumId w:val="9"/>
  </w:num>
  <w:num w:numId="3">
    <w:abstractNumId w:val="3"/>
  </w:num>
  <w:num w:numId="4">
    <w:abstractNumId w:val="11"/>
  </w:num>
  <w:num w:numId="5">
    <w:abstractNumId w:val="12"/>
  </w:num>
  <w:num w:numId="6">
    <w:abstractNumId w:val="1"/>
  </w:num>
  <w:num w:numId="7">
    <w:abstractNumId w:val="13"/>
  </w:num>
  <w:num w:numId="8">
    <w:abstractNumId w:val="5"/>
  </w:num>
  <w:num w:numId="9">
    <w:abstractNumId w:val="4"/>
  </w:num>
  <w:num w:numId="10">
    <w:abstractNumId w:val="2"/>
  </w:num>
  <w:num w:numId="11">
    <w:abstractNumId w:val="6"/>
  </w:num>
  <w:num w:numId="12">
    <w:abstractNumId w:val="7"/>
  </w:num>
  <w:num w:numId="13">
    <w:abstractNumId w:val="8"/>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2"/>
  <w:bordersDoNotSurroundHeader w:val="0"/>
  <w:bordersDoNotSurroundFooter w:val="0"/>
  <w:documentProtection w:edit="trackedChanges" w:enforcement="0"/>
  <w:defaultTabStop w:val="420"/>
  <w:doNotHyphenateCaps/>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2OTg2Y2JiN2NkNmZjMjM2YzAzNmY2M2VkYmY5YzYifQ=="/>
  </w:docVars>
  <w:rsids>
    <w:rsidRoot w:val="00172A27"/>
    <w:rsid w:val="000060B3"/>
    <w:rsid w:val="00020AD4"/>
    <w:rsid w:val="0004364B"/>
    <w:rsid w:val="00046A04"/>
    <w:rsid w:val="00061B1F"/>
    <w:rsid w:val="00062617"/>
    <w:rsid w:val="000733C4"/>
    <w:rsid w:val="00074783"/>
    <w:rsid w:val="0008070B"/>
    <w:rsid w:val="000810AC"/>
    <w:rsid w:val="00081A02"/>
    <w:rsid w:val="00082231"/>
    <w:rsid w:val="00092D38"/>
    <w:rsid w:val="0009377B"/>
    <w:rsid w:val="000A03BE"/>
    <w:rsid w:val="000A20C9"/>
    <w:rsid w:val="000B058F"/>
    <w:rsid w:val="000B4467"/>
    <w:rsid w:val="000B44D3"/>
    <w:rsid w:val="000B4DB9"/>
    <w:rsid w:val="000C06AB"/>
    <w:rsid w:val="000C09AC"/>
    <w:rsid w:val="000C767F"/>
    <w:rsid w:val="000D5A44"/>
    <w:rsid w:val="000E3ED2"/>
    <w:rsid w:val="00131F42"/>
    <w:rsid w:val="001357F1"/>
    <w:rsid w:val="00140FA8"/>
    <w:rsid w:val="00142FEB"/>
    <w:rsid w:val="00143A2D"/>
    <w:rsid w:val="00145A41"/>
    <w:rsid w:val="00151675"/>
    <w:rsid w:val="00157435"/>
    <w:rsid w:val="00172A27"/>
    <w:rsid w:val="0017504D"/>
    <w:rsid w:val="0017671A"/>
    <w:rsid w:val="00177422"/>
    <w:rsid w:val="00184590"/>
    <w:rsid w:val="001870D1"/>
    <w:rsid w:val="0018781E"/>
    <w:rsid w:val="0019262D"/>
    <w:rsid w:val="001A1B35"/>
    <w:rsid w:val="001A48A2"/>
    <w:rsid w:val="001A6F61"/>
    <w:rsid w:val="001B72B8"/>
    <w:rsid w:val="001C69B3"/>
    <w:rsid w:val="001C76F6"/>
    <w:rsid w:val="001D5595"/>
    <w:rsid w:val="001D7874"/>
    <w:rsid w:val="001D7F22"/>
    <w:rsid w:val="001E7654"/>
    <w:rsid w:val="001F0F17"/>
    <w:rsid w:val="001F3347"/>
    <w:rsid w:val="001F69E4"/>
    <w:rsid w:val="002125B4"/>
    <w:rsid w:val="002155B8"/>
    <w:rsid w:val="00224839"/>
    <w:rsid w:val="002249B2"/>
    <w:rsid w:val="00226574"/>
    <w:rsid w:val="002278EC"/>
    <w:rsid w:val="0023280E"/>
    <w:rsid w:val="002377D1"/>
    <w:rsid w:val="002506BC"/>
    <w:rsid w:val="00254345"/>
    <w:rsid w:val="00264557"/>
    <w:rsid w:val="00264F90"/>
    <w:rsid w:val="002805AB"/>
    <w:rsid w:val="00284204"/>
    <w:rsid w:val="00291773"/>
    <w:rsid w:val="002A168C"/>
    <w:rsid w:val="002A3DC7"/>
    <w:rsid w:val="002B49E2"/>
    <w:rsid w:val="002B7B00"/>
    <w:rsid w:val="002B7C44"/>
    <w:rsid w:val="002C2B17"/>
    <w:rsid w:val="002D3DD0"/>
    <w:rsid w:val="002E1F3A"/>
    <w:rsid w:val="002E298A"/>
    <w:rsid w:val="00301978"/>
    <w:rsid w:val="0030332C"/>
    <w:rsid w:val="003051C2"/>
    <w:rsid w:val="00312296"/>
    <w:rsid w:val="00314F0E"/>
    <w:rsid w:val="00321D8E"/>
    <w:rsid w:val="00325928"/>
    <w:rsid w:val="00332863"/>
    <w:rsid w:val="0033684D"/>
    <w:rsid w:val="00337A70"/>
    <w:rsid w:val="00337B42"/>
    <w:rsid w:val="00341B42"/>
    <w:rsid w:val="0034348F"/>
    <w:rsid w:val="00356653"/>
    <w:rsid w:val="0035743F"/>
    <w:rsid w:val="00357BE2"/>
    <w:rsid w:val="0036170C"/>
    <w:rsid w:val="00366E0F"/>
    <w:rsid w:val="00381A72"/>
    <w:rsid w:val="00384676"/>
    <w:rsid w:val="00390857"/>
    <w:rsid w:val="003A4BF3"/>
    <w:rsid w:val="003B420D"/>
    <w:rsid w:val="003C6C16"/>
    <w:rsid w:val="003D794D"/>
    <w:rsid w:val="003E0738"/>
    <w:rsid w:val="003E3058"/>
    <w:rsid w:val="003E76A9"/>
    <w:rsid w:val="003F0809"/>
    <w:rsid w:val="003F5F2A"/>
    <w:rsid w:val="003F6A8C"/>
    <w:rsid w:val="003F755C"/>
    <w:rsid w:val="00400CCF"/>
    <w:rsid w:val="00406F01"/>
    <w:rsid w:val="00416D50"/>
    <w:rsid w:val="00416FD5"/>
    <w:rsid w:val="00417772"/>
    <w:rsid w:val="00420E6A"/>
    <w:rsid w:val="00425A9E"/>
    <w:rsid w:val="00426D6B"/>
    <w:rsid w:val="00431E6C"/>
    <w:rsid w:val="00433CE7"/>
    <w:rsid w:val="00436D87"/>
    <w:rsid w:val="00452738"/>
    <w:rsid w:val="00456091"/>
    <w:rsid w:val="00466321"/>
    <w:rsid w:val="00484B9B"/>
    <w:rsid w:val="004855F6"/>
    <w:rsid w:val="0048661E"/>
    <w:rsid w:val="00494670"/>
    <w:rsid w:val="004A3823"/>
    <w:rsid w:val="004E6946"/>
    <w:rsid w:val="004F1AD8"/>
    <w:rsid w:val="005039CB"/>
    <w:rsid w:val="0050558F"/>
    <w:rsid w:val="00506286"/>
    <w:rsid w:val="00510813"/>
    <w:rsid w:val="00511990"/>
    <w:rsid w:val="00511DE0"/>
    <w:rsid w:val="00514870"/>
    <w:rsid w:val="00514B9B"/>
    <w:rsid w:val="00517F02"/>
    <w:rsid w:val="00524303"/>
    <w:rsid w:val="005258A2"/>
    <w:rsid w:val="00537C28"/>
    <w:rsid w:val="005401AE"/>
    <w:rsid w:val="00542E07"/>
    <w:rsid w:val="00545424"/>
    <w:rsid w:val="00554A7B"/>
    <w:rsid w:val="0055572C"/>
    <w:rsid w:val="005574FC"/>
    <w:rsid w:val="0056106A"/>
    <w:rsid w:val="005720AE"/>
    <w:rsid w:val="00574C65"/>
    <w:rsid w:val="00593490"/>
    <w:rsid w:val="00594D77"/>
    <w:rsid w:val="005969E4"/>
    <w:rsid w:val="005A06B7"/>
    <w:rsid w:val="005A1759"/>
    <w:rsid w:val="005A68A7"/>
    <w:rsid w:val="005B1484"/>
    <w:rsid w:val="005B4D38"/>
    <w:rsid w:val="005D36AB"/>
    <w:rsid w:val="005E05F1"/>
    <w:rsid w:val="00612E68"/>
    <w:rsid w:val="00617CC3"/>
    <w:rsid w:val="006377A6"/>
    <w:rsid w:val="00637A3D"/>
    <w:rsid w:val="006411EF"/>
    <w:rsid w:val="006748B8"/>
    <w:rsid w:val="006775C3"/>
    <w:rsid w:val="00682522"/>
    <w:rsid w:val="006836D3"/>
    <w:rsid w:val="0069290A"/>
    <w:rsid w:val="00692FA7"/>
    <w:rsid w:val="0069775A"/>
    <w:rsid w:val="00697813"/>
    <w:rsid w:val="006A3EE8"/>
    <w:rsid w:val="006A72BF"/>
    <w:rsid w:val="006B03F2"/>
    <w:rsid w:val="006B37DC"/>
    <w:rsid w:val="006B4F68"/>
    <w:rsid w:val="006C0592"/>
    <w:rsid w:val="006C272E"/>
    <w:rsid w:val="006C5479"/>
    <w:rsid w:val="006D13B5"/>
    <w:rsid w:val="006E12FF"/>
    <w:rsid w:val="006E607E"/>
    <w:rsid w:val="00701EC5"/>
    <w:rsid w:val="00706C5D"/>
    <w:rsid w:val="007160B5"/>
    <w:rsid w:val="00732922"/>
    <w:rsid w:val="007351E5"/>
    <w:rsid w:val="007430F6"/>
    <w:rsid w:val="0075162E"/>
    <w:rsid w:val="00754034"/>
    <w:rsid w:val="00756556"/>
    <w:rsid w:val="00760081"/>
    <w:rsid w:val="007618C4"/>
    <w:rsid w:val="00767980"/>
    <w:rsid w:val="00770B19"/>
    <w:rsid w:val="0077463F"/>
    <w:rsid w:val="007836EA"/>
    <w:rsid w:val="00784CDA"/>
    <w:rsid w:val="007906C4"/>
    <w:rsid w:val="007940EA"/>
    <w:rsid w:val="007967E8"/>
    <w:rsid w:val="007A2170"/>
    <w:rsid w:val="007A22BF"/>
    <w:rsid w:val="007A3323"/>
    <w:rsid w:val="007B72B8"/>
    <w:rsid w:val="007B7A58"/>
    <w:rsid w:val="007C21B5"/>
    <w:rsid w:val="007C67D3"/>
    <w:rsid w:val="007E4BD2"/>
    <w:rsid w:val="00801393"/>
    <w:rsid w:val="00802F88"/>
    <w:rsid w:val="0081293E"/>
    <w:rsid w:val="00815465"/>
    <w:rsid w:val="00817E9A"/>
    <w:rsid w:val="008306BD"/>
    <w:rsid w:val="00831A80"/>
    <w:rsid w:val="00833743"/>
    <w:rsid w:val="008338B4"/>
    <w:rsid w:val="008340A4"/>
    <w:rsid w:val="00834210"/>
    <w:rsid w:val="0084599C"/>
    <w:rsid w:val="0085358B"/>
    <w:rsid w:val="0087135F"/>
    <w:rsid w:val="00872D94"/>
    <w:rsid w:val="00880364"/>
    <w:rsid w:val="00891592"/>
    <w:rsid w:val="00891E9E"/>
    <w:rsid w:val="0089727C"/>
    <w:rsid w:val="008A2F68"/>
    <w:rsid w:val="008B4FA6"/>
    <w:rsid w:val="008B5282"/>
    <w:rsid w:val="008B7C17"/>
    <w:rsid w:val="008C2D01"/>
    <w:rsid w:val="008C40E6"/>
    <w:rsid w:val="008C728B"/>
    <w:rsid w:val="008D0F7A"/>
    <w:rsid w:val="008D68E4"/>
    <w:rsid w:val="008E0506"/>
    <w:rsid w:val="008E0CFF"/>
    <w:rsid w:val="008E5D6B"/>
    <w:rsid w:val="008E76F0"/>
    <w:rsid w:val="008F15FE"/>
    <w:rsid w:val="008F2D29"/>
    <w:rsid w:val="008F5187"/>
    <w:rsid w:val="008F60D8"/>
    <w:rsid w:val="00902727"/>
    <w:rsid w:val="0090312B"/>
    <w:rsid w:val="0091736D"/>
    <w:rsid w:val="0093037A"/>
    <w:rsid w:val="0094154D"/>
    <w:rsid w:val="0095155F"/>
    <w:rsid w:val="00954429"/>
    <w:rsid w:val="009563CE"/>
    <w:rsid w:val="00976328"/>
    <w:rsid w:val="0097680D"/>
    <w:rsid w:val="00982438"/>
    <w:rsid w:val="0098388D"/>
    <w:rsid w:val="0098404C"/>
    <w:rsid w:val="00985283"/>
    <w:rsid w:val="00990D46"/>
    <w:rsid w:val="00991F04"/>
    <w:rsid w:val="00995992"/>
    <w:rsid w:val="009A03E5"/>
    <w:rsid w:val="009A0F3B"/>
    <w:rsid w:val="009A1BB4"/>
    <w:rsid w:val="009A2628"/>
    <w:rsid w:val="009A3200"/>
    <w:rsid w:val="009B0897"/>
    <w:rsid w:val="009B7BD9"/>
    <w:rsid w:val="009C7DD5"/>
    <w:rsid w:val="009D320A"/>
    <w:rsid w:val="009E227D"/>
    <w:rsid w:val="009E5019"/>
    <w:rsid w:val="009F4C1B"/>
    <w:rsid w:val="00A04F1B"/>
    <w:rsid w:val="00A0501B"/>
    <w:rsid w:val="00A14947"/>
    <w:rsid w:val="00A32A83"/>
    <w:rsid w:val="00A368DB"/>
    <w:rsid w:val="00A423AA"/>
    <w:rsid w:val="00A4388D"/>
    <w:rsid w:val="00A53EC6"/>
    <w:rsid w:val="00A5483B"/>
    <w:rsid w:val="00A55C0F"/>
    <w:rsid w:val="00A6412A"/>
    <w:rsid w:val="00A65FA9"/>
    <w:rsid w:val="00A8713F"/>
    <w:rsid w:val="00A90BA1"/>
    <w:rsid w:val="00A97A9A"/>
    <w:rsid w:val="00AA0671"/>
    <w:rsid w:val="00AA2531"/>
    <w:rsid w:val="00AB1E09"/>
    <w:rsid w:val="00AB5330"/>
    <w:rsid w:val="00AB7747"/>
    <w:rsid w:val="00AC14CE"/>
    <w:rsid w:val="00AC2A56"/>
    <w:rsid w:val="00AD055E"/>
    <w:rsid w:val="00AD47A7"/>
    <w:rsid w:val="00AF0CBF"/>
    <w:rsid w:val="00AF1302"/>
    <w:rsid w:val="00AF257F"/>
    <w:rsid w:val="00AF33CF"/>
    <w:rsid w:val="00AF4D50"/>
    <w:rsid w:val="00AF6179"/>
    <w:rsid w:val="00B1295A"/>
    <w:rsid w:val="00B20A45"/>
    <w:rsid w:val="00B22C5C"/>
    <w:rsid w:val="00B24F30"/>
    <w:rsid w:val="00B31ABF"/>
    <w:rsid w:val="00B33BE3"/>
    <w:rsid w:val="00B52F09"/>
    <w:rsid w:val="00B53B5D"/>
    <w:rsid w:val="00B6055E"/>
    <w:rsid w:val="00B6317D"/>
    <w:rsid w:val="00B7385C"/>
    <w:rsid w:val="00B7723F"/>
    <w:rsid w:val="00B80534"/>
    <w:rsid w:val="00B8433C"/>
    <w:rsid w:val="00B87491"/>
    <w:rsid w:val="00BA29E9"/>
    <w:rsid w:val="00BA3803"/>
    <w:rsid w:val="00BA7142"/>
    <w:rsid w:val="00BB237C"/>
    <w:rsid w:val="00BB41A3"/>
    <w:rsid w:val="00BC32DC"/>
    <w:rsid w:val="00BC35B6"/>
    <w:rsid w:val="00BD1B51"/>
    <w:rsid w:val="00BD4596"/>
    <w:rsid w:val="00BE08FB"/>
    <w:rsid w:val="00BE1405"/>
    <w:rsid w:val="00BE312D"/>
    <w:rsid w:val="00BF1C20"/>
    <w:rsid w:val="00C10578"/>
    <w:rsid w:val="00C135BC"/>
    <w:rsid w:val="00C15C95"/>
    <w:rsid w:val="00C2596A"/>
    <w:rsid w:val="00C27537"/>
    <w:rsid w:val="00C328FE"/>
    <w:rsid w:val="00C33507"/>
    <w:rsid w:val="00C4409D"/>
    <w:rsid w:val="00C44E72"/>
    <w:rsid w:val="00C45A06"/>
    <w:rsid w:val="00C46CC2"/>
    <w:rsid w:val="00C47E5B"/>
    <w:rsid w:val="00C61E4B"/>
    <w:rsid w:val="00C6387A"/>
    <w:rsid w:val="00C64BFF"/>
    <w:rsid w:val="00C704E9"/>
    <w:rsid w:val="00C763C9"/>
    <w:rsid w:val="00C80057"/>
    <w:rsid w:val="00C82232"/>
    <w:rsid w:val="00C82913"/>
    <w:rsid w:val="00C972B1"/>
    <w:rsid w:val="00CA2CCE"/>
    <w:rsid w:val="00CA43FD"/>
    <w:rsid w:val="00CA7EF8"/>
    <w:rsid w:val="00CC489B"/>
    <w:rsid w:val="00CD1788"/>
    <w:rsid w:val="00CD2BCD"/>
    <w:rsid w:val="00CD3A4C"/>
    <w:rsid w:val="00CE10E9"/>
    <w:rsid w:val="00CE2910"/>
    <w:rsid w:val="00CE5393"/>
    <w:rsid w:val="00CF36BE"/>
    <w:rsid w:val="00CF6000"/>
    <w:rsid w:val="00D003F3"/>
    <w:rsid w:val="00D0364F"/>
    <w:rsid w:val="00D06834"/>
    <w:rsid w:val="00D27DB2"/>
    <w:rsid w:val="00D308ED"/>
    <w:rsid w:val="00D36D86"/>
    <w:rsid w:val="00D428AA"/>
    <w:rsid w:val="00D50A34"/>
    <w:rsid w:val="00D53EFA"/>
    <w:rsid w:val="00D701B5"/>
    <w:rsid w:val="00D76BCF"/>
    <w:rsid w:val="00D87B34"/>
    <w:rsid w:val="00D94A7C"/>
    <w:rsid w:val="00D95896"/>
    <w:rsid w:val="00DB2983"/>
    <w:rsid w:val="00DB52BE"/>
    <w:rsid w:val="00DC1257"/>
    <w:rsid w:val="00DC3DC0"/>
    <w:rsid w:val="00DC4EFD"/>
    <w:rsid w:val="00DC571E"/>
    <w:rsid w:val="00DC5B2B"/>
    <w:rsid w:val="00DD318D"/>
    <w:rsid w:val="00DE1714"/>
    <w:rsid w:val="00DE1BE7"/>
    <w:rsid w:val="00DF08EF"/>
    <w:rsid w:val="00DF2E12"/>
    <w:rsid w:val="00DF34A7"/>
    <w:rsid w:val="00DF514A"/>
    <w:rsid w:val="00DF6690"/>
    <w:rsid w:val="00DF6804"/>
    <w:rsid w:val="00E0358D"/>
    <w:rsid w:val="00E04323"/>
    <w:rsid w:val="00E070A2"/>
    <w:rsid w:val="00E1132B"/>
    <w:rsid w:val="00E2656A"/>
    <w:rsid w:val="00E412D0"/>
    <w:rsid w:val="00E56322"/>
    <w:rsid w:val="00E60982"/>
    <w:rsid w:val="00E62C62"/>
    <w:rsid w:val="00E654C1"/>
    <w:rsid w:val="00E65D97"/>
    <w:rsid w:val="00E72A5A"/>
    <w:rsid w:val="00E73354"/>
    <w:rsid w:val="00E9242D"/>
    <w:rsid w:val="00EA3187"/>
    <w:rsid w:val="00EB5255"/>
    <w:rsid w:val="00EB5C47"/>
    <w:rsid w:val="00EC7D33"/>
    <w:rsid w:val="00ED0639"/>
    <w:rsid w:val="00ED5986"/>
    <w:rsid w:val="00EF2381"/>
    <w:rsid w:val="00EF4755"/>
    <w:rsid w:val="00EF7135"/>
    <w:rsid w:val="00F027DB"/>
    <w:rsid w:val="00F14A7A"/>
    <w:rsid w:val="00F22985"/>
    <w:rsid w:val="00F3383E"/>
    <w:rsid w:val="00F37E87"/>
    <w:rsid w:val="00F465A7"/>
    <w:rsid w:val="00F50B7C"/>
    <w:rsid w:val="00F550E6"/>
    <w:rsid w:val="00F74345"/>
    <w:rsid w:val="00F80A0A"/>
    <w:rsid w:val="00F81583"/>
    <w:rsid w:val="00F82B19"/>
    <w:rsid w:val="00F9212D"/>
    <w:rsid w:val="00F965DA"/>
    <w:rsid w:val="00FA406A"/>
    <w:rsid w:val="00FB503A"/>
    <w:rsid w:val="00FB516C"/>
    <w:rsid w:val="00FD0236"/>
    <w:rsid w:val="00FD18F4"/>
    <w:rsid w:val="00FD54DB"/>
    <w:rsid w:val="00FD5CC5"/>
    <w:rsid w:val="00FD619F"/>
    <w:rsid w:val="010143A7"/>
    <w:rsid w:val="01022C9F"/>
    <w:rsid w:val="01055A54"/>
    <w:rsid w:val="01057174"/>
    <w:rsid w:val="01086C64"/>
    <w:rsid w:val="010E6554"/>
    <w:rsid w:val="01176EA7"/>
    <w:rsid w:val="011A4397"/>
    <w:rsid w:val="011D3433"/>
    <w:rsid w:val="01245187"/>
    <w:rsid w:val="01290F7E"/>
    <w:rsid w:val="012D66CB"/>
    <w:rsid w:val="012D6985"/>
    <w:rsid w:val="012F2B66"/>
    <w:rsid w:val="01314DDB"/>
    <w:rsid w:val="01324280"/>
    <w:rsid w:val="01333439"/>
    <w:rsid w:val="01357E9E"/>
    <w:rsid w:val="013D5B73"/>
    <w:rsid w:val="014001AC"/>
    <w:rsid w:val="01412154"/>
    <w:rsid w:val="014728C0"/>
    <w:rsid w:val="014852B3"/>
    <w:rsid w:val="015C2B0C"/>
    <w:rsid w:val="015D1E09"/>
    <w:rsid w:val="01655E65"/>
    <w:rsid w:val="016814B1"/>
    <w:rsid w:val="01742284"/>
    <w:rsid w:val="017442FA"/>
    <w:rsid w:val="01784F05"/>
    <w:rsid w:val="01821061"/>
    <w:rsid w:val="01842077"/>
    <w:rsid w:val="018815C7"/>
    <w:rsid w:val="018856AF"/>
    <w:rsid w:val="01891B53"/>
    <w:rsid w:val="018F4C90"/>
    <w:rsid w:val="019D55FE"/>
    <w:rsid w:val="01A26771"/>
    <w:rsid w:val="01A6523C"/>
    <w:rsid w:val="01BD1C17"/>
    <w:rsid w:val="01BD35AB"/>
    <w:rsid w:val="01BF5F6B"/>
    <w:rsid w:val="01C11295"/>
    <w:rsid w:val="01CF32DE"/>
    <w:rsid w:val="01D24A70"/>
    <w:rsid w:val="01DF79C5"/>
    <w:rsid w:val="01E301DB"/>
    <w:rsid w:val="01E57138"/>
    <w:rsid w:val="01E943A0"/>
    <w:rsid w:val="01F178E3"/>
    <w:rsid w:val="01F40449"/>
    <w:rsid w:val="01F40F97"/>
    <w:rsid w:val="01F57C94"/>
    <w:rsid w:val="01FC6A51"/>
    <w:rsid w:val="02056D00"/>
    <w:rsid w:val="02076F1C"/>
    <w:rsid w:val="020A4C18"/>
    <w:rsid w:val="020C07F6"/>
    <w:rsid w:val="02126536"/>
    <w:rsid w:val="02186A33"/>
    <w:rsid w:val="02202620"/>
    <w:rsid w:val="0226004E"/>
    <w:rsid w:val="022A49B8"/>
    <w:rsid w:val="024D69A4"/>
    <w:rsid w:val="024E1621"/>
    <w:rsid w:val="024F3740"/>
    <w:rsid w:val="025C318E"/>
    <w:rsid w:val="025D08EA"/>
    <w:rsid w:val="026954E1"/>
    <w:rsid w:val="02697903"/>
    <w:rsid w:val="027C4E00"/>
    <w:rsid w:val="027C5214"/>
    <w:rsid w:val="02820BEF"/>
    <w:rsid w:val="02904E86"/>
    <w:rsid w:val="029167E5"/>
    <w:rsid w:val="02936A01"/>
    <w:rsid w:val="029544C8"/>
    <w:rsid w:val="029925B5"/>
    <w:rsid w:val="029E1C88"/>
    <w:rsid w:val="029E5DD8"/>
    <w:rsid w:val="02AB6C56"/>
    <w:rsid w:val="02AC648E"/>
    <w:rsid w:val="02B2285A"/>
    <w:rsid w:val="02BD3DB0"/>
    <w:rsid w:val="02BF70CF"/>
    <w:rsid w:val="02CC4A28"/>
    <w:rsid w:val="02CF7A3A"/>
    <w:rsid w:val="02D07BC4"/>
    <w:rsid w:val="02D61CC5"/>
    <w:rsid w:val="02DA63DE"/>
    <w:rsid w:val="02E146C3"/>
    <w:rsid w:val="02E15286"/>
    <w:rsid w:val="02E4100B"/>
    <w:rsid w:val="02E56EE5"/>
    <w:rsid w:val="02E71F8E"/>
    <w:rsid w:val="02EC6258"/>
    <w:rsid w:val="02F35182"/>
    <w:rsid w:val="02F53218"/>
    <w:rsid w:val="02F542BA"/>
    <w:rsid w:val="02F96569"/>
    <w:rsid w:val="02FC45A7"/>
    <w:rsid w:val="02FF5E45"/>
    <w:rsid w:val="02FF665C"/>
    <w:rsid w:val="030671D3"/>
    <w:rsid w:val="030C06C7"/>
    <w:rsid w:val="030D0562"/>
    <w:rsid w:val="03192A63"/>
    <w:rsid w:val="03232EAE"/>
    <w:rsid w:val="03237D85"/>
    <w:rsid w:val="032C4E8C"/>
    <w:rsid w:val="032E00C6"/>
    <w:rsid w:val="032E0CF2"/>
    <w:rsid w:val="033247B3"/>
    <w:rsid w:val="033C3BAD"/>
    <w:rsid w:val="03443B6C"/>
    <w:rsid w:val="03465822"/>
    <w:rsid w:val="03555A65"/>
    <w:rsid w:val="035D057A"/>
    <w:rsid w:val="036068E4"/>
    <w:rsid w:val="03690986"/>
    <w:rsid w:val="036D7252"/>
    <w:rsid w:val="037110C3"/>
    <w:rsid w:val="03771CB3"/>
    <w:rsid w:val="037B265D"/>
    <w:rsid w:val="037B768C"/>
    <w:rsid w:val="037C3C46"/>
    <w:rsid w:val="038C592B"/>
    <w:rsid w:val="039047E2"/>
    <w:rsid w:val="03906A9D"/>
    <w:rsid w:val="03942A31"/>
    <w:rsid w:val="039811C4"/>
    <w:rsid w:val="03A04139"/>
    <w:rsid w:val="03A54346"/>
    <w:rsid w:val="03A964DC"/>
    <w:rsid w:val="03AA4003"/>
    <w:rsid w:val="03B22EB7"/>
    <w:rsid w:val="03B25314"/>
    <w:rsid w:val="03C12859"/>
    <w:rsid w:val="03C36E72"/>
    <w:rsid w:val="03C62ADD"/>
    <w:rsid w:val="03C64AA4"/>
    <w:rsid w:val="03C71E1C"/>
    <w:rsid w:val="03CD1260"/>
    <w:rsid w:val="03CE73ED"/>
    <w:rsid w:val="03CF75C5"/>
    <w:rsid w:val="03D35307"/>
    <w:rsid w:val="03D42E2E"/>
    <w:rsid w:val="03E017D2"/>
    <w:rsid w:val="03E322AC"/>
    <w:rsid w:val="03E65AB7"/>
    <w:rsid w:val="03EA7B21"/>
    <w:rsid w:val="03FC1A4E"/>
    <w:rsid w:val="03FD42F2"/>
    <w:rsid w:val="03FD755F"/>
    <w:rsid w:val="040736C8"/>
    <w:rsid w:val="040856AE"/>
    <w:rsid w:val="040D00EE"/>
    <w:rsid w:val="041B6535"/>
    <w:rsid w:val="0422003D"/>
    <w:rsid w:val="04255155"/>
    <w:rsid w:val="0430338C"/>
    <w:rsid w:val="043164D2"/>
    <w:rsid w:val="043A0507"/>
    <w:rsid w:val="043A4B4F"/>
    <w:rsid w:val="04434338"/>
    <w:rsid w:val="0443793B"/>
    <w:rsid w:val="04497378"/>
    <w:rsid w:val="04561939"/>
    <w:rsid w:val="045F6B35"/>
    <w:rsid w:val="046C750A"/>
    <w:rsid w:val="04700DA8"/>
    <w:rsid w:val="04714B20"/>
    <w:rsid w:val="04787676"/>
    <w:rsid w:val="047A5272"/>
    <w:rsid w:val="047D7CAF"/>
    <w:rsid w:val="047F0FEB"/>
    <w:rsid w:val="04810FDB"/>
    <w:rsid w:val="04844854"/>
    <w:rsid w:val="048760F2"/>
    <w:rsid w:val="048F4139"/>
    <w:rsid w:val="049A4077"/>
    <w:rsid w:val="049B1855"/>
    <w:rsid w:val="049D49E3"/>
    <w:rsid w:val="04A22EAF"/>
    <w:rsid w:val="04A22F2C"/>
    <w:rsid w:val="04AD6E80"/>
    <w:rsid w:val="04B50EB1"/>
    <w:rsid w:val="04B70785"/>
    <w:rsid w:val="04B734A5"/>
    <w:rsid w:val="04C109F8"/>
    <w:rsid w:val="04C82992"/>
    <w:rsid w:val="04C900FE"/>
    <w:rsid w:val="04D23811"/>
    <w:rsid w:val="04DA26C6"/>
    <w:rsid w:val="04DC3240"/>
    <w:rsid w:val="04E62E18"/>
    <w:rsid w:val="04F1535D"/>
    <w:rsid w:val="04F16630"/>
    <w:rsid w:val="04F24156"/>
    <w:rsid w:val="04F97615"/>
    <w:rsid w:val="04FA7A94"/>
    <w:rsid w:val="04FB5A27"/>
    <w:rsid w:val="04FF037E"/>
    <w:rsid w:val="0515201E"/>
    <w:rsid w:val="0522236A"/>
    <w:rsid w:val="05294B03"/>
    <w:rsid w:val="052B7A52"/>
    <w:rsid w:val="052C703D"/>
    <w:rsid w:val="052D4EEB"/>
    <w:rsid w:val="0533703F"/>
    <w:rsid w:val="053718C6"/>
    <w:rsid w:val="05373674"/>
    <w:rsid w:val="05390229"/>
    <w:rsid w:val="0539563E"/>
    <w:rsid w:val="053A6076"/>
    <w:rsid w:val="053E6F16"/>
    <w:rsid w:val="05432019"/>
    <w:rsid w:val="05467B84"/>
    <w:rsid w:val="05480A00"/>
    <w:rsid w:val="05492505"/>
    <w:rsid w:val="054933A7"/>
    <w:rsid w:val="054C2A64"/>
    <w:rsid w:val="054E63F3"/>
    <w:rsid w:val="0554029A"/>
    <w:rsid w:val="05575AC4"/>
    <w:rsid w:val="05597A8E"/>
    <w:rsid w:val="055B3806"/>
    <w:rsid w:val="056510F7"/>
    <w:rsid w:val="058541E9"/>
    <w:rsid w:val="058B39C2"/>
    <w:rsid w:val="0597155F"/>
    <w:rsid w:val="059A406C"/>
    <w:rsid w:val="059C1C41"/>
    <w:rsid w:val="059C3B8E"/>
    <w:rsid w:val="059F535D"/>
    <w:rsid w:val="05A30D0A"/>
    <w:rsid w:val="05A50F26"/>
    <w:rsid w:val="05B13426"/>
    <w:rsid w:val="05BA6272"/>
    <w:rsid w:val="05C018BB"/>
    <w:rsid w:val="05C03BC9"/>
    <w:rsid w:val="05C461AC"/>
    <w:rsid w:val="05CA098C"/>
    <w:rsid w:val="05D62E8D"/>
    <w:rsid w:val="05DC34CB"/>
    <w:rsid w:val="05E54512"/>
    <w:rsid w:val="05E54D52"/>
    <w:rsid w:val="05E61E2C"/>
    <w:rsid w:val="05EE375D"/>
    <w:rsid w:val="05EF21A1"/>
    <w:rsid w:val="05F17CC7"/>
    <w:rsid w:val="05F257ED"/>
    <w:rsid w:val="05F83EAE"/>
    <w:rsid w:val="05F93E4A"/>
    <w:rsid w:val="05FB7E83"/>
    <w:rsid w:val="06071298"/>
    <w:rsid w:val="060A6311"/>
    <w:rsid w:val="060E19D4"/>
    <w:rsid w:val="061440B5"/>
    <w:rsid w:val="06233BF8"/>
    <w:rsid w:val="062C0CFF"/>
    <w:rsid w:val="062C51A3"/>
    <w:rsid w:val="062F3B23"/>
    <w:rsid w:val="063127B9"/>
    <w:rsid w:val="06314567"/>
    <w:rsid w:val="06336531"/>
    <w:rsid w:val="063E7D85"/>
    <w:rsid w:val="06473D8B"/>
    <w:rsid w:val="064B5938"/>
    <w:rsid w:val="064C13A1"/>
    <w:rsid w:val="064E6EC7"/>
    <w:rsid w:val="06500CB6"/>
    <w:rsid w:val="06500E91"/>
    <w:rsid w:val="06525524"/>
    <w:rsid w:val="0656369A"/>
    <w:rsid w:val="06565D7C"/>
    <w:rsid w:val="06583202"/>
    <w:rsid w:val="065879F0"/>
    <w:rsid w:val="06673C20"/>
    <w:rsid w:val="066C7A21"/>
    <w:rsid w:val="066E55CF"/>
    <w:rsid w:val="0671705A"/>
    <w:rsid w:val="067727E7"/>
    <w:rsid w:val="0688182C"/>
    <w:rsid w:val="069917CF"/>
    <w:rsid w:val="069D39AB"/>
    <w:rsid w:val="069F3BC7"/>
    <w:rsid w:val="06AA0167"/>
    <w:rsid w:val="06AB6D0A"/>
    <w:rsid w:val="06B04FB1"/>
    <w:rsid w:val="06C115C2"/>
    <w:rsid w:val="06C3354D"/>
    <w:rsid w:val="06C93D11"/>
    <w:rsid w:val="06CC1B72"/>
    <w:rsid w:val="06CC4290"/>
    <w:rsid w:val="06DA1E7B"/>
    <w:rsid w:val="06DD4125"/>
    <w:rsid w:val="06DF5874"/>
    <w:rsid w:val="06E635A4"/>
    <w:rsid w:val="06EA3923"/>
    <w:rsid w:val="06EF6FBE"/>
    <w:rsid w:val="06FA2638"/>
    <w:rsid w:val="06FA7A91"/>
    <w:rsid w:val="06FD269B"/>
    <w:rsid w:val="06FF01C2"/>
    <w:rsid w:val="070103DE"/>
    <w:rsid w:val="070677A2"/>
    <w:rsid w:val="070D3EE8"/>
    <w:rsid w:val="07100621"/>
    <w:rsid w:val="0713321C"/>
    <w:rsid w:val="0718262A"/>
    <w:rsid w:val="071E2D3E"/>
    <w:rsid w:val="07273BE5"/>
    <w:rsid w:val="07293586"/>
    <w:rsid w:val="07295285"/>
    <w:rsid w:val="072F4546"/>
    <w:rsid w:val="073461A9"/>
    <w:rsid w:val="0737795B"/>
    <w:rsid w:val="0738673A"/>
    <w:rsid w:val="07397B77"/>
    <w:rsid w:val="073E21BD"/>
    <w:rsid w:val="07500A1D"/>
    <w:rsid w:val="075106CB"/>
    <w:rsid w:val="07524795"/>
    <w:rsid w:val="07612C2A"/>
    <w:rsid w:val="07627EC4"/>
    <w:rsid w:val="07636392"/>
    <w:rsid w:val="076A7583"/>
    <w:rsid w:val="07707311"/>
    <w:rsid w:val="077566D6"/>
    <w:rsid w:val="07770C56"/>
    <w:rsid w:val="0777244E"/>
    <w:rsid w:val="078057A6"/>
    <w:rsid w:val="07807554"/>
    <w:rsid w:val="0792008F"/>
    <w:rsid w:val="07A25C8C"/>
    <w:rsid w:val="07A33243"/>
    <w:rsid w:val="07AA45D1"/>
    <w:rsid w:val="07AC6AA6"/>
    <w:rsid w:val="07AD74E9"/>
    <w:rsid w:val="07B70275"/>
    <w:rsid w:val="07B70DFA"/>
    <w:rsid w:val="07C17B6D"/>
    <w:rsid w:val="07C22CE1"/>
    <w:rsid w:val="07C46AEB"/>
    <w:rsid w:val="07C5765D"/>
    <w:rsid w:val="07CB7AB5"/>
    <w:rsid w:val="07D15676"/>
    <w:rsid w:val="07DE071F"/>
    <w:rsid w:val="07DF088A"/>
    <w:rsid w:val="07F7358F"/>
    <w:rsid w:val="07FD6DF7"/>
    <w:rsid w:val="08000695"/>
    <w:rsid w:val="08002443"/>
    <w:rsid w:val="0805549D"/>
    <w:rsid w:val="08055DE8"/>
    <w:rsid w:val="080C7F41"/>
    <w:rsid w:val="080F2686"/>
    <w:rsid w:val="081F1850"/>
    <w:rsid w:val="08213318"/>
    <w:rsid w:val="082500FC"/>
    <w:rsid w:val="082830F5"/>
    <w:rsid w:val="0829635B"/>
    <w:rsid w:val="08362074"/>
    <w:rsid w:val="0836305B"/>
    <w:rsid w:val="08482878"/>
    <w:rsid w:val="08486F40"/>
    <w:rsid w:val="084961AA"/>
    <w:rsid w:val="08510EF1"/>
    <w:rsid w:val="085A6D00"/>
    <w:rsid w:val="085B1D6F"/>
    <w:rsid w:val="085E40BF"/>
    <w:rsid w:val="086329D2"/>
    <w:rsid w:val="086A3BF5"/>
    <w:rsid w:val="086C1887"/>
    <w:rsid w:val="086C6C04"/>
    <w:rsid w:val="086F4E89"/>
    <w:rsid w:val="08793FA4"/>
    <w:rsid w:val="087F780C"/>
    <w:rsid w:val="08803584"/>
    <w:rsid w:val="08872FFA"/>
    <w:rsid w:val="089D4136"/>
    <w:rsid w:val="08A06C0F"/>
    <w:rsid w:val="08A3790D"/>
    <w:rsid w:val="08A830B6"/>
    <w:rsid w:val="08A94889"/>
    <w:rsid w:val="08AE6B72"/>
    <w:rsid w:val="08BF5E5A"/>
    <w:rsid w:val="08C07E24"/>
    <w:rsid w:val="08CD4642"/>
    <w:rsid w:val="08CE0084"/>
    <w:rsid w:val="08CF7819"/>
    <w:rsid w:val="08DD09D6"/>
    <w:rsid w:val="08E403C6"/>
    <w:rsid w:val="08E409A9"/>
    <w:rsid w:val="08E73603"/>
    <w:rsid w:val="08F301FA"/>
    <w:rsid w:val="09130588"/>
    <w:rsid w:val="091B1372"/>
    <w:rsid w:val="09202C53"/>
    <w:rsid w:val="092217DD"/>
    <w:rsid w:val="09356539"/>
    <w:rsid w:val="09370ACD"/>
    <w:rsid w:val="09371E95"/>
    <w:rsid w:val="09376339"/>
    <w:rsid w:val="093A7294"/>
    <w:rsid w:val="093F192B"/>
    <w:rsid w:val="093F26DC"/>
    <w:rsid w:val="093F6F9B"/>
    <w:rsid w:val="0943614C"/>
    <w:rsid w:val="09633633"/>
    <w:rsid w:val="0969069A"/>
    <w:rsid w:val="097430E9"/>
    <w:rsid w:val="097F1A8E"/>
    <w:rsid w:val="09804917"/>
    <w:rsid w:val="09847A57"/>
    <w:rsid w:val="098664F4"/>
    <w:rsid w:val="09A02434"/>
    <w:rsid w:val="09A45698"/>
    <w:rsid w:val="09A7060A"/>
    <w:rsid w:val="09A84B40"/>
    <w:rsid w:val="09AF667E"/>
    <w:rsid w:val="09BA78A9"/>
    <w:rsid w:val="09C33728"/>
    <w:rsid w:val="09C556F2"/>
    <w:rsid w:val="09C63218"/>
    <w:rsid w:val="09D27B0D"/>
    <w:rsid w:val="09D41DD9"/>
    <w:rsid w:val="09D73678"/>
    <w:rsid w:val="09D755DD"/>
    <w:rsid w:val="09D77FC0"/>
    <w:rsid w:val="09E87ADC"/>
    <w:rsid w:val="09ED206A"/>
    <w:rsid w:val="09F534A6"/>
    <w:rsid w:val="09F75AC8"/>
    <w:rsid w:val="0A020889"/>
    <w:rsid w:val="0A0C3321"/>
    <w:rsid w:val="0A0E745A"/>
    <w:rsid w:val="0A0F4BBF"/>
    <w:rsid w:val="0A141B02"/>
    <w:rsid w:val="0A213289"/>
    <w:rsid w:val="0A263993"/>
    <w:rsid w:val="0A267214"/>
    <w:rsid w:val="0A29711D"/>
    <w:rsid w:val="0A2A7A9A"/>
    <w:rsid w:val="0A2B0E46"/>
    <w:rsid w:val="0A2D3AC2"/>
    <w:rsid w:val="0A357736"/>
    <w:rsid w:val="0A367F2A"/>
    <w:rsid w:val="0A385C7B"/>
    <w:rsid w:val="0A3A4226"/>
    <w:rsid w:val="0A402FCB"/>
    <w:rsid w:val="0A464D2E"/>
    <w:rsid w:val="0A466107"/>
    <w:rsid w:val="0A4C5E14"/>
    <w:rsid w:val="0A530F50"/>
    <w:rsid w:val="0A5922DF"/>
    <w:rsid w:val="0A6A2A4B"/>
    <w:rsid w:val="0A6B0B05"/>
    <w:rsid w:val="0A6E49BF"/>
    <w:rsid w:val="0A7315F2"/>
    <w:rsid w:val="0A7D5FCD"/>
    <w:rsid w:val="0A7D7D7B"/>
    <w:rsid w:val="0A7F4877"/>
    <w:rsid w:val="0A83110A"/>
    <w:rsid w:val="0A8C111A"/>
    <w:rsid w:val="0A8C36AC"/>
    <w:rsid w:val="0A8D16B6"/>
    <w:rsid w:val="0A914141"/>
    <w:rsid w:val="0A917CCA"/>
    <w:rsid w:val="0A961435"/>
    <w:rsid w:val="0A991CEE"/>
    <w:rsid w:val="0AA051B7"/>
    <w:rsid w:val="0AA74326"/>
    <w:rsid w:val="0AA74ECB"/>
    <w:rsid w:val="0AA755DF"/>
    <w:rsid w:val="0AA8612F"/>
    <w:rsid w:val="0AAA410A"/>
    <w:rsid w:val="0AAE43D8"/>
    <w:rsid w:val="0AB1211B"/>
    <w:rsid w:val="0AB703E2"/>
    <w:rsid w:val="0ABD0ABF"/>
    <w:rsid w:val="0AC05EBA"/>
    <w:rsid w:val="0AC26764"/>
    <w:rsid w:val="0ACF75DF"/>
    <w:rsid w:val="0AD61B81"/>
    <w:rsid w:val="0ADB0F46"/>
    <w:rsid w:val="0ADD6413"/>
    <w:rsid w:val="0AEA2F37"/>
    <w:rsid w:val="0AEE6ECB"/>
    <w:rsid w:val="0AF12517"/>
    <w:rsid w:val="0AF24562"/>
    <w:rsid w:val="0AF46011"/>
    <w:rsid w:val="0AF73FD1"/>
    <w:rsid w:val="0AFA179B"/>
    <w:rsid w:val="0B016BFE"/>
    <w:rsid w:val="0B0E741A"/>
    <w:rsid w:val="0B120D44"/>
    <w:rsid w:val="0B1B3304"/>
    <w:rsid w:val="0B1C6715"/>
    <w:rsid w:val="0B2530F3"/>
    <w:rsid w:val="0B281277"/>
    <w:rsid w:val="0B2C2B58"/>
    <w:rsid w:val="0B2E1780"/>
    <w:rsid w:val="0B3118E9"/>
    <w:rsid w:val="0B386398"/>
    <w:rsid w:val="0B444CFD"/>
    <w:rsid w:val="0B465203"/>
    <w:rsid w:val="0B49165D"/>
    <w:rsid w:val="0B494101"/>
    <w:rsid w:val="0B4E7969"/>
    <w:rsid w:val="0B564557"/>
    <w:rsid w:val="0B581A2A"/>
    <w:rsid w:val="0B5D195B"/>
    <w:rsid w:val="0B5F4097"/>
    <w:rsid w:val="0B61769D"/>
    <w:rsid w:val="0B626F71"/>
    <w:rsid w:val="0B652D94"/>
    <w:rsid w:val="0B7C44D7"/>
    <w:rsid w:val="0B807ADE"/>
    <w:rsid w:val="0B8213C1"/>
    <w:rsid w:val="0B882E7B"/>
    <w:rsid w:val="0B89105C"/>
    <w:rsid w:val="0B9D3766"/>
    <w:rsid w:val="0B9E12D7"/>
    <w:rsid w:val="0BA2699D"/>
    <w:rsid w:val="0BB974D9"/>
    <w:rsid w:val="0BBA6D72"/>
    <w:rsid w:val="0BBD4BD2"/>
    <w:rsid w:val="0BBE31DE"/>
    <w:rsid w:val="0BC83278"/>
    <w:rsid w:val="0BC8771C"/>
    <w:rsid w:val="0BCB720C"/>
    <w:rsid w:val="0BD27BF6"/>
    <w:rsid w:val="0BDC6D23"/>
    <w:rsid w:val="0BDE76BF"/>
    <w:rsid w:val="0BEA36A3"/>
    <w:rsid w:val="0BEE2382"/>
    <w:rsid w:val="0BF17DB3"/>
    <w:rsid w:val="0BF63997"/>
    <w:rsid w:val="0BFC73C5"/>
    <w:rsid w:val="0BFD5AF1"/>
    <w:rsid w:val="0C040028"/>
    <w:rsid w:val="0C0F0EA7"/>
    <w:rsid w:val="0C122745"/>
    <w:rsid w:val="0C197F77"/>
    <w:rsid w:val="0C1D101E"/>
    <w:rsid w:val="0C201306"/>
    <w:rsid w:val="0C262769"/>
    <w:rsid w:val="0C295456"/>
    <w:rsid w:val="0C2C4E22"/>
    <w:rsid w:val="0C3B3C7D"/>
    <w:rsid w:val="0C3D72C6"/>
    <w:rsid w:val="0C4F74F5"/>
    <w:rsid w:val="0C522E45"/>
    <w:rsid w:val="0C5745FC"/>
    <w:rsid w:val="0C5D0E4C"/>
    <w:rsid w:val="0C683A9B"/>
    <w:rsid w:val="0C6E741F"/>
    <w:rsid w:val="0C7A0C82"/>
    <w:rsid w:val="0C7B478E"/>
    <w:rsid w:val="0C7D537B"/>
    <w:rsid w:val="0C7F1985"/>
    <w:rsid w:val="0C8037F8"/>
    <w:rsid w:val="0C913FB2"/>
    <w:rsid w:val="0C917B0E"/>
    <w:rsid w:val="0C961488"/>
    <w:rsid w:val="0C995443"/>
    <w:rsid w:val="0C9C2EC0"/>
    <w:rsid w:val="0CA42D8E"/>
    <w:rsid w:val="0CAB2EAE"/>
    <w:rsid w:val="0CB41A4E"/>
    <w:rsid w:val="0CB42D57"/>
    <w:rsid w:val="0CBF16C1"/>
    <w:rsid w:val="0CC92C66"/>
    <w:rsid w:val="0CCB23AD"/>
    <w:rsid w:val="0CD75883"/>
    <w:rsid w:val="0CD838B6"/>
    <w:rsid w:val="0CDD42C7"/>
    <w:rsid w:val="0CE560AB"/>
    <w:rsid w:val="0CED7268"/>
    <w:rsid w:val="0CF54541"/>
    <w:rsid w:val="0CF765F3"/>
    <w:rsid w:val="0CFB39BD"/>
    <w:rsid w:val="0D0A54BE"/>
    <w:rsid w:val="0D2A7E3F"/>
    <w:rsid w:val="0D2C7836"/>
    <w:rsid w:val="0D334A46"/>
    <w:rsid w:val="0D33722E"/>
    <w:rsid w:val="0D3A32C6"/>
    <w:rsid w:val="0D3B6DAD"/>
    <w:rsid w:val="0D3C2CB1"/>
    <w:rsid w:val="0D4E59FF"/>
    <w:rsid w:val="0D4F20A1"/>
    <w:rsid w:val="0D54216C"/>
    <w:rsid w:val="0D5F5E5E"/>
    <w:rsid w:val="0D604600"/>
    <w:rsid w:val="0D621C7D"/>
    <w:rsid w:val="0D6C40D7"/>
    <w:rsid w:val="0D715C49"/>
    <w:rsid w:val="0D7161F6"/>
    <w:rsid w:val="0D727114"/>
    <w:rsid w:val="0D790EFC"/>
    <w:rsid w:val="0D7A4B19"/>
    <w:rsid w:val="0D8853B5"/>
    <w:rsid w:val="0D8C77F8"/>
    <w:rsid w:val="0D9378B6"/>
    <w:rsid w:val="0D9553DC"/>
    <w:rsid w:val="0D9941F9"/>
    <w:rsid w:val="0DA10224"/>
    <w:rsid w:val="0DA72D05"/>
    <w:rsid w:val="0DA9532B"/>
    <w:rsid w:val="0DBC0BBA"/>
    <w:rsid w:val="0DBC3623"/>
    <w:rsid w:val="0DBD0EDE"/>
    <w:rsid w:val="0DBD4932"/>
    <w:rsid w:val="0DC14423"/>
    <w:rsid w:val="0DC87537"/>
    <w:rsid w:val="0DD73C46"/>
    <w:rsid w:val="0DDA54E4"/>
    <w:rsid w:val="0DDE1FBA"/>
    <w:rsid w:val="0DE215D6"/>
    <w:rsid w:val="0DE30506"/>
    <w:rsid w:val="0DEB14A0"/>
    <w:rsid w:val="0DEF71E2"/>
    <w:rsid w:val="0DF029EB"/>
    <w:rsid w:val="0DF62A89"/>
    <w:rsid w:val="0DF96A6D"/>
    <w:rsid w:val="0DFB7191"/>
    <w:rsid w:val="0E025B78"/>
    <w:rsid w:val="0E026BF3"/>
    <w:rsid w:val="0E056A05"/>
    <w:rsid w:val="0E0C7E8E"/>
    <w:rsid w:val="0E0E7CAC"/>
    <w:rsid w:val="0E1053AA"/>
    <w:rsid w:val="0E116BF5"/>
    <w:rsid w:val="0E236E8B"/>
    <w:rsid w:val="0E2533B0"/>
    <w:rsid w:val="0E256361"/>
    <w:rsid w:val="0E283702"/>
    <w:rsid w:val="0E2A646C"/>
    <w:rsid w:val="0E2D1AB8"/>
    <w:rsid w:val="0E2F75DE"/>
    <w:rsid w:val="0E3C7F4D"/>
    <w:rsid w:val="0E463BD5"/>
    <w:rsid w:val="0E4D0E02"/>
    <w:rsid w:val="0E511C4A"/>
    <w:rsid w:val="0E534FB3"/>
    <w:rsid w:val="0E576B35"/>
    <w:rsid w:val="0E5A03D3"/>
    <w:rsid w:val="0E5E1B9F"/>
    <w:rsid w:val="0E5E4367"/>
    <w:rsid w:val="0E664477"/>
    <w:rsid w:val="0E71184C"/>
    <w:rsid w:val="0E713D4A"/>
    <w:rsid w:val="0E73034D"/>
    <w:rsid w:val="0E74018F"/>
    <w:rsid w:val="0E785533"/>
    <w:rsid w:val="0E7A37D6"/>
    <w:rsid w:val="0E7A5DC9"/>
    <w:rsid w:val="0E7B5507"/>
    <w:rsid w:val="0E7B674E"/>
    <w:rsid w:val="0E7C47EE"/>
    <w:rsid w:val="0E810983"/>
    <w:rsid w:val="0E8440D1"/>
    <w:rsid w:val="0E8D1A8A"/>
    <w:rsid w:val="0E907E30"/>
    <w:rsid w:val="0EAA4EB7"/>
    <w:rsid w:val="0EAC6E81"/>
    <w:rsid w:val="0EAC741F"/>
    <w:rsid w:val="0EB12411"/>
    <w:rsid w:val="0EB1469E"/>
    <w:rsid w:val="0EB16245"/>
    <w:rsid w:val="0EB65F51"/>
    <w:rsid w:val="0EB83A78"/>
    <w:rsid w:val="0EB863CE"/>
    <w:rsid w:val="0EC51CF1"/>
    <w:rsid w:val="0EC675AC"/>
    <w:rsid w:val="0ECB6B23"/>
    <w:rsid w:val="0ECC307F"/>
    <w:rsid w:val="0ED3730D"/>
    <w:rsid w:val="0ED95A22"/>
    <w:rsid w:val="0EDE4DB9"/>
    <w:rsid w:val="0EE91E83"/>
    <w:rsid w:val="0EEE7499"/>
    <w:rsid w:val="0EF3122C"/>
    <w:rsid w:val="0EFF005C"/>
    <w:rsid w:val="0F0072F7"/>
    <w:rsid w:val="0F013202"/>
    <w:rsid w:val="0F075832"/>
    <w:rsid w:val="0F0B6B3D"/>
    <w:rsid w:val="0F0E3698"/>
    <w:rsid w:val="0F13775A"/>
    <w:rsid w:val="0F15100F"/>
    <w:rsid w:val="0F1C130E"/>
    <w:rsid w:val="0F1D6F97"/>
    <w:rsid w:val="0F20786F"/>
    <w:rsid w:val="0F276507"/>
    <w:rsid w:val="0F357D2A"/>
    <w:rsid w:val="0F3A0B46"/>
    <w:rsid w:val="0F3B1FB3"/>
    <w:rsid w:val="0F4C5F6E"/>
    <w:rsid w:val="0F501F02"/>
    <w:rsid w:val="0F561081"/>
    <w:rsid w:val="0F5E07FD"/>
    <w:rsid w:val="0F5F45FE"/>
    <w:rsid w:val="0F622820"/>
    <w:rsid w:val="0F6408B4"/>
    <w:rsid w:val="0F6515DF"/>
    <w:rsid w:val="0F680533"/>
    <w:rsid w:val="0F6826E7"/>
    <w:rsid w:val="0F695663"/>
    <w:rsid w:val="0F723EB6"/>
    <w:rsid w:val="0F772C42"/>
    <w:rsid w:val="0F781459"/>
    <w:rsid w:val="0F7A09FB"/>
    <w:rsid w:val="0F7D6A6F"/>
    <w:rsid w:val="0F7F6343"/>
    <w:rsid w:val="0F803E6A"/>
    <w:rsid w:val="0F821D7E"/>
    <w:rsid w:val="0F8751F8"/>
    <w:rsid w:val="0F933B9D"/>
    <w:rsid w:val="0F9A112B"/>
    <w:rsid w:val="0F9B5E09"/>
    <w:rsid w:val="0F9D503B"/>
    <w:rsid w:val="0FA64436"/>
    <w:rsid w:val="0FA87CF7"/>
    <w:rsid w:val="0FA91612"/>
    <w:rsid w:val="0FAB0EE6"/>
    <w:rsid w:val="0FAC27EA"/>
    <w:rsid w:val="0FB104C7"/>
    <w:rsid w:val="0FB15032"/>
    <w:rsid w:val="0FB66476"/>
    <w:rsid w:val="0FBC30F4"/>
    <w:rsid w:val="0FC438B1"/>
    <w:rsid w:val="0FC82952"/>
    <w:rsid w:val="0FCB1589"/>
    <w:rsid w:val="0FCC70AF"/>
    <w:rsid w:val="0FD50659"/>
    <w:rsid w:val="0FE268D2"/>
    <w:rsid w:val="0FE35DA8"/>
    <w:rsid w:val="0FE615B5"/>
    <w:rsid w:val="0FE80AAC"/>
    <w:rsid w:val="0FEB4692"/>
    <w:rsid w:val="0FF41EAF"/>
    <w:rsid w:val="0FF54858"/>
    <w:rsid w:val="0FF7412C"/>
    <w:rsid w:val="1000333C"/>
    <w:rsid w:val="10063951"/>
    <w:rsid w:val="100D1BA1"/>
    <w:rsid w:val="100D394F"/>
    <w:rsid w:val="10142F30"/>
    <w:rsid w:val="10190546"/>
    <w:rsid w:val="1029299C"/>
    <w:rsid w:val="102E2B3E"/>
    <w:rsid w:val="1038336E"/>
    <w:rsid w:val="103B1AEB"/>
    <w:rsid w:val="103E7505"/>
    <w:rsid w:val="104526A7"/>
    <w:rsid w:val="105E41AB"/>
    <w:rsid w:val="10611AED"/>
    <w:rsid w:val="10642439"/>
    <w:rsid w:val="106C2D6C"/>
    <w:rsid w:val="106D2F64"/>
    <w:rsid w:val="10794A4D"/>
    <w:rsid w:val="107C0AD5"/>
    <w:rsid w:val="107E6E4F"/>
    <w:rsid w:val="107E7052"/>
    <w:rsid w:val="108160EB"/>
    <w:rsid w:val="108300B5"/>
    <w:rsid w:val="108654B0"/>
    <w:rsid w:val="108C6F6A"/>
    <w:rsid w:val="108C704C"/>
    <w:rsid w:val="10914580"/>
    <w:rsid w:val="10947BCD"/>
    <w:rsid w:val="10994DFA"/>
    <w:rsid w:val="109D63FC"/>
    <w:rsid w:val="10A5002C"/>
    <w:rsid w:val="10AA5642"/>
    <w:rsid w:val="10AA6AF7"/>
    <w:rsid w:val="10AD0C8E"/>
    <w:rsid w:val="10B143A6"/>
    <w:rsid w:val="10B63710"/>
    <w:rsid w:val="10BB15FD"/>
    <w:rsid w:val="10BB33AB"/>
    <w:rsid w:val="10BC5375"/>
    <w:rsid w:val="10C1473A"/>
    <w:rsid w:val="10CA790E"/>
    <w:rsid w:val="10D12BCF"/>
    <w:rsid w:val="10D3289C"/>
    <w:rsid w:val="10D45DE5"/>
    <w:rsid w:val="10D73434"/>
    <w:rsid w:val="10D73F5D"/>
    <w:rsid w:val="10DB5A15"/>
    <w:rsid w:val="10DF49AA"/>
    <w:rsid w:val="10E072B6"/>
    <w:rsid w:val="10E27182"/>
    <w:rsid w:val="10E50428"/>
    <w:rsid w:val="10E964E9"/>
    <w:rsid w:val="10EE19D3"/>
    <w:rsid w:val="10EF6D99"/>
    <w:rsid w:val="10F10820"/>
    <w:rsid w:val="10F40A71"/>
    <w:rsid w:val="10F60887"/>
    <w:rsid w:val="10F62635"/>
    <w:rsid w:val="1101249D"/>
    <w:rsid w:val="110C3C07"/>
    <w:rsid w:val="110C7E5C"/>
    <w:rsid w:val="110F7B9B"/>
    <w:rsid w:val="111807FE"/>
    <w:rsid w:val="111B1D92"/>
    <w:rsid w:val="111C2F7A"/>
    <w:rsid w:val="111E3D50"/>
    <w:rsid w:val="111F357A"/>
    <w:rsid w:val="111F7805"/>
    <w:rsid w:val="112453F4"/>
    <w:rsid w:val="11286567"/>
    <w:rsid w:val="11402C0D"/>
    <w:rsid w:val="11451F94"/>
    <w:rsid w:val="11452B95"/>
    <w:rsid w:val="115C3894"/>
    <w:rsid w:val="115F7E6B"/>
    <w:rsid w:val="116021A5"/>
    <w:rsid w:val="11665CA1"/>
    <w:rsid w:val="116A455E"/>
    <w:rsid w:val="11763776"/>
    <w:rsid w:val="1177112D"/>
    <w:rsid w:val="117F6ACF"/>
    <w:rsid w:val="11832B5F"/>
    <w:rsid w:val="1191162F"/>
    <w:rsid w:val="119449EF"/>
    <w:rsid w:val="119835A0"/>
    <w:rsid w:val="119836EC"/>
    <w:rsid w:val="119D11F2"/>
    <w:rsid w:val="119D51A7"/>
    <w:rsid w:val="11A250F6"/>
    <w:rsid w:val="11AA7A88"/>
    <w:rsid w:val="11BA0537"/>
    <w:rsid w:val="11C049F1"/>
    <w:rsid w:val="11C2210B"/>
    <w:rsid w:val="11C301B3"/>
    <w:rsid w:val="11C646FD"/>
    <w:rsid w:val="11C664AC"/>
    <w:rsid w:val="11C84400"/>
    <w:rsid w:val="11C95F9C"/>
    <w:rsid w:val="11D44635"/>
    <w:rsid w:val="11DD55A3"/>
    <w:rsid w:val="11E40B78"/>
    <w:rsid w:val="11E8108B"/>
    <w:rsid w:val="11EE155E"/>
    <w:rsid w:val="11EF2AFE"/>
    <w:rsid w:val="11F766AF"/>
    <w:rsid w:val="11FC011F"/>
    <w:rsid w:val="120067BE"/>
    <w:rsid w:val="121E567E"/>
    <w:rsid w:val="12371430"/>
    <w:rsid w:val="123A0C48"/>
    <w:rsid w:val="123C0648"/>
    <w:rsid w:val="12410EFF"/>
    <w:rsid w:val="12437AFC"/>
    <w:rsid w:val="1248114C"/>
    <w:rsid w:val="124E4E5A"/>
    <w:rsid w:val="1250583D"/>
    <w:rsid w:val="12525DAF"/>
    <w:rsid w:val="125308EC"/>
    <w:rsid w:val="12577104"/>
    <w:rsid w:val="125A4E46"/>
    <w:rsid w:val="125D3E50"/>
    <w:rsid w:val="125E0645"/>
    <w:rsid w:val="125F420A"/>
    <w:rsid w:val="12616399"/>
    <w:rsid w:val="1262390F"/>
    <w:rsid w:val="12655CC4"/>
    <w:rsid w:val="126D1999"/>
    <w:rsid w:val="126D6927"/>
    <w:rsid w:val="12723F3D"/>
    <w:rsid w:val="12744159"/>
    <w:rsid w:val="127511DF"/>
    <w:rsid w:val="12827DA7"/>
    <w:rsid w:val="1283614B"/>
    <w:rsid w:val="1297542E"/>
    <w:rsid w:val="129C0692"/>
    <w:rsid w:val="12A12A75"/>
    <w:rsid w:val="12B3445E"/>
    <w:rsid w:val="12B53C24"/>
    <w:rsid w:val="12C14EC5"/>
    <w:rsid w:val="12C34799"/>
    <w:rsid w:val="12C83E3F"/>
    <w:rsid w:val="12CB7CF2"/>
    <w:rsid w:val="12D139EB"/>
    <w:rsid w:val="12D22B47"/>
    <w:rsid w:val="12DE03CA"/>
    <w:rsid w:val="12DF04C5"/>
    <w:rsid w:val="12E3308D"/>
    <w:rsid w:val="12EA61CA"/>
    <w:rsid w:val="12ED1816"/>
    <w:rsid w:val="12F47048"/>
    <w:rsid w:val="13034356"/>
    <w:rsid w:val="13093357"/>
    <w:rsid w:val="13105173"/>
    <w:rsid w:val="13225964"/>
    <w:rsid w:val="132967CA"/>
    <w:rsid w:val="132A6870"/>
    <w:rsid w:val="132C0590"/>
    <w:rsid w:val="132D60B6"/>
    <w:rsid w:val="132F1813"/>
    <w:rsid w:val="13341250"/>
    <w:rsid w:val="13385187"/>
    <w:rsid w:val="13392CAD"/>
    <w:rsid w:val="134C0C32"/>
    <w:rsid w:val="1351449B"/>
    <w:rsid w:val="13516249"/>
    <w:rsid w:val="135C553C"/>
    <w:rsid w:val="13651CF4"/>
    <w:rsid w:val="136542FB"/>
    <w:rsid w:val="1377188C"/>
    <w:rsid w:val="137B32C6"/>
    <w:rsid w:val="138C463A"/>
    <w:rsid w:val="13951726"/>
    <w:rsid w:val="13985C26"/>
    <w:rsid w:val="139A199E"/>
    <w:rsid w:val="139B5716"/>
    <w:rsid w:val="13A22600"/>
    <w:rsid w:val="13B3480E"/>
    <w:rsid w:val="13B36682"/>
    <w:rsid w:val="13BB4365"/>
    <w:rsid w:val="13C41570"/>
    <w:rsid w:val="13C92283"/>
    <w:rsid w:val="13C96D15"/>
    <w:rsid w:val="13CD29F5"/>
    <w:rsid w:val="13CE33F5"/>
    <w:rsid w:val="13CE5AEB"/>
    <w:rsid w:val="13D35786"/>
    <w:rsid w:val="13D50061"/>
    <w:rsid w:val="13D80718"/>
    <w:rsid w:val="13D82FF4"/>
    <w:rsid w:val="13DA6BDC"/>
    <w:rsid w:val="13DB3D64"/>
    <w:rsid w:val="13E250F3"/>
    <w:rsid w:val="13E816E1"/>
    <w:rsid w:val="13EC5F71"/>
    <w:rsid w:val="13EF58FB"/>
    <w:rsid w:val="13F413FD"/>
    <w:rsid w:val="13FA068E"/>
    <w:rsid w:val="13FF3E12"/>
    <w:rsid w:val="13FF5F47"/>
    <w:rsid w:val="140427E5"/>
    <w:rsid w:val="140B7B47"/>
    <w:rsid w:val="140C217B"/>
    <w:rsid w:val="14194F4F"/>
    <w:rsid w:val="141A6099"/>
    <w:rsid w:val="141C5926"/>
    <w:rsid w:val="14213E6D"/>
    <w:rsid w:val="1424395D"/>
    <w:rsid w:val="14264FE0"/>
    <w:rsid w:val="1430108F"/>
    <w:rsid w:val="14327CEB"/>
    <w:rsid w:val="143619DA"/>
    <w:rsid w:val="1437543F"/>
    <w:rsid w:val="14396509"/>
    <w:rsid w:val="14455899"/>
    <w:rsid w:val="14496F20"/>
    <w:rsid w:val="14500B32"/>
    <w:rsid w:val="14502D54"/>
    <w:rsid w:val="14551D69"/>
    <w:rsid w:val="14581832"/>
    <w:rsid w:val="145E3595"/>
    <w:rsid w:val="146548D6"/>
    <w:rsid w:val="146855F8"/>
    <w:rsid w:val="14706BA3"/>
    <w:rsid w:val="14714E81"/>
    <w:rsid w:val="14731246"/>
    <w:rsid w:val="14770D9C"/>
    <w:rsid w:val="1477291C"/>
    <w:rsid w:val="14797E0A"/>
    <w:rsid w:val="14876C37"/>
    <w:rsid w:val="14926B19"/>
    <w:rsid w:val="149428F0"/>
    <w:rsid w:val="14A800EA"/>
    <w:rsid w:val="14AA3E63"/>
    <w:rsid w:val="14B17CB1"/>
    <w:rsid w:val="14B666DE"/>
    <w:rsid w:val="14BB1D5C"/>
    <w:rsid w:val="14BC3B96"/>
    <w:rsid w:val="14BE790E"/>
    <w:rsid w:val="14BF5434"/>
    <w:rsid w:val="14CA2479"/>
    <w:rsid w:val="14CC5634"/>
    <w:rsid w:val="14CD1898"/>
    <w:rsid w:val="14D21B18"/>
    <w:rsid w:val="14DD2C3C"/>
    <w:rsid w:val="14F055ED"/>
    <w:rsid w:val="1505475D"/>
    <w:rsid w:val="1519131F"/>
    <w:rsid w:val="1523486C"/>
    <w:rsid w:val="15253FAC"/>
    <w:rsid w:val="15311E8E"/>
    <w:rsid w:val="153422FC"/>
    <w:rsid w:val="1534372C"/>
    <w:rsid w:val="15415E49"/>
    <w:rsid w:val="1542086B"/>
    <w:rsid w:val="15431158"/>
    <w:rsid w:val="154B7A82"/>
    <w:rsid w:val="154D47EE"/>
    <w:rsid w:val="154F4A0A"/>
    <w:rsid w:val="15510782"/>
    <w:rsid w:val="155618F4"/>
    <w:rsid w:val="15597637"/>
    <w:rsid w:val="155D514E"/>
    <w:rsid w:val="1565422D"/>
    <w:rsid w:val="157307E3"/>
    <w:rsid w:val="15840BC2"/>
    <w:rsid w:val="158A5198"/>
    <w:rsid w:val="158E4113"/>
    <w:rsid w:val="159372B5"/>
    <w:rsid w:val="15937888"/>
    <w:rsid w:val="159C40F3"/>
    <w:rsid w:val="15A00117"/>
    <w:rsid w:val="15AC66F6"/>
    <w:rsid w:val="15B05968"/>
    <w:rsid w:val="15B35324"/>
    <w:rsid w:val="15B71ADE"/>
    <w:rsid w:val="15BB209F"/>
    <w:rsid w:val="15C2342E"/>
    <w:rsid w:val="15C44A2C"/>
    <w:rsid w:val="15C56A7A"/>
    <w:rsid w:val="15C74827"/>
    <w:rsid w:val="15CC0F70"/>
    <w:rsid w:val="15D35531"/>
    <w:rsid w:val="15D8055B"/>
    <w:rsid w:val="15DC31F7"/>
    <w:rsid w:val="15DE18EA"/>
    <w:rsid w:val="15EF3AF7"/>
    <w:rsid w:val="15F14DB0"/>
    <w:rsid w:val="15F5110D"/>
    <w:rsid w:val="15F64E85"/>
    <w:rsid w:val="15F944ED"/>
    <w:rsid w:val="16087E1D"/>
    <w:rsid w:val="160A26DF"/>
    <w:rsid w:val="160D706C"/>
    <w:rsid w:val="16251C67"/>
    <w:rsid w:val="162B2D81"/>
    <w:rsid w:val="162F4336"/>
    <w:rsid w:val="163835A5"/>
    <w:rsid w:val="163A7468"/>
    <w:rsid w:val="163E05B1"/>
    <w:rsid w:val="1648660C"/>
    <w:rsid w:val="164E4CC1"/>
    <w:rsid w:val="16537D5B"/>
    <w:rsid w:val="165769EB"/>
    <w:rsid w:val="166B3120"/>
    <w:rsid w:val="16706FA1"/>
    <w:rsid w:val="16725BF4"/>
    <w:rsid w:val="167C77A1"/>
    <w:rsid w:val="167E5897"/>
    <w:rsid w:val="16822A76"/>
    <w:rsid w:val="16835DE3"/>
    <w:rsid w:val="16881F81"/>
    <w:rsid w:val="168E1562"/>
    <w:rsid w:val="169721C5"/>
    <w:rsid w:val="169A7F07"/>
    <w:rsid w:val="16A13C12"/>
    <w:rsid w:val="16B25250"/>
    <w:rsid w:val="16B32F4A"/>
    <w:rsid w:val="16B36EB4"/>
    <w:rsid w:val="16BF171B"/>
    <w:rsid w:val="16C17241"/>
    <w:rsid w:val="16C36248"/>
    <w:rsid w:val="16C46D32"/>
    <w:rsid w:val="16CB6312"/>
    <w:rsid w:val="16D92B5F"/>
    <w:rsid w:val="16E03B0A"/>
    <w:rsid w:val="16E15B36"/>
    <w:rsid w:val="16E440C5"/>
    <w:rsid w:val="16EA77AA"/>
    <w:rsid w:val="16F409FE"/>
    <w:rsid w:val="16FD3978"/>
    <w:rsid w:val="16FE728E"/>
    <w:rsid w:val="17271DCD"/>
    <w:rsid w:val="172A128B"/>
    <w:rsid w:val="172B365D"/>
    <w:rsid w:val="17346F48"/>
    <w:rsid w:val="17397EF9"/>
    <w:rsid w:val="173C142E"/>
    <w:rsid w:val="1740285C"/>
    <w:rsid w:val="17474C67"/>
    <w:rsid w:val="174808A5"/>
    <w:rsid w:val="174C2E7D"/>
    <w:rsid w:val="175207E1"/>
    <w:rsid w:val="1759391E"/>
    <w:rsid w:val="175B1444"/>
    <w:rsid w:val="176318BB"/>
    <w:rsid w:val="176606C2"/>
    <w:rsid w:val="176F2AC8"/>
    <w:rsid w:val="176F3141"/>
    <w:rsid w:val="17701D14"/>
    <w:rsid w:val="17735226"/>
    <w:rsid w:val="177B5642"/>
    <w:rsid w:val="177F6DEE"/>
    <w:rsid w:val="17874CEE"/>
    <w:rsid w:val="17877C80"/>
    <w:rsid w:val="178801A2"/>
    <w:rsid w:val="17920BDE"/>
    <w:rsid w:val="1794599D"/>
    <w:rsid w:val="17996410"/>
    <w:rsid w:val="17996929"/>
    <w:rsid w:val="179C0354"/>
    <w:rsid w:val="17A50911"/>
    <w:rsid w:val="17A979A6"/>
    <w:rsid w:val="17AF1296"/>
    <w:rsid w:val="17B8023C"/>
    <w:rsid w:val="17C351E0"/>
    <w:rsid w:val="17C864D4"/>
    <w:rsid w:val="17CD7824"/>
    <w:rsid w:val="17CF788F"/>
    <w:rsid w:val="17D86F39"/>
    <w:rsid w:val="17DB0C56"/>
    <w:rsid w:val="17E458DD"/>
    <w:rsid w:val="17E8345E"/>
    <w:rsid w:val="17F61308"/>
    <w:rsid w:val="17F637BB"/>
    <w:rsid w:val="17F65611"/>
    <w:rsid w:val="17F83137"/>
    <w:rsid w:val="17FB2C27"/>
    <w:rsid w:val="180513B0"/>
    <w:rsid w:val="180E4708"/>
    <w:rsid w:val="181C08E1"/>
    <w:rsid w:val="181C5996"/>
    <w:rsid w:val="181C67DD"/>
    <w:rsid w:val="1820443C"/>
    <w:rsid w:val="18363C5F"/>
    <w:rsid w:val="183C7D68"/>
    <w:rsid w:val="18414ADE"/>
    <w:rsid w:val="1842266E"/>
    <w:rsid w:val="1853036D"/>
    <w:rsid w:val="18552337"/>
    <w:rsid w:val="18567E5D"/>
    <w:rsid w:val="185F1F94"/>
    <w:rsid w:val="185F31B6"/>
    <w:rsid w:val="18715917"/>
    <w:rsid w:val="18797942"/>
    <w:rsid w:val="187A7FF0"/>
    <w:rsid w:val="187D56A6"/>
    <w:rsid w:val="18842C1C"/>
    <w:rsid w:val="18876269"/>
    <w:rsid w:val="189015C1"/>
    <w:rsid w:val="18966140"/>
    <w:rsid w:val="189D6368"/>
    <w:rsid w:val="189F624C"/>
    <w:rsid w:val="18A60DE5"/>
    <w:rsid w:val="18A63521"/>
    <w:rsid w:val="18AB1FB9"/>
    <w:rsid w:val="18AD3F21"/>
    <w:rsid w:val="18B05E22"/>
    <w:rsid w:val="18B21C1E"/>
    <w:rsid w:val="18B708FC"/>
    <w:rsid w:val="18BF63B0"/>
    <w:rsid w:val="18C034F5"/>
    <w:rsid w:val="18C04AAB"/>
    <w:rsid w:val="18D42BDA"/>
    <w:rsid w:val="18D5023A"/>
    <w:rsid w:val="18D87A9C"/>
    <w:rsid w:val="18D95325"/>
    <w:rsid w:val="18E90CD1"/>
    <w:rsid w:val="18F338FE"/>
    <w:rsid w:val="18F46799"/>
    <w:rsid w:val="19015D20"/>
    <w:rsid w:val="191D2F14"/>
    <w:rsid w:val="19201B74"/>
    <w:rsid w:val="192835A8"/>
    <w:rsid w:val="192D6E10"/>
    <w:rsid w:val="19326DFE"/>
    <w:rsid w:val="19393A07"/>
    <w:rsid w:val="194505FE"/>
    <w:rsid w:val="19474456"/>
    <w:rsid w:val="19534AF2"/>
    <w:rsid w:val="195F66AE"/>
    <w:rsid w:val="19616ABA"/>
    <w:rsid w:val="19631A4D"/>
    <w:rsid w:val="196601B1"/>
    <w:rsid w:val="1968609A"/>
    <w:rsid w:val="197166EA"/>
    <w:rsid w:val="197206BB"/>
    <w:rsid w:val="1976012D"/>
    <w:rsid w:val="19810F0A"/>
    <w:rsid w:val="19861EDA"/>
    <w:rsid w:val="198744A9"/>
    <w:rsid w:val="198E7E24"/>
    <w:rsid w:val="198F6F10"/>
    <w:rsid w:val="19922766"/>
    <w:rsid w:val="19956A39"/>
    <w:rsid w:val="199649B5"/>
    <w:rsid w:val="19AD2FC1"/>
    <w:rsid w:val="19B775BC"/>
    <w:rsid w:val="19C534ED"/>
    <w:rsid w:val="19CC6629"/>
    <w:rsid w:val="19CD5D67"/>
    <w:rsid w:val="19CF7EC7"/>
    <w:rsid w:val="19EE47F1"/>
    <w:rsid w:val="19EE4E19"/>
    <w:rsid w:val="19EF387B"/>
    <w:rsid w:val="19F43923"/>
    <w:rsid w:val="19F46202"/>
    <w:rsid w:val="19F65454"/>
    <w:rsid w:val="19FD2C86"/>
    <w:rsid w:val="1A09772A"/>
    <w:rsid w:val="1A134258"/>
    <w:rsid w:val="1A1C66C0"/>
    <w:rsid w:val="1A1E49AB"/>
    <w:rsid w:val="1A31138F"/>
    <w:rsid w:val="1A322D49"/>
    <w:rsid w:val="1A344BE8"/>
    <w:rsid w:val="1A3600A9"/>
    <w:rsid w:val="1A3B555D"/>
    <w:rsid w:val="1A421542"/>
    <w:rsid w:val="1A42393B"/>
    <w:rsid w:val="1A4271B8"/>
    <w:rsid w:val="1A4F434F"/>
    <w:rsid w:val="1A516095"/>
    <w:rsid w:val="1A532E7C"/>
    <w:rsid w:val="1A5403CD"/>
    <w:rsid w:val="1A577219"/>
    <w:rsid w:val="1A5A1E87"/>
    <w:rsid w:val="1A5B175B"/>
    <w:rsid w:val="1A5F3DEB"/>
    <w:rsid w:val="1A770118"/>
    <w:rsid w:val="1A78098F"/>
    <w:rsid w:val="1A7824F8"/>
    <w:rsid w:val="1A7A6085"/>
    <w:rsid w:val="1A9A6727"/>
    <w:rsid w:val="1AA23851"/>
    <w:rsid w:val="1AA2738A"/>
    <w:rsid w:val="1AA80E44"/>
    <w:rsid w:val="1AAB4490"/>
    <w:rsid w:val="1AAC1FB7"/>
    <w:rsid w:val="1AAD45DE"/>
    <w:rsid w:val="1AB0300D"/>
    <w:rsid w:val="1AB34FB6"/>
    <w:rsid w:val="1AB570BD"/>
    <w:rsid w:val="1AC47300"/>
    <w:rsid w:val="1ACC7CC8"/>
    <w:rsid w:val="1ACE63D1"/>
    <w:rsid w:val="1ADE6EEE"/>
    <w:rsid w:val="1AE01950"/>
    <w:rsid w:val="1AE96D67"/>
    <w:rsid w:val="1AEC2E9E"/>
    <w:rsid w:val="1AF900A7"/>
    <w:rsid w:val="1AF916A0"/>
    <w:rsid w:val="1AFC4CEC"/>
    <w:rsid w:val="1AFC5F79"/>
    <w:rsid w:val="1AFE164E"/>
    <w:rsid w:val="1B0248EA"/>
    <w:rsid w:val="1B046F80"/>
    <w:rsid w:val="1B09565B"/>
    <w:rsid w:val="1B1464DA"/>
    <w:rsid w:val="1B1A121B"/>
    <w:rsid w:val="1B1F09DB"/>
    <w:rsid w:val="1B2332D2"/>
    <w:rsid w:val="1B29104C"/>
    <w:rsid w:val="1B3237D6"/>
    <w:rsid w:val="1B3267B5"/>
    <w:rsid w:val="1B3855F1"/>
    <w:rsid w:val="1B3B6D8D"/>
    <w:rsid w:val="1B3E356A"/>
    <w:rsid w:val="1B40161D"/>
    <w:rsid w:val="1B441859"/>
    <w:rsid w:val="1B4A7E69"/>
    <w:rsid w:val="1B542948"/>
    <w:rsid w:val="1B5A1A13"/>
    <w:rsid w:val="1B5C578B"/>
    <w:rsid w:val="1B6020FE"/>
    <w:rsid w:val="1B6606B1"/>
    <w:rsid w:val="1B667BB5"/>
    <w:rsid w:val="1B667CD8"/>
    <w:rsid w:val="1B6B3C20"/>
    <w:rsid w:val="1B732482"/>
    <w:rsid w:val="1B735CBF"/>
    <w:rsid w:val="1B7565AE"/>
    <w:rsid w:val="1B757279"/>
    <w:rsid w:val="1B8D5056"/>
    <w:rsid w:val="1B8F5B60"/>
    <w:rsid w:val="1B9775A2"/>
    <w:rsid w:val="1B9779D3"/>
    <w:rsid w:val="1B9A492E"/>
    <w:rsid w:val="1B9C6344"/>
    <w:rsid w:val="1B9E3FF5"/>
    <w:rsid w:val="1BA31B0B"/>
    <w:rsid w:val="1BA64C58"/>
    <w:rsid w:val="1BB05AD7"/>
    <w:rsid w:val="1BB92F9D"/>
    <w:rsid w:val="1BC65EC0"/>
    <w:rsid w:val="1BC91153"/>
    <w:rsid w:val="1BCA303C"/>
    <w:rsid w:val="1BCC2910"/>
    <w:rsid w:val="1BD0505E"/>
    <w:rsid w:val="1BD47A17"/>
    <w:rsid w:val="1BDE2644"/>
    <w:rsid w:val="1BE37AA4"/>
    <w:rsid w:val="1BEB24F5"/>
    <w:rsid w:val="1BF12377"/>
    <w:rsid w:val="1BFB3648"/>
    <w:rsid w:val="1C0F0A4F"/>
    <w:rsid w:val="1C1737CD"/>
    <w:rsid w:val="1C197B20"/>
    <w:rsid w:val="1C1E234D"/>
    <w:rsid w:val="1C1E25DD"/>
    <w:rsid w:val="1C2577DE"/>
    <w:rsid w:val="1C286CE3"/>
    <w:rsid w:val="1C2A7637"/>
    <w:rsid w:val="1C365FDC"/>
    <w:rsid w:val="1C36654A"/>
    <w:rsid w:val="1C381D54"/>
    <w:rsid w:val="1C3A1F70"/>
    <w:rsid w:val="1C44694B"/>
    <w:rsid w:val="1C455B7D"/>
    <w:rsid w:val="1C561B53"/>
    <w:rsid w:val="1C5E227A"/>
    <w:rsid w:val="1C5E7925"/>
    <w:rsid w:val="1C607083"/>
    <w:rsid w:val="1C6637ED"/>
    <w:rsid w:val="1C756F33"/>
    <w:rsid w:val="1C7E753A"/>
    <w:rsid w:val="1C872CDB"/>
    <w:rsid w:val="1C913B5A"/>
    <w:rsid w:val="1C9C6787"/>
    <w:rsid w:val="1CA23671"/>
    <w:rsid w:val="1CA44A0F"/>
    <w:rsid w:val="1CA4563B"/>
    <w:rsid w:val="1CAB11C8"/>
    <w:rsid w:val="1CAB69CA"/>
    <w:rsid w:val="1CBB3192"/>
    <w:rsid w:val="1CC03696"/>
    <w:rsid w:val="1CCB7FD0"/>
    <w:rsid w:val="1CD22A8A"/>
    <w:rsid w:val="1CD47A97"/>
    <w:rsid w:val="1CD5354C"/>
    <w:rsid w:val="1CDD6D9F"/>
    <w:rsid w:val="1CDD7B56"/>
    <w:rsid w:val="1CE123EB"/>
    <w:rsid w:val="1CEB3905"/>
    <w:rsid w:val="1CEE3BCE"/>
    <w:rsid w:val="1CFD070F"/>
    <w:rsid w:val="1CFF2872"/>
    <w:rsid w:val="1D0600A4"/>
    <w:rsid w:val="1D0B56BA"/>
    <w:rsid w:val="1D0B7208"/>
    <w:rsid w:val="1D0D1432"/>
    <w:rsid w:val="1D102B2B"/>
    <w:rsid w:val="1D11425B"/>
    <w:rsid w:val="1D152095"/>
    <w:rsid w:val="1D174380"/>
    <w:rsid w:val="1D1B5967"/>
    <w:rsid w:val="1D1C7313"/>
    <w:rsid w:val="1D236F99"/>
    <w:rsid w:val="1D291FE4"/>
    <w:rsid w:val="1D4666F2"/>
    <w:rsid w:val="1D4B3D09"/>
    <w:rsid w:val="1D4D3421"/>
    <w:rsid w:val="1D526E45"/>
    <w:rsid w:val="1D58172A"/>
    <w:rsid w:val="1D5A03F0"/>
    <w:rsid w:val="1D5B4ED9"/>
    <w:rsid w:val="1D5F6196"/>
    <w:rsid w:val="1D603177"/>
    <w:rsid w:val="1D6132A5"/>
    <w:rsid w:val="1D680DAC"/>
    <w:rsid w:val="1D697DF8"/>
    <w:rsid w:val="1D6F5C49"/>
    <w:rsid w:val="1D713798"/>
    <w:rsid w:val="1D7251E3"/>
    <w:rsid w:val="1D726DCB"/>
    <w:rsid w:val="1D756FD8"/>
    <w:rsid w:val="1D8E56D5"/>
    <w:rsid w:val="1D962F58"/>
    <w:rsid w:val="1D97080A"/>
    <w:rsid w:val="1D991566"/>
    <w:rsid w:val="1D9A2D72"/>
    <w:rsid w:val="1DA07F03"/>
    <w:rsid w:val="1DA358F3"/>
    <w:rsid w:val="1DAC2A21"/>
    <w:rsid w:val="1DB10DF0"/>
    <w:rsid w:val="1DB16262"/>
    <w:rsid w:val="1DB226BD"/>
    <w:rsid w:val="1DB866E5"/>
    <w:rsid w:val="1DC93146"/>
    <w:rsid w:val="1DD12460"/>
    <w:rsid w:val="1DD51824"/>
    <w:rsid w:val="1DD57C75"/>
    <w:rsid w:val="1DE008F5"/>
    <w:rsid w:val="1DE37546"/>
    <w:rsid w:val="1DF170F4"/>
    <w:rsid w:val="1DF53BC9"/>
    <w:rsid w:val="1DFB01EC"/>
    <w:rsid w:val="1E064B3B"/>
    <w:rsid w:val="1E09105C"/>
    <w:rsid w:val="1E0B4876"/>
    <w:rsid w:val="1E0E1FB5"/>
    <w:rsid w:val="1E14234D"/>
    <w:rsid w:val="1E16434C"/>
    <w:rsid w:val="1E231815"/>
    <w:rsid w:val="1E2570DD"/>
    <w:rsid w:val="1E265B5C"/>
    <w:rsid w:val="1E2D1660"/>
    <w:rsid w:val="1E2E298B"/>
    <w:rsid w:val="1E2F4783"/>
    <w:rsid w:val="1E3B5F2E"/>
    <w:rsid w:val="1E426EBA"/>
    <w:rsid w:val="1E430E84"/>
    <w:rsid w:val="1E4C5F8A"/>
    <w:rsid w:val="1E4E42DF"/>
    <w:rsid w:val="1E4F15D7"/>
    <w:rsid w:val="1E5D1F46"/>
    <w:rsid w:val="1E65704C"/>
    <w:rsid w:val="1E675F3A"/>
    <w:rsid w:val="1E690BF8"/>
    <w:rsid w:val="1E6A574F"/>
    <w:rsid w:val="1E6E4153"/>
    <w:rsid w:val="1E7062A2"/>
    <w:rsid w:val="1E734BB8"/>
    <w:rsid w:val="1E7A43DA"/>
    <w:rsid w:val="1E803E86"/>
    <w:rsid w:val="1E811426"/>
    <w:rsid w:val="1E8411D7"/>
    <w:rsid w:val="1E9020A9"/>
    <w:rsid w:val="1E942486"/>
    <w:rsid w:val="1EA40424"/>
    <w:rsid w:val="1EA428F9"/>
    <w:rsid w:val="1EA90CE7"/>
    <w:rsid w:val="1EB024D2"/>
    <w:rsid w:val="1EB37704"/>
    <w:rsid w:val="1EB61656"/>
    <w:rsid w:val="1EBD5EB0"/>
    <w:rsid w:val="1EC27FFB"/>
    <w:rsid w:val="1EC3783A"/>
    <w:rsid w:val="1EC975DB"/>
    <w:rsid w:val="1ECA3A38"/>
    <w:rsid w:val="1EDB10BC"/>
    <w:rsid w:val="1EE066D3"/>
    <w:rsid w:val="1EE27650"/>
    <w:rsid w:val="1EF26B32"/>
    <w:rsid w:val="1EFE5777"/>
    <w:rsid w:val="1F0100B7"/>
    <w:rsid w:val="1F027D54"/>
    <w:rsid w:val="1F040613"/>
    <w:rsid w:val="1F0979D8"/>
    <w:rsid w:val="1F0A19E0"/>
    <w:rsid w:val="1F0C1276"/>
    <w:rsid w:val="1F1E17B5"/>
    <w:rsid w:val="1F220A99"/>
    <w:rsid w:val="1F2663BC"/>
    <w:rsid w:val="1F2E743E"/>
    <w:rsid w:val="1F311E1B"/>
    <w:rsid w:val="1F316F2E"/>
    <w:rsid w:val="1F3233D2"/>
    <w:rsid w:val="1F3621DA"/>
    <w:rsid w:val="1F3F789D"/>
    <w:rsid w:val="1F483FFA"/>
    <w:rsid w:val="1F49071C"/>
    <w:rsid w:val="1F4E65E6"/>
    <w:rsid w:val="1F540489"/>
    <w:rsid w:val="1F5A6485"/>
    <w:rsid w:val="1F674800"/>
    <w:rsid w:val="1F6D7F66"/>
    <w:rsid w:val="1F716A85"/>
    <w:rsid w:val="1F745799"/>
    <w:rsid w:val="1F843ABC"/>
    <w:rsid w:val="1F8B2AE2"/>
    <w:rsid w:val="1F973235"/>
    <w:rsid w:val="1F973FE6"/>
    <w:rsid w:val="1FA3607E"/>
    <w:rsid w:val="1FAE1F8C"/>
    <w:rsid w:val="1FAF15DF"/>
    <w:rsid w:val="1FAF4A23"/>
    <w:rsid w:val="1FBB524F"/>
    <w:rsid w:val="1FC4796C"/>
    <w:rsid w:val="1FC50B08"/>
    <w:rsid w:val="1FC928FE"/>
    <w:rsid w:val="1FD65C33"/>
    <w:rsid w:val="1FDF454A"/>
    <w:rsid w:val="1FE15624"/>
    <w:rsid w:val="1FE7539E"/>
    <w:rsid w:val="1FED7275"/>
    <w:rsid w:val="1FEF3071"/>
    <w:rsid w:val="1FF514E4"/>
    <w:rsid w:val="1FFB37F6"/>
    <w:rsid w:val="1FFD5671"/>
    <w:rsid w:val="200719E3"/>
    <w:rsid w:val="20085EE1"/>
    <w:rsid w:val="200A5B26"/>
    <w:rsid w:val="20110FB1"/>
    <w:rsid w:val="20147D8B"/>
    <w:rsid w:val="20177224"/>
    <w:rsid w:val="201E3957"/>
    <w:rsid w:val="20253F92"/>
    <w:rsid w:val="2027796A"/>
    <w:rsid w:val="202A0FB8"/>
    <w:rsid w:val="202E31DB"/>
    <w:rsid w:val="202F16C0"/>
    <w:rsid w:val="202F346E"/>
    <w:rsid w:val="20397124"/>
    <w:rsid w:val="2040567B"/>
    <w:rsid w:val="20425D0A"/>
    <w:rsid w:val="20430A60"/>
    <w:rsid w:val="20456910"/>
    <w:rsid w:val="20470F42"/>
    <w:rsid w:val="20547378"/>
    <w:rsid w:val="2060004A"/>
    <w:rsid w:val="20671BE0"/>
    <w:rsid w:val="2076109D"/>
    <w:rsid w:val="207B4905"/>
    <w:rsid w:val="20823A93"/>
    <w:rsid w:val="20847C5E"/>
    <w:rsid w:val="20880DD0"/>
    <w:rsid w:val="20935ACD"/>
    <w:rsid w:val="20943C19"/>
    <w:rsid w:val="20963CB8"/>
    <w:rsid w:val="209E05F3"/>
    <w:rsid w:val="20A81A1B"/>
    <w:rsid w:val="20B07FB6"/>
    <w:rsid w:val="20B2506A"/>
    <w:rsid w:val="20B5737B"/>
    <w:rsid w:val="20B646FB"/>
    <w:rsid w:val="20BA17A3"/>
    <w:rsid w:val="20BD2610"/>
    <w:rsid w:val="20CA13E8"/>
    <w:rsid w:val="20CC4B13"/>
    <w:rsid w:val="20CE0ED9"/>
    <w:rsid w:val="20D12777"/>
    <w:rsid w:val="20D444E5"/>
    <w:rsid w:val="20DB3872"/>
    <w:rsid w:val="20E64474"/>
    <w:rsid w:val="20EA07AA"/>
    <w:rsid w:val="20FA0ACE"/>
    <w:rsid w:val="20FE6665"/>
    <w:rsid w:val="2102565A"/>
    <w:rsid w:val="210545E1"/>
    <w:rsid w:val="21106AC9"/>
    <w:rsid w:val="21130FE1"/>
    <w:rsid w:val="211A5ECC"/>
    <w:rsid w:val="2122240D"/>
    <w:rsid w:val="212717E8"/>
    <w:rsid w:val="213056EF"/>
    <w:rsid w:val="2134401B"/>
    <w:rsid w:val="21352D06"/>
    <w:rsid w:val="213B74B1"/>
    <w:rsid w:val="213C5D24"/>
    <w:rsid w:val="213F11C0"/>
    <w:rsid w:val="214A7A34"/>
    <w:rsid w:val="214C5241"/>
    <w:rsid w:val="214D6042"/>
    <w:rsid w:val="215A2310"/>
    <w:rsid w:val="215A7565"/>
    <w:rsid w:val="21617F9F"/>
    <w:rsid w:val="21620F0C"/>
    <w:rsid w:val="216452E2"/>
    <w:rsid w:val="21657B53"/>
    <w:rsid w:val="21676CD5"/>
    <w:rsid w:val="21695182"/>
    <w:rsid w:val="216B2BCB"/>
    <w:rsid w:val="21717341"/>
    <w:rsid w:val="217D5BBB"/>
    <w:rsid w:val="218225DB"/>
    <w:rsid w:val="21837F15"/>
    <w:rsid w:val="218A3239"/>
    <w:rsid w:val="21921F06"/>
    <w:rsid w:val="21937A2C"/>
    <w:rsid w:val="21950517"/>
    <w:rsid w:val="219A0375"/>
    <w:rsid w:val="21A51FFD"/>
    <w:rsid w:val="21AB12BF"/>
    <w:rsid w:val="21BE2CFB"/>
    <w:rsid w:val="21BE719F"/>
    <w:rsid w:val="21C10A3D"/>
    <w:rsid w:val="21C1459A"/>
    <w:rsid w:val="21C83727"/>
    <w:rsid w:val="21CB18BC"/>
    <w:rsid w:val="21CB71C6"/>
    <w:rsid w:val="21CD09E3"/>
    <w:rsid w:val="21D50045"/>
    <w:rsid w:val="21D544E9"/>
    <w:rsid w:val="21D9754B"/>
    <w:rsid w:val="21DE318A"/>
    <w:rsid w:val="21E32AD8"/>
    <w:rsid w:val="21ED538F"/>
    <w:rsid w:val="21EF5B80"/>
    <w:rsid w:val="21F035CC"/>
    <w:rsid w:val="21F14A01"/>
    <w:rsid w:val="21F91F85"/>
    <w:rsid w:val="21FF3314"/>
    <w:rsid w:val="2205092A"/>
    <w:rsid w:val="220734AD"/>
    <w:rsid w:val="220963AF"/>
    <w:rsid w:val="221238FA"/>
    <w:rsid w:val="22167498"/>
    <w:rsid w:val="221A1EFC"/>
    <w:rsid w:val="221F7512"/>
    <w:rsid w:val="22290426"/>
    <w:rsid w:val="222915B8"/>
    <w:rsid w:val="222A4DCF"/>
    <w:rsid w:val="222A7389"/>
    <w:rsid w:val="222C2779"/>
    <w:rsid w:val="22311025"/>
    <w:rsid w:val="223E17BB"/>
    <w:rsid w:val="224208B1"/>
    <w:rsid w:val="224717AA"/>
    <w:rsid w:val="224E7C13"/>
    <w:rsid w:val="22502369"/>
    <w:rsid w:val="225424C4"/>
    <w:rsid w:val="22574EFE"/>
    <w:rsid w:val="22576990"/>
    <w:rsid w:val="225D352F"/>
    <w:rsid w:val="225D63A2"/>
    <w:rsid w:val="226715E5"/>
    <w:rsid w:val="22673393"/>
    <w:rsid w:val="2268710B"/>
    <w:rsid w:val="227161FF"/>
    <w:rsid w:val="22731EFD"/>
    <w:rsid w:val="2279438F"/>
    <w:rsid w:val="227E248B"/>
    <w:rsid w:val="2280266A"/>
    <w:rsid w:val="22851A6B"/>
    <w:rsid w:val="228E2802"/>
    <w:rsid w:val="229439A9"/>
    <w:rsid w:val="22963C78"/>
    <w:rsid w:val="22965A26"/>
    <w:rsid w:val="229D343F"/>
    <w:rsid w:val="229E2B2D"/>
    <w:rsid w:val="22A90DC7"/>
    <w:rsid w:val="22B4579D"/>
    <w:rsid w:val="22BE4B6D"/>
    <w:rsid w:val="22BE6D2B"/>
    <w:rsid w:val="22C40E05"/>
    <w:rsid w:val="22EF30B5"/>
    <w:rsid w:val="22F22CB5"/>
    <w:rsid w:val="22F377CF"/>
    <w:rsid w:val="22F47480"/>
    <w:rsid w:val="22F664C5"/>
    <w:rsid w:val="22FF7A48"/>
    <w:rsid w:val="23040BE2"/>
    <w:rsid w:val="230415B3"/>
    <w:rsid w:val="23056708"/>
    <w:rsid w:val="230722BE"/>
    <w:rsid w:val="230B1728"/>
    <w:rsid w:val="230D4C89"/>
    <w:rsid w:val="23103A2A"/>
    <w:rsid w:val="231132FF"/>
    <w:rsid w:val="23125CB1"/>
    <w:rsid w:val="231352C9"/>
    <w:rsid w:val="23155FDF"/>
    <w:rsid w:val="231D7EF5"/>
    <w:rsid w:val="23244DE0"/>
    <w:rsid w:val="23290A1E"/>
    <w:rsid w:val="23294712"/>
    <w:rsid w:val="232C38FC"/>
    <w:rsid w:val="232D0169"/>
    <w:rsid w:val="2336545F"/>
    <w:rsid w:val="23384D2F"/>
    <w:rsid w:val="233A56D7"/>
    <w:rsid w:val="233B037C"/>
    <w:rsid w:val="233E058C"/>
    <w:rsid w:val="23420DFF"/>
    <w:rsid w:val="23450E3C"/>
    <w:rsid w:val="234A6715"/>
    <w:rsid w:val="234E740D"/>
    <w:rsid w:val="23554C7A"/>
    <w:rsid w:val="23574ED7"/>
    <w:rsid w:val="236543C9"/>
    <w:rsid w:val="2366364A"/>
    <w:rsid w:val="23674C86"/>
    <w:rsid w:val="236C6787"/>
    <w:rsid w:val="236E24FF"/>
    <w:rsid w:val="236F57E7"/>
    <w:rsid w:val="237844C9"/>
    <w:rsid w:val="237E7350"/>
    <w:rsid w:val="23870281"/>
    <w:rsid w:val="23877089"/>
    <w:rsid w:val="238E230B"/>
    <w:rsid w:val="239C706C"/>
    <w:rsid w:val="239F099A"/>
    <w:rsid w:val="23A02BC0"/>
    <w:rsid w:val="23A2641B"/>
    <w:rsid w:val="23A50606"/>
    <w:rsid w:val="23B10DE5"/>
    <w:rsid w:val="23B85318"/>
    <w:rsid w:val="23C05002"/>
    <w:rsid w:val="23C06F33"/>
    <w:rsid w:val="23C16574"/>
    <w:rsid w:val="23C51875"/>
    <w:rsid w:val="23C71C0F"/>
    <w:rsid w:val="23C852CE"/>
    <w:rsid w:val="23CC0574"/>
    <w:rsid w:val="23CD33DF"/>
    <w:rsid w:val="23D22BAE"/>
    <w:rsid w:val="23D305B4"/>
    <w:rsid w:val="23D5257E"/>
    <w:rsid w:val="23DC56BB"/>
    <w:rsid w:val="23DE1C48"/>
    <w:rsid w:val="23E26A49"/>
    <w:rsid w:val="23F8087D"/>
    <w:rsid w:val="240210CD"/>
    <w:rsid w:val="24056FE7"/>
    <w:rsid w:val="2407213B"/>
    <w:rsid w:val="240B41F2"/>
    <w:rsid w:val="24150BCD"/>
    <w:rsid w:val="2419690F"/>
    <w:rsid w:val="2423067E"/>
    <w:rsid w:val="24247062"/>
    <w:rsid w:val="24266E50"/>
    <w:rsid w:val="24290CAD"/>
    <w:rsid w:val="2429309C"/>
    <w:rsid w:val="242A2DE9"/>
    <w:rsid w:val="242C703E"/>
    <w:rsid w:val="243454F7"/>
    <w:rsid w:val="2443573A"/>
    <w:rsid w:val="244A6AC8"/>
    <w:rsid w:val="24522EEA"/>
    <w:rsid w:val="24542B31"/>
    <w:rsid w:val="245D0CAA"/>
    <w:rsid w:val="246851A0"/>
    <w:rsid w:val="24705256"/>
    <w:rsid w:val="2472325D"/>
    <w:rsid w:val="24791B1A"/>
    <w:rsid w:val="247C0C4C"/>
    <w:rsid w:val="247D3882"/>
    <w:rsid w:val="247D50F0"/>
    <w:rsid w:val="24812443"/>
    <w:rsid w:val="248D2E59"/>
    <w:rsid w:val="249C0EF0"/>
    <w:rsid w:val="24A46E94"/>
    <w:rsid w:val="24A526FF"/>
    <w:rsid w:val="24A730FE"/>
    <w:rsid w:val="24B670FC"/>
    <w:rsid w:val="24BD373E"/>
    <w:rsid w:val="24BF09F7"/>
    <w:rsid w:val="24C543A1"/>
    <w:rsid w:val="24CF313A"/>
    <w:rsid w:val="24D2083C"/>
    <w:rsid w:val="24D82326"/>
    <w:rsid w:val="24E231A5"/>
    <w:rsid w:val="24F36EB7"/>
    <w:rsid w:val="24F429C6"/>
    <w:rsid w:val="24F60F08"/>
    <w:rsid w:val="24FC50EF"/>
    <w:rsid w:val="250F386E"/>
    <w:rsid w:val="251569F5"/>
    <w:rsid w:val="251D6ABE"/>
    <w:rsid w:val="25220111"/>
    <w:rsid w:val="2527505B"/>
    <w:rsid w:val="252977E3"/>
    <w:rsid w:val="252C6C87"/>
    <w:rsid w:val="252D53FE"/>
    <w:rsid w:val="25421A13"/>
    <w:rsid w:val="254E6F19"/>
    <w:rsid w:val="255134DE"/>
    <w:rsid w:val="25565941"/>
    <w:rsid w:val="255D0A7D"/>
    <w:rsid w:val="256271D7"/>
    <w:rsid w:val="256716F0"/>
    <w:rsid w:val="256A07E7"/>
    <w:rsid w:val="256E2C8A"/>
    <w:rsid w:val="2572277A"/>
    <w:rsid w:val="25745350"/>
    <w:rsid w:val="257727F2"/>
    <w:rsid w:val="257B0F03"/>
    <w:rsid w:val="258204E4"/>
    <w:rsid w:val="258F5689"/>
    <w:rsid w:val="25910727"/>
    <w:rsid w:val="25A24056"/>
    <w:rsid w:val="25A84B74"/>
    <w:rsid w:val="25B13046"/>
    <w:rsid w:val="25C64874"/>
    <w:rsid w:val="25DA0320"/>
    <w:rsid w:val="25EC2D81"/>
    <w:rsid w:val="25F4195D"/>
    <w:rsid w:val="25FA451E"/>
    <w:rsid w:val="25FD7B64"/>
    <w:rsid w:val="25FF18DE"/>
    <w:rsid w:val="260B2287"/>
    <w:rsid w:val="260E3B25"/>
    <w:rsid w:val="260F1419"/>
    <w:rsid w:val="2614352A"/>
    <w:rsid w:val="261455E0"/>
    <w:rsid w:val="26153106"/>
    <w:rsid w:val="262D29DE"/>
    <w:rsid w:val="262F5524"/>
    <w:rsid w:val="263053A8"/>
    <w:rsid w:val="263878EA"/>
    <w:rsid w:val="263E0E55"/>
    <w:rsid w:val="263F0183"/>
    <w:rsid w:val="26415CA9"/>
    <w:rsid w:val="26477134"/>
    <w:rsid w:val="264D464E"/>
    <w:rsid w:val="26657D53"/>
    <w:rsid w:val="266718E9"/>
    <w:rsid w:val="266D4AC9"/>
    <w:rsid w:val="2674657D"/>
    <w:rsid w:val="267577C8"/>
    <w:rsid w:val="267E0CAB"/>
    <w:rsid w:val="26812549"/>
    <w:rsid w:val="268827AE"/>
    <w:rsid w:val="268A4B07"/>
    <w:rsid w:val="268F23F1"/>
    <w:rsid w:val="26971D6D"/>
    <w:rsid w:val="26A307F4"/>
    <w:rsid w:val="26AC3DAD"/>
    <w:rsid w:val="26AD1590"/>
    <w:rsid w:val="26B33E02"/>
    <w:rsid w:val="26BD510C"/>
    <w:rsid w:val="26C37006"/>
    <w:rsid w:val="26C50688"/>
    <w:rsid w:val="26D2589A"/>
    <w:rsid w:val="26D42FC1"/>
    <w:rsid w:val="26DB2864"/>
    <w:rsid w:val="26E1123A"/>
    <w:rsid w:val="26EF1BA9"/>
    <w:rsid w:val="27094A4B"/>
    <w:rsid w:val="27117D71"/>
    <w:rsid w:val="27142DB6"/>
    <w:rsid w:val="27257379"/>
    <w:rsid w:val="272A63D6"/>
    <w:rsid w:val="272C03B2"/>
    <w:rsid w:val="27324312"/>
    <w:rsid w:val="27361586"/>
    <w:rsid w:val="2736270C"/>
    <w:rsid w:val="273B3040"/>
    <w:rsid w:val="27427B52"/>
    <w:rsid w:val="274B6F09"/>
    <w:rsid w:val="274C4E54"/>
    <w:rsid w:val="27565784"/>
    <w:rsid w:val="275E3305"/>
    <w:rsid w:val="27606603"/>
    <w:rsid w:val="276B0858"/>
    <w:rsid w:val="277057A2"/>
    <w:rsid w:val="27736336"/>
    <w:rsid w:val="27871DE1"/>
    <w:rsid w:val="27931F7A"/>
    <w:rsid w:val="279A0092"/>
    <w:rsid w:val="279D1605"/>
    <w:rsid w:val="27A44741"/>
    <w:rsid w:val="27A91D58"/>
    <w:rsid w:val="27B0758A"/>
    <w:rsid w:val="27C052F3"/>
    <w:rsid w:val="27C2267F"/>
    <w:rsid w:val="27C62ABE"/>
    <w:rsid w:val="27C970B2"/>
    <w:rsid w:val="27CA2881"/>
    <w:rsid w:val="27D45EEB"/>
    <w:rsid w:val="27D843EB"/>
    <w:rsid w:val="27EB05C2"/>
    <w:rsid w:val="2802641C"/>
    <w:rsid w:val="28060F58"/>
    <w:rsid w:val="28067555"/>
    <w:rsid w:val="28094EEC"/>
    <w:rsid w:val="28114554"/>
    <w:rsid w:val="28117E38"/>
    <w:rsid w:val="28155353"/>
    <w:rsid w:val="281573ED"/>
    <w:rsid w:val="281F026C"/>
    <w:rsid w:val="28260FCC"/>
    <w:rsid w:val="28305FD5"/>
    <w:rsid w:val="28306FBE"/>
    <w:rsid w:val="28476C67"/>
    <w:rsid w:val="284B2485"/>
    <w:rsid w:val="284E32F6"/>
    <w:rsid w:val="28510EC8"/>
    <w:rsid w:val="285A79F8"/>
    <w:rsid w:val="28643ED1"/>
    <w:rsid w:val="28706093"/>
    <w:rsid w:val="28757E8C"/>
    <w:rsid w:val="28773C04"/>
    <w:rsid w:val="28932B5E"/>
    <w:rsid w:val="28956780"/>
    <w:rsid w:val="28996270"/>
    <w:rsid w:val="289B159E"/>
    <w:rsid w:val="289F6628"/>
    <w:rsid w:val="28A40D4D"/>
    <w:rsid w:val="28BD180D"/>
    <w:rsid w:val="28C606E7"/>
    <w:rsid w:val="28C830DA"/>
    <w:rsid w:val="28CF2B21"/>
    <w:rsid w:val="28D252DE"/>
    <w:rsid w:val="28D7164E"/>
    <w:rsid w:val="28DB1636"/>
    <w:rsid w:val="28E55011"/>
    <w:rsid w:val="28E97831"/>
    <w:rsid w:val="28F72A75"/>
    <w:rsid w:val="28FF1F45"/>
    <w:rsid w:val="2902222F"/>
    <w:rsid w:val="29042490"/>
    <w:rsid w:val="29086F52"/>
    <w:rsid w:val="29093E89"/>
    <w:rsid w:val="290D7B03"/>
    <w:rsid w:val="2916166F"/>
    <w:rsid w:val="291F0D68"/>
    <w:rsid w:val="29206EB8"/>
    <w:rsid w:val="29227AA3"/>
    <w:rsid w:val="2930073F"/>
    <w:rsid w:val="29300F85"/>
    <w:rsid w:val="293B71E1"/>
    <w:rsid w:val="295201CD"/>
    <w:rsid w:val="2959494B"/>
    <w:rsid w:val="29595666"/>
    <w:rsid w:val="296028EA"/>
    <w:rsid w:val="2964687E"/>
    <w:rsid w:val="296F0D7F"/>
    <w:rsid w:val="29752839"/>
    <w:rsid w:val="298201D9"/>
    <w:rsid w:val="29832629"/>
    <w:rsid w:val="29842A7C"/>
    <w:rsid w:val="2987431B"/>
    <w:rsid w:val="29874881"/>
    <w:rsid w:val="29915199"/>
    <w:rsid w:val="29926697"/>
    <w:rsid w:val="299708A3"/>
    <w:rsid w:val="29986528"/>
    <w:rsid w:val="29995268"/>
    <w:rsid w:val="299D58EC"/>
    <w:rsid w:val="29A547A1"/>
    <w:rsid w:val="29AB509E"/>
    <w:rsid w:val="29AF1C93"/>
    <w:rsid w:val="29B11398"/>
    <w:rsid w:val="29B411ED"/>
    <w:rsid w:val="29B53185"/>
    <w:rsid w:val="29B80978"/>
    <w:rsid w:val="29BC1257"/>
    <w:rsid w:val="29CA2459"/>
    <w:rsid w:val="29D86924"/>
    <w:rsid w:val="29E325E0"/>
    <w:rsid w:val="29E93ECE"/>
    <w:rsid w:val="29EB48A9"/>
    <w:rsid w:val="29F26629"/>
    <w:rsid w:val="29F574D6"/>
    <w:rsid w:val="29F57951"/>
    <w:rsid w:val="29FC66E6"/>
    <w:rsid w:val="29FE2489"/>
    <w:rsid w:val="2A094D30"/>
    <w:rsid w:val="2A0F72A6"/>
    <w:rsid w:val="2A2033B1"/>
    <w:rsid w:val="2A224043"/>
    <w:rsid w:val="2A262C1D"/>
    <w:rsid w:val="2A281AD0"/>
    <w:rsid w:val="2A2A03CC"/>
    <w:rsid w:val="2A2B40D9"/>
    <w:rsid w:val="2A3A7EE5"/>
    <w:rsid w:val="2A3E70CF"/>
    <w:rsid w:val="2A452503"/>
    <w:rsid w:val="2A493D66"/>
    <w:rsid w:val="2A4D7FBD"/>
    <w:rsid w:val="2A571F3F"/>
    <w:rsid w:val="2A6B1546"/>
    <w:rsid w:val="2A6F54DA"/>
    <w:rsid w:val="2A74112A"/>
    <w:rsid w:val="2A7C383C"/>
    <w:rsid w:val="2A810D6A"/>
    <w:rsid w:val="2A861DA5"/>
    <w:rsid w:val="2A8D770F"/>
    <w:rsid w:val="2A954815"/>
    <w:rsid w:val="2A9F5EC5"/>
    <w:rsid w:val="2AB1781A"/>
    <w:rsid w:val="2AB22976"/>
    <w:rsid w:val="2ABB0A90"/>
    <w:rsid w:val="2AC206C0"/>
    <w:rsid w:val="2AD24659"/>
    <w:rsid w:val="2AD43590"/>
    <w:rsid w:val="2AD701A6"/>
    <w:rsid w:val="2ADC43D4"/>
    <w:rsid w:val="2AE15C44"/>
    <w:rsid w:val="2AEA4B61"/>
    <w:rsid w:val="2AEC50EA"/>
    <w:rsid w:val="2AED63FF"/>
    <w:rsid w:val="2AEF3F25"/>
    <w:rsid w:val="2AF27EBA"/>
    <w:rsid w:val="2AFA0B1C"/>
    <w:rsid w:val="2B010BDF"/>
    <w:rsid w:val="2B0271D4"/>
    <w:rsid w:val="2B035C23"/>
    <w:rsid w:val="2B083239"/>
    <w:rsid w:val="2B14398C"/>
    <w:rsid w:val="2B147C7F"/>
    <w:rsid w:val="2B1971F4"/>
    <w:rsid w:val="2B1B1756"/>
    <w:rsid w:val="2B1B2F6C"/>
    <w:rsid w:val="2B1B4629"/>
    <w:rsid w:val="2B1C6CE5"/>
    <w:rsid w:val="2B250618"/>
    <w:rsid w:val="2B287437"/>
    <w:rsid w:val="2B3371E3"/>
    <w:rsid w:val="2B395AE8"/>
    <w:rsid w:val="2B3C2EE3"/>
    <w:rsid w:val="2B430715"/>
    <w:rsid w:val="2B435C33"/>
    <w:rsid w:val="2B45236A"/>
    <w:rsid w:val="2B512E32"/>
    <w:rsid w:val="2B5136C6"/>
    <w:rsid w:val="2B551884"/>
    <w:rsid w:val="2B574209"/>
    <w:rsid w:val="2B6440CB"/>
    <w:rsid w:val="2B671D29"/>
    <w:rsid w:val="2B671F16"/>
    <w:rsid w:val="2B6A24CE"/>
    <w:rsid w:val="2B6C37C8"/>
    <w:rsid w:val="2B7D3C27"/>
    <w:rsid w:val="2B7E34FB"/>
    <w:rsid w:val="2B8073F3"/>
    <w:rsid w:val="2B810A4D"/>
    <w:rsid w:val="2B940F71"/>
    <w:rsid w:val="2B97523C"/>
    <w:rsid w:val="2BA57DD0"/>
    <w:rsid w:val="2BA936A8"/>
    <w:rsid w:val="2BBA5EF6"/>
    <w:rsid w:val="2BBB474F"/>
    <w:rsid w:val="2BBC1AE7"/>
    <w:rsid w:val="2BC5112A"/>
    <w:rsid w:val="2BC730F4"/>
    <w:rsid w:val="2BC90C1A"/>
    <w:rsid w:val="2BCC0A62"/>
    <w:rsid w:val="2BD15D21"/>
    <w:rsid w:val="2BD31A99"/>
    <w:rsid w:val="2BD4622D"/>
    <w:rsid w:val="2BE539A8"/>
    <w:rsid w:val="2BE60316"/>
    <w:rsid w:val="2BE772F2"/>
    <w:rsid w:val="2BE9306B"/>
    <w:rsid w:val="2BF946BE"/>
    <w:rsid w:val="2BFB2F0E"/>
    <w:rsid w:val="2C02412C"/>
    <w:rsid w:val="2C05662F"/>
    <w:rsid w:val="2C1631CE"/>
    <w:rsid w:val="2C1A76C8"/>
    <w:rsid w:val="2C1B6F9C"/>
    <w:rsid w:val="2C224F1B"/>
    <w:rsid w:val="2C23075E"/>
    <w:rsid w:val="2C2920D2"/>
    <w:rsid w:val="2C311870"/>
    <w:rsid w:val="2C315A5A"/>
    <w:rsid w:val="2C33570F"/>
    <w:rsid w:val="2C365B84"/>
    <w:rsid w:val="2C435D50"/>
    <w:rsid w:val="2C46226B"/>
    <w:rsid w:val="2C4B1C25"/>
    <w:rsid w:val="2C4B74F2"/>
    <w:rsid w:val="2C510BEA"/>
    <w:rsid w:val="2C526E62"/>
    <w:rsid w:val="2C5A1872"/>
    <w:rsid w:val="2C6426F1"/>
    <w:rsid w:val="2C6845A0"/>
    <w:rsid w:val="2C6E3570"/>
    <w:rsid w:val="2C7A1F15"/>
    <w:rsid w:val="2CA23219"/>
    <w:rsid w:val="2CAA76C2"/>
    <w:rsid w:val="2CB82A3D"/>
    <w:rsid w:val="2CBE44F7"/>
    <w:rsid w:val="2CBF5B79"/>
    <w:rsid w:val="2CC86A45"/>
    <w:rsid w:val="2CCB3DEE"/>
    <w:rsid w:val="2CD21D51"/>
    <w:rsid w:val="2CD67F96"/>
    <w:rsid w:val="2CD77367"/>
    <w:rsid w:val="2CD94F5A"/>
    <w:rsid w:val="2CDB0C20"/>
    <w:rsid w:val="2CE101E6"/>
    <w:rsid w:val="2CE37ABA"/>
    <w:rsid w:val="2CED0939"/>
    <w:rsid w:val="2CF13467"/>
    <w:rsid w:val="2CF3111F"/>
    <w:rsid w:val="2CFC742A"/>
    <w:rsid w:val="2CFF066C"/>
    <w:rsid w:val="2D0C0872"/>
    <w:rsid w:val="2D0F6B01"/>
    <w:rsid w:val="2D0F7A68"/>
    <w:rsid w:val="2D202ABC"/>
    <w:rsid w:val="2D260568"/>
    <w:rsid w:val="2D273D10"/>
    <w:rsid w:val="2D285535"/>
    <w:rsid w:val="2D300825"/>
    <w:rsid w:val="2D3A693D"/>
    <w:rsid w:val="2D3B5B48"/>
    <w:rsid w:val="2D3E4AB5"/>
    <w:rsid w:val="2D4069A4"/>
    <w:rsid w:val="2D4268B6"/>
    <w:rsid w:val="2D48144E"/>
    <w:rsid w:val="2D4B6539"/>
    <w:rsid w:val="2D6230D5"/>
    <w:rsid w:val="2D686B85"/>
    <w:rsid w:val="2D6D0486"/>
    <w:rsid w:val="2D766B80"/>
    <w:rsid w:val="2D7B7109"/>
    <w:rsid w:val="2D811081"/>
    <w:rsid w:val="2D873D51"/>
    <w:rsid w:val="2D887907"/>
    <w:rsid w:val="2D8D1334"/>
    <w:rsid w:val="2D915768"/>
    <w:rsid w:val="2D9767CA"/>
    <w:rsid w:val="2D9937B4"/>
    <w:rsid w:val="2D9B2143"/>
    <w:rsid w:val="2D9E1C33"/>
    <w:rsid w:val="2D9E56F5"/>
    <w:rsid w:val="2DA21723"/>
    <w:rsid w:val="2DA76D39"/>
    <w:rsid w:val="2DB476A8"/>
    <w:rsid w:val="2DB92236"/>
    <w:rsid w:val="2DBB0ACA"/>
    <w:rsid w:val="2DBF20D8"/>
    <w:rsid w:val="2DC26733"/>
    <w:rsid w:val="2DC84AC1"/>
    <w:rsid w:val="2DCA1176"/>
    <w:rsid w:val="2DCE735D"/>
    <w:rsid w:val="2DEA719A"/>
    <w:rsid w:val="2DEF2DA3"/>
    <w:rsid w:val="2DF03D8E"/>
    <w:rsid w:val="2DF56170"/>
    <w:rsid w:val="2DFD104F"/>
    <w:rsid w:val="2DFD7A48"/>
    <w:rsid w:val="2E0028ED"/>
    <w:rsid w:val="2E075A2A"/>
    <w:rsid w:val="2E0768D0"/>
    <w:rsid w:val="2E0979F4"/>
    <w:rsid w:val="2E1649E8"/>
    <w:rsid w:val="2E171223"/>
    <w:rsid w:val="2E174B74"/>
    <w:rsid w:val="2E1849B7"/>
    <w:rsid w:val="2E1A18B6"/>
    <w:rsid w:val="2E1F798C"/>
    <w:rsid w:val="2E224612"/>
    <w:rsid w:val="2E2A782A"/>
    <w:rsid w:val="2E356A11"/>
    <w:rsid w:val="2E433BD4"/>
    <w:rsid w:val="2E493689"/>
    <w:rsid w:val="2E4E3659"/>
    <w:rsid w:val="2E54188B"/>
    <w:rsid w:val="2E5549E7"/>
    <w:rsid w:val="2E5B7B24"/>
    <w:rsid w:val="2E60513A"/>
    <w:rsid w:val="2E63213C"/>
    <w:rsid w:val="2E642E7C"/>
    <w:rsid w:val="2E667F96"/>
    <w:rsid w:val="2E6764C9"/>
    <w:rsid w:val="2E6D3734"/>
    <w:rsid w:val="2E720EF0"/>
    <w:rsid w:val="2E765B77"/>
    <w:rsid w:val="2E7F5C08"/>
    <w:rsid w:val="2E8226AB"/>
    <w:rsid w:val="2E825006"/>
    <w:rsid w:val="2E8C4181"/>
    <w:rsid w:val="2E8D528D"/>
    <w:rsid w:val="2E9A55E2"/>
    <w:rsid w:val="2E9C1044"/>
    <w:rsid w:val="2EA94D33"/>
    <w:rsid w:val="2EB67C9D"/>
    <w:rsid w:val="2EC13E2B"/>
    <w:rsid w:val="2EC41B6D"/>
    <w:rsid w:val="2EC5374F"/>
    <w:rsid w:val="2ECD5251"/>
    <w:rsid w:val="2ED33B5E"/>
    <w:rsid w:val="2ED51684"/>
    <w:rsid w:val="2ED718A0"/>
    <w:rsid w:val="2EDD365C"/>
    <w:rsid w:val="2EF0565C"/>
    <w:rsid w:val="2EF261FE"/>
    <w:rsid w:val="2EFE6E2D"/>
    <w:rsid w:val="2F176141"/>
    <w:rsid w:val="2F22078C"/>
    <w:rsid w:val="2F2B606E"/>
    <w:rsid w:val="2F3016EC"/>
    <w:rsid w:val="2F313C52"/>
    <w:rsid w:val="2F3C7955"/>
    <w:rsid w:val="2F416D1A"/>
    <w:rsid w:val="2F520F27"/>
    <w:rsid w:val="2F5457A0"/>
    <w:rsid w:val="2F587352"/>
    <w:rsid w:val="2F5926CB"/>
    <w:rsid w:val="2F5E405B"/>
    <w:rsid w:val="2F63343F"/>
    <w:rsid w:val="2F650C5A"/>
    <w:rsid w:val="2F66386F"/>
    <w:rsid w:val="2F6A44C2"/>
    <w:rsid w:val="2F7C5FA4"/>
    <w:rsid w:val="2F860BD0"/>
    <w:rsid w:val="2F8D2B31"/>
    <w:rsid w:val="2F9B6898"/>
    <w:rsid w:val="2FA2183B"/>
    <w:rsid w:val="2FA33530"/>
    <w:rsid w:val="2FA379D4"/>
    <w:rsid w:val="2FA56222"/>
    <w:rsid w:val="2FA75A0F"/>
    <w:rsid w:val="2FA805A2"/>
    <w:rsid w:val="2FAE5279"/>
    <w:rsid w:val="2FC516F9"/>
    <w:rsid w:val="2FCC0CD9"/>
    <w:rsid w:val="2FD065E6"/>
    <w:rsid w:val="2FD309CC"/>
    <w:rsid w:val="2FD50E88"/>
    <w:rsid w:val="2FD933F6"/>
    <w:rsid w:val="2FD96870"/>
    <w:rsid w:val="2FDA232E"/>
    <w:rsid w:val="2FE409BA"/>
    <w:rsid w:val="2FED3B39"/>
    <w:rsid w:val="2FF46332"/>
    <w:rsid w:val="2FF67CBA"/>
    <w:rsid w:val="30077F63"/>
    <w:rsid w:val="3013098C"/>
    <w:rsid w:val="301754E1"/>
    <w:rsid w:val="301C1947"/>
    <w:rsid w:val="30221B4D"/>
    <w:rsid w:val="302428C3"/>
    <w:rsid w:val="30297EDA"/>
    <w:rsid w:val="30314FE0"/>
    <w:rsid w:val="30341687"/>
    <w:rsid w:val="30373748"/>
    <w:rsid w:val="30375249"/>
    <w:rsid w:val="303D2F11"/>
    <w:rsid w:val="303F395A"/>
    <w:rsid w:val="30440A42"/>
    <w:rsid w:val="30444D13"/>
    <w:rsid w:val="304C1E1A"/>
    <w:rsid w:val="304D2C2A"/>
    <w:rsid w:val="305256CD"/>
    <w:rsid w:val="30564A47"/>
    <w:rsid w:val="30580BC9"/>
    <w:rsid w:val="305F5638"/>
    <w:rsid w:val="30626331"/>
    <w:rsid w:val="306F78B6"/>
    <w:rsid w:val="30760580"/>
    <w:rsid w:val="307F70AA"/>
    <w:rsid w:val="308408B3"/>
    <w:rsid w:val="30874C00"/>
    <w:rsid w:val="30874DCA"/>
    <w:rsid w:val="308A1D22"/>
    <w:rsid w:val="308D0BB8"/>
    <w:rsid w:val="30A6777C"/>
    <w:rsid w:val="30A92DC8"/>
    <w:rsid w:val="30BB49F9"/>
    <w:rsid w:val="30CA3D76"/>
    <w:rsid w:val="30D0209C"/>
    <w:rsid w:val="30D3526A"/>
    <w:rsid w:val="30D81900"/>
    <w:rsid w:val="30DB5FA4"/>
    <w:rsid w:val="30E13256"/>
    <w:rsid w:val="30E70C62"/>
    <w:rsid w:val="30EB7885"/>
    <w:rsid w:val="30F878AC"/>
    <w:rsid w:val="30FE31BE"/>
    <w:rsid w:val="30FF6E8C"/>
    <w:rsid w:val="310510D3"/>
    <w:rsid w:val="31197F4E"/>
    <w:rsid w:val="311A5A74"/>
    <w:rsid w:val="311E2ED7"/>
    <w:rsid w:val="311E37B6"/>
    <w:rsid w:val="311F12DD"/>
    <w:rsid w:val="31215FBF"/>
    <w:rsid w:val="31286CD5"/>
    <w:rsid w:val="312D39F9"/>
    <w:rsid w:val="31305298"/>
    <w:rsid w:val="314774D9"/>
    <w:rsid w:val="31480833"/>
    <w:rsid w:val="314C6450"/>
    <w:rsid w:val="315619EE"/>
    <w:rsid w:val="315A40C3"/>
    <w:rsid w:val="315B68F9"/>
    <w:rsid w:val="315C449C"/>
    <w:rsid w:val="315F792B"/>
    <w:rsid w:val="31682C84"/>
    <w:rsid w:val="316B2774"/>
    <w:rsid w:val="317257AB"/>
    <w:rsid w:val="31797D86"/>
    <w:rsid w:val="317E2F80"/>
    <w:rsid w:val="318825DA"/>
    <w:rsid w:val="318F1549"/>
    <w:rsid w:val="319B5B33"/>
    <w:rsid w:val="31A974B1"/>
    <w:rsid w:val="31AB6F36"/>
    <w:rsid w:val="31AD4B3A"/>
    <w:rsid w:val="31B1107F"/>
    <w:rsid w:val="31B82709"/>
    <w:rsid w:val="31B93261"/>
    <w:rsid w:val="31C739BF"/>
    <w:rsid w:val="31CA10F5"/>
    <w:rsid w:val="31CD0D39"/>
    <w:rsid w:val="31D05482"/>
    <w:rsid w:val="31D10829"/>
    <w:rsid w:val="31D97084"/>
    <w:rsid w:val="31DD5420"/>
    <w:rsid w:val="31E3230A"/>
    <w:rsid w:val="31E32FDD"/>
    <w:rsid w:val="31E40716"/>
    <w:rsid w:val="31EE511E"/>
    <w:rsid w:val="31F6483D"/>
    <w:rsid w:val="31F65292"/>
    <w:rsid w:val="320038B4"/>
    <w:rsid w:val="32026C34"/>
    <w:rsid w:val="32052BD6"/>
    <w:rsid w:val="320F75A3"/>
    <w:rsid w:val="32150D89"/>
    <w:rsid w:val="32195D2C"/>
    <w:rsid w:val="32400B34"/>
    <w:rsid w:val="32430FFB"/>
    <w:rsid w:val="324B4A69"/>
    <w:rsid w:val="325134CB"/>
    <w:rsid w:val="32537490"/>
    <w:rsid w:val="32544FB6"/>
    <w:rsid w:val="32555399"/>
    <w:rsid w:val="325F4087"/>
    <w:rsid w:val="32600AB0"/>
    <w:rsid w:val="32621481"/>
    <w:rsid w:val="32655415"/>
    <w:rsid w:val="32740153"/>
    <w:rsid w:val="32785148"/>
    <w:rsid w:val="327864FC"/>
    <w:rsid w:val="327B620C"/>
    <w:rsid w:val="327C2EF0"/>
    <w:rsid w:val="32803FFD"/>
    <w:rsid w:val="328171BB"/>
    <w:rsid w:val="328800D1"/>
    <w:rsid w:val="32880B62"/>
    <w:rsid w:val="328F21A2"/>
    <w:rsid w:val="32904345"/>
    <w:rsid w:val="32926B42"/>
    <w:rsid w:val="329E6876"/>
    <w:rsid w:val="32A970B0"/>
    <w:rsid w:val="32AB3AA8"/>
    <w:rsid w:val="32B13B74"/>
    <w:rsid w:val="32B53CA7"/>
    <w:rsid w:val="32B6088B"/>
    <w:rsid w:val="32B96C4B"/>
    <w:rsid w:val="32BB5035"/>
    <w:rsid w:val="32C65C5A"/>
    <w:rsid w:val="32CE2FBA"/>
    <w:rsid w:val="32D673A7"/>
    <w:rsid w:val="32DA11D7"/>
    <w:rsid w:val="32DE4078"/>
    <w:rsid w:val="32E06473"/>
    <w:rsid w:val="32E26A66"/>
    <w:rsid w:val="32F50547"/>
    <w:rsid w:val="32FD1FAB"/>
    <w:rsid w:val="33010C9A"/>
    <w:rsid w:val="33021150"/>
    <w:rsid w:val="33024A12"/>
    <w:rsid w:val="33114D41"/>
    <w:rsid w:val="331C1F78"/>
    <w:rsid w:val="332130EA"/>
    <w:rsid w:val="33240E2C"/>
    <w:rsid w:val="332D4131"/>
    <w:rsid w:val="333015F2"/>
    <w:rsid w:val="333F7FCF"/>
    <w:rsid w:val="334B6320"/>
    <w:rsid w:val="334D0383"/>
    <w:rsid w:val="3355245B"/>
    <w:rsid w:val="33572FB0"/>
    <w:rsid w:val="335A2AA0"/>
    <w:rsid w:val="335A65FC"/>
    <w:rsid w:val="335C05C6"/>
    <w:rsid w:val="335C1410"/>
    <w:rsid w:val="336851BD"/>
    <w:rsid w:val="337D7B60"/>
    <w:rsid w:val="33842BDC"/>
    <w:rsid w:val="33983602"/>
    <w:rsid w:val="33A016A8"/>
    <w:rsid w:val="33A5573D"/>
    <w:rsid w:val="33A83243"/>
    <w:rsid w:val="33AB50A9"/>
    <w:rsid w:val="33AF4B9A"/>
    <w:rsid w:val="33B17119"/>
    <w:rsid w:val="33B301C8"/>
    <w:rsid w:val="33B53F04"/>
    <w:rsid w:val="33BA4A06"/>
    <w:rsid w:val="33BE628A"/>
    <w:rsid w:val="33BF5BD9"/>
    <w:rsid w:val="33C406B3"/>
    <w:rsid w:val="33CA73DC"/>
    <w:rsid w:val="33CE1C80"/>
    <w:rsid w:val="33D44E88"/>
    <w:rsid w:val="33D463AE"/>
    <w:rsid w:val="33D934D4"/>
    <w:rsid w:val="33DB598F"/>
    <w:rsid w:val="33DD273C"/>
    <w:rsid w:val="33DE2B47"/>
    <w:rsid w:val="33E271C2"/>
    <w:rsid w:val="33ED4E6F"/>
    <w:rsid w:val="33F00D88"/>
    <w:rsid w:val="33F3229E"/>
    <w:rsid w:val="33F97BC3"/>
    <w:rsid w:val="33FB6FC0"/>
    <w:rsid w:val="33FC256C"/>
    <w:rsid w:val="33FE2F6A"/>
    <w:rsid w:val="34000F51"/>
    <w:rsid w:val="34050C5E"/>
    <w:rsid w:val="340838FF"/>
    <w:rsid w:val="34096E3F"/>
    <w:rsid w:val="340A6274"/>
    <w:rsid w:val="340E07E5"/>
    <w:rsid w:val="3416085D"/>
    <w:rsid w:val="34182670"/>
    <w:rsid w:val="34235BF7"/>
    <w:rsid w:val="34255F8C"/>
    <w:rsid w:val="342B339C"/>
    <w:rsid w:val="34307D2E"/>
    <w:rsid w:val="3431735D"/>
    <w:rsid w:val="343432F1"/>
    <w:rsid w:val="34384B8F"/>
    <w:rsid w:val="34390907"/>
    <w:rsid w:val="34412A1F"/>
    <w:rsid w:val="34465495"/>
    <w:rsid w:val="344A6670"/>
    <w:rsid w:val="346760C6"/>
    <w:rsid w:val="346A0AC1"/>
    <w:rsid w:val="3475280D"/>
    <w:rsid w:val="34781430"/>
    <w:rsid w:val="347F27BE"/>
    <w:rsid w:val="3481071D"/>
    <w:rsid w:val="34876ED1"/>
    <w:rsid w:val="348C4EDB"/>
    <w:rsid w:val="34910D47"/>
    <w:rsid w:val="34931DC5"/>
    <w:rsid w:val="34936E28"/>
    <w:rsid w:val="349772B4"/>
    <w:rsid w:val="349D3605"/>
    <w:rsid w:val="34A82B3A"/>
    <w:rsid w:val="34AC732B"/>
    <w:rsid w:val="34B4424A"/>
    <w:rsid w:val="34B55729"/>
    <w:rsid w:val="34BD6E42"/>
    <w:rsid w:val="34BE7C35"/>
    <w:rsid w:val="34BF0E0C"/>
    <w:rsid w:val="34C06933"/>
    <w:rsid w:val="34C264F2"/>
    <w:rsid w:val="34D01576"/>
    <w:rsid w:val="34D83C7C"/>
    <w:rsid w:val="34E330DD"/>
    <w:rsid w:val="34E97C37"/>
    <w:rsid w:val="34EB7E53"/>
    <w:rsid w:val="34FB796B"/>
    <w:rsid w:val="34FC54D6"/>
    <w:rsid w:val="35005D2E"/>
    <w:rsid w:val="35044A71"/>
    <w:rsid w:val="35062BA8"/>
    <w:rsid w:val="350B6B96"/>
    <w:rsid w:val="35126259"/>
    <w:rsid w:val="35180A3F"/>
    <w:rsid w:val="351F3659"/>
    <w:rsid w:val="352675BF"/>
    <w:rsid w:val="352944D8"/>
    <w:rsid w:val="353A35D4"/>
    <w:rsid w:val="353A363F"/>
    <w:rsid w:val="353C06AF"/>
    <w:rsid w:val="353F1F4D"/>
    <w:rsid w:val="354021DB"/>
    <w:rsid w:val="35502E82"/>
    <w:rsid w:val="35523A2F"/>
    <w:rsid w:val="35527ED3"/>
    <w:rsid w:val="355373E9"/>
    <w:rsid w:val="35590FFB"/>
    <w:rsid w:val="35610116"/>
    <w:rsid w:val="35621F07"/>
    <w:rsid w:val="35675000"/>
    <w:rsid w:val="35780FBB"/>
    <w:rsid w:val="35782E5A"/>
    <w:rsid w:val="358250C8"/>
    <w:rsid w:val="358403D9"/>
    <w:rsid w:val="358774E5"/>
    <w:rsid w:val="358C5FA8"/>
    <w:rsid w:val="358D4A67"/>
    <w:rsid w:val="35981292"/>
    <w:rsid w:val="359C114E"/>
    <w:rsid w:val="359E7998"/>
    <w:rsid w:val="35A2022C"/>
    <w:rsid w:val="35A63B4B"/>
    <w:rsid w:val="35AB313F"/>
    <w:rsid w:val="35B07CEB"/>
    <w:rsid w:val="35B86354"/>
    <w:rsid w:val="35B93AAE"/>
    <w:rsid w:val="35BE7316"/>
    <w:rsid w:val="35BF141C"/>
    <w:rsid w:val="35C15DF1"/>
    <w:rsid w:val="35CB1A33"/>
    <w:rsid w:val="35D02BA1"/>
    <w:rsid w:val="35D54660"/>
    <w:rsid w:val="35D82009"/>
    <w:rsid w:val="35E04F51"/>
    <w:rsid w:val="35E0728C"/>
    <w:rsid w:val="35E77CDD"/>
    <w:rsid w:val="35F42D38"/>
    <w:rsid w:val="35F44AE6"/>
    <w:rsid w:val="35F5085E"/>
    <w:rsid w:val="35F8582C"/>
    <w:rsid w:val="35F965A0"/>
    <w:rsid w:val="36074A7F"/>
    <w:rsid w:val="3608233F"/>
    <w:rsid w:val="362025C1"/>
    <w:rsid w:val="3620497B"/>
    <w:rsid w:val="3628440B"/>
    <w:rsid w:val="3628478F"/>
    <w:rsid w:val="362D1DA6"/>
    <w:rsid w:val="36321AB2"/>
    <w:rsid w:val="36372493"/>
    <w:rsid w:val="363978C3"/>
    <w:rsid w:val="363B04FD"/>
    <w:rsid w:val="363E205E"/>
    <w:rsid w:val="36464CCC"/>
    <w:rsid w:val="364658E7"/>
    <w:rsid w:val="364F51F2"/>
    <w:rsid w:val="36502502"/>
    <w:rsid w:val="36536DB2"/>
    <w:rsid w:val="36581519"/>
    <w:rsid w:val="36597FF9"/>
    <w:rsid w:val="365B2DB7"/>
    <w:rsid w:val="3665460E"/>
    <w:rsid w:val="366652B8"/>
    <w:rsid w:val="366F19E6"/>
    <w:rsid w:val="36752E62"/>
    <w:rsid w:val="367D2D2D"/>
    <w:rsid w:val="367D6D41"/>
    <w:rsid w:val="36883809"/>
    <w:rsid w:val="368B462F"/>
    <w:rsid w:val="368C4D1E"/>
    <w:rsid w:val="368F2979"/>
    <w:rsid w:val="369109F2"/>
    <w:rsid w:val="36923549"/>
    <w:rsid w:val="36972218"/>
    <w:rsid w:val="36AB4A52"/>
    <w:rsid w:val="36B75FBF"/>
    <w:rsid w:val="36BB3856"/>
    <w:rsid w:val="36BB634B"/>
    <w:rsid w:val="36BD0C45"/>
    <w:rsid w:val="36BD75CE"/>
    <w:rsid w:val="36C022BD"/>
    <w:rsid w:val="36C4095C"/>
    <w:rsid w:val="36C92B42"/>
    <w:rsid w:val="36D05159"/>
    <w:rsid w:val="36D157BB"/>
    <w:rsid w:val="36D238B8"/>
    <w:rsid w:val="36D42B88"/>
    <w:rsid w:val="36DF067C"/>
    <w:rsid w:val="36E55C0C"/>
    <w:rsid w:val="36E70246"/>
    <w:rsid w:val="36E903C3"/>
    <w:rsid w:val="36FA25D0"/>
    <w:rsid w:val="37053F3F"/>
    <w:rsid w:val="370F76FD"/>
    <w:rsid w:val="37107BCA"/>
    <w:rsid w:val="371116C7"/>
    <w:rsid w:val="371F1727"/>
    <w:rsid w:val="3724154D"/>
    <w:rsid w:val="372633C5"/>
    <w:rsid w:val="372F1B4E"/>
    <w:rsid w:val="373D426B"/>
    <w:rsid w:val="37421C4F"/>
    <w:rsid w:val="37590626"/>
    <w:rsid w:val="376143FD"/>
    <w:rsid w:val="376F252D"/>
    <w:rsid w:val="377229A2"/>
    <w:rsid w:val="37783B24"/>
    <w:rsid w:val="377F4883"/>
    <w:rsid w:val="3781184C"/>
    <w:rsid w:val="37812655"/>
    <w:rsid w:val="37816188"/>
    <w:rsid w:val="37841E99"/>
    <w:rsid w:val="37873738"/>
    <w:rsid w:val="3788778D"/>
    <w:rsid w:val="378E2D18"/>
    <w:rsid w:val="37945924"/>
    <w:rsid w:val="379D70DC"/>
    <w:rsid w:val="37A706B7"/>
    <w:rsid w:val="37AE4B2C"/>
    <w:rsid w:val="37B47AC1"/>
    <w:rsid w:val="37BB2F99"/>
    <w:rsid w:val="37C329C2"/>
    <w:rsid w:val="37C67EF4"/>
    <w:rsid w:val="37C73DF8"/>
    <w:rsid w:val="37D87B90"/>
    <w:rsid w:val="37E00298"/>
    <w:rsid w:val="37E87464"/>
    <w:rsid w:val="37EF1A09"/>
    <w:rsid w:val="37F0752F"/>
    <w:rsid w:val="37F30F41"/>
    <w:rsid w:val="37FC2378"/>
    <w:rsid w:val="37FE4F20"/>
    <w:rsid w:val="38027338"/>
    <w:rsid w:val="380354B4"/>
    <w:rsid w:val="380A6498"/>
    <w:rsid w:val="380D1E8F"/>
    <w:rsid w:val="380D5DD2"/>
    <w:rsid w:val="3810197F"/>
    <w:rsid w:val="381C5FA5"/>
    <w:rsid w:val="381E53C8"/>
    <w:rsid w:val="381F748D"/>
    <w:rsid w:val="38204E64"/>
    <w:rsid w:val="382A2A41"/>
    <w:rsid w:val="382B37F2"/>
    <w:rsid w:val="384302ED"/>
    <w:rsid w:val="38433B03"/>
    <w:rsid w:val="384602FF"/>
    <w:rsid w:val="384F66C9"/>
    <w:rsid w:val="38500654"/>
    <w:rsid w:val="3850547E"/>
    <w:rsid w:val="385B709E"/>
    <w:rsid w:val="386573FF"/>
    <w:rsid w:val="38683569"/>
    <w:rsid w:val="386A15EC"/>
    <w:rsid w:val="386D0B7F"/>
    <w:rsid w:val="38733734"/>
    <w:rsid w:val="38795776"/>
    <w:rsid w:val="38826D6B"/>
    <w:rsid w:val="38863B11"/>
    <w:rsid w:val="388F0AF6"/>
    <w:rsid w:val="3892629C"/>
    <w:rsid w:val="389425B0"/>
    <w:rsid w:val="38950BE6"/>
    <w:rsid w:val="38994134"/>
    <w:rsid w:val="389B749B"/>
    <w:rsid w:val="38A80ECC"/>
    <w:rsid w:val="38A81BB8"/>
    <w:rsid w:val="38AA5A19"/>
    <w:rsid w:val="38AA5A52"/>
    <w:rsid w:val="38B15F49"/>
    <w:rsid w:val="38B302F9"/>
    <w:rsid w:val="38C764E2"/>
    <w:rsid w:val="38D330D8"/>
    <w:rsid w:val="38D842EE"/>
    <w:rsid w:val="38DB7B11"/>
    <w:rsid w:val="38DD49CB"/>
    <w:rsid w:val="38DE76D3"/>
    <w:rsid w:val="38DF7CCF"/>
    <w:rsid w:val="38E418FD"/>
    <w:rsid w:val="38E52E0C"/>
    <w:rsid w:val="38E92CAF"/>
    <w:rsid w:val="38ED3EE1"/>
    <w:rsid w:val="38EE1CC0"/>
    <w:rsid w:val="38F12CD3"/>
    <w:rsid w:val="38F769DC"/>
    <w:rsid w:val="38F848ED"/>
    <w:rsid w:val="38F94775"/>
    <w:rsid w:val="38FC02EA"/>
    <w:rsid w:val="38FC0A3D"/>
    <w:rsid w:val="38FE0063"/>
    <w:rsid w:val="39051B3D"/>
    <w:rsid w:val="39125842"/>
    <w:rsid w:val="39125ACF"/>
    <w:rsid w:val="39167469"/>
    <w:rsid w:val="391952EB"/>
    <w:rsid w:val="391D25A6"/>
    <w:rsid w:val="39253208"/>
    <w:rsid w:val="392971ED"/>
    <w:rsid w:val="39325651"/>
    <w:rsid w:val="39331DC9"/>
    <w:rsid w:val="39394A14"/>
    <w:rsid w:val="393C76C0"/>
    <w:rsid w:val="393D6D9E"/>
    <w:rsid w:val="39447B32"/>
    <w:rsid w:val="394D5CD8"/>
    <w:rsid w:val="39584362"/>
    <w:rsid w:val="39591A5A"/>
    <w:rsid w:val="395F028C"/>
    <w:rsid w:val="39665DA8"/>
    <w:rsid w:val="396957EB"/>
    <w:rsid w:val="39835B8B"/>
    <w:rsid w:val="3992439A"/>
    <w:rsid w:val="39946456"/>
    <w:rsid w:val="39A84565"/>
    <w:rsid w:val="39AB7BB1"/>
    <w:rsid w:val="39B50A30"/>
    <w:rsid w:val="39B63D12"/>
    <w:rsid w:val="39B84A0D"/>
    <w:rsid w:val="39B9180D"/>
    <w:rsid w:val="39BA2977"/>
    <w:rsid w:val="39C714DA"/>
    <w:rsid w:val="39C960DB"/>
    <w:rsid w:val="39D744A4"/>
    <w:rsid w:val="39D96DC2"/>
    <w:rsid w:val="39DA0497"/>
    <w:rsid w:val="39DC5FBD"/>
    <w:rsid w:val="39DD7F9F"/>
    <w:rsid w:val="39DE1D35"/>
    <w:rsid w:val="39E134F7"/>
    <w:rsid w:val="39E430C3"/>
    <w:rsid w:val="39E533BD"/>
    <w:rsid w:val="3A065DAC"/>
    <w:rsid w:val="3A0C12C7"/>
    <w:rsid w:val="3A0F3751"/>
    <w:rsid w:val="3A0F4E8D"/>
    <w:rsid w:val="3A1439A9"/>
    <w:rsid w:val="3A160974"/>
    <w:rsid w:val="3A220510"/>
    <w:rsid w:val="3A3234AD"/>
    <w:rsid w:val="3A3C6DCE"/>
    <w:rsid w:val="3A421CA9"/>
    <w:rsid w:val="3A435788"/>
    <w:rsid w:val="3A43603C"/>
    <w:rsid w:val="3A4B6C9E"/>
    <w:rsid w:val="3A5E5D9D"/>
    <w:rsid w:val="3A737F81"/>
    <w:rsid w:val="3A822B01"/>
    <w:rsid w:val="3A8614A0"/>
    <w:rsid w:val="3A872856"/>
    <w:rsid w:val="3A904CE5"/>
    <w:rsid w:val="3A9B1781"/>
    <w:rsid w:val="3AA10568"/>
    <w:rsid w:val="3AA217E0"/>
    <w:rsid w:val="3AA52F79"/>
    <w:rsid w:val="3AA5654F"/>
    <w:rsid w:val="3AAA7E69"/>
    <w:rsid w:val="3AB42A96"/>
    <w:rsid w:val="3ABB04E6"/>
    <w:rsid w:val="3ABF51E8"/>
    <w:rsid w:val="3ACC1F5C"/>
    <w:rsid w:val="3AD13648"/>
    <w:rsid w:val="3AD4138A"/>
    <w:rsid w:val="3AD46C94"/>
    <w:rsid w:val="3AD62A0C"/>
    <w:rsid w:val="3AE140A2"/>
    <w:rsid w:val="3AE315CD"/>
    <w:rsid w:val="3AE3691A"/>
    <w:rsid w:val="3AEE5752"/>
    <w:rsid w:val="3AF410E4"/>
    <w:rsid w:val="3AF47336"/>
    <w:rsid w:val="3AF9384C"/>
    <w:rsid w:val="3AFF36ED"/>
    <w:rsid w:val="3B070E17"/>
    <w:rsid w:val="3B0711C0"/>
    <w:rsid w:val="3B0C28D2"/>
    <w:rsid w:val="3B0F23C2"/>
    <w:rsid w:val="3B247C1B"/>
    <w:rsid w:val="3B3763D1"/>
    <w:rsid w:val="3B3C308E"/>
    <w:rsid w:val="3B424545"/>
    <w:rsid w:val="3B46036D"/>
    <w:rsid w:val="3B47390A"/>
    <w:rsid w:val="3B547DD5"/>
    <w:rsid w:val="3B58144F"/>
    <w:rsid w:val="3B593A92"/>
    <w:rsid w:val="3B5A18A5"/>
    <w:rsid w:val="3B5B4265"/>
    <w:rsid w:val="3B6049CB"/>
    <w:rsid w:val="3B631895"/>
    <w:rsid w:val="3B651FE2"/>
    <w:rsid w:val="3B732951"/>
    <w:rsid w:val="3B7F1FB8"/>
    <w:rsid w:val="3B7F30A4"/>
    <w:rsid w:val="3B7F4E52"/>
    <w:rsid w:val="3B84769B"/>
    <w:rsid w:val="3B8E32E7"/>
    <w:rsid w:val="3B942275"/>
    <w:rsid w:val="3BAC7A40"/>
    <w:rsid w:val="3BB5108A"/>
    <w:rsid w:val="3BB54D17"/>
    <w:rsid w:val="3BBC42F8"/>
    <w:rsid w:val="3BC1661F"/>
    <w:rsid w:val="3BC62A80"/>
    <w:rsid w:val="3BDA1993"/>
    <w:rsid w:val="3BDB4052"/>
    <w:rsid w:val="3BE41159"/>
    <w:rsid w:val="3BED44B1"/>
    <w:rsid w:val="3BEE1D0A"/>
    <w:rsid w:val="3BFD57F0"/>
    <w:rsid w:val="3C017F5D"/>
    <w:rsid w:val="3C065573"/>
    <w:rsid w:val="3C096E11"/>
    <w:rsid w:val="3C0B455F"/>
    <w:rsid w:val="3C0C6120"/>
    <w:rsid w:val="3C101F4E"/>
    <w:rsid w:val="3C1852A6"/>
    <w:rsid w:val="3C256DC7"/>
    <w:rsid w:val="3C2C01D7"/>
    <w:rsid w:val="3C2D5997"/>
    <w:rsid w:val="3C2F6E1E"/>
    <w:rsid w:val="3C333E09"/>
    <w:rsid w:val="3C3E4D0D"/>
    <w:rsid w:val="3C410359"/>
    <w:rsid w:val="3C447E49"/>
    <w:rsid w:val="3C4F64BA"/>
    <w:rsid w:val="3C53008C"/>
    <w:rsid w:val="3C5A141B"/>
    <w:rsid w:val="3C6033AC"/>
    <w:rsid w:val="3C642A2E"/>
    <w:rsid w:val="3C68573C"/>
    <w:rsid w:val="3C6A3B12"/>
    <w:rsid w:val="3C6F136A"/>
    <w:rsid w:val="3C7B4351"/>
    <w:rsid w:val="3C837993"/>
    <w:rsid w:val="3C84487F"/>
    <w:rsid w:val="3C9004C8"/>
    <w:rsid w:val="3C964B49"/>
    <w:rsid w:val="3C9827B2"/>
    <w:rsid w:val="3C984576"/>
    <w:rsid w:val="3C9C3BAD"/>
    <w:rsid w:val="3C9C7740"/>
    <w:rsid w:val="3CA235BB"/>
    <w:rsid w:val="3CA4595F"/>
    <w:rsid w:val="3CAF1767"/>
    <w:rsid w:val="3CB14332"/>
    <w:rsid w:val="3CB444F7"/>
    <w:rsid w:val="3CBA010B"/>
    <w:rsid w:val="3CBC32CD"/>
    <w:rsid w:val="3CC316B6"/>
    <w:rsid w:val="3CC86FBC"/>
    <w:rsid w:val="3CCA224B"/>
    <w:rsid w:val="3CCD42E3"/>
    <w:rsid w:val="3CCE4932"/>
    <w:rsid w:val="3CD0671C"/>
    <w:rsid w:val="3CD411CD"/>
    <w:rsid w:val="3CDA245A"/>
    <w:rsid w:val="3CDE3DFA"/>
    <w:rsid w:val="3CE06DE4"/>
    <w:rsid w:val="3CE07B72"/>
    <w:rsid w:val="3CEB26B1"/>
    <w:rsid w:val="3CF63839"/>
    <w:rsid w:val="3CF76E4A"/>
    <w:rsid w:val="3CF950D8"/>
    <w:rsid w:val="3CFB0E50"/>
    <w:rsid w:val="3CFD0F84"/>
    <w:rsid w:val="3D005C81"/>
    <w:rsid w:val="3D0C0A35"/>
    <w:rsid w:val="3D0F0457"/>
    <w:rsid w:val="3D101ACB"/>
    <w:rsid w:val="3D13255F"/>
    <w:rsid w:val="3D154B2E"/>
    <w:rsid w:val="3D1B6DFC"/>
    <w:rsid w:val="3D1E06B7"/>
    <w:rsid w:val="3D1F45AB"/>
    <w:rsid w:val="3D203CE5"/>
    <w:rsid w:val="3D211F38"/>
    <w:rsid w:val="3D382C08"/>
    <w:rsid w:val="3D3F0730"/>
    <w:rsid w:val="3D4664B4"/>
    <w:rsid w:val="3D4846FC"/>
    <w:rsid w:val="3D490AA4"/>
    <w:rsid w:val="3D497A93"/>
    <w:rsid w:val="3D4D0AB6"/>
    <w:rsid w:val="3D4D374C"/>
    <w:rsid w:val="3D503451"/>
    <w:rsid w:val="3D554751"/>
    <w:rsid w:val="3D566086"/>
    <w:rsid w:val="3D695DB9"/>
    <w:rsid w:val="3D78424E"/>
    <w:rsid w:val="3D7D3B8B"/>
    <w:rsid w:val="3D81794A"/>
    <w:rsid w:val="3D826E7B"/>
    <w:rsid w:val="3D850719"/>
    <w:rsid w:val="3D8D45DC"/>
    <w:rsid w:val="3D8E1E0E"/>
    <w:rsid w:val="3D9112CE"/>
    <w:rsid w:val="3D9214F1"/>
    <w:rsid w:val="3D9A2BA2"/>
    <w:rsid w:val="3DA36D67"/>
    <w:rsid w:val="3DA515BC"/>
    <w:rsid w:val="3DAC07DC"/>
    <w:rsid w:val="3DB334D8"/>
    <w:rsid w:val="3DB5040B"/>
    <w:rsid w:val="3DBD5919"/>
    <w:rsid w:val="3DBD6105"/>
    <w:rsid w:val="3DC41242"/>
    <w:rsid w:val="3DCF6E07"/>
    <w:rsid w:val="3DD11BB1"/>
    <w:rsid w:val="3DD1570D"/>
    <w:rsid w:val="3DD23E38"/>
    <w:rsid w:val="3DD32FA8"/>
    <w:rsid w:val="3DD50DE4"/>
    <w:rsid w:val="3DDA6CB7"/>
    <w:rsid w:val="3DF07273"/>
    <w:rsid w:val="3DF16F67"/>
    <w:rsid w:val="3DF76DFC"/>
    <w:rsid w:val="3DFD6502"/>
    <w:rsid w:val="3E004409"/>
    <w:rsid w:val="3E0D0C77"/>
    <w:rsid w:val="3E1000FA"/>
    <w:rsid w:val="3E114BD6"/>
    <w:rsid w:val="3E2A007D"/>
    <w:rsid w:val="3E2C1D25"/>
    <w:rsid w:val="3E304B29"/>
    <w:rsid w:val="3E3F6717"/>
    <w:rsid w:val="3E445286"/>
    <w:rsid w:val="3E4660FB"/>
    <w:rsid w:val="3E4A784D"/>
    <w:rsid w:val="3E4E6E1C"/>
    <w:rsid w:val="3E5F0F6A"/>
    <w:rsid w:val="3E611F40"/>
    <w:rsid w:val="3E6362F4"/>
    <w:rsid w:val="3E69461C"/>
    <w:rsid w:val="3E6C543E"/>
    <w:rsid w:val="3E772758"/>
    <w:rsid w:val="3E832EAB"/>
    <w:rsid w:val="3E8536DF"/>
    <w:rsid w:val="3E9230EE"/>
    <w:rsid w:val="3E9F7C5E"/>
    <w:rsid w:val="3EA269C8"/>
    <w:rsid w:val="3EAB41B0"/>
    <w:rsid w:val="3EAD049E"/>
    <w:rsid w:val="3EAD617A"/>
    <w:rsid w:val="3EB36B99"/>
    <w:rsid w:val="3EBA2645"/>
    <w:rsid w:val="3EC925DA"/>
    <w:rsid w:val="3ED6747E"/>
    <w:rsid w:val="3ED731F7"/>
    <w:rsid w:val="3EDA0523"/>
    <w:rsid w:val="3EDA1F9B"/>
    <w:rsid w:val="3EDB647A"/>
    <w:rsid w:val="3EDF3BA9"/>
    <w:rsid w:val="3EE75303"/>
    <w:rsid w:val="3EF003D6"/>
    <w:rsid w:val="3F051785"/>
    <w:rsid w:val="3F0B2EA0"/>
    <w:rsid w:val="3F0B7ACD"/>
    <w:rsid w:val="3F0C10F2"/>
    <w:rsid w:val="3F122481"/>
    <w:rsid w:val="3F1805F1"/>
    <w:rsid w:val="3F181DBE"/>
    <w:rsid w:val="3F1C6161"/>
    <w:rsid w:val="3F1F555B"/>
    <w:rsid w:val="3F2A77D3"/>
    <w:rsid w:val="3F2C6E80"/>
    <w:rsid w:val="3F3C12AC"/>
    <w:rsid w:val="3F441B82"/>
    <w:rsid w:val="3F4457DE"/>
    <w:rsid w:val="3F482E9A"/>
    <w:rsid w:val="3F4E170B"/>
    <w:rsid w:val="3F514802"/>
    <w:rsid w:val="3F5C54AA"/>
    <w:rsid w:val="3F6E7C90"/>
    <w:rsid w:val="3F732F1F"/>
    <w:rsid w:val="3F7410AC"/>
    <w:rsid w:val="3F7D3D9E"/>
    <w:rsid w:val="3F890995"/>
    <w:rsid w:val="3F8E2113"/>
    <w:rsid w:val="3F8F587F"/>
    <w:rsid w:val="3F980BD8"/>
    <w:rsid w:val="3F9904AC"/>
    <w:rsid w:val="3FA35137"/>
    <w:rsid w:val="3FB47094"/>
    <w:rsid w:val="3FB74223"/>
    <w:rsid w:val="3FBA3EE1"/>
    <w:rsid w:val="3FC46111"/>
    <w:rsid w:val="3FD15E98"/>
    <w:rsid w:val="3FD31C10"/>
    <w:rsid w:val="3FD377F5"/>
    <w:rsid w:val="3FD55988"/>
    <w:rsid w:val="3FD6525C"/>
    <w:rsid w:val="3FDC6AB0"/>
    <w:rsid w:val="3FDD0067"/>
    <w:rsid w:val="3FE31718"/>
    <w:rsid w:val="3FED4304"/>
    <w:rsid w:val="3FF51B86"/>
    <w:rsid w:val="3FF5367F"/>
    <w:rsid w:val="3FF60466"/>
    <w:rsid w:val="3FF676AC"/>
    <w:rsid w:val="3FF7402D"/>
    <w:rsid w:val="3FFA3E99"/>
    <w:rsid w:val="400010C7"/>
    <w:rsid w:val="400973E0"/>
    <w:rsid w:val="400F26F3"/>
    <w:rsid w:val="40177588"/>
    <w:rsid w:val="40224073"/>
    <w:rsid w:val="402A77C6"/>
    <w:rsid w:val="402F41B3"/>
    <w:rsid w:val="40306A1D"/>
    <w:rsid w:val="40314176"/>
    <w:rsid w:val="4032100A"/>
    <w:rsid w:val="404145D5"/>
    <w:rsid w:val="40460E8F"/>
    <w:rsid w:val="40464190"/>
    <w:rsid w:val="404C5D6E"/>
    <w:rsid w:val="404E5A36"/>
    <w:rsid w:val="404F308D"/>
    <w:rsid w:val="4050500F"/>
    <w:rsid w:val="405769DC"/>
    <w:rsid w:val="405F16F6"/>
    <w:rsid w:val="40644F5E"/>
    <w:rsid w:val="40672358"/>
    <w:rsid w:val="4068650C"/>
    <w:rsid w:val="406960D0"/>
    <w:rsid w:val="40786313"/>
    <w:rsid w:val="407A6407"/>
    <w:rsid w:val="408878FE"/>
    <w:rsid w:val="408E3321"/>
    <w:rsid w:val="409006BC"/>
    <w:rsid w:val="409378A1"/>
    <w:rsid w:val="40947862"/>
    <w:rsid w:val="4096625A"/>
    <w:rsid w:val="40976CC1"/>
    <w:rsid w:val="4099771A"/>
    <w:rsid w:val="409A0980"/>
    <w:rsid w:val="40A100F7"/>
    <w:rsid w:val="40A96F45"/>
    <w:rsid w:val="40AC3EF0"/>
    <w:rsid w:val="40B03CFF"/>
    <w:rsid w:val="40B0502D"/>
    <w:rsid w:val="40B201BF"/>
    <w:rsid w:val="40B61547"/>
    <w:rsid w:val="40BA4E14"/>
    <w:rsid w:val="40BE466E"/>
    <w:rsid w:val="40C559FD"/>
    <w:rsid w:val="40C66915"/>
    <w:rsid w:val="40CA1C3A"/>
    <w:rsid w:val="40CA51E8"/>
    <w:rsid w:val="40CB28E7"/>
    <w:rsid w:val="40CC0EC9"/>
    <w:rsid w:val="40D43983"/>
    <w:rsid w:val="40D45C40"/>
    <w:rsid w:val="40DD599C"/>
    <w:rsid w:val="40E24395"/>
    <w:rsid w:val="40E90FBF"/>
    <w:rsid w:val="40EB5B51"/>
    <w:rsid w:val="40F70B7A"/>
    <w:rsid w:val="40F859D9"/>
    <w:rsid w:val="40FA6FBB"/>
    <w:rsid w:val="40FF7707"/>
    <w:rsid w:val="41076015"/>
    <w:rsid w:val="411249BA"/>
    <w:rsid w:val="411617A1"/>
    <w:rsid w:val="411A714F"/>
    <w:rsid w:val="411A72BD"/>
    <w:rsid w:val="412E581D"/>
    <w:rsid w:val="41357EBB"/>
    <w:rsid w:val="413C5593"/>
    <w:rsid w:val="413D4FFD"/>
    <w:rsid w:val="413F444C"/>
    <w:rsid w:val="41424E39"/>
    <w:rsid w:val="41480B4D"/>
    <w:rsid w:val="414A7CB0"/>
    <w:rsid w:val="414F646C"/>
    <w:rsid w:val="4151103E"/>
    <w:rsid w:val="41554415"/>
    <w:rsid w:val="416546B3"/>
    <w:rsid w:val="416B0486"/>
    <w:rsid w:val="417A1A7C"/>
    <w:rsid w:val="419C6915"/>
    <w:rsid w:val="41A01FB7"/>
    <w:rsid w:val="41A76EB0"/>
    <w:rsid w:val="41B31CF9"/>
    <w:rsid w:val="41B73839"/>
    <w:rsid w:val="41BA2CF5"/>
    <w:rsid w:val="41BB6E00"/>
    <w:rsid w:val="41C07F72"/>
    <w:rsid w:val="41CF6407"/>
    <w:rsid w:val="41D43A1D"/>
    <w:rsid w:val="41DA6BDA"/>
    <w:rsid w:val="41DB0BDB"/>
    <w:rsid w:val="41DC3B36"/>
    <w:rsid w:val="41E61201"/>
    <w:rsid w:val="41EA242F"/>
    <w:rsid w:val="41EE01B0"/>
    <w:rsid w:val="41EE41C1"/>
    <w:rsid w:val="41F3072D"/>
    <w:rsid w:val="41F60AE1"/>
    <w:rsid w:val="41FB36A0"/>
    <w:rsid w:val="41FF4F3E"/>
    <w:rsid w:val="4200449D"/>
    <w:rsid w:val="42024A2E"/>
    <w:rsid w:val="42046348"/>
    <w:rsid w:val="420E487C"/>
    <w:rsid w:val="4214206C"/>
    <w:rsid w:val="421C556B"/>
    <w:rsid w:val="422E5823"/>
    <w:rsid w:val="423322DC"/>
    <w:rsid w:val="423A3BCC"/>
    <w:rsid w:val="423F6B52"/>
    <w:rsid w:val="424B40BA"/>
    <w:rsid w:val="424E57D2"/>
    <w:rsid w:val="42530DE6"/>
    <w:rsid w:val="426B25D4"/>
    <w:rsid w:val="426B6130"/>
    <w:rsid w:val="427447C8"/>
    <w:rsid w:val="42764AD5"/>
    <w:rsid w:val="427B6DF6"/>
    <w:rsid w:val="428025BB"/>
    <w:rsid w:val="42833AC8"/>
    <w:rsid w:val="42892500"/>
    <w:rsid w:val="42892A5A"/>
    <w:rsid w:val="429A4C67"/>
    <w:rsid w:val="429C6FB9"/>
    <w:rsid w:val="42A94EAA"/>
    <w:rsid w:val="42AC609C"/>
    <w:rsid w:val="42B26C49"/>
    <w:rsid w:val="42BB5BD8"/>
    <w:rsid w:val="42C121F4"/>
    <w:rsid w:val="42C1791E"/>
    <w:rsid w:val="42C2106F"/>
    <w:rsid w:val="42D02437"/>
    <w:rsid w:val="42DC527F"/>
    <w:rsid w:val="42DE2DA6"/>
    <w:rsid w:val="42E5489B"/>
    <w:rsid w:val="42FE0D52"/>
    <w:rsid w:val="4300412B"/>
    <w:rsid w:val="4303280C"/>
    <w:rsid w:val="43244531"/>
    <w:rsid w:val="43256D6C"/>
    <w:rsid w:val="43282F7E"/>
    <w:rsid w:val="43352400"/>
    <w:rsid w:val="433A6FE6"/>
    <w:rsid w:val="433C0C51"/>
    <w:rsid w:val="434473CC"/>
    <w:rsid w:val="43454BD3"/>
    <w:rsid w:val="43480868"/>
    <w:rsid w:val="434D6338"/>
    <w:rsid w:val="434F476D"/>
    <w:rsid w:val="4350713C"/>
    <w:rsid w:val="43535EA6"/>
    <w:rsid w:val="43580CE8"/>
    <w:rsid w:val="435A2994"/>
    <w:rsid w:val="436653E0"/>
    <w:rsid w:val="437806D8"/>
    <w:rsid w:val="437B23A2"/>
    <w:rsid w:val="4389790E"/>
    <w:rsid w:val="438A2D5B"/>
    <w:rsid w:val="438F22F2"/>
    <w:rsid w:val="438F797B"/>
    <w:rsid w:val="43931DE2"/>
    <w:rsid w:val="439E6A72"/>
    <w:rsid w:val="43A7260A"/>
    <w:rsid w:val="43AD2778"/>
    <w:rsid w:val="43B139C5"/>
    <w:rsid w:val="43B26E8F"/>
    <w:rsid w:val="43B6162D"/>
    <w:rsid w:val="43B635E1"/>
    <w:rsid w:val="43B9736F"/>
    <w:rsid w:val="43C4431A"/>
    <w:rsid w:val="43C96293"/>
    <w:rsid w:val="43CD009F"/>
    <w:rsid w:val="43CF26EE"/>
    <w:rsid w:val="43D30430"/>
    <w:rsid w:val="43DC4A8F"/>
    <w:rsid w:val="43DD305D"/>
    <w:rsid w:val="43E23933"/>
    <w:rsid w:val="43E53CC0"/>
    <w:rsid w:val="43EA39CC"/>
    <w:rsid w:val="43EF1FE9"/>
    <w:rsid w:val="43EF2E84"/>
    <w:rsid w:val="43F211C3"/>
    <w:rsid w:val="43F72A9D"/>
    <w:rsid w:val="43FE04A6"/>
    <w:rsid w:val="4404357C"/>
    <w:rsid w:val="44053590"/>
    <w:rsid w:val="44056110"/>
    <w:rsid w:val="44112D07"/>
    <w:rsid w:val="44127D2D"/>
    <w:rsid w:val="441463D5"/>
    <w:rsid w:val="441B1DD7"/>
    <w:rsid w:val="4421695F"/>
    <w:rsid w:val="44341486"/>
    <w:rsid w:val="443B65BD"/>
    <w:rsid w:val="44421112"/>
    <w:rsid w:val="44446A34"/>
    <w:rsid w:val="44473D83"/>
    <w:rsid w:val="444A2712"/>
    <w:rsid w:val="444C3D3F"/>
    <w:rsid w:val="444D0620"/>
    <w:rsid w:val="444E5D09"/>
    <w:rsid w:val="444F4E60"/>
    <w:rsid w:val="44546647"/>
    <w:rsid w:val="44562E10"/>
    <w:rsid w:val="44564BBE"/>
    <w:rsid w:val="44586A4E"/>
    <w:rsid w:val="44587568"/>
    <w:rsid w:val="445966C5"/>
    <w:rsid w:val="44615A3C"/>
    <w:rsid w:val="446217B4"/>
    <w:rsid w:val="44625310"/>
    <w:rsid w:val="446C51C1"/>
    <w:rsid w:val="447137A5"/>
    <w:rsid w:val="44765851"/>
    <w:rsid w:val="447D214A"/>
    <w:rsid w:val="447D4F51"/>
    <w:rsid w:val="448434D9"/>
    <w:rsid w:val="44870588"/>
    <w:rsid w:val="448E25A9"/>
    <w:rsid w:val="44944ABA"/>
    <w:rsid w:val="44953938"/>
    <w:rsid w:val="449556E6"/>
    <w:rsid w:val="44984899"/>
    <w:rsid w:val="449C4CC6"/>
    <w:rsid w:val="449C72E5"/>
    <w:rsid w:val="44A819E0"/>
    <w:rsid w:val="44A973E3"/>
    <w:rsid w:val="44AB6CB7"/>
    <w:rsid w:val="44B951CC"/>
    <w:rsid w:val="44BF09B5"/>
    <w:rsid w:val="44C4421D"/>
    <w:rsid w:val="44CC3237"/>
    <w:rsid w:val="44CD14E0"/>
    <w:rsid w:val="44CE1AA2"/>
    <w:rsid w:val="44D334A1"/>
    <w:rsid w:val="44D523E6"/>
    <w:rsid w:val="44D648BA"/>
    <w:rsid w:val="44D96CE3"/>
    <w:rsid w:val="44DB782C"/>
    <w:rsid w:val="44E54DA5"/>
    <w:rsid w:val="44E63D18"/>
    <w:rsid w:val="44E804F4"/>
    <w:rsid w:val="44EB321D"/>
    <w:rsid w:val="44F20B0B"/>
    <w:rsid w:val="44F66A85"/>
    <w:rsid w:val="44FE7E30"/>
    <w:rsid w:val="45035EE2"/>
    <w:rsid w:val="45081E3C"/>
    <w:rsid w:val="451718D2"/>
    <w:rsid w:val="45181BA1"/>
    <w:rsid w:val="451968AA"/>
    <w:rsid w:val="451F3201"/>
    <w:rsid w:val="452E5F4C"/>
    <w:rsid w:val="45301BFF"/>
    <w:rsid w:val="453F463A"/>
    <w:rsid w:val="453F5652"/>
    <w:rsid w:val="45435142"/>
    <w:rsid w:val="454372B4"/>
    <w:rsid w:val="45444A94"/>
    <w:rsid w:val="45557AB0"/>
    <w:rsid w:val="455A530C"/>
    <w:rsid w:val="456021E0"/>
    <w:rsid w:val="45612018"/>
    <w:rsid w:val="45696925"/>
    <w:rsid w:val="456C4B0E"/>
    <w:rsid w:val="456F6769"/>
    <w:rsid w:val="4572521A"/>
    <w:rsid w:val="45765517"/>
    <w:rsid w:val="45815C6A"/>
    <w:rsid w:val="4582210E"/>
    <w:rsid w:val="45852FFA"/>
    <w:rsid w:val="458946E9"/>
    <w:rsid w:val="458A5CD0"/>
    <w:rsid w:val="458B1577"/>
    <w:rsid w:val="45921C25"/>
    <w:rsid w:val="459240A2"/>
    <w:rsid w:val="459C2AA4"/>
    <w:rsid w:val="459D2FC6"/>
    <w:rsid w:val="459E4A6E"/>
    <w:rsid w:val="45A47C0E"/>
    <w:rsid w:val="45A51959"/>
    <w:rsid w:val="45AB14B8"/>
    <w:rsid w:val="45AD1958"/>
    <w:rsid w:val="45C16294"/>
    <w:rsid w:val="45CA72B2"/>
    <w:rsid w:val="45CC15DB"/>
    <w:rsid w:val="45CF69D6"/>
    <w:rsid w:val="45D037C6"/>
    <w:rsid w:val="45D04D27"/>
    <w:rsid w:val="45DA76F6"/>
    <w:rsid w:val="45DC4237"/>
    <w:rsid w:val="45E16709"/>
    <w:rsid w:val="45E306D3"/>
    <w:rsid w:val="45E54777"/>
    <w:rsid w:val="45EB424F"/>
    <w:rsid w:val="45F66658"/>
    <w:rsid w:val="45FB5A1D"/>
    <w:rsid w:val="46056C1B"/>
    <w:rsid w:val="4609638B"/>
    <w:rsid w:val="461A095E"/>
    <w:rsid w:val="462369CB"/>
    <w:rsid w:val="462B6237"/>
    <w:rsid w:val="462F2A53"/>
    <w:rsid w:val="4634253F"/>
    <w:rsid w:val="46366A55"/>
    <w:rsid w:val="46386C71"/>
    <w:rsid w:val="463C0232"/>
    <w:rsid w:val="46401681"/>
    <w:rsid w:val="464356EF"/>
    <w:rsid w:val="464F7B16"/>
    <w:rsid w:val="46577FD6"/>
    <w:rsid w:val="46630470"/>
    <w:rsid w:val="46642F21"/>
    <w:rsid w:val="466B2BA2"/>
    <w:rsid w:val="466C691A"/>
    <w:rsid w:val="467714A8"/>
    <w:rsid w:val="46845A12"/>
    <w:rsid w:val="46890824"/>
    <w:rsid w:val="468E7AB9"/>
    <w:rsid w:val="468F2FC2"/>
    <w:rsid w:val="469168D0"/>
    <w:rsid w:val="4695585D"/>
    <w:rsid w:val="46955E71"/>
    <w:rsid w:val="469C1328"/>
    <w:rsid w:val="46A64AD2"/>
    <w:rsid w:val="46A71700"/>
    <w:rsid w:val="46A936CA"/>
    <w:rsid w:val="46AA3E86"/>
    <w:rsid w:val="46AE6F33"/>
    <w:rsid w:val="46B1257F"/>
    <w:rsid w:val="46B212AE"/>
    <w:rsid w:val="46B609DC"/>
    <w:rsid w:val="46BD6D53"/>
    <w:rsid w:val="46C06CD0"/>
    <w:rsid w:val="46C379E8"/>
    <w:rsid w:val="46C823CD"/>
    <w:rsid w:val="46C93D6D"/>
    <w:rsid w:val="46CE4EDF"/>
    <w:rsid w:val="46D14327"/>
    <w:rsid w:val="46D430CB"/>
    <w:rsid w:val="46D955A7"/>
    <w:rsid w:val="46EB6B34"/>
    <w:rsid w:val="46EE732F"/>
    <w:rsid w:val="46F10BCE"/>
    <w:rsid w:val="46F25071"/>
    <w:rsid w:val="46F47F03"/>
    <w:rsid w:val="46F72688"/>
    <w:rsid w:val="46F81F5C"/>
    <w:rsid w:val="46F96139"/>
    <w:rsid w:val="46F96400"/>
    <w:rsid w:val="46FB3F76"/>
    <w:rsid w:val="46FC3F7C"/>
    <w:rsid w:val="46FD57C4"/>
    <w:rsid w:val="470159C5"/>
    <w:rsid w:val="47121270"/>
    <w:rsid w:val="47125A1F"/>
    <w:rsid w:val="47133957"/>
    <w:rsid w:val="4716429C"/>
    <w:rsid w:val="471C7016"/>
    <w:rsid w:val="471E7C15"/>
    <w:rsid w:val="47215957"/>
    <w:rsid w:val="472B0583"/>
    <w:rsid w:val="473867FC"/>
    <w:rsid w:val="473A07C7"/>
    <w:rsid w:val="47434F56"/>
    <w:rsid w:val="47475A18"/>
    <w:rsid w:val="474E1506"/>
    <w:rsid w:val="47501D98"/>
    <w:rsid w:val="47555600"/>
    <w:rsid w:val="475573AE"/>
    <w:rsid w:val="475950F1"/>
    <w:rsid w:val="475D0DE5"/>
    <w:rsid w:val="47600821"/>
    <w:rsid w:val="476115CC"/>
    <w:rsid w:val="476446E8"/>
    <w:rsid w:val="476615BC"/>
    <w:rsid w:val="476F0470"/>
    <w:rsid w:val="477041E8"/>
    <w:rsid w:val="4772325E"/>
    <w:rsid w:val="47740C2F"/>
    <w:rsid w:val="477C0B06"/>
    <w:rsid w:val="477C2D1A"/>
    <w:rsid w:val="47811A62"/>
    <w:rsid w:val="47863A0C"/>
    <w:rsid w:val="479223B1"/>
    <w:rsid w:val="47973ACF"/>
    <w:rsid w:val="479954ED"/>
    <w:rsid w:val="479E0D55"/>
    <w:rsid w:val="479F062A"/>
    <w:rsid w:val="47A07E0C"/>
    <w:rsid w:val="47AF2F63"/>
    <w:rsid w:val="47B440D5"/>
    <w:rsid w:val="47B71E17"/>
    <w:rsid w:val="47BE6D02"/>
    <w:rsid w:val="47C84E6A"/>
    <w:rsid w:val="47D26C51"/>
    <w:rsid w:val="47D604EF"/>
    <w:rsid w:val="47D66741"/>
    <w:rsid w:val="47E04ECA"/>
    <w:rsid w:val="47E26E94"/>
    <w:rsid w:val="47EC7D13"/>
    <w:rsid w:val="47F00E85"/>
    <w:rsid w:val="47F83481"/>
    <w:rsid w:val="47FB489E"/>
    <w:rsid w:val="47FE1A9F"/>
    <w:rsid w:val="47FE35A2"/>
    <w:rsid w:val="480037BE"/>
    <w:rsid w:val="4809110A"/>
    <w:rsid w:val="480E4FF0"/>
    <w:rsid w:val="48175F8B"/>
    <w:rsid w:val="481C1C7A"/>
    <w:rsid w:val="481D611E"/>
    <w:rsid w:val="482666E9"/>
    <w:rsid w:val="48272AF9"/>
    <w:rsid w:val="482D5DE5"/>
    <w:rsid w:val="48396CD0"/>
    <w:rsid w:val="4842701E"/>
    <w:rsid w:val="484C6A03"/>
    <w:rsid w:val="484F14E5"/>
    <w:rsid w:val="48517B76"/>
    <w:rsid w:val="48560AA3"/>
    <w:rsid w:val="48596132"/>
    <w:rsid w:val="48683757"/>
    <w:rsid w:val="486A0C38"/>
    <w:rsid w:val="486A50DB"/>
    <w:rsid w:val="486A55B0"/>
    <w:rsid w:val="4870272E"/>
    <w:rsid w:val="487A2200"/>
    <w:rsid w:val="487B4BF3"/>
    <w:rsid w:val="48836954"/>
    <w:rsid w:val="488717E9"/>
    <w:rsid w:val="48897310"/>
    <w:rsid w:val="488B752C"/>
    <w:rsid w:val="48981C49"/>
    <w:rsid w:val="48A459CB"/>
    <w:rsid w:val="48AA54D8"/>
    <w:rsid w:val="48B60321"/>
    <w:rsid w:val="48B9571B"/>
    <w:rsid w:val="48BD5AF7"/>
    <w:rsid w:val="48C63FC3"/>
    <w:rsid w:val="48CA3FB2"/>
    <w:rsid w:val="48D1071F"/>
    <w:rsid w:val="48D367DD"/>
    <w:rsid w:val="48DC768B"/>
    <w:rsid w:val="48E628C8"/>
    <w:rsid w:val="48E82F61"/>
    <w:rsid w:val="48EC1FAC"/>
    <w:rsid w:val="48ED2A15"/>
    <w:rsid w:val="48F52BF7"/>
    <w:rsid w:val="48FC42DF"/>
    <w:rsid w:val="48FD33F2"/>
    <w:rsid w:val="48FF75D2"/>
    <w:rsid w:val="490E1F0B"/>
    <w:rsid w:val="4917269D"/>
    <w:rsid w:val="49237D10"/>
    <w:rsid w:val="492B702B"/>
    <w:rsid w:val="49324A3A"/>
    <w:rsid w:val="49351B44"/>
    <w:rsid w:val="4936071F"/>
    <w:rsid w:val="493B3ABD"/>
    <w:rsid w:val="493C6637"/>
    <w:rsid w:val="49430FCD"/>
    <w:rsid w:val="49432FD4"/>
    <w:rsid w:val="49494CF1"/>
    <w:rsid w:val="494D4D8B"/>
    <w:rsid w:val="494D64AE"/>
    <w:rsid w:val="494E2307"/>
    <w:rsid w:val="495445A7"/>
    <w:rsid w:val="49596D00"/>
    <w:rsid w:val="495C2C76"/>
    <w:rsid w:val="495C728A"/>
    <w:rsid w:val="495D0E04"/>
    <w:rsid w:val="49643499"/>
    <w:rsid w:val="496D09DF"/>
    <w:rsid w:val="496D1A21"/>
    <w:rsid w:val="497004D0"/>
    <w:rsid w:val="49706721"/>
    <w:rsid w:val="4971326A"/>
    <w:rsid w:val="49832B5D"/>
    <w:rsid w:val="49885819"/>
    <w:rsid w:val="498916D2"/>
    <w:rsid w:val="498B355B"/>
    <w:rsid w:val="498E6BA8"/>
    <w:rsid w:val="499248EA"/>
    <w:rsid w:val="49935E76"/>
    <w:rsid w:val="499363F1"/>
    <w:rsid w:val="4996087A"/>
    <w:rsid w:val="499B509C"/>
    <w:rsid w:val="499C322E"/>
    <w:rsid w:val="499E503D"/>
    <w:rsid w:val="49A423D4"/>
    <w:rsid w:val="49B54134"/>
    <w:rsid w:val="49B605D8"/>
    <w:rsid w:val="49B656C8"/>
    <w:rsid w:val="49BE56DF"/>
    <w:rsid w:val="49BF1230"/>
    <w:rsid w:val="49C64593"/>
    <w:rsid w:val="49D027A5"/>
    <w:rsid w:val="49D1306C"/>
    <w:rsid w:val="49D62A28"/>
    <w:rsid w:val="49DC33C2"/>
    <w:rsid w:val="49DC7715"/>
    <w:rsid w:val="49E025C6"/>
    <w:rsid w:val="49E17E23"/>
    <w:rsid w:val="49E40C3A"/>
    <w:rsid w:val="49F92273"/>
    <w:rsid w:val="49F95E39"/>
    <w:rsid w:val="4A023139"/>
    <w:rsid w:val="4A0D2B16"/>
    <w:rsid w:val="4A0F7884"/>
    <w:rsid w:val="4A11635D"/>
    <w:rsid w:val="4A1D0BCF"/>
    <w:rsid w:val="4A201EF6"/>
    <w:rsid w:val="4A2207C6"/>
    <w:rsid w:val="4A2C70DC"/>
    <w:rsid w:val="4A34774F"/>
    <w:rsid w:val="4A396B13"/>
    <w:rsid w:val="4A3B0ADD"/>
    <w:rsid w:val="4A4C72AA"/>
    <w:rsid w:val="4A4E6A63"/>
    <w:rsid w:val="4A5D5A18"/>
    <w:rsid w:val="4A5D6AB6"/>
    <w:rsid w:val="4A5D6CA6"/>
    <w:rsid w:val="4A5E0608"/>
    <w:rsid w:val="4A631DE2"/>
    <w:rsid w:val="4A6672E3"/>
    <w:rsid w:val="4A763284"/>
    <w:rsid w:val="4A7B576F"/>
    <w:rsid w:val="4A834233"/>
    <w:rsid w:val="4A844F82"/>
    <w:rsid w:val="4A8C1339"/>
    <w:rsid w:val="4A8D338B"/>
    <w:rsid w:val="4A9058FD"/>
    <w:rsid w:val="4A9216BB"/>
    <w:rsid w:val="4A940F59"/>
    <w:rsid w:val="4A9A7119"/>
    <w:rsid w:val="4A9B3F37"/>
    <w:rsid w:val="4A9D3546"/>
    <w:rsid w:val="4A9D70A2"/>
    <w:rsid w:val="4AA907F0"/>
    <w:rsid w:val="4AAA4A8B"/>
    <w:rsid w:val="4AAD305D"/>
    <w:rsid w:val="4AAF6DD6"/>
    <w:rsid w:val="4AB56AE2"/>
    <w:rsid w:val="4AB719C7"/>
    <w:rsid w:val="4AB97C54"/>
    <w:rsid w:val="4AC00FE3"/>
    <w:rsid w:val="4AC37A66"/>
    <w:rsid w:val="4AC37D92"/>
    <w:rsid w:val="4AC42881"/>
    <w:rsid w:val="4AC46D25"/>
    <w:rsid w:val="4AC62A9D"/>
    <w:rsid w:val="4AC77F3D"/>
    <w:rsid w:val="4ACD528D"/>
    <w:rsid w:val="4AD2493D"/>
    <w:rsid w:val="4ADD3454"/>
    <w:rsid w:val="4ADF76BB"/>
    <w:rsid w:val="4AEA59F8"/>
    <w:rsid w:val="4AEB42B2"/>
    <w:rsid w:val="4AF561A9"/>
    <w:rsid w:val="4AFD3FE5"/>
    <w:rsid w:val="4AFD7946"/>
    <w:rsid w:val="4AFF5FAF"/>
    <w:rsid w:val="4B021DDA"/>
    <w:rsid w:val="4B094738"/>
    <w:rsid w:val="4B137364"/>
    <w:rsid w:val="4B1C090F"/>
    <w:rsid w:val="4B1F0280"/>
    <w:rsid w:val="4B264772"/>
    <w:rsid w:val="4B271062"/>
    <w:rsid w:val="4B2E419E"/>
    <w:rsid w:val="4B2F02D3"/>
    <w:rsid w:val="4B31299F"/>
    <w:rsid w:val="4B315A3D"/>
    <w:rsid w:val="4B3317B5"/>
    <w:rsid w:val="4B331905"/>
    <w:rsid w:val="4B437247"/>
    <w:rsid w:val="4B4650CA"/>
    <w:rsid w:val="4B474520"/>
    <w:rsid w:val="4B4823A0"/>
    <w:rsid w:val="4B5160DF"/>
    <w:rsid w:val="4B517B38"/>
    <w:rsid w:val="4B582F38"/>
    <w:rsid w:val="4B5A1437"/>
    <w:rsid w:val="4B5D5162"/>
    <w:rsid w:val="4B6202EC"/>
    <w:rsid w:val="4B6834EC"/>
    <w:rsid w:val="4B691887"/>
    <w:rsid w:val="4B6978CC"/>
    <w:rsid w:val="4B6E6C91"/>
    <w:rsid w:val="4B87106E"/>
    <w:rsid w:val="4B8B15F1"/>
    <w:rsid w:val="4B9432C3"/>
    <w:rsid w:val="4B9476EB"/>
    <w:rsid w:val="4B9F4F68"/>
    <w:rsid w:val="4BA601D9"/>
    <w:rsid w:val="4BAD1A4B"/>
    <w:rsid w:val="4BAD77B9"/>
    <w:rsid w:val="4BB02E05"/>
    <w:rsid w:val="4BB072A9"/>
    <w:rsid w:val="4BB24DCF"/>
    <w:rsid w:val="4BBD5522"/>
    <w:rsid w:val="4BC468B1"/>
    <w:rsid w:val="4BC62629"/>
    <w:rsid w:val="4BC73523"/>
    <w:rsid w:val="4BCB2E68"/>
    <w:rsid w:val="4BD1368E"/>
    <w:rsid w:val="4BDE2F96"/>
    <w:rsid w:val="4BDE3E16"/>
    <w:rsid w:val="4BDE53D0"/>
    <w:rsid w:val="4BE64682"/>
    <w:rsid w:val="4BEA375B"/>
    <w:rsid w:val="4BEE4F2B"/>
    <w:rsid w:val="4BF3752D"/>
    <w:rsid w:val="4C0A4C0B"/>
    <w:rsid w:val="4C0B2731"/>
    <w:rsid w:val="4C1353F6"/>
    <w:rsid w:val="4C215AB1"/>
    <w:rsid w:val="4C2F0F0C"/>
    <w:rsid w:val="4C3103EA"/>
    <w:rsid w:val="4C31725C"/>
    <w:rsid w:val="4C34477E"/>
    <w:rsid w:val="4C3C53CD"/>
    <w:rsid w:val="4C4579F1"/>
    <w:rsid w:val="4C474CF8"/>
    <w:rsid w:val="4C4A0649"/>
    <w:rsid w:val="4C4C3C50"/>
    <w:rsid w:val="4C4E2DA6"/>
    <w:rsid w:val="4C5E0AB3"/>
    <w:rsid w:val="4C681932"/>
    <w:rsid w:val="4C6836E0"/>
    <w:rsid w:val="4C6A38FC"/>
    <w:rsid w:val="4C6F0F12"/>
    <w:rsid w:val="4C6F4CB4"/>
    <w:rsid w:val="4C720EA9"/>
    <w:rsid w:val="4C743C7B"/>
    <w:rsid w:val="4C7C718B"/>
    <w:rsid w:val="4C7E5ECA"/>
    <w:rsid w:val="4C876AA5"/>
    <w:rsid w:val="4C894B76"/>
    <w:rsid w:val="4C8E3F06"/>
    <w:rsid w:val="4C9036F0"/>
    <w:rsid w:val="4C9140BA"/>
    <w:rsid w:val="4C96649F"/>
    <w:rsid w:val="4C9B2A01"/>
    <w:rsid w:val="4C9B45CB"/>
    <w:rsid w:val="4C9F7343"/>
    <w:rsid w:val="4CAE26C8"/>
    <w:rsid w:val="4CB14022"/>
    <w:rsid w:val="4CB540D2"/>
    <w:rsid w:val="4CBB5F06"/>
    <w:rsid w:val="4CBB7113"/>
    <w:rsid w:val="4CC132CB"/>
    <w:rsid w:val="4CC360D7"/>
    <w:rsid w:val="4CCB3BFB"/>
    <w:rsid w:val="4CD10FE6"/>
    <w:rsid w:val="4CD174D7"/>
    <w:rsid w:val="4CD82614"/>
    <w:rsid w:val="4CD9638C"/>
    <w:rsid w:val="4CE94821"/>
    <w:rsid w:val="4CF14480"/>
    <w:rsid w:val="4CFA4C80"/>
    <w:rsid w:val="4D0D2968"/>
    <w:rsid w:val="4D0E00FB"/>
    <w:rsid w:val="4D0F0227"/>
    <w:rsid w:val="4D113D78"/>
    <w:rsid w:val="4D115B26"/>
    <w:rsid w:val="4D143B3C"/>
    <w:rsid w:val="4D1473C4"/>
    <w:rsid w:val="4D16313C"/>
    <w:rsid w:val="4D176606"/>
    <w:rsid w:val="4D186EB4"/>
    <w:rsid w:val="4D1B2A1B"/>
    <w:rsid w:val="4D1F4DD8"/>
    <w:rsid w:val="4D263A3B"/>
    <w:rsid w:val="4D2910C1"/>
    <w:rsid w:val="4D2A079A"/>
    <w:rsid w:val="4D2E0D54"/>
    <w:rsid w:val="4D2E66D8"/>
    <w:rsid w:val="4D306AD1"/>
    <w:rsid w:val="4D316D9A"/>
    <w:rsid w:val="4D371F31"/>
    <w:rsid w:val="4D3B2DC4"/>
    <w:rsid w:val="4D4C306B"/>
    <w:rsid w:val="4D4D10AE"/>
    <w:rsid w:val="4D4E58BB"/>
    <w:rsid w:val="4D5123C6"/>
    <w:rsid w:val="4D5A3970"/>
    <w:rsid w:val="4D5D1643"/>
    <w:rsid w:val="4D603B11"/>
    <w:rsid w:val="4D673998"/>
    <w:rsid w:val="4D752558"/>
    <w:rsid w:val="4D754306"/>
    <w:rsid w:val="4D7C545E"/>
    <w:rsid w:val="4D806FC0"/>
    <w:rsid w:val="4D807444"/>
    <w:rsid w:val="4D812CAB"/>
    <w:rsid w:val="4D821D84"/>
    <w:rsid w:val="4D880FB4"/>
    <w:rsid w:val="4D940ECA"/>
    <w:rsid w:val="4D961FE9"/>
    <w:rsid w:val="4D9D560B"/>
    <w:rsid w:val="4DBA61BD"/>
    <w:rsid w:val="4DBC1F35"/>
    <w:rsid w:val="4DC23403"/>
    <w:rsid w:val="4DDA685F"/>
    <w:rsid w:val="4DEC4FB0"/>
    <w:rsid w:val="4DED2DC2"/>
    <w:rsid w:val="4DEF230B"/>
    <w:rsid w:val="4DF3347D"/>
    <w:rsid w:val="4DFC0584"/>
    <w:rsid w:val="4E0455E5"/>
    <w:rsid w:val="4E05233D"/>
    <w:rsid w:val="4E075D8A"/>
    <w:rsid w:val="4E0D453F"/>
    <w:rsid w:val="4E0E53B5"/>
    <w:rsid w:val="4E1016F8"/>
    <w:rsid w:val="4E113D5D"/>
    <w:rsid w:val="4E1A62F0"/>
    <w:rsid w:val="4E233B70"/>
    <w:rsid w:val="4E285E4B"/>
    <w:rsid w:val="4E295F37"/>
    <w:rsid w:val="4E2B70BB"/>
    <w:rsid w:val="4E2D6C92"/>
    <w:rsid w:val="4E3027C5"/>
    <w:rsid w:val="4E34336A"/>
    <w:rsid w:val="4E350FF4"/>
    <w:rsid w:val="4E366D4C"/>
    <w:rsid w:val="4E393586"/>
    <w:rsid w:val="4E4B5067"/>
    <w:rsid w:val="4E5B174E"/>
    <w:rsid w:val="4E5C7274"/>
    <w:rsid w:val="4E5E531F"/>
    <w:rsid w:val="4E662BBC"/>
    <w:rsid w:val="4E66506C"/>
    <w:rsid w:val="4E683E78"/>
    <w:rsid w:val="4E6B61D2"/>
    <w:rsid w:val="4E6E5E84"/>
    <w:rsid w:val="4E6F32E9"/>
    <w:rsid w:val="4E740A62"/>
    <w:rsid w:val="4E806A52"/>
    <w:rsid w:val="4E86609F"/>
    <w:rsid w:val="4E8A4FDA"/>
    <w:rsid w:val="4E8B45BF"/>
    <w:rsid w:val="4E922C96"/>
    <w:rsid w:val="4E9253DB"/>
    <w:rsid w:val="4E944C60"/>
    <w:rsid w:val="4E973B06"/>
    <w:rsid w:val="4EA46C01"/>
    <w:rsid w:val="4EA50C1B"/>
    <w:rsid w:val="4EAA7FE0"/>
    <w:rsid w:val="4EBB3F9B"/>
    <w:rsid w:val="4EC00FAD"/>
    <w:rsid w:val="4EC12A8D"/>
    <w:rsid w:val="4EC217CD"/>
    <w:rsid w:val="4EC31B53"/>
    <w:rsid w:val="4EC34E8A"/>
    <w:rsid w:val="4EC512BE"/>
    <w:rsid w:val="4ECC61A8"/>
    <w:rsid w:val="4ED21656"/>
    <w:rsid w:val="4ED35FB1"/>
    <w:rsid w:val="4EDC52B5"/>
    <w:rsid w:val="4EDE3AA2"/>
    <w:rsid w:val="4EDE5BC3"/>
    <w:rsid w:val="4EDE7885"/>
    <w:rsid w:val="4EEF1CFC"/>
    <w:rsid w:val="4EF53F8D"/>
    <w:rsid w:val="4F0022F6"/>
    <w:rsid w:val="4F012831"/>
    <w:rsid w:val="4F022E60"/>
    <w:rsid w:val="4F047B17"/>
    <w:rsid w:val="4F075FBA"/>
    <w:rsid w:val="4F0F7555"/>
    <w:rsid w:val="4F133DD7"/>
    <w:rsid w:val="4F146F89"/>
    <w:rsid w:val="4F22401A"/>
    <w:rsid w:val="4F2325A9"/>
    <w:rsid w:val="4F2359E4"/>
    <w:rsid w:val="4F2B756B"/>
    <w:rsid w:val="4F2D0387"/>
    <w:rsid w:val="4F2D041A"/>
    <w:rsid w:val="4F310701"/>
    <w:rsid w:val="4F356BD3"/>
    <w:rsid w:val="4F367AC5"/>
    <w:rsid w:val="4F40059C"/>
    <w:rsid w:val="4F457287"/>
    <w:rsid w:val="4F4A2497"/>
    <w:rsid w:val="4F5E1C8E"/>
    <w:rsid w:val="4F6F1987"/>
    <w:rsid w:val="4F730D1A"/>
    <w:rsid w:val="4F732AC8"/>
    <w:rsid w:val="4F74499E"/>
    <w:rsid w:val="4F7A3E56"/>
    <w:rsid w:val="4F7F2660"/>
    <w:rsid w:val="4F824AB9"/>
    <w:rsid w:val="4F8F581A"/>
    <w:rsid w:val="4F912F4E"/>
    <w:rsid w:val="4F913C0D"/>
    <w:rsid w:val="4F935C93"/>
    <w:rsid w:val="4F980780"/>
    <w:rsid w:val="4F9843DC"/>
    <w:rsid w:val="4FA179DB"/>
    <w:rsid w:val="4FA61138"/>
    <w:rsid w:val="4FA80708"/>
    <w:rsid w:val="4FA930E5"/>
    <w:rsid w:val="4FAF40DB"/>
    <w:rsid w:val="4FB5359A"/>
    <w:rsid w:val="4FB56C3C"/>
    <w:rsid w:val="4FB70C06"/>
    <w:rsid w:val="4FB758F2"/>
    <w:rsid w:val="4FBA6948"/>
    <w:rsid w:val="4FBD3DCF"/>
    <w:rsid w:val="4FC62A8C"/>
    <w:rsid w:val="4FD35BDF"/>
    <w:rsid w:val="4FD454E5"/>
    <w:rsid w:val="4FDC2AFF"/>
    <w:rsid w:val="4FE20F0D"/>
    <w:rsid w:val="4FE30908"/>
    <w:rsid w:val="4FE51552"/>
    <w:rsid w:val="4FE81D44"/>
    <w:rsid w:val="4FE93850"/>
    <w:rsid w:val="4FEC79B3"/>
    <w:rsid w:val="4FFB5D87"/>
    <w:rsid w:val="4FFE3FA0"/>
    <w:rsid w:val="500148F5"/>
    <w:rsid w:val="50047BC4"/>
    <w:rsid w:val="50120532"/>
    <w:rsid w:val="501855CF"/>
    <w:rsid w:val="501C4F0D"/>
    <w:rsid w:val="501D60BF"/>
    <w:rsid w:val="503136AE"/>
    <w:rsid w:val="50324731"/>
    <w:rsid w:val="50377F99"/>
    <w:rsid w:val="50382FA5"/>
    <w:rsid w:val="50420FB4"/>
    <w:rsid w:val="504636A1"/>
    <w:rsid w:val="50504C4B"/>
    <w:rsid w:val="505115BC"/>
    <w:rsid w:val="505428F9"/>
    <w:rsid w:val="505A5A36"/>
    <w:rsid w:val="505B1B68"/>
    <w:rsid w:val="505E1082"/>
    <w:rsid w:val="506C73AA"/>
    <w:rsid w:val="506F1210"/>
    <w:rsid w:val="50717F08"/>
    <w:rsid w:val="50762B1F"/>
    <w:rsid w:val="507D77C1"/>
    <w:rsid w:val="50852AB2"/>
    <w:rsid w:val="508F11E2"/>
    <w:rsid w:val="50903205"/>
    <w:rsid w:val="50926F7D"/>
    <w:rsid w:val="50940F47"/>
    <w:rsid w:val="509C6E7C"/>
    <w:rsid w:val="50A0169A"/>
    <w:rsid w:val="50A26264"/>
    <w:rsid w:val="50A82C45"/>
    <w:rsid w:val="50AB7A1C"/>
    <w:rsid w:val="50B15B61"/>
    <w:rsid w:val="50B769E4"/>
    <w:rsid w:val="50B909AE"/>
    <w:rsid w:val="50D21CF6"/>
    <w:rsid w:val="50D41344"/>
    <w:rsid w:val="50D62444"/>
    <w:rsid w:val="50D70E34"/>
    <w:rsid w:val="50D8093D"/>
    <w:rsid w:val="50D933BD"/>
    <w:rsid w:val="50E25609"/>
    <w:rsid w:val="50E512B9"/>
    <w:rsid w:val="50E960C0"/>
    <w:rsid w:val="50EC0D83"/>
    <w:rsid w:val="50ED124F"/>
    <w:rsid w:val="50F75F06"/>
    <w:rsid w:val="50FC4BB4"/>
    <w:rsid w:val="50FE2865"/>
    <w:rsid w:val="51002139"/>
    <w:rsid w:val="510065DD"/>
    <w:rsid w:val="51022355"/>
    <w:rsid w:val="5107796B"/>
    <w:rsid w:val="511107EA"/>
    <w:rsid w:val="51212427"/>
    <w:rsid w:val="51257BC8"/>
    <w:rsid w:val="51280258"/>
    <w:rsid w:val="512F6EC2"/>
    <w:rsid w:val="51344E1D"/>
    <w:rsid w:val="513C7DD1"/>
    <w:rsid w:val="513D65D6"/>
    <w:rsid w:val="513E2C61"/>
    <w:rsid w:val="51473F4C"/>
    <w:rsid w:val="51505F79"/>
    <w:rsid w:val="51521511"/>
    <w:rsid w:val="51547D5C"/>
    <w:rsid w:val="51557614"/>
    <w:rsid w:val="5159425D"/>
    <w:rsid w:val="516047A9"/>
    <w:rsid w:val="51611789"/>
    <w:rsid w:val="5162104E"/>
    <w:rsid w:val="516755A3"/>
    <w:rsid w:val="51735001"/>
    <w:rsid w:val="51747960"/>
    <w:rsid w:val="517A6A24"/>
    <w:rsid w:val="517F5230"/>
    <w:rsid w:val="517F5754"/>
    <w:rsid w:val="518045A2"/>
    <w:rsid w:val="51811F9E"/>
    <w:rsid w:val="51830828"/>
    <w:rsid w:val="5183760E"/>
    <w:rsid w:val="51870AAC"/>
    <w:rsid w:val="518C1C1F"/>
    <w:rsid w:val="518E714C"/>
    <w:rsid w:val="51917235"/>
    <w:rsid w:val="51923667"/>
    <w:rsid w:val="51A27694"/>
    <w:rsid w:val="51B06109"/>
    <w:rsid w:val="51BC767A"/>
    <w:rsid w:val="51C352D3"/>
    <w:rsid w:val="51C55131"/>
    <w:rsid w:val="51D23371"/>
    <w:rsid w:val="51D84E64"/>
    <w:rsid w:val="51E23F34"/>
    <w:rsid w:val="51E25CE3"/>
    <w:rsid w:val="51E7154B"/>
    <w:rsid w:val="51E84588"/>
    <w:rsid w:val="51E97071"/>
    <w:rsid w:val="51F26FF3"/>
    <w:rsid w:val="51F609BC"/>
    <w:rsid w:val="51FA2B0C"/>
    <w:rsid w:val="51FB247A"/>
    <w:rsid w:val="52010CD1"/>
    <w:rsid w:val="520204BF"/>
    <w:rsid w:val="52097713"/>
    <w:rsid w:val="52195BA8"/>
    <w:rsid w:val="521A36CE"/>
    <w:rsid w:val="523D116B"/>
    <w:rsid w:val="52440D81"/>
    <w:rsid w:val="52484218"/>
    <w:rsid w:val="524D6DE4"/>
    <w:rsid w:val="52511465"/>
    <w:rsid w:val="52513808"/>
    <w:rsid w:val="525540CC"/>
    <w:rsid w:val="525564B4"/>
    <w:rsid w:val="52561F2C"/>
    <w:rsid w:val="52567651"/>
    <w:rsid w:val="52587229"/>
    <w:rsid w:val="525C7843"/>
    <w:rsid w:val="525D0B7C"/>
    <w:rsid w:val="525F1677"/>
    <w:rsid w:val="52675102"/>
    <w:rsid w:val="5274622A"/>
    <w:rsid w:val="527728CF"/>
    <w:rsid w:val="5277371D"/>
    <w:rsid w:val="527A2A72"/>
    <w:rsid w:val="527A37D2"/>
    <w:rsid w:val="527A7D88"/>
    <w:rsid w:val="527C6137"/>
    <w:rsid w:val="527C7EE5"/>
    <w:rsid w:val="52800B40"/>
    <w:rsid w:val="528D5C4E"/>
    <w:rsid w:val="528F2959"/>
    <w:rsid w:val="528F5E6A"/>
    <w:rsid w:val="52971338"/>
    <w:rsid w:val="52A0350F"/>
    <w:rsid w:val="52AD009F"/>
    <w:rsid w:val="52B551A5"/>
    <w:rsid w:val="52BD4914"/>
    <w:rsid w:val="52C04276"/>
    <w:rsid w:val="52E75EAF"/>
    <w:rsid w:val="52EB0BC7"/>
    <w:rsid w:val="52EC074F"/>
    <w:rsid w:val="52F13B3E"/>
    <w:rsid w:val="52F42171"/>
    <w:rsid w:val="52F824E7"/>
    <w:rsid w:val="531850C6"/>
    <w:rsid w:val="53195734"/>
    <w:rsid w:val="531A2098"/>
    <w:rsid w:val="531E38DF"/>
    <w:rsid w:val="53202F66"/>
    <w:rsid w:val="53330B58"/>
    <w:rsid w:val="53332C9A"/>
    <w:rsid w:val="53446E80"/>
    <w:rsid w:val="53560736"/>
    <w:rsid w:val="53627A55"/>
    <w:rsid w:val="5369735D"/>
    <w:rsid w:val="53760DD8"/>
    <w:rsid w:val="537961D3"/>
    <w:rsid w:val="53807561"/>
    <w:rsid w:val="53861910"/>
    <w:rsid w:val="53933738"/>
    <w:rsid w:val="53966D85"/>
    <w:rsid w:val="53974E77"/>
    <w:rsid w:val="53982AFD"/>
    <w:rsid w:val="53984AFF"/>
    <w:rsid w:val="53A039CC"/>
    <w:rsid w:val="53A05E55"/>
    <w:rsid w:val="53A1505A"/>
    <w:rsid w:val="53B212BA"/>
    <w:rsid w:val="53B611D5"/>
    <w:rsid w:val="53C402D2"/>
    <w:rsid w:val="53D60F15"/>
    <w:rsid w:val="53DD2AE1"/>
    <w:rsid w:val="53E06252"/>
    <w:rsid w:val="53E7166F"/>
    <w:rsid w:val="53EB3A8C"/>
    <w:rsid w:val="53EB70D0"/>
    <w:rsid w:val="53F20F90"/>
    <w:rsid w:val="53F51CFD"/>
    <w:rsid w:val="53FA5EAE"/>
    <w:rsid w:val="53FC7C3D"/>
    <w:rsid w:val="54041F40"/>
    <w:rsid w:val="54063E08"/>
    <w:rsid w:val="5408687A"/>
    <w:rsid w:val="540939FA"/>
    <w:rsid w:val="540A51E2"/>
    <w:rsid w:val="540A53D4"/>
    <w:rsid w:val="54100863"/>
    <w:rsid w:val="54102FDB"/>
    <w:rsid w:val="5410626F"/>
    <w:rsid w:val="54163CB6"/>
    <w:rsid w:val="5426635A"/>
    <w:rsid w:val="54300F87"/>
    <w:rsid w:val="543437E8"/>
    <w:rsid w:val="543F6C4E"/>
    <w:rsid w:val="544428ED"/>
    <w:rsid w:val="5446594F"/>
    <w:rsid w:val="54574766"/>
    <w:rsid w:val="5458228C"/>
    <w:rsid w:val="545B5F53"/>
    <w:rsid w:val="54686FE7"/>
    <w:rsid w:val="546C42E8"/>
    <w:rsid w:val="547168F9"/>
    <w:rsid w:val="54763779"/>
    <w:rsid w:val="547846DC"/>
    <w:rsid w:val="547D1CF3"/>
    <w:rsid w:val="548C49DE"/>
    <w:rsid w:val="548D63DA"/>
    <w:rsid w:val="548E3F00"/>
    <w:rsid w:val="548F56E8"/>
    <w:rsid w:val="549B3372"/>
    <w:rsid w:val="54A159E1"/>
    <w:rsid w:val="54AB6860"/>
    <w:rsid w:val="54B239C1"/>
    <w:rsid w:val="54B418FE"/>
    <w:rsid w:val="54BB2F47"/>
    <w:rsid w:val="54BC281B"/>
    <w:rsid w:val="54C55B73"/>
    <w:rsid w:val="54C808C7"/>
    <w:rsid w:val="54C92947"/>
    <w:rsid w:val="54DE2983"/>
    <w:rsid w:val="54E318A4"/>
    <w:rsid w:val="54E65AEA"/>
    <w:rsid w:val="54F15D3A"/>
    <w:rsid w:val="54F40207"/>
    <w:rsid w:val="54F73313"/>
    <w:rsid w:val="54F80955"/>
    <w:rsid w:val="54FE57F4"/>
    <w:rsid w:val="54FF4326"/>
    <w:rsid w:val="55006C84"/>
    <w:rsid w:val="550541C2"/>
    <w:rsid w:val="550658BA"/>
    <w:rsid w:val="55085AF2"/>
    <w:rsid w:val="550913B9"/>
    <w:rsid w:val="550C53B9"/>
    <w:rsid w:val="551B449E"/>
    <w:rsid w:val="551C2FC0"/>
    <w:rsid w:val="551D779F"/>
    <w:rsid w:val="551E2206"/>
    <w:rsid w:val="55222FC6"/>
    <w:rsid w:val="5525735A"/>
    <w:rsid w:val="55340586"/>
    <w:rsid w:val="55376345"/>
    <w:rsid w:val="553B1614"/>
    <w:rsid w:val="553D6FE1"/>
    <w:rsid w:val="55421D29"/>
    <w:rsid w:val="554B2B28"/>
    <w:rsid w:val="554E7BE7"/>
    <w:rsid w:val="555142DE"/>
    <w:rsid w:val="555170A7"/>
    <w:rsid w:val="55530840"/>
    <w:rsid w:val="55585BCC"/>
    <w:rsid w:val="555939FA"/>
    <w:rsid w:val="556204AD"/>
    <w:rsid w:val="55627866"/>
    <w:rsid w:val="556A2277"/>
    <w:rsid w:val="556F1F83"/>
    <w:rsid w:val="557D7D9C"/>
    <w:rsid w:val="558621F3"/>
    <w:rsid w:val="5587536D"/>
    <w:rsid w:val="558C043F"/>
    <w:rsid w:val="559A7000"/>
    <w:rsid w:val="559B174B"/>
    <w:rsid w:val="559C747D"/>
    <w:rsid w:val="559D43FA"/>
    <w:rsid w:val="55A3444E"/>
    <w:rsid w:val="55A51501"/>
    <w:rsid w:val="55B321ED"/>
    <w:rsid w:val="55B528E6"/>
    <w:rsid w:val="55B654BC"/>
    <w:rsid w:val="55BA65C8"/>
    <w:rsid w:val="55CE0CF4"/>
    <w:rsid w:val="55D35304"/>
    <w:rsid w:val="55D859EB"/>
    <w:rsid w:val="55D87B28"/>
    <w:rsid w:val="55E02539"/>
    <w:rsid w:val="55F71479"/>
    <w:rsid w:val="56014761"/>
    <w:rsid w:val="56172664"/>
    <w:rsid w:val="5618155C"/>
    <w:rsid w:val="561A3C9D"/>
    <w:rsid w:val="561C60A4"/>
    <w:rsid w:val="56206DD9"/>
    <w:rsid w:val="56290384"/>
    <w:rsid w:val="5632548A"/>
    <w:rsid w:val="563B4D94"/>
    <w:rsid w:val="563F54B2"/>
    <w:rsid w:val="564B5B9A"/>
    <w:rsid w:val="564D4072"/>
    <w:rsid w:val="56541A31"/>
    <w:rsid w:val="56625644"/>
    <w:rsid w:val="5662572B"/>
    <w:rsid w:val="5678632B"/>
    <w:rsid w:val="56837A94"/>
    <w:rsid w:val="568D0913"/>
    <w:rsid w:val="568E4AEE"/>
    <w:rsid w:val="56943A9C"/>
    <w:rsid w:val="56961F73"/>
    <w:rsid w:val="569A3030"/>
    <w:rsid w:val="56B22A9C"/>
    <w:rsid w:val="56B23ED5"/>
    <w:rsid w:val="56B97EDA"/>
    <w:rsid w:val="56BD398F"/>
    <w:rsid w:val="56BF6179"/>
    <w:rsid w:val="56CE7344"/>
    <w:rsid w:val="56D72F63"/>
    <w:rsid w:val="56F37B59"/>
    <w:rsid w:val="56F444EE"/>
    <w:rsid w:val="5706126E"/>
    <w:rsid w:val="570B1838"/>
    <w:rsid w:val="571378BA"/>
    <w:rsid w:val="57160908"/>
    <w:rsid w:val="57174680"/>
    <w:rsid w:val="571B53DB"/>
    <w:rsid w:val="571E5A0F"/>
    <w:rsid w:val="57212E09"/>
    <w:rsid w:val="57222857"/>
    <w:rsid w:val="57252BC9"/>
    <w:rsid w:val="5726041F"/>
    <w:rsid w:val="572F5526"/>
    <w:rsid w:val="573008E9"/>
    <w:rsid w:val="573E1981"/>
    <w:rsid w:val="57452F9B"/>
    <w:rsid w:val="57471845"/>
    <w:rsid w:val="57527466"/>
    <w:rsid w:val="577E6C63"/>
    <w:rsid w:val="578704B2"/>
    <w:rsid w:val="5789732C"/>
    <w:rsid w:val="579F12EB"/>
    <w:rsid w:val="57A001D2"/>
    <w:rsid w:val="57AA2DFF"/>
    <w:rsid w:val="57AC0CEA"/>
    <w:rsid w:val="57AC560A"/>
    <w:rsid w:val="57B72A76"/>
    <w:rsid w:val="57BF2D4E"/>
    <w:rsid w:val="57C14CCB"/>
    <w:rsid w:val="57C22E0F"/>
    <w:rsid w:val="57C33EC0"/>
    <w:rsid w:val="57C3426C"/>
    <w:rsid w:val="57CE1F93"/>
    <w:rsid w:val="57CE30CF"/>
    <w:rsid w:val="57CF0316"/>
    <w:rsid w:val="57D17C19"/>
    <w:rsid w:val="57DA5C0E"/>
    <w:rsid w:val="57DB3900"/>
    <w:rsid w:val="57DF5708"/>
    <w:rsid w:val="57E30C41"/>
    <w:rsid w:val="57E722A5"/>
    <w:rsid w:val="57E76A0A"/>
    <w:rsid w:val="57EA583A"/>
    <w:rsid w:val="57EC46CE"/>
    <w:rsid w:val="57F95B34"/>
    <w:rsid w:val="580544D9"/>
    <w:rsid w:val="581004A3"/>
    <w:rsid w:val="5813073F"/>
    <w:rsid w:val="58172812"/>
    <w:rsid w:val="58240E03"/>
    <w:rsid w:val="582501EB"/>
    <w:rsid w:val="5827444F"/>
    <w:rsid w:val="582C2B2C"/>
    <w:rsid w:val="582D16D1"/>
    <w:rsid w:val="583074EB"/>
    <w:rsid w:val="583077A8"/>
    <w:rsid w:val="58366D88"/>
    <w:rsid w:val="583A23D4"/>
    <w:rsid w:val="583A6878"/>
    <w:rsid w:val="583E6A29"/>
    <w:rsid w:val="58492617"/>
    <w:rsid w:val="58532532"/>
    <w:rsid w:val="58550FBC"/>
    <w:rsid w:val="58687727"/>
    <w:rsid w:val="58714B22"/>
    <w:rsid w:val="588743D1"/>
    <w:rsid w:val="5887701A"/>
    <w:rsid w:val="588B70D4"/>
    <w:rsid w:val="589908B0"/>
    <w:rsid w:val="58A41F44"/>
    <w:rsid w:val="58A46944"/>
    <w:rsid w:val="58AD7ADF"/>
    <w:rsid w:val="58B23A2B"/>
    <w:rsid w:val="58B97119"/>
    <w:rsid w:val="58BC4257"/>
    <w:rsid w:val="58C223CA"/>
    <w:rsid w:val="58C47EF0"/>
    <w:rsid w:val="58C6175D"/>
    <w:rsid w:val="58C75206"/>
    <w:rsid w:val="58CB4758"/>
    <w:rsid w:val="58D16E92"/>
    <w:rsid w:val="58E0175B"/>
    <w:rsid w:val="58E32A6C"/>
    <w:rsid w:val="58E660B8"/>
    <w:rsid w:val="58EB36CF"/>
    <w:rsid w:val="58EB7C2E"/>
    <w:rsid w:val="58F01964"/>
    <w:rsid w:val="58FD66CC"/>
    <w:rsid w:val="59016B7B"/>
    <w:rsid w:val="590B694D"/>
    <w:rsid w:val="590D1897"/>
    <w:rsid w:val="5912192E"/>
    <w:rsid w:val="59165014"/>
    <w:rsid w:val="592D4802"/>
    <w:rsid w:val="594004B8"/>
    <w:rsid w:val="59462FFB"/>
    <w:rsid w:val="594828CF"/>
    <w:rsid w:val="594A6F59"/>
    <w:rsid w:val="594B720C"/>
    <w:rsid w:val="594D6137"/>
    <w:rsid w:val="595472C7"/>
    <w:rsid w:val="59554FEC"/>
    <w:rsid w:val="59576FB6"/>
    <w:rsid w:val="59656D0A"/>
    <w:rsid w:val="596A0A97"/>
    <w:rsid w:val="597445A9"/>
    <w:rsid w:val="5979041E"/>
    <w:rsid w:val="597A4688"/>
    <w:rsid w:val="59830E5A"/>
    <w:rsid w:val="598315AA"/>
    <w:rsid w:val="598F062F"/>
    <w:rsid w:val="5994319C"/>
    <w:rsid w:val="599555BB"/>
    <w:rsid w:val="59983176"/>
    <w:rsid w:val="59986BC5"/>
    <w:rsid w:val="599C3422"/>
    <w:rsid w:val="59A321FB"/>
    <w:rsid w:val="59AB19CA"/>
    <w:rsid w:val="59B368E2"/>
    <w:rsid w:val="59B63CDD"/>
    <w:rsid w:val="59B92547"/>
    <w:rsid w:val="59BA0742"/>
    <w:rsid w:val="59BA6938"/>
    <w:rsid w:val="59C0439F"/>
    <w:rsid w:val="59C538B7"/>
    <w:rsid w:val="59C83A10"/>
    <w:rsid w:val="59C94B16"/>
    <w:rsid w:val="59D33BC3"/>
    <w:rsid w:val="59D4329C"/>
    <w:rsid w:val="59DF6056"/>
    <w:rsid w:val="59E24A40"/>
    <w:rsid w:val="59EF2099"/>
    <w:rsid w:val="59F43EBA"/>
    <w:rsid w:val="59FC68B8"/>
    <w:rsid w:val="5A004D68"/>
    <w:rsid w:val="5A0233C6"/>
    <w:rsid w:val="5A0709DC"/>
    <w:rsid w:val="5A0A6E74"/>
    <w:rsid w:val="5A181C57"/>
    <w:rsid w:val="5A1B0261"/>
    <w:rsid w:val="5A1D3D5C"/>
    <w:rsid w:val="5A1D5B0A"/>
    <w:rsid w:val="5A202956"/>
    <w:rsid w:val="5A221ED3"/>
    <w:rsid w:val="5A2D0211"/>
    <w:rsid w:val="5A2E2F94"/>
    <w:rsid w:val="5A2F3A8F"/>
    <w:rsid w:val="5A33752B"/>
    <w:rsid w:val="5A352689"/>
    <w:rsid w:val="5A355549"/>
    <w:rsid w:val="5A386DE8"/>
    <w:rsid w:val="5A390103"/>
    <w:rsid w:val="5A3F63B2"/>
    <w:rsid w:val="5A407A4A"/>
    <w:rsid w:val="5A41494F"/>
    <w:rsid w:val="5A420ACE"/>
    <w:rsid w:val="5A47702B"/>
    <w:rsid w:val="5A487BD8"/>
    <w:rsid w:val="5A4C63EF"/>
    <w:rsid w:val="5A4C7052"/>
    <w:rsid w:val="5A511C57"/>
    <w:rsid w:val="5A5B4884"/>
    <w:rsid w:val="5A63252C"/>
    <w:rsid w:val="5A753B98"/>
    <w:rsid w:val="5A783688"/>
    <w:rsid w:val="5A821E11"/>
    <w:rsid w:val="5A8C3F47"/>
    <w:rsid w:val="5A963B0E"/>
    <w:rsid w:val="5A980B76"/>
    <w:rsid w:val="5AA158D0"/>
    <w:rsid w:val="5AA86949"/>
    <w:rsid w:val="5AB0697E"/>
    <w:rsid w:val="5AB239AE"/>
    <w:rsid w:val="5AB5668E"/>
    <w:rsid w:val="5AB80791"/>
    <w:rsid w:val="5AB97BDF"/>
    <w:rsid w:val="5ABE2233"/>
    <w:rsid w:val="5ACD2206"/>
    <w:rsid w:val="5ACE7695"/>
    <w:rsid w:val="5ACF082B"/>
    <w:rsid w:val="5AD85ED5"/>
    <w:rsid w:val="5AD94B81"/>
    <w:rsid w:val="5ADD173D"/>
    <w:rsid w:val="5AE150BC"/>
    <w:rsid w:val="5AE343C0"/>
    <w:rsid w:val="5AE42ACB"/>
    <w:rsid w:val="5AEA0248"/>
    <w:rsid w:val="5AEC47B8"/>
    <w:rsid w:val="5AED7BD2"/>
    <w:rsid w:val="5AF50835"/>
    <w:rsid w:val="5AFC1BC3"/>
    <w:rsid w:val="5B032A0A"/>
    <w:rsid w:val="5B075C0B"/>
    <w:rsid w:val="5B084D83"/>
    <w:rsid w:val="5B266C40"/>
    <w:rsid w:val="5B2F01EA"/>
    <w:rsid w:val="5B320C1F"/>
    <w:rsid w:val="5B352978"/>
    <w:rsid w:val="5B3D71E8"/>
    <w:rsid w:val="5B3E083D"/>
    <w:rsid w:val="5B3E21DC"/>
    <w:rsid w:val="5B3E6680"/>
    <w:rsid w:val="5B427C37"/>
    <w:rsid w:val="5B447C4C"/>
    <w:rsid w:val="5B4902E9"/>
    <w:rsid w:val="5B502241"/>
    <w:rsid w:val="5B61411C"/>
    <w:rsid w:val="5B6360E6"/>
    <w:rsid w:val="5B6E19CE"/>
    <w:rsid w:val="5B734BCA"/>
    <w:rsid w:val="5B7420A1"/>
    <w:rsid w:val="5B873095"/>
    <w:rsid w:val="5B8E5D2B"/>
    <w:rsid w:val="5B995664"/>
    <w:rsid w:val="5BAB3174"/>
    <w:rsid w:val="5BAF1FDD"/>
    <w:rsid w:val="5BB02E6A"/>
    <w:rsid w:val="5BB26726"/>
    <w:rsid w:val="5BBB7CD0"/>
    <w:rsid w:val="5BBD389F"/>
    <w:rsid w:val="5BC14BBB"/>
    <w:rsid w:val="5BC56459"/>
    <w:rsid w:val="5BCD65DB"/>
    <w:rsid w:val="5BD20B76"/>
    <w:rsid w:val="5BD92520"/>
    <w:rsid w:val="5BD963A8"/>
    <w:rsid w:val="5BDF5D95"/>
    <w:rsid w:val="5BE014E5"/>
    <w:rsid w:val="5BE508A9"/>
    <w:rsid w:val="5BF6102F"/>
    <w:rsid w:val="5BFE7528"/>
    <w:rsid w:val="5BFF65D7"/>
    <w:rsid w:val="5C033760"/>
    <w:rsid w:val="5C064328"/>
    <w:rsid w:val="5C0D5FC4"/>
    <w:rsid w:val="5C0E5CE8"/>
    <w:rsid w:val="5C101C61"/>
    <w:rsid w:val="5C133668"/>
    <w:rsid w:val="5C1D5425"/>
    <w:rsid w:val="5C2A7287"/>
    <w:rsid w:val="5C312704"/>
    <w:rsid w:val="5C32128D"/>
    <w:rsid w:val="5C3F5736"/>
    <w:rsid w:val="5C437350"/>
    <w:rsid w:val="5C470D42"/>
    <w:rsid w:val="5C4839EF"/>
    <w:rsid w:val="5C514680"/>
    <w:rsid w:val="5C52018D"/>
    <w:rsid w:val="5C5477DD"/>
    <w:rsid w:val="5C58525A"/>
    <w:rsid w:val="5C6306C5"/>
    <w:rsid w:val="5C6E2CEF"/>
    <w:rsid w:val="5C6E2DE7"/>
    <w:rsid w:val="5C7066A6"/>
    <w:rsid w:val="5C757E7F"/>
    <w:rsid w:val="5C797243"/>
    <w:rsid w:val="5C7C0A51"/>
    <w:rsid w:val="5C7C24A3"/>
    <w:rsid w:val="5C8243AA"/>
    <w:rsid w:val="5C8C341B"/>
    <w:rsid w:val="5C9B6C7F"/>
    <w:rsid w:val="5CA75504"/>
    <w:rsid w:val="5CAC13C7"/>
    <w:rsid w:val="5CAC7619"/>
    <w:rsid w:val="5CAC790B"/>
    <w:rsid w:val="5CB12E81"/>
    <w:rsid w:val="5CB36BF9"/>
    <w:rsid w:val="5CB80522"/>
    <w:rsid w:val="5CC14A31"/>
    <w:rsid w:val="5CCF5BFA"/>
    <w:rsid w:val="5CDA4186"/>
    <w:rsid w:val="5CDC7BBA"/>
    <w:rsid w:val="5CE2303B"/>
    <w:rsid w:val="5CE60D7D"/>
    <w:rsid w:val="5CE84AF5"/>
    <w:rsid w:val="5CF05758"/>
    <w:rsid w:val="5CF36FF6"/>
    <w:rsid w:val="5CFF599B"/>
    <w:rsid w:val="5D0050FB"/>
    <w:rsid w:val="5D1D4073"/>
    <w:rsid w:val="5D3476F5"/>
    <w:rsid w:val="5D372417"/>
    <w:rsid w:val="5D376466"/>
    <w:rsid w:val="5D3C6BEF"/>
    <w:rsid w:val="5D3E209D"/>
    <w:rsid w:val="5D407FDB"/>
    <w:rsid w:val="5D416C13"/>
    <w:rsid w:val="5D4D6706"/>
    <w:rsid w:val="5D503F20"/>
    <w:rsid w:val="5D521B96"/>
    <w:rsid w:val="5D5757D7"/>
    <w:rsid w:val="5D5932FD"/>
    <w:rsid w:val="5D5D7C0F"/>
    <w:rsid w:val="5D5E0913"/>
    <w:rsid w:val="5D663C6C"/>
    <w:rsid w:val="5D694F7E"/>
    <w:rsid w:val="5D6D1CB3"/>
    <w:rsid w:val="5D753EAF"/>
    <w:rsid w:val="5D844188"/>
    <w:rsid w:val="5D870AB5"/>
    <w:rsid w:val="5D8A795A"/>
    <w:rsid w:val="5D8D3BCE"/>
    <w:rsid w:val="5D8F31C2"/>
    <w:rsid w:val="5D9E1657"/>
    <w:rsid w:val="5DA56542"/>
    <w:rsid w:val="5DAB167E"/>
    <w:rsid w:val="5DB1138B"/>
    <w:rsid w:val="5DB70023"/>
    <w:rsid w:val="5DBC66A1"/>
    <w:rsid w:val="5DBC7F26"/>
    <w:rsid w:val="5DC45D90"/>
    <w:rsid w:val="5DC61D56"/>
    <w:rsid w:val="5DC735BC"/>
    <w:rsid w:val="5DCA244C"/>
    <w:rsid w:val="5DD46419"/>
    <w:rsid w:val="5DD60DF1"/>
    <w:rsid w:val="5DD611EF"/>
    <w:rsid w:val="5DDC11BF"/>
    <w:rsid w:val="5DDC3F2E"/>
    <w:rsid w:val="5DDF6EAB"/>
    <w:rsid w:val="5DE0757A"/>
    <w:rsid w:val="5DE3706A"/>
    <w:rsid w:val="5DE54B90"/>
    <w:rsid w:val="5E0B16A3"/>
    <w:rsid w:val="5E0F4BD5"/>
    <w:rsid w:val="5E1177FC"/>
    <w:rsid w:val="5E154762"/>
    <w:rsid w:val="5E17595B"/>
    <w:rsid w:val="5E231B5D"/>
    <w:rsid w:val="5E2467F1"/>
    <w:rsid w:val="5E263B84"/>
    <w:rsid w:val="5E357F5B"/>
    <w:rsid w:val="5E366720"/>
    <w:rsid w:val="5E3A0918"/>
    <w:rsid w:val="5E4B59FB"/>
    <w:rsid w:val="5E5D6E1D"/>
    <w:rsid w:val="5E626A8E"/>
    <w:rsid w:val="5E6B713E"/>
    <w:rsid w:val="5E723056"/>
    <w:rsid w:val="5E767EDE"/>
    <w:rsid w:val="5E840A6B"/>
    <w:rsid w:val="5E8819C0"/>
    <w:rsid w:val="5E8C0B20"/>
    <w:rsid w:val="5E8E34C7"/>
    <w:rsid w:val="5E9275F7"/>
    <w:rsid w:val="5E9335CC"/>
    <w:rsid w:val="5E9359E6"/>
    <w:rsid w:val="5E9465B6"/>
    <w:rsid w:val="5E983525"/>
    <w:rsid w:val="5E9A293E"/>
    <w:rsid w:val="5EA02B74"/>
    <w:rsid w:val="5EAB402C"/>
    <w:rsid w:val="5EB033F0"/>
    <w:rsid w:val="5EBB3B43"/>
    <w:rsid w:val="5EBF24B2"/>
    <w:rsid w:val="5EC647D8"/>
    <w:rsid w:val="5ED74E21"/>
    <w:rsid w:val="5EDC2437"/>
    <w:rsid w:val="5EE4309A"/>
    <w:rsid w:val="5EF77271"/>
    <w:rsid w:val="5EF808F3"/>
    <w:rsid w:val="5F073896"/>
    <w:rsid w:val="5F1020E1"/>
    <w:rsid w:val="5F1635B9"/>
    <w:rsid w:val="5F1A2B43"/>
    <w:rsid w:val="5F2238BA"/>
    <w:rsid w:val="5F2668F4"/>
    <w:rsid w:val="5F334021"/>
    <w:rsid w:val="5F356267"/>
    <w:rsid w:val="5F3B0491"/>
    <w:rsid w:val="5F423084"/>
    <w:rsid w:val="5F426D85"/>
    <w:rsid w:val="5F441D8B"/>
    <w:rsid w:val="5F47293D"/>
    <w:rsid w:val="5F4C0C3F"/>
    <w:rsid w:val="5F4F2AC9"/>
    <w:rsid w:val="5F5A3CB3"/>
    <w:rsid w:val="5F5A70D3"/>
    <w:rsid w:val="5F64347F"/>
    <w:rsid w:val="5F72576D"/>
    <w:rsid w:val="5F750196"/>
    <w:rsid w:val="5F7A57AC"/>
    <w:rsid w:val="5F7A755A"/>
    <w:rsid w:val="5F7F2F41"/>
    <w:rsid w:val="5F8B1768"/>
    <w:rsid w:val="5F8F18FD"/>
    <w:rsid w:val="5F905D84"/>
    <w:rsid w:val="5F9237C1"/>
    <w:rsid w:val="5F9745B0"/>
    <w:rsid w:val="5F9C1BC7"/>
    <w:rsid w:val="5F9F3704"/>
    <w:rsid w:val="5F9F5213"/>
    <w:rsid w:val="5FA10F8B"/>
    <w:rsid w:val="5FA16A85"/>
    <w:rsid w:val="5FA42829"/>
    <w:rsid w:val="5FAD16DE"/>
    <w:rsid w:val="5FAF18FA"/>
    <w:rsid w:val="5FB837BB"/>
    <w:rsid w:val="5FBB03F7"/>
    <w:rsid w:val="5FBE38EB"/>
    <w:rsid w:val="5FC15189"/>
    <w:rsid w:val="5FCA761F"/>
    <w:rsid w:val="5FCD1D80"/>
    <w:rsid w:val="5FD0613A"/>
    <w:rsid w:val="5FD924D3"/>
    <w:rsid w:val="5FDA4E5B"/>
    <w:rsid w:val="5FF1413F"/>
    <w:rsid w:val="5FF44E22"/>
    <w:rsid w:val="5FF756B7"/>
    <w:rsid w:val="5FFE7B2A"/>
    <w:rsid w:val="5FFF7352"/>
    <w:rsid w:val="60051104"/>
    <w:rsid w:val="60082DB8"/>
    <w:rsid w:val="60095648"/>
    <w:rsid w:val="600A4D82"/>
    <w:rsid w:val="600F2DA4"/>
    <w:rsid w:val="601B2AEB"/>
    <w:rsid w:val="602120CC"/>
    <w:rsid w:val="6036162A"/>
    <w:rsid w:val="60367925"/>
    <w:rsid w:val="603B44C8"/>
    <w:rsid w:val="604069F6"/>
    <w:rsid w:val="604322B3"/>
    <w:rsid w:val="604922D6"/>
    <w:rsid w:val="604A1623"/>
    <w:rsid w:val="604A33D1"/>
    <w:rsid w:val="604A517F"/>
    <w:rsid w:val="604A7E95"/>
    <w:rsid w:val="6051650D"/>
    <w:rsid w:val="60545FFD"/>
    <w:rsid w:val="605504C0"/>
    <w:rsid w:val="605778A3"/>
    <w:rsid w:val="60602BF4"/>
    <w:rsid w:val="606A0DF2"/>
    <w:rsid w:val="606E65FC"/>
    <w:rsid w:val="606F2BE4"/>
    <w:rsid w:val="60820DBC"/>
    <w:rsid w:val="6084355F"/>
    <w:rsid w:val="60882647"/>
    <w:rsid w:val="608C5EF7"/>
    <w:rsid w:val="609C0E11"/>
    <w:rsid w:val="609D1752"/>
    <w:rsid w:val="609D610F"/>
    <w:rsid w:val="609F48DD"/>
    <w:rsid w:val="60AA3E6F"/>
    <w:rsid w:val="60B50C23"/>
    <w:rsid w:val="60B90D20"/>
    <w:rsid w:val="60BA0556"/>
    <w:rsid w:val="60BB4CD7"/>
    <w:rsid w:val="60BF187B"/>
    <w:rsid w:val="60C54D2D"/>
    <w:rsid w:val="60C90799"/>
    <w:rsid w:val="60C95DD2"/>
    <w:rsid w:val="60CC405A"/>
    <w:rsid w:val="60D4713E"/>
    <w:rsid w:val="60DB227B"/>
    <w:rsid w:val="60E70C20"/>
    <w:rsid w:val="60E90E3C"/>
    <w:rsid w:val="60F33A68"/>
    <w:rsid w:val="60F4231D"/>
    <w:rsid w:val="60F92E4D"/>
    <w:rsid w:val="610572F8"/>
    <w:rsid w:val="610652A7"/>
    <w:rsid w:val="610F0176"/>
    <w:rsid w:val="61144C15"/>
    <w:rsid w:val="611F660B"/>
    <w:rsid w:val="61230B3A"/>
    <w:rsid w:val="612A77E6"/>
    <w:rsid w:val="612C3976"/>
    <w:rsid w:val="613434EE"/>
    <w:rsid w:val="6138147B"/>
    <w:rsid w:val="613D6F59"/>
    <w:rsid w:val="6151078F"/>
    <w:rsid w:val="61545CE5"/>
    <w:rsid w:val="61614E76"/>
    <w:rsid w:val="616557BB"/>
    <w:rsid w:val="616A4031"/>
    <w:rsid w:val="616F73F2"/>
    <w:rsid w:val="617050B9"/>
    <w:rsid w:val="617B2B8C"/>
    <w:rsid w:val="61846571"/>
    <w:rsid w:val="61897F29"/>
    <w:rsid w:val="61946FF9"/>
    <w:rsid w:val="619D39D4"/>
    <w:rsid w:val="619D545E"/>
    <w:rsid w:val="619E0031"/>
    <w:rsid w:val="619F22FA"/>
    <w:rsid w:val="61A07EEB"/>
    <w:rsid w:val="61A50F19"/>
    <w:rsid w:val="61A66D2C"/>
    <w:rsid w:val="61AA5990"/>
    <w:rsid w:val="61AC3869"/>
    <w:rsid w:val="61AD0F3A"/>
    <w:rsid w:val="61AD560A"/>
    <w:rsid w:val="61B825BC"/>
    <w:rsid w:val="61BC20AC"/>
    <w:rsid w:val="61C958F9"/>
    <w:rsid w:val="61D147FC"/>
    <w:rsid w:val="61D6059D"/>
    <w:rsid w:val="61D7092A"/>
    <w:rsid w:val="61D76EE6"/>
    <w:rsid w:val="61E035F1"/>
    <w:rsid w:val="61E215D8"/>
    <w:rsid w:val="61E648C2"/>
    <w:rsid w:val="61ED6709"/>
    <w:rsid w:val="61F0322B"/>
    <w:rsid w:val="61FD55E3"/>
    <w:rsid w:val="6200468F"/>
    <w:rsid w:val="62056F76"/>
    <w:rsid w:val="62077066"/>
    <w:rsid w:val="620A3A3E"/>
    <w:rsid w:val="620A7068"/>
    <w:rsid w:val="620D46B6"/>
    <w:rsid w:val="621B3775"/>
    <w:rsid w:val="621C2B4B"/>
    <w:rsid w:val="621C6FEF"/>
    <w:rsid w:val="621E2CF8"/>
    <w:rsid w:val="622A170C"/>
    <w:rsid w:val="622D5395"/>
    <w:rsid w:val="62325FD7"/>
    <w:rsid w:val="62337FA7"/>
    <w:rsid w:val="62353BE2"/>
    <w:rsid w:val="62364782"/>
    <w:rsid w:val="623A6C00"/>
    <w:rsid w:val="6243248E"/>
    <w:rsid w:val="624D4699"/>
    <w:rsid w:val="62586279"/>
    <w:rsid w:val="625910E2"/>
    <w:rsid w:val="625B277B"/>
    <w:rsid w:val="625F25AC"/>
    <w:rsid w:val="6263077A"/>
    <w:rsid w:val="62670F7A"/>
    <w:rsid w:val="627819C8"/>
    <w:rsid w:val="62812605"/>
    <w:rsid w:val="62845D97"/>
    <w:rsid w:val="62913539"/>
    <w:rsid w:val="62916510"/>
    <w:rsid w:val="62944BFA"/>
    <w:rsid w:val="62A82630"/>
    <w:rsid w:val="62AB7143"/>
    <w:rsid w:val="62AD66EE"/>
    <w:rsid w:val="62AE5E99"/>
    <w:rsid w:val="62B15989"/>
    <w:rsid w:val="62B63F99"/>
    <w:rsid w:val="62C03E1E"/>
    <w:rsid w:val="62C31218"/>
    <w:rsid w:val="62D11B87"/>
    <w:rsid w:val="62D5074C"/>
    <w:rsid w:val="62D9255B"/>
    <w:rsid w:val="62DA7CBB"/>
    <w:rsid w:val="62E225B9"/>
    <w:rsid w:val="62E33669"/>
    <w:rsid w:val="62E53885"/>
    <w:rsid w:val="62E80C7F"/>
    <w:rsid w:val="62EA0E9B"/>
    <w:rsid w:val="62ED087D"/>
    <w:rsid w:val="62F50135"/>
    <w:rsid w:val="62FB092D"/>
    <w:rsid w:val="62FD5918"/>
    <w:rsid w:val="6300246C"/>
    <w:rsid w:val="63071A4D"/>
    <w:rsid w:val="63084A2C"/>
    <w:rsid w:val="63116428"/>
    <w:rsid w:val="63132BE4"/>
    <w:rsid w:val="63147CC6"/>
    <w:rsid w:val="631D6B7A"/>
    <w:rsid w:val="63204972"/>
    <w:rsid w:val="6331293E"/>
    <w:rsid w:val="633A6FA4"/>
    <w:rsid w:val="633D0FCB"/>
    <w:rsid w:val="63422A85"/>
    <w:rsid w:val="63442359"/>
    <w:rsid w:val="634560D1"/>
    <w:rsid w:val="63484AE1"/>
    <w:rsid w:val="634B193A"/>
    <w:rsid w:val="634B1BBC"/>
    <w:rsid w:val="634C3904"/>
    <w:rsid w:val="634F64AE"/>
    <w:rsid w:val="63500CFE"/>
    <w:rsid w:val="635B58F5"/>
    <w:rsid w:val="63616086"/>
    <w:rsid w:val="63620A31"/>
    <w:rsid w:val="636335AD"/>
    <w:rsid w:val="636E73D6"/>
    <w:rsid w:val="63711163"/>
    <w:rsid w:val="637C201B"/>
    <w:rsid w:val="637F5A87"/>
    <w:rsid w:val="6384309D"/>
    <w:rsid w:val="638C20F7"/>
    <w:rsid w:val="638F6898"/>
    <w:rsid w:val="63936E3D"/>
    <w:rsid w:val="6394356A"/>
    <w:rsid w:val="639778EE"/>
    <w:rsid w:val="63A03284"/>
    <w:rsid w:val="63A7575F"/>
    <w:rsid w:val="63A92638"/>
    <w:rsid w:val="63AB2B74"/>
    <w:rsid w:val="63AC1E7E"/>
    <w:rsid w:val="63AE011A"/>
    <w:rsid w:val="63AE5083"/>
    <w:rsid w:val="63AF33CC"/>
    <w:rsid w:val="63BE12D4"/>
    <w:rsid w:val="63C05DE1"/>
    <w:rsid w:val="63C61B2C"/>
    <w:rsid w:val="63CE60C7"/>
    <w:rsid w:val="63D062E3"/>
    <w:rsid w:val="63D40BE9"/>
    <w:rsid w:val="63D86F45"/>
    <w:rsid w:val="63E31B72"/>
    <w:rsid w:val="63EE6769"/>
    <w:rsid w:val="63F13E7A"/>
    <w:rsid w:val="63F43D7F"/>
    <w:rsid w:val="63FA478F"/>
    <w:rsid w:val="64041F95"/>
    <w:rsid w:val="64085A7D"/>
    <w:rsid w:val="640F0BB9"/>
    <w:rsid w:val="64102431"/>
    <w:rsid w:val="64153CF6"/>
    <w:rsid w:val="64155AA4"/>
    <w:rsid w:val="641A649B"/>
    <w:rsid w:val="641B630F"/>
    <w:rsid w:val="6421269A"/>
    <w:rsid w:val="642B4F60"/>
    <w:rsid w:val="642F125B"/>
    <w:rsid w:val="643028DD"/>
    <w:rsid w:val="643248A8"/>
    <w:rsid w:val="64324A0E"/>
    <w:rsid w:val="64340620"/>
    <w:rsid w:val="643423CE"/>
    <w:rsid w:val="643851D0"/>
    <w:rsid w:val="64491339"/>
    <w:rsid w:val="644D15A0"/>
    <w:rsid w:val="645130C6"/>
    <w:rsid w:val="64524F4A"/>
    <w:rsid w:val="64550E8F"/>
    <w:rsid w:val="64572560"/>
    <w:rsid w:val="646C7AF4"/>
    <w:rsid w:val="647356C0"/>
    <w:rsid w:val="64805613"/>
    <w:rsid w:val="64850E7B"/>
    <w:rsid w:val="649135D8"/>
    <w:rsid w:val="64964E36"/>
    <w:rsid w:val="649818D3"/>
    <w:rsid w:val="649C565F"/>
    <w:rsid w:val="649E04A3"/>
    <w:rsid w:val="64A16CEF"/>
    <w:rsid w:val="64A5243A"/>
    <w:rsid w:val="64A65181"/>
    <w:rsid w:val="64A7064D"/>
    <w:rsid w:val="64A81EA1"/>
    <w:rsid w:val="64A905D0"/>
    <w:rsid w:val="64B14E8B"/>
    <w:rsid w:val="64C0300A"/>
    <w:rsid w:val="64CF303F"/>
    <w:rsid w:val="64D46B2D"/>
    <w:rsid w:val="64E2007C"/>
    <w:rsid w:val="64EC581F"/>
    <w:rsid w:val="64EF2799"/>
    <w:rsid w:val="64F16511"/>
    <w:rsid w:val="64F21A29"/>
    <w:rsid w:val="64F531DE"/>
    <w:rsid w:val="64FB738F"/>
    <w:rsid w:val="64FF40E0"/>
    <w:rsid w:val="65003DFF"/>
    <w:rsid w:val="65020264"/>
    <w:rsid w:val="65050B58"/>
    <w:rsid w:val="650A1176"/>
    <w:rsid w:val="65204293"/>
    <w:rsid w:val="65206DF6"/>
    <w:rsid w:val="65270184"/>
    <w:rsid w:val="65297A59"/>
    <w:rsid w:val="652B26DC"/>
    <w:rsid w:val="65300319"/>
    <w:rsid w:val="653513EC"/>
    <w:rsid w:val="65373578"/>
    <w:rsid w:val="653B5B9C"/>
    <w:rsid w:val="653F727C"/>
    <w:rsid w:val="65441C55"/>
    <w:rsid w:val="6546685C"/>
    <w:rsid w:val="654A7FB9"/>
    <w:rsid w:val="654F1F0D"/>
    <w:rsid w:val="65516136"/>
    <w:rsid w:val="65591F11"/>
    <w:rsid w:val="655B680D"/>
    <w:rsid w:val="65670581"/>
    <w:rsid w:val="65674A25"/>
    <w:rsid w:val="657131AE"/>
    <w:rsid w:val="65767CBF"/>
    <w:rsid w:val="65770474"/>
    <w:rsid w:val="657B0485"/>
    <w:rsid w:val="657E2B98"/>
    <w:rsid w:val="657E511E"/>
    <w:rsid w:val="658253BB"/>
    <w:rsid w:val="65877E3B"/>
    <w:rsid w:val="658E3F1F"/>
    <w:rsid w:val="65901886"/>
    <w:rsid w:val="65945918"/>
    <w:rsid w:val="6598698C"/>
    <w:rsid w:val="65A049CB"/>
    <w:rsid w:val="65A13A93"/>
    <w:rsid w:val="65A307FF"/>
    <w:rsid w:val="65A508ED"/>
    <w:rsid w:val="65AD462D"/>
    <w:rsid w:val="65AF7D19"/>
    <w:rsid w:val="65B85280"/>
    <w:rsid w:val="65BA7EDD"/>
    <w:rsid w:val="65BF216B"/>
    <w:rsid w:val="65C71EEA"/>
    <w:rsid w:val="65C94D98"/>
    <w:rsid w:val="65C96485"/>
    <w:rsid w:val="65D8147F"/>
    <w:rsid w:val="65E40361"/>
    <w:rsid w:val="65E41BD1"/>
    <w:rsid w:val="65E640DC"/>
    <w:rsid w:val="65EA3164"/>
    <w:rsid w:val="65EF1BFE"/>
    <w:rsid w:val="65F06A93"/>
    <w:rsid w:val="65F3388E"/>
    <w:rsid w:val="66092F1E"/>
    <w:rsid w:val="661209F2"/>
    <w:rsid w:val="661B6C7C"/>
    <w:rsid w:val="661D040C"/>
    <w:rsid w:val="661E1587"/>
    <w:rsid w:val="6626043C"/>
    <w:rsid w:val="66275276"/>
    <w:rsid w:val="66284851"/>
    <w:rsid w:val="662F434F"/>
    <w:rsid w:val="663068DE"/>
    <w:rsid w:val="66354D5B"/>
    <w:rsid w:val="66354F2A"/>
    <w:rsid w:val="663C7C5F"/>
    <w:rsid w:val="66417024"/>
    <w:rsid w:val="66456610"/>
    <w:rsid w:val="665A00E6"/>
    <w:rsid w:val="665B5D36"/>
    <w:rsid w:val="665E3732"/>
    <w:rsid w:val="66612AFE"/>
    <w:rsid w:val="666D3DDE"/>
    <w:rsid w:val="66714E70"/>
    <w:rsid w:val="66742F55"/>
    <w:rsid w:val="66811B16"/>
    <w:rsid w:val="6683461B"/>
    <w:rsid w:val="66884C53"/>
    <w:rsid w:val="668D17B7"/>
    <w:rsid w:val="668F6E62"/>
    <w:rsid w:val="66920015"/>
    <w:rsid w:val="669929BC"/>
    <w:rsid w:val="66997A54"/>
    <w:rsid w:val="669E6224"/>
    <w:rsid w:val="66B45A48"/>
    <w:rsid w:val="66BE2423"/>
    <w:rsid w:val="66C35C8B"/>
    <w:rsid w:val="66CC0FE3"/>
    <w:rsid w:val="66D439F4"/>
    <w:rsid w:val="66D518EA"/>
    <w:rsid w:val="66D53406"/>
    <w:rsid w:val="66DD3000"/>
    <w:rsid w:val="66E55C01"/>
    <w:rsid w:val="66EC51E2"/>
    <w:rsid w:val="66ED0339"/>
    <w:rsid w:val="67023C7F"/>
    <w:rsid w:val="6703252B"/>
    <w:rsid w:val="6705371C"/>
    <w:rsid w:val="67054255"/>
    <w:rsid w:val="670B3B7E"/>
    <w:rsid w:val="671309C0"/>
    <w:rsid w:val="67133C1D"/>
    <w:rsid w:val="671431BB"/>
    <w:rsid w:val="67191D4F"/>
    <w:rsid w:val="671C609B"/>
    <w:rsid w:val="671F124A"/>
    <w:rsid w:val="67230103"/>
    <w:rsid w:val="67232726"/>
    <w:rsid w:val="67340937"/>
    <w:rsid w:val="6744421C"/>
    <w:rsid w:val="6744501E"/>
    <w:rsid w:val="674B74EC"/>
    <w:rsid w:val="67594C24"/>
    <w:rsid w:val="675A50EC"/>
    <w:rsid w:val="675E2600"/>
    <w:rsid w:val="676D7368"/>
    <w:rsid w:val="67757EFE"/>
    <w:rsid w:val="677671A1"/>
    <w:rsid w:val="677A33C6"/>
    <w:rsid w:val="677F0BC3"/>
    <w:rsid w:val="678267E3"/>
    <w:rsid w:val="67994CBD"/>
    <w:rsid w:val="679A66DB"/>
    <w:rsid w:val="67A27F96"/>
    <w:rsid w:val="67A310BE"/>
    <w:rsid w:val="67A41618"/>
    <w:rsid w:val="67B57CC9"/>
    <w:rsid w:val="67BA708E"/>
    <w:rsid w:val="67C223E6"/>
    <w:rsid w:val="67C43A69"/>
    <w:rsid w:val="67C63C85"/>
    <w:rsid w:val="67C9107F"/>
    <w:rsid w:val="67DA328C"/>
    <w:rsid w:val="67DD04C2"/>
    <w:rsid w:val="67DF473A"/>
    <w:rsid w:val="67E57B3E"/>
    <w:rsid w:val="67E70AFD"/>
    <w:rsid w:val="67E85200"/>
    <w:rsid w:val="67E96042"/>
    <w:rsid w:val="67F43E08"/>
    <w:rsid w:val="67F74DC6"/>
    <w:rsid w:val="67FA56DC"/>
    <w:rsid w:val="680B0AB8"/>
    <w:rsid w:val="68103152"/>
    <w:rsid w:val="68106CAE"/>
    <w:rsid w:val="68152516"/>
    <w:rsid w:val="681F6961"/>
    <w:rsid w:val="6821232A"/>
    <w:rsid w:val="68232E85"/>
    <w:rsid w:val="6823785E"/>
    <w:rsid w:val="68284547"/>
    <w:rsid w:val="682D1C45"/>
    <w:rsid w:val="682E2004"/>
    <w:rsid w:val="682F6F45"/>
    <w:rsid w:val="68352F13"/>
    <w:rsid w:val="68361648"/>
    <w:rsid w:val="683934CF"/>
    <w:rsid w:val="683E1A6D"/>
    <w:rsid w:val="6845288F"/>
    <w:rsid w:val="68465E96"/>
    <w:rsid w:val="68490412"/>
    <w:rsid w:val="684C3A72"/>
    <w:rsid w:val="684C3EF9"/>
    <w:rsid w:val="684C74FC"/>
    <w:rsid w:val="68512F7D"/>
    <w:rsid w:val="685177E2"/>
    <w:rsid w:val="68555008"/>
    <w:rsid w:val="68582403"/>
    <w:rsid w:val="68610A2F"/>
    <w:rsid w:val="68677C8E"/>
    <w:rsid w:val="68680898"/>
    <w:rsid w:val="686C3C89"/>
    <w:rsid w:val="6873052F"/>
    <w:rsid w:val="68736986"/>
    <w:rsid w:val="68737434"/>
    <w:rsid w:val="68747A93"/>
    <w:rsid w:val="68791974"/>
    <w:rsid w:val="68794883"/>
    <w:rsid w:val="687B322D"/>
    <w:rsid w:val="68805514"/>
    <w:rsid w:val="6881195A"/>
    <w:rsid w:val="68815DFE"/>
    <w:rsid w:val="688356D2"/>
    <w:rsid w:val="68882CE8"/>
    <w:rsid w:val="6888718C"/>
    <w:rsid w:val="68891B04"/>
    <w:rsid w:val="688A2400"/>
    <w:rsid w:val="688B27D8"/>
    <w:rsid w:val="688B707E"/>
    <w:rsid w:val="688D5EFE"/>
    <w:rsid w:val="6897117D"/>
    <w:rsid w:val="689728DD"/>
    <w:rsid w:val="68975621"/>
    <w:rsid w:val="68994EF5"/>
    <w:rsid w:val="68A35D74"/>
    <w:rsid w:val="68A613C0"/>
    <w:rsid w:val="68A7162E"/>
    <w:rsid w:val="68AD274F"/>
    <w:rsid w:val="68AE62E8"/>
    <w:rsid w:val="68B57855"/>
    <w:rsid w:val="68BC67E4"/>
    <w:rsid w:val="68C14F06"/>
    <w:rsid w:val="68C67313"/>
    <w:rsid w:val="68C92F07"/>
    <w:rsid w:val="68CA50AF"/>
    <w:rsid w:val="68D8109E"/>
    <w:rsid w:val="68E72104"/>
    <w:rsid w:val="68F05AFA"/>
    <w:rsid w:val="68F6059A"/>
    <w:rsid w:val="68F94048"/>
    <w:rsid w:val="68F95994"/>
    <w:rsid w:val="68FB795E"/>
    <w:rsid w:val="68FD36B9"/>
    <w:rsid w:val="69013042"/>
    <w:rsid w:val="690507DD"/>
    <w:rsid w:val="690D7691"/>
    <w:rsid w:val="690F2849"/>
    <w:rsid w:val="69194288"/>
    <w:rsid w:val="691F0A12"/>
    <w:rsid w:val="69316E2F"/>
    <w:rsid w:val="69335730"/>
    <w:rsid w:val="69342E70"/>
    <w:rsid w:val="6948324A"/>
    <w:rsid w:val="694E2071"/>
    <w:rsid w:val="694F3806"/>
    <w:rsid w:val="695157D0"/>
    <w:rsid w:val="695267E7"/>
    <w:rsid w:val="69562DE6"/>
    <w:rsid w:val="695666D7"/>
    <w:rsid w:val="69571FD9"/>
    <w:rsid w:val="695C470E"/>
    <w:rsid w:val="695D5796"/>
    <w:rsid w:val="69690D6B"/>
    <w:rsid w:val="6969654F"/>
    <w:rsid w:val="69766163"/>
    <w:rsid w:val="697A3B33"/>
    <w:rsid w:val="69846B41"/>
    <w:rsid w:val="69886D18"/>
    <w:rsid w:val="698B7D0D"/>
    <w:rsid w:val="698C4A5A"/>
    <w:rsid w:val="69961435"/>
    <w:rsid w:val="699A469F"/>
    <w:rsid w:val="699B020D"/>
    <w:rsid w:val="69A06435"/>
    <w:rsid w:val="69A701B6"/>
    <w:rsid w:val="69A97781"/>
    <w:rsid w:val="69AB051F"/>
    <w:rsid w:val="69B638E1"/>
    <w:rsid w:val="69D13157"/>
    <w:rsid w:val="69D44760"/>
    <w:rsid w:val="69D837FB"/>
    <w:rsid w:val="69DA3E11"/>
    <w:rsid w:val="69F224AE"/>
    <w:rsid w:val="69F50851"/>
    <w:rsid w:val="69FA19C4"/>
    <w:rsid w:val="69FC398E"/>
    <w:rsid w:val="69FD14B4"/>
    <w:rsid w:val="69FD3E0F"/>
    <w:rsid w:val="6A061C99"/>
    <w:rsid w:val="6A0B1E23"/>
    <w:rsid w:val="6A0C01E1"/>
    <w:rsid w:val="6A0E6CC0"/>
    <w:rsid w:val="6A1057C9"/>
    <w:rsid w:val="6A261640"/>
    <w:rsid w:val="6A2C23C6"/>
    <w:rsid w:val="6A2C7F42"/>
    <w:rsid w:val="6A2D665F"/>
    <w:rsid w:val="6A353B0B"/>
    <w:rsid w:val="6A373337"/>
    <w:rsid w:val="6A3E7378"/>
    <w:rsid w:val="6A435043"/>
    <w:rsid w:val="6A4624FD"/>
    <w:rsid w:val="6A520EC7"/>
    <w:rsid w:val="6A525366"/>
    <w:rsid w:val="6A5E2A8A"/>
    <w:rsid w:val="6A606AC4"/>
    <w:rsid w:val="6A611A43"/>
    <w:rsid w:val="6A7774B8"/>
    <w:rsid w:val="6A804A67"/>
    <w:rsid w:val="6A843983"/>
    <w:rsid w:val="6A89513B"/>
    <w:rsid w:val="6A8B2F63"/>
    <w:rsid w:val="6A8C0165"/>
    <w:rsid w:val="6A8D6CDC"/>
    <w:rsid w:val="6A9A0A9A"/>
    <w:rsid w:val="6AA322DA"/>
    <w:rsid w:val="6AA349A9"/>
    <w:rsid w:val="6AAB39C7"/>
    <w:rsid w:val="6AAE27AE"/>
    <w:rsid w:val="6AB853DB"/>
    <w:rsid w:val="6ACF007D"/>
    <w:rsid w:val="6ACF10A2"/>
    <w:rsid w:val="6AE9618F"/>
    <w:rsid w:val="6AEB3A02"/>
    <w:rsid w:val="6AF24234"/>
    <w:rsid w:val="6AF26B3F"/>
    <w:rsid w:val="6AF87E20"/>
    <w:rsid w:val="6AFB1E97"/>
    <w:rsid w:val="6B0B19AE"/>
    <w:rsid w:val="6B177DB2"/>
    <w:rsid w:val="6B2111D2"/>
    <w:rsid w:val="6B237381"/>
    <w:rsid w:val="6B277C61"/>
    <w:rsid w:val="6B282560"/>
    <w:rsid w:val="6B2D7B77"/>
    <w:rsid w:val="6B3132FD"/>
    <w:rsid w:val="6B3158B9"/>
    <w:rsid w:val="6B322639"/>
    <w:rsid w:val="6B3739CD"/>
    <w:rsid w:val="6B377327"/>
    <w:rsid w:val="6B3A67D9"/>
    <w:rsid w:val="6B3C3345"/>
    <w:rsid w:val="6B3E3B32"/>
    <w:rsid w:val="6B427AC6"/>
    <w:rsid w:val="6B4F21E3"/>
    <w:rsid w:val="6B547A25"/>
    <w:rsid w:val="6B586E87"/>
    <w:rsid w:val="6B5D66AE"/>
    <w:rsid w:val="6B5E2AD4"/>
    <w:rsid w:val="6B646558"/>
    <w:rsid w:val="6B673089"/>
    <w:rsid w:val="6B6D4417"/>
    <w:rsid w:val="6B715CB5"/>
    <w:rsid w:val="6B721A2E"/>
    <w:rsid w:val="6B741AA5"/>
    <w:rsid w:val="6B761510"/>
    <w:rsid w:val="6B804B41"/>
    <w:rsid w:val="6B827E7E"/>
    <w:rsid w:val="6B8B73A4"/>
    <w:rsid w:val="6B8C29F7"/>
    <w:rsid w:val="6B900DA7"/>
    <w:rsid w:val="6B910106"/>
    <w:rsid w:val="6B940BDE"/>
    <w:rsid w:val="6B99345E"/>
    <w:rsid w:val="6B9B1994"/>
    <w:rsid w:val="6B9F16F0"/>
    <w:rsid w:val="6B9F6CC6"/>
    <w:rsid w:val="6BA374F7"/>
    <w:rsid w:val="6BA918F3"/>
    <w:rsid w:val="6BAC3191"/>
    <w:rsid w:val="6BAC5AA7"/>
    <w:rsid w:val="6BAF2C82"/>
    <w:rsid w:val="6BBE51DA"/>
    <w:rsid w:val="6BC11098"/>
    <w:rsid w:val="6BC35C9D"/>
    <w:rsid w:val="6BC946AA"/>
    <w:rsid w:val="6BC95AF1"/>
    <w:rsid w:val="6BCC42B5"/>
    <w:rsid w:val="6BCE135A"/>
    <w:rsid w:val="6BD30A25"/>
    <w:rsid w:val="6BD34BC2"/>
    <w:rsid w:val="6BD9385B"/>
    <w:rsid w:val="6BDB391F"/>
    <w:rsid w:val="6BDC1378"/>
    <w:rsid w:val="6BE02E3B"/>
    <w:rsid w:val="6BE446D9"/>
    <w:rsid w:val="6BEC7A32"/>
    <w:rsid w:val="6BED1B82"/>
    <w:rsid w:val="6C012B64"/>
    <w:rsid w:val="6C040D73"/>
    <w:rsid w:val="6C101972"/>
    <w:rsid w:val="6C116E88"/>
    <w:rsid w:val="6C170F17"/>
    <w:rsid w:val="6C2B2308"/>
    <w:rsid w:val="6C317B4C"/>
    <w:rsid w:val="6C4216CB"/>
    <w:rsid w:val="6C427652"/>
    <w:rsid w:val="6C45024E"/>
    <w:rsid w:val="6C487A7F"/>
    <w:rsid w:val="6C4D6722"/>
    <w:rsid w:val="6C517895"/>
    <w:rsid w:val="6C562646"/>
    <w:rsid w:val="6C5C6966"/>
    <w:rsid w:val="6C5D623A"/>
    <w:rsid w:val="6C636C38"/>
    <w:rsid w:val="6C661592"/>
    <w:rsid w:val="6C6B36DB"/>
    <w:rsid w:val="6C6B4DFB"/>
    <w:rsid w:val="6C6F5373"/>
    <w:rsid w:val="6C71308E"/>
    <w:rsid w:val="6C731F01"/>
    <w:rsid w:val="6C8859AD"/>
    <w:rsid w:val="6C8B724B"/>
    <w:rsid w:val="6C8C196B"/>
    <w:rsid w:val="6C9003BD"/>
    <w:rsid w:val="6C924135"/>
    <w:rsid w:val="6C967816"/>
    <w:rsid w:val="6CB72043"/>
    <w:rsid w:val="6CB80121"/>
    <w:rsid w:val="6CB95B66"/>
    <w:rsid w:val="6CBD592D"/>
    <w:rsid w:val="6CC91B21"/>
    <w:rsid w:val="6CDB7F01"/>
    <w:rsid w:val="6CDE3F74"/>
    <w:rsid w:val="6CE13644"/>
    <w:rsid w:val="6CE15496"/>
    <w:rsid w:val="6CE4695B"/>
    <w:rsid w:val="6CE54BAD"/>
    <w:rsid w:val="6CE72790"/>
    <w:rsid w:val="6CEB5F3B"/>
    <w:rsid w:val="6CEC59F0"/>
    <w:rsid w:val="6CFE65E7"/>
    <w:rsid w:val="6D027840"/>
    <w:rsid w:val="6D06067F"/>
    <w:rsid w:val="6D063BC3"/>
    <w:rsid w:val="6D0B02FA"/>
    <w:rsid w:val="6D1160C5"/>
    <w:rsid w:val="6D2154B9"/>
    <w:rsid w:val="6D235E4E"/>
    <w:rsid w:val="6D2F7BD6"/>
    <w:rsid w:val="6D321474"/>
    <w:rsid w:val="6D390A55"/>
    <w:rsid w:val="6D433F44"/>
    <w:rsid w:val="6D452F59"/>
    <w:rsid w:val="6D4660B4"/>
    <w:rsid w:val="6D4738C9"/>
    <w:rsid w:val="6D4C69DA"/>
    <w:rsid w:val="6D535A6B"/>
    <w:rsid w:val="6D5664EB"/>
    <w:rsid w:val="6D57537F"/>
    <w:rsid w:val="6D577117"/>
    <w:rsid w:val="6D5E1902"/>
    <w:rsid w:val="6D6261FE"/>
    <w:rsid w:val="6D68758C"/>
    <w:rsid w:val="6D6A3304"/>
    <w:rsid w:val="6D745957"/>
    <w:rsid w:val="6D7558DE"/>
    <w:rsid w:val="6D7A45CC"/>
    <w:rsid w:val="6D806684"/>
    <w:rsid w:val="6D82064E"/>
    <w:rsid w:val="6D9B526C"/>
    <w:rsid w:val="6D9E4D5C"/>
    <w:rsid w:val="6DA069FD"/>
    <w:rsid w:val="6DA24D0A"/>
    <w:rsid w:val="6DAA6F5C"/>
    <w:rsid w:val="6DAE4BF6"/>
    <w:rsid w:val="6DB34098"/>
    <w:rsid w:val="6DB545B6"/>
    <w:rsid w:val="6DBD3434"/>
    <w:rsid w:val="6DC1359A"/>
    <w:rsid w:val="6DD8554D"/>
    <w:rsid w:val="6DDA6F9D"/>
    <w:rsid w:val="6DDC24EF"/>
    <w:rsid w:val="6DE02FB4"/>
    <w:rsid w:val="6DE67D5C"/>
    <w:rsid w:val="6DEF7365"/>
    <w:rsid w:val="6DF61003"/>
    <w:rsid w:val="6DFD4528"/>
    <w:rsid w:val="6E020C56"/>
    <w:rsid w:val="6E02353D"/>
    <w:rsid w:val="6E0E4F46"/>
    <w:rsid w:val="6E13574A"/>
    <w:rsid w:val="6E2B4B76"/>
    <w:rsid w:val="6E3914B9"/>
    <w:rsid w:val="6E3B6A4F"/>
    <w:rsid w:val="6E414065"/>
    <w:rsid w:val="6E452BB4"/>
    <w:rsid w:val="6E487B5A"/>
    <w:rsid w:val="6E4B5EBB"/>
    <w:rsid w:val="6E514CED"/>
    <w:rsid w:val="6E521560"/>
    <w:rsid w:val="6E5A444D"/>
    <w:rsid w:val="6E5D4C17"/>
    <w:rsid w:val="6E5D69C5"/>
    <w:rsid w:val="6E5F44EB"/>
    <w:rsid w:val="6E5F4F77"/>
    <w:rsid w:val="6E72551C"/>
    <w:rsid w:val="6E753D0F"/>
    <w:rsid w:val="6E7837FF"/>
    <w:rsid w:val="6E7F4B8D"/>
    <w:rsid w:val="6E873A42"/>
    <w:rsid w:val="6E8B5968"/>
    <w:rsid w:val="6E8D068D"/>
    <w:rsid w:val="6E91666F"/>
    <w:rsid w:val="6E9601AB"/>
    <w:rsid w:val="6EA45E4F"/>
    <w:rsid w:val="6EA52B80"/>
    <w:rsid w:val="6EAD34A8"/>
    <w:rsid w:val="6EB2161A"/>
    <w:rsid w:val="6EB563D5"/>
    <w:rsid w:val="6EB81C75"/>
    <w:rsid w:val="6EC151A6"/>
    <w:rsid w:val="6EC33686"/>
    <w:rsid w:val="6EC37D4F"/>
    <w:rsid w:val="6ED609FA"/>
    <w:rsid w:val="6ED924EF"/>
    <w:rsid w:val="6ED92677"/>
    <w:rsid w:val="6EE113A4"/>
    <w:rsid w:val="6EE40E94"/>
    <w:rsid w:val="6EE64DCA"/>
    <w:rsid w:val="6EE94545"/>
    <w:rsid w:val="6EEB6257"/>
    <w:rsid w:val="6EF47329"/>
    <w:rsid w:val="6EF8049C"/>
    <w:rsid w:val="6EFE7225"/>
    <w:rsid w:val="6F01020B"/>
    <w:rsid w:val="6F084780"/>
    <w:rsid w:val="6F0D3F47"/>
    <w:rsid w:val="6F1A48B6"/>
    <w:rsid w:val="6F1C6503"/>
    <w:rsid w:val="6F225983"/>
    <w:rsid w:val="6F23376B"/>
    <w:rsid w:val="6F235519"/>
    <w:rsid w:val="6F255735"/>
    <w:rsid w:val="6F2668CB"/>
    <w:rsid w:val="6F393E21"/>
    <w:rsid w:val="6F3B6D06"/>
    <w:rsid w:val="6F4436E1"/>
    <w:rsid w:val="6F467459"/>
    <w:rsid w:val="6F4831D1"/>
    <w:rsid w:val="6F4B0F13"/>
    <w:rsid w:val="6F546C48"/>
    <w:rsid w:val="6F59623C"/>
    <w:rsid w:val="6F5A2F04"/>
    <w:rsid w:val="6F5E0C47"/>
    <w:rsid w:val="6F690802"/>
    <w:rsid w:val="6F6A3147"/>
    <w:rsid w:val="6F6F4206"/>
    <w:rsid w:val="6F737B3E"/>
    <w:rsid w:val="6F81167A"/>
    <w:rsid w:val="6F841676"/>
    <w:rsid w:val="6F851451"/>
    <w:rsid w:val="6F8B3742"/>
    <w:rsid w:val="6F9B59F7"/>
    <w:rsid w:val="6F9B77A5"/>
    <w:rsid w:val="6F9D176F"/>
    <w:rsid w:val="6F9F5831"/>
    <w:rsid w:val="6FA8301D"/>
    <w:rsid w:val="6FA83C70"/>
    <w:rsid w:val="6FA93964"/>
    <w:rsid w:val="6FAC19B2"/>
    <w:rsid w:val="6FAF3458"/>
    <w:rsid w:val="6FAF4CC4"/>
    <w:rsid w:val="6FAF4FFE"/>
    <w:rsid w:val="6FC97CED"/>
    <w:rsid w:val="6FCA493D"/>
    <w:rsid w:val="6FCA62DC"/>
    <w:rsid w:val="6FCD7E17"/>
    <w:rsid w:val="6FD26F3F"/>
    <w:rsid w:val="6FD42057"/>
    <w:rsid w:val="6FD430CB"/>
    <w:rsid w:val="6FD66A2F"/>
    <w:rsid w:val="6FD727E0"/>
    <w:rsid w:val="6FD809F9"/>
    <w:rsid w:val="6FE62C9B"/>
    <w:rsid w:val="6FF15617"/>
    <w:rsid w:val="6FF5085C"/>
    <w:rsid w:val="6FFC5590"/>
    <w:rsid w:val="701337DF"/>
    <w:rsid w:val="70163003"/>
    <w:rsid w:val="7019691C"/>
    <w:rsid w:val="701B08E6"/>
    <w:rsid w:val="70207CAA"/>
    <w:rsid w:val="70223A22"/>
    <w:rsid w:val="702365E9"/>
    <w:rsid w:val="702552C0"/>
    <w:rsid w:val="702754DC"/>
    <w:rsid w:val="702847D9"/>
    <w:rsid w:val="702C35EF"/>
    <w:rsid w:val="702F4391"/>
    <w:rsid w:val="70347BD8"/>
    <w:rsid w:val="703F45D4"/>
    <w:rsid w:val="70441BEA"/>
    <w:rsid w:val="70447E3C"/>
    <w:rsid w:val="70507BCB"/>
    <w:rsid w:val="7053007F"/>
    <w:rsid w:val="70540B9B"/>
    <w:rsid w:val="70592C2C"/>
    <w:rsid w:val="705E537B"/>
    <w:rsid w:val="7064403B"/>
    <w:rsid w:val="70657DB3"/>
    <w:rsid w:val="706D1DD0"/>
    <w:rsid w:val="70757E1A"/>
    <w:rsid w:val="7079129C"/>
    <w:rsid w:val="707F2C23"/>
    <w:rsid w:val="70856B87"/>
    <w:rsid w:val="708F2650"/>
    <w:rsid w:val="709135AB"/>
    <w:rsid w:val="70981D26"/>
    <w:rsid w:val="70A156F7"/>
    <w:rsid w:val="70A30263"/>
    <w:rsid w:val="70A71437"/>
    <w:rsid w:val="70B30B1E"/>
    <w:rsid w:val="70B36227"/>
    <w:rsid w:val="70B60AD1"/>
    <w:rsid w:val="70B96D2A"/>
    <w:rsid w:val="70C25205"/>
    <w:rsid w:val="70C25E58"/>
    <w:rsid w:val="70D527EE"/>
    <w:rsid w:val="70D63FBF"/>
    <w:rsid w:val="70DB700F"/>
    <w:rsid w:val="70DC62C7"/>
    <w:rsid w:val="70DD57A0"/>
    <w:rsid w:val="70E13E53"/>
    <w:rsid w:val="70E46F2A"/>
    <w:rsid w:val="70E7554D"/>
    <w:rsid w:val="70EC04F5"/>
    <w:rsid w:val="70EC3B78"/>
    <w:rsid w:val="70F03B20"/>
    <w:rsid w:val="71080E6A"/>
    <w:rsid w:val="710B283E"/>
    <w:rsid w:val="711B022A"/>
    <w:rsid w:val="711E014A"/>
    <w:rsid w:val="71203A24"/>
    <w:rsid w:val="7125140C"/>
    <w:rsid w:val="712D267F"/>
    <w:rsid w:val="71381AD5"/>
    <w:rsid w:val="713A4D9B"/>
    <w:rsid w:val="713E488C"/>
    <w:rsid w:val="713F1B7D"/>
    <w:rsid w:val="71402A48"/>
    <w:rsid w:val="71454C52"/>
    <w:rsid w:val="714C3A28"/>
    <w:rsid w:val="71504107"/>
    <w:rsid w:val="71523C65"/>
    <w:rsid w:val="71546156"/>
    <w:rsid w:val="715819F0"/>
    <w:rsid w:val="715A543E"/>
    <w:rsid w:val="715B5300"/>
    <w:rsid w:val="716342F2"/>
    <w:rsid w:val="71662034"/>
    <w:rsid w:val="716C1906"/>
    <w:rsid w:val="71771B4C"/>
    <w:rsid w:val="7185465B"/>
    <w:rsid w:val="71973F9C"/>
    <w:rsid w:val="71A02943"/>
    <w:rsid w:val="71A34DD3"/>
    <w:rsid w:val="71A53B16"/>
    <w:rsid w:val="71A7501E"/>
    <w:rsid w:val="71BC6597"/>
    <w:rsid w:val="71C31235"/>
    <w:rsid w:val="71CF3564"/>
    <w:rsid w:val="71D27F8A"/>
    <w:rsid w:val="71D42CD8"/>
    <w:rsid w:val="71D543D4"/>
    <w:rsid w:val="71D90EF1"/>
    <w:rsid w:val="71D94C5C"/>
    <w:rsid w:val="71DC5A42"/>
    <w:rsid w:val="71DE1BCB"/>
    <w:rsid w:val="71EA4A14"/>
    <w:rsid w:val="71F43498"/>
    <w:rsid w:val="71F83A64"/>
    <w:rsid w:val="71FD64F5"/>
    <w:rsid w:val="71FE0535"/>
    <w:rsid w:val="72005FE5"/>
    <w:rsid w:val="72141A90"/>
    <w:rsid w:val="721D0D40"/>
    <w:rsid w:val="721F6C37"/>
    <w:rsid w:val="72275320"/>
    <w:rsid w:val="72352E01"/>
    <w:rsid w:val="7238752D"/>
    <w:rsid w:val="72395053"/>
    <w:rsid w:val="723A4D5F"/>
    <w:rsid w:val="72444124"/>
    <w:rsid w:val="724C79C6"/>
    <w:rsid w:val="72553024"/>
    <w:rsid w:val="725620A9"/>
    <w:rsid w:val="72604CD6"/>
    <w:rsid w:val="72653986"/>
    <w:rsid w:val="72695BE6"/>
    <w:rsid w:val="726E11A1"/>
    <w:rsid w:val="726F1E03"/>
    <w:rsid w:val="727442DD"/>
    <w:rsid w:val="727662A7"/>
    <w:rsid w:val="728059BA"/>
    <w:rsid w:val="728D259F"/>
    <w:rsid w:val="728F1117"/>
    <w:rsid w:val="728F571E"/>
    <w:rsid w:val="72933005"/>
    <w:rsid w:val="729A6B53"/>
    <w:rsid w:val="72A41892"/>
    <w:rsid w:val="72A42E14"/>
    <w:rsid w:val="72AD1143"/>
    <w:rsid w:val="72B528E5"/>
    <w:rsid w:val="72C361E6"/>
    <w:rsid w:val="72C9003B"/>
    <w:rsid w:val="72CE6BBF"/>
    <w:rsid w:val="72D11FC9"/>
    <w:rsid w:val="72D336FA"/>
    <w:rsid w:val="72D354A8"/>
    <w:rsid w:val="72D42B08"/>
    <w:rsid w:val="72D4387A"/>
    <w:rsid w:val="72D97771"/>
    <w:rsid w:val="72DD6326"/>
    <w:rsid w:val="72DF209E"/>
    <w:rsid w:val="72F1592E"/>
    <w:rsid w:val="72F71196"/>
    <w:rsid w:val="72FB66E0"/>
    <w:rsid w:val="73001E8D"/>
    <w:rsid w:val="7306039D"/>
    <w:rsid w:val="730E64E0"/>
    <w:rsid w:val="7310023A"/>
    <w:rsid w:val="73102258"/>
    <w:rsid w:val="73122968"/>
    <w:rsid w:val="73153309"/>
    <w:rsid w:val="73171838"/>
    <w:rsid w:val="731F5D5E"/>
    <w:rsid w:val="73214465"/>
    <w:rsid w:val="73252DE2"/>
    <w:rsid w:val="732A1EB2"/>
    <w:rsid w:val="732A74A2"/>
    <w:rsid w:val="732D281B"/>
    <w:rsid w:val="733927FB"/>
    <w:rsid w:val="73397CB9"/>
    <w:rsid w:val="733C129F"/>
    <w:rsid w:val="733E6DC5"/>
    <w:rsid w:val="7340133A"/>
    <w:rsid w:val="73405A23"/>
    <w:rsid w:val="73426189"/>
    <w:rsid w:val="734B0C60"/>
    <w:rsid w:val="734D077E"/>
    <w:rsid w:val="734E5915"/>
    <w:rsid w:val="73532C3C"/>
    <w:rsid w:val="73552361"/>
    <w:rsid w:val="7355410F"/>
    <w:rsid w:val="7356030F"/>
    <w:rsid w:val="735859AD"/>
    <w:rsid w:val="735B0315"/>
    <w:rsid w:val="735C724B"/>
    <w:rsid w:val="735F4F8D"/>
    <w:rsid w:val="73630E37"/>
    <w:rsid w:val="736856FA"/>
    <w:rsid w:val="73741484"/>
    <w:rsid w:val="7375030D"/>
    <w:rsid w:val="737C78ED"/>
    <w:rsid w:val="737E18B7"/>
    <w:rsid w:val="738A200A"/>
    <w:rsid w:val="7395275D"/>
    <w:rsid w:val="73994B66"/>
    <w:rsid w:val="739C663E"/>
    <w:rsid w:val="73A12A69"/>
    <w:rsid w:val="73B61051"/>
    <w:rsid w:val="73B8751B"/>
    <w:rsid w:val="73B928EF"/>
    <w:rsid w:val="73BB5FFC"/>
    <w:rsid w:val="73BF6963"/>
    <w:rsid w:val="73C42EA7"/>
    <w:rsid w:val="73C51AD5"/>
    <w:rsid w:val="73D56FFD"/>
    <w:rsid w:val="73D96AEE"/>
    <w:rsid w:val="73DA4614"/>
    <w:rsid w:val="73EB6821"/>
    <w:rsid w:val="73F41B79"/>
    <w:rsid w:val="73FA6DEF"/>
    <w:rsid w:val="73FD13CE"/>
    <w:rsid w:val="740C5E2C"/>
    <w:rsid w:val="740F13FD"/>
    <w:rsid w:val="74143082"/>
    <w:rsid w:val="74145D78"/>
    <w:rsid w:val="741561AB"/>
    <w:rsid w:val="741620D6"/>
    <w:rsid w:val="741E793C"/>
    <w:rsid w:val="74232684"/>
    <w:rsid w:val="7426636E"/>
    <w:rsid w:val="742A05BD"/>
    <w:rsid w:val="743268FD"/>
    <w:rsid w:val="74477EFB"/>
    <w:rsid w:val="74485111"/>
    <w:rsid w:val="744E128A"/>
    <w:rsid w:val="74572488"/>
    <w:rsid w:val="745E3944"/>
    <w:rsid w:val="74627D2C"/>
    <w:rsid w:val="746740F9"/>
    <w:rsid w:val="746C1710"/>
    <w:rsid w:val="746E730A"/>
    <w:rsid w:val="74732A9E"/>
    <w:rsid w:val="748E29BF"/>
    <w:rsid w:val="74A964C0"/>
    <w:rsid w:val="74AA3A14"/>
    <w:rsid w:val="74AA48C7"/>
    <w:rsid w:val="74B57FD4"/>
    <w:rsid w:val="74B631B8"/>
    <w:rsid w:val="74BD01BD"/>
    <w:rsid w:val="74CE180C"/>
    <w:rsid w:val="74D04767"/>
    <w:rsid w:val="74D06143"/>
    <w:rsid w:val="74D66294"/>
    <w:rsid w:val="74D86DA5"/>
    <w:rsid w:val="74E00663"/>
    <w:rsid w:val="74EE729D"/>
    <w:rsid w:val="74F00B7D"/>
    <w:rsid w:val="74FC36F5"/>
    <w:rsid w:val="75022074"/>
    <w:rsid w:val="751122B7"/>
    <w:rsid w:val="75273889"/>
    <w:rsid w:val="75273B78"/>
    <w:rsid w:val="752D363D"/>
    <w:rsid w:val="75330480"/>
    <w:rsid w:val="75355FA6"/>
    <w:rsid w:val="75363E21"/>
    <w:rsid w:val="7538112F"/>
    <w:rsid w:val="754362A5"/>
    <w:rsid w:val="754461E9"/>
    <w:rsid w:val="75450CC9"/>
    <w:rsid w:val="75501031"/>
    <w:rsid w:val="755D3BFC"/>
    <w:rsid w:val="75697F4B"/>
    <w:rsid w:val="757C1E26"/>
    <w:rsid w:val="758F7CD1"/>
    <w:rsid w:val="75940DE4"/>
    <w:rsid w:val="75976C60"/>
    <w:rsid w:val="759D502B"/>
    <w:rsid w:val="75A60C51"/>
    <w:rsid w:val="75A629FF"/>
    <w:rsid w:val="75AA496E"/>
    <w:rsid w:val="75AE7B06"/>
    <w:rsid w:val="75B4044C"/>
    <w:rsid w:val="75B45B1C"/>
    <w:rsid w:val="75B62C52"/>
    <w:rsid w:val="75B774B6"/>
    <w:rsid w:val="75B94E29"/>
    <w:rsid w:val="75BF1E2B"/>
    <w:rsid w:val="75BF2830"/>
    <w:rsid w:val="75C04D82"/>
    <w:rsid w:val="75C537CD"/>
    <w:rsid w:val="75CC1C53"/>
    <w:rsid w:val="75E672A0"/>
    <w:rsid w:val="75E83018"/>
    <w:rsid w:val="75F06CF9"/>
    <w:rsid w:val="75F20D0D"/>
    <w:rsid w:val="75F419BD"/>
    <w:rsid w:val="75F65941"/>
    <w:rsid w:val="75F714AD"/>
    <w:rsid w:val="75FA535A"/>
    <w:rsid w:val="761539EF"/>
    <w:rsid w:val="76157B85"/>
    <w:rsid w:val="761F761F"/>
    <w:rsid w:val="762F0C47"/>
    <w:rsid w:val="76307196"/>
    <w:rsid w:val="76321393"/>
    <w:rsid w:val="7635099D"/>
    <w:rsid w:val="76391AC6"/>
    <w:rsid w:val="763E0E8A"/>
    <w:rsid w:val="76487F5B"/>
    <w:rsid w:val="76515061"/>
    <w:rsid w:val="765F26D7"/>
    <w:rsid w:val="766308F1"/>
    <w:rsid w:val="7669021E"/>
    <w:rsid w:val="76742AFE"/>
    <w:rsid w:val="768014A2"/>
    <w:rsid w:val="76825BE3"/>
    <w:rsid w:val="768E1E11"/>
    <w:rsid w:val="768F7938"/>
    <w:rsid w:val="769823D1"/>
    <w:rsid w:val="769F738A"/>
    <w:rsid w:val="76A659A7"/>
    <w:rsid w:val="76B178AE"/>
    <w:rsid w:val="76B8746C"/>
    <w:rsid w:val="76BA40BC"/>
    <w:rsid w:val="76C04EC7"/>
    <w:rsid w:val="76CD5994"/>
    <w:rsid w:val="76D04266"/>
    <w:rsid w:val="76DC4D0E"/>
    <w:rsid w:val="76E0030C"/>
    <w:rsid w:val="76E10C36"/>
    <w:rsid w:val="76EA3433"/>
    <w:rsid w:val="76EA400F"/>
    <w:rsid w:val="76F266C7"/>
    <w:rsid w:val="76F272CD"/>
    <w:rsid w:val="76F5662B"/>
    <w:rsid w:val="76F8372F"/>
    <w:rsid w:val="76FB6D7B"/>
    <w:rsid w:val="770025E3"/>
    <w:rsid w:val="77022DD9"/>
    <w:rsid w:val="770B16B4"/>
    <w:rsid w:val="770C0F88"/>
    <w:rsid w:val="770E0306"/>
    <w:rsid w:val="770F2826"/>
    <w:rsid w:val="77185B7F"/>
    <w:rsid w:val="771F0CBB"/>
    <w:rsid w:val="77271E89"/>
    <w:rsid w:val="772B7660"/>
    <w:rsid w:val="773029DE"/>
    <w:rsid w:val="773329B9"/>
    <w:rsid w:val="7735228D"/>
    <w:rsid w:val="773A79A0"/>
    <w:rsid w:val="773F135E"/>
    <w:rsid w:val="774A22E5"/>
    <w:rsid w:val="77547303"/>
    <w:rsid w:val="77626FF9"/>
    <w:rsid w:val="776A0F89"/>
    <w:rsid w:val="776C6DDF"/>
    <w:rsid w:val="77753F29"/>
    <w:rsid w:val="77762421"/>
    <w:rsid w:val="77767E66"/>
    <w:rsid w:val="777E6AFF"/>
    <w:rsid w:val="77842A67"/>
    <w:rsid w:val="77862AE9"/>
    <w:rsid w:val="779A2A38"/>
    <w:rsid w:val="779D6084"/>
    <w:rsid w:val="779D7E32"/>
    <w:rsid w:val="77A1087A"/>
    <w:rsid w:val="77AB78C8"/>
    <w:rsid w:val="77AF5D6F"/>
    <w:rsid w:val="77B21B30"/>
    <w:rsid w:val="77B25E6F"/>
    <w:rsid w:val="77B56B1F"/>
    <w:rsid w:val="77B70EF4"/>
    <w:rsid w:val="77C54442"/>
    <w:rsid w:val="77C875A5"/>
    <w:rsid w:val="77CE1552"/>
    <w:rsid w:val="77CF345E"/>
    <w:rsid w:val="77D73344"/>
    <w:rsid w:val="77D81767"/>
    <w:rsid w:val="77DC095A"/>
    <w:rsid w:val="77DC7992"/>
    <w:rsid w:val="77E14773"/>
    <w:rsid w:val="77EC5F1C"/>
    <w:rsid w:val="77EF3A4D"/>
    <w:rsid w:val="77F44B1B"/>
    <w:rsid w:val="77FA71F1"/>
    <w:rsid w:val="78014865"/>
    <w:rsid w:val="78056103"/>
    <w:rsid w:val="780A371A"/>
    <w:rsid w:val="780F09F4"/>
    <w:rsid w:val="78174DFD"/>
    <w:rsid w:val="78193C47"/>
    <w:rsid w:val="781B76D2"/>
    <w:rsid w:val="781E5417"/>
    <w:rsid w:val="781F6250"/>
    <w:rsid w:val="7826692E"/>
    <w:rsid w:val="782B3690"/>
    <w:rsid w:val="782B7FAE"/>
    <w:rsid w:val="783207F3"/>
    <w:rsid w:val="783234B8"/>
    <w:rsid w:val="783602A9"/>
    <w:rsid w:val="783B6A77"/>
    <w:rsid w:val="783C589D"/>
    <w:rsid w:val="7847441C"/>
    <w:rsid w:val="784A0BB7"/>
    <w:rsid w:val="784D1858"/>
    <w:rsid w:val="784E07A6"/>
    <w:rsid w:val="7850571A"/>
    <w:rsid w:val="78564BB1"/>
    <w:rsid w:val="78593A06"/>
    <w:rsid w:val="786077DD"/>
    <w:rsid w:val="78654DF4"/>
    <w:rsid w:val="78673398"/>
    <w:rsid w:val="786A2821"/>
    <w:rsid w:val="78710EE1"/>
    <w:rsid w:val="78850FF2"/>
    <w:rsid w:val="788A03B6"/>
    <w:rsid w:val="789E0306"/>
    <w:rsid w:val="789F672C"/>
    <w:rsid w:val="78A10F2F"/>
    <w:rsid w:val="78A63AE6"/>
    <w:rsid w:val="78A803DE"/>
    <w:rsid w:val="78A90480"/>
    <w:rsid w:val="78AF2513"/>
    <w:rsid w:val="78B2379B"/>
    <w:rsid w:val="78B6564F"/>
    <w:rsid w:val="78BB6124"/>
    <w:rsid w:val="78BF3746"/>
    <w:rsid w:val="78C31B1A"/>
    <w:rsid w:val="78C53AE4"/>
    <w:rsid w:val="78CC1A5B"/>
    <w:rsid w:val="78CF226D"/>
    <w:rsid w:val="78D0647E"/>
    <w:rsid w:val="78D40723"/>
    <w:rsid w:val="78D50C3F"/>
    <w:rsid w:val="78D713F0"/>
    <w:rsid w:val="78D92E36"/>
    <w:rsid w:val="78D930EC"/>
    <w:rsid w:val="78DA4DCA"/>
    <w:rsid w:val="78DE6954"/>
    <w:rsid w:val="78E55F35"/>
    <w:rsid w:val="78E91D42"/>
    <w:rsid w:val="78F90884"/>
    <w:rsid w:val="78FF1193"/>
    <w:rsid w:val="790470C8"/>
    <w:rsid w:val="790670DE"/>
    <w:rsid w:val="7911631A"/>
    <w:rsid w:val="791505C8"/>
    <w:rsid w:val="79164340"/>
    <w:rsid w:val="79206F6D"/>
    <w:rsid w:val="79226841"/>
    <w:rsid w:val="793217C8"/>
    <w:rsid w:val="79334EF2"/>
    <w:rsid w:val="7936053E"/>
    <w:rsid w:val="79367339"/>
    <w:rsid w:val="79450781"/>
    <w:rsid w:val="794744F9"/>
    <w:rsid w:val="794B2BBC"/>
    <w:rsid w:val="795135CA"/>
    <w:rsid w:val="79552B2F"/>
    <w:rsid w:val="7958309E"/>
    <w:rsid w:val="7961411E"/>
    <w:rsid w:val="796724B7"/>
    <w:rsid w:val="79747D50"/>
    <w:rsid w:val="79825532"/>
    <w:rsid w:val="79833CBC"/>
    <w:rsid w:val="798555D1"/>
    <w:rsid w:val="799A0ACD"/>
    <w:rsid w:val="799B11AB"/>
    <w:rsid w:val="79A66FDE"/>
    <w:rsid w:val="79AA16B5"/>
    <w:rsid w:val="79AE0905"/>
    <w:rsid w:val="79B0553A"/>
    <w:rsid w:val="79C11199"/>
    <w:rsid w:val="79C41C6E"/>
    <w:rsid w:val="79C5070F"/>
    <w:rsid w:val="79C63670"/>
    <w:rsid w:val="79C8388C"/>
    <w:rsid w:val="79CF347E"/>
    <w:rsid w:val="79D44033"/>
    <w:rsid w:val="79D63E73"/>
    <w:rsid w:val="79DD0380"/>
    <w:rsid w:val="79DE7A01"/>
    <w:rsid w:val="79DE7C47"/>
    <w:rsid w:val="79E2790E"/>
    <w:rsid w:val="79F15D4A"/>
    <w:rsid w:val="79F66C7D"/>
    <w:rsid w:val="79F91FA5"/>
    <w:rsid w:val="79FA7B08"/>
    <w:rsid w:val="79FB0E59"/>
    <w:rsid w:val="79FC0E4A"/>
    <w:rsid w:val="7A066163"/>
    <w:rsid w:val="7A0B7F39"/>
    <w:rsid w:val="7A0D5743"/>
    <w:rsid w:val="7A102F4F"/>
    <w:rsid w:val="7A106FE1"/>
    <w:rsid w:val="7A117820"/>
    <w:rsid w:val="7A144E4D"/>
    <w:rsid w:val="7A1B6D1E"/>
    <w:rsid w:val="7A210555"/>
    <w:rsid w:val="7A224071"/>
    <w:rsid w:val="7A236D15"/>
    <w:rsid w:val="7A260E47"/>
    <w:rsid w:val="7A344504"/>
    <w:rsid w:val="7A364017"/>
    <w:rsid w:val="7A375479"/>
    <w:rsid w:val="7A394528"/>
    <w:rsid w:val="7A3E76AA"/>
    <w:rsid w:val="7A4379CA"/>
    <w:rsid w:val="7A454EDD"/>
    <w:rsid w:val="7A486459"/>
    <w:rsid w:val="7A4C65EF"/>
    <w:rsid w:val="7A5275FA"/>
    <w:rsid w:val="7A541AD8"/>
    <w:rsid w:val="7A585E07"/>
    <w:rsid w:val="7A587814"/>
    <w:rsid w:val="7A5C3FD5"/>
    <w:rsid w:val="7A5E5F9F"/>
    <w:rsid w:val="7A6B246A"/>
    <w:rsid w:val="7A756E44"/>
    <w:rsid w:val="7A7C21AF"/>
    <w:rsid w:val="7A8265E1"/>
    <w:rsid w:val="7A831561"/>
    <w:rsid w:val="7A8A0B42"/>
    <w:rsid w:val="7A925C48"/>
    <w:rsid w:val="7A985EA6"/>
    <w:rsid w:val="7A994EB0"/>
    <w:rsid w:val="7A9B2D4F"/>
    <w:rsid w:val="7A9D2DEF"/>
    <w:rsid w:val="7A9E4034"/>
    <w:rsid w:val="7AAF1654"/>
    <w:rsid w:val="7AAF67FA"/>
    <w:rsid w:val="7AB43E11"/>
    <w:rsid w:val="7AB456A9"/>
    <w:rsid w:val="7AB55161"/>
    <w:rsid w:val="7ABD0F17"/>
    <w:rsid w:val="7ACF29F8"/>
    <w:rsid w:val="7AD95625"/>
    <w:rsid w:val="7ADB139D"/>
    <w:rsid w:val="7AE85868"/>
    <w:rsid w:val="7AE915E2"/>
    <w:rsid w:val="7AEF03F6"/>
    <w:rsid w:val="7AEF309B"/>
    <w:rsid w:val="7B0408F4"/>
    <w:rsid w:val="7B11462F"/>
    <w:rsid w:val="7B152B01"/>
    <w:rsid w:val="7B1A0057"/>
    <w:rsid w:val="7B1A7B88"/>
    <w:rsid w:val="7B1B5C3E"/>
    <w:rsid w:val="7B1B79EC"/>
    <w:rsid w:val="7B220D7A"/>
    <w:rsid w:val="7B2405A4"/>
    <w:rsid w:val="7B261270"/>
    <w:rsid w:val="7B2D76E2"/>
    <w:rsid w:val="7B2E5971"/>
    <w:rsid w:val="7B2F5245"/>
    <w:rsid w:val="7B332F87"/>
    <w:rsid w:val="7B340931"/>
    <w:rsid w:val="7B354F51"/>
    <w:rsid w:val="7B3F6659"/>
    <w:rsid w:val="7B422B50"/>
    <w:rsid w:val="7B4940FD"/>
    <w:rsid w:val="7B542B3B"/>
    <w:rsid w:val="7B5631B6"/>
    <w:rsid w:val="7B5F1FCE"/>
    <w:rsid w:val="7B5F352B"/>
    <w:rsid w:val="7B6018A2"/>
    <w:rsid w:val="7B6206FE"/>
    <w:rsid w:val="7B641EE9"/>
    <w:rsid w:val="7B646970"/>
    <w:rsid w:val="7B680E80"/>
    <w:rsid w:val="7B686D42"/>
    <w:rsid w:val="7B6E0463"/>
    <w:rsid w:val="7B6F6A98"/>
    <w:rsid w:val="7B7315D6"/>
    <w:rsid w:val="7B74123B"/>
    <w:rsid w:val="7B783090"/>
    <w:rsid w:val="7B7B048A"/>
    <w:rsid w:val="7B7E3EFC"/>
    <w:rsid w:val="7B841746"/>
    <w:rsid w:val="7B841E01"/>
    <w:rsid w:val="7B886F98"/>
    <w:rsid w:val="7B902188"/>
    <w:rsid w:val="7B917CAE"/>
    <w:rsid w:val="7B920669"/>
    <w:rsid w:val="7B971768"/>
    <w:rsid w:val="7B98728E"/>
    <w:rsid w:val="7B9A6B62"/>
    <w:rsid w:val="7BA03B27"/>
    <w:rsid w:val="7BA2010D"/>
    <w:rsid w:val="7BAA7792"/>
    <w:rsid w:val="7BAB5214"/>
    <w:rsid w:val="7BAD0F8C"/>
    <w:rsid w:val="7BB221D7"/>
    <w:rsid w:val="7BB32FEF"/>
    <w:rsid w:val="7BB50161"/>
    <w:rsid w:val="7BBA1B1F"/>
    <w:rsid w:val="7BBB2464"/>
    <w:rsid w:val="7BBC2F7D"/>
    <w:rsid w:val="7BC462D5"/>
    <w:rsid w:val="7BC63DFB"/>
    <w:rsid w:val="7BC8252C"/>
    <w:rsid w:val="7BCE6362"/>
    <w:rsid w:val="7BDC717B"/>
    <w:rsid w:val="7BE129E3"/>
    <w:rsid w:val="7BE31FFC"/>
    <w:rsid w:val="7BE81BC2"/>
    <w:rsid w:val="7BEC3554"/>
    <w:rsid w:val="7BEE5100"/>
    <w:rsid w:val="7BF344C5"/>
    <w:rsid w:val="7BF857EB"/>
    <w:rsid w:val="7BFE17E7"/>
    <w:rsid w:val="7BFF18FC"/>
    <w:rsid w:val="7C01332B"/>
    <w:rsid w:val="7C082C8F"/>
    <w:rsid w:val="7C0B5CB2"/>
    <w:rsid w:val="7C0C5586"/>
    <w:rsid w:val="7C1646D5"/>
    <w:rsid w:val="7C164ACD"/>
    <w:rsid w:val="7C183F2B"/>
    <w:rsid w:val="7C1903CF"/>
    <w:rsid w:val="7C1A3A23"/>
    <w:rsid w:val="7C1A4147"/>
    <w:rsid w:val="7C1D5020"/>
    <w:rsid w:val="7C2D3E7B"/>
    <w:rsid w:val="7C340014"/>
    <w:rsid w:val="7C414E46"/>
    <w:rsid w:val="7C426AF6"/>
    <w:rsid w:val="7C4E7C0B"/>
    <w:rsid w:val="7C55517F"/>
    <w:rsid w:val="7C594C70"/>
    <w:rsid w:val="7C5B09E8"/>
    <w:rsid w:val="7C6C5AC7"/>
    <w:rsid w:val="7C6E4577"/>
    <w:rsid w:val="7C7E51B8"/>
    <w:rsid w:val="7C835849"/>
    <w:rsid w:val="7C8617DD"/>
    <w:rsid w:val="7C87788B"/>
    <w:rsid w:val="7C897E2D"/>
    <w:rsid w:val="7C8B200A"/>
    <w:rsid w:val="7C907F65"/>
    <w:rsid w:val="7C921F30"/>
    <w:rsid w:val="7C977CC2"/>
    <w:rsid w:val="7C9C690A"/>
    <w:rsid w:val="7CA13075"/>
    <w:rsid w:val="7CA22F13"/>
    <w:rsid w:val="7CA27516"/>
    <w:rsid w:val="7CA84DE5"/>
    <w:rsid w:val="7CAE0FAB"/>
    <w:rsid w:val="7CAF663E"/>
    <w:rsid w:val="7CB05DBA"/>
    <w:rsid w:val="7CBA5AF1"/>
    <w:rsid w:val="7CC6544B"/>
    <w:rsid w:val="7CC85951"/>
    <w:rsid w:val="7CCF2D52"/>
    <w:rsid w:val="7CD332C0"/>
    <w:rsid w:val="7CD51789"/>
    <w:rsid w:val="7CDD7073"/>
    <w:rsid w:val="7CE17291"/>
    <w:rsid w:val="7CE25894"/>
    <w:rsid w:val="7CE37C5E"/>
    <w:rsid w:val="7CE9559C"/>
    <w:rsid w:val="7CF026D2"/>
    <w:rsid w:val="7CF624BE"/>
    <w:rsid w:val="7CFE5817"/>
    <w:rsid w:val="7D01345C"/>
    <w:rsid w:val="7D020E63"/>
    <w:rsid w:val="7D0239FF"/>
    <w:rsid w:val="7D0746CC"/>
    <w:rsid w:val="7D0B04DD"/>
    <w:rsid w:val="7D0E0B8E"/>
    <w:rsid w:val="7D133E20"/>
    <w:rsid w:val="7D140B97"/>
    <w:rsid w:val="7D162FCE"/>
    <w:rsid w:val="7D1E37C3"/>
    <w:rsid w:val="7D1E5568"/>
    <w:rsid w:val="7D230DDA"/>
    <w:rsid w:val="7D267364"/>
    <w:rsid w:val="7D2E0DCB"/>
    <w:rsid w:val="7D2E7875"/>
    <w:rsid w:val="7D511DEB"/>
    <w:rsid w:val="7D5E40CD"/>
    <w:rsid w:val="7D625DA6"/>
    <w:rsid w:val="7D707E61"/>
    <w:rsid w:val="7D7653AD"/>
    <w:rsid w:val="7D835294"/>
    <w:rsid w:val="7D89203A"/>
    <w:rsid w:val="7D893333"/>
    <w:rsid w:val="7D8C61A3"/>
    <w:rsid w:val="7D8E676D"/>
    <w:rsid w:val="7D8E794A"/>
    <w:rsid w:val="7D8F021D"/>
    <w:rsid w:val="7D913F95"/>
    <w:rsid w:val="7DA57A41"/>
    <w:rsid w:val="7DB008BF"/>
    <w:rsid w:val="7DB26777"/>
    <w:rsid w:val="7DB31EED"/>
    <w:rsid w:val="7DB33770"/>
    <w:rsid w:val="7DC46119"/>
    <w:rsid w:val="7DCD56F2"/>
    <w:rsid w:val="7DCE5B9D"/>
    <w:rsid w:val="7DCF725D"/>
    <w:rsid w:val="7DD24CD9"/>
    <w:rsid w:val="7DD42BCE"/>
    <w:rsid w:val="7DE762AB"/>
    <w:rsid w:val="7DED1DDC"/>
    <w:rsid w:val="7DF80AF8"/>
    <w:rsid w:val="7DFF1847"/>
    <w:rsid w:val="7E01111B"/>
    <w:rsid w:val="7E076C3F"/>
    <w:rsid w:val="7E0B3D48"/>
    <w:rsid w:val="7E0C13F9"/>
    <w:rsid w:val="7E0E0D3E"/>
    <w:rsid w:val="7E150DDC"/>
    <w:rsid w:val="7E152E18"/>
    <w:rsid w:val="7E172E08"/>
    <w:rsid w:val="7E1C78D1"/>
    <w:rsid w:val="7E1C7D03"/>
    <w:rsid w:val="7E1D0A2A"/>
    <w:rsid w:val="7E1F5A45"/>
    <w:rsid w:val="7E2B3D8E"/>
    <w:rsid w:val="7E2D6851"/>
    <w:rsid w:val="7E357016"/>
    <w:rsid w:val="7E372D8F"/>
    <w:rsid w:val="7E3A3BC8"/>
    <w:rsid w:val="7E3D578C"/>
    <w:rsid w:val="7E413C0D"/>
    <w:rsid w:val="7E494630"/>
    <w:rsid w:val="7E4B683A"/>
    <w:rsid w:val="7E4D45D9"/>
    <w:rsid w:val="7E513457"/>
    <w:rsid w:val="7E590F57"/>
    <w:rsid w:val="7E5A06B1"/>
    <w:rsid w:val="7E5D539B"/>
    <w:rsid w:val="7E5E4287"/>
    <w:rsid w:val="7E6C7D49"/>
    <w:rsid w:val="7E755FEB"/>
    <w:rsid w:val="7E861620"/>
    <w:rsid w:val="7E8D29AE"/>
    <w:rsid w:val="7E9755DB"/>
    <w:rsid w:val="7EA61CC2"/>
    <w:rsid w:val="7EAB552B"/>
    <w:rsid w:val="7EB0589A"/>
    <w:rsid w:val="7EBB136F"/>
    <w:rsid w:val="7EBC14E6"/>
    <w:rsid w:val="7EBE525E"/>
    <w:rsid w:val="7EC04F46"/>
    <w:rsid w:val="7EC15AF5"/>
    <w:rsid w:val="7EC41B72"/>
    <w:rsid w:val="7EC47EB3"/>
    <w:rsid w:val="7EC82263"/>
    <w:rsid w:val="7ECD2C13"/>
    <w:rsid w:val="7ECD54A1"/>
    <w:rsid w:val="7ED24865"/>
    <w:rsid w:val="7EDE1E7C"/>
    <w:rsid w:val="7EED31AF"/>
    <w:rsid w:val="7EF221E3"/>
    <w:rsid w:val="7EF4500A"/>
    <w:rsid w:val="7F001CE7"/>
    <w:rsid w:val="7F037115"/>
    <w:rsid w:val="7F083D0D"/>
    <w:rsid w:val="7F134B28"/>
    <w:rsid w:val="7F146553"/>
    <w:rsid w:val="7F155595"/>
    <w:rsid w:val="7F1D43FA"/>
    <w:rsid w:val="7F1E09AF"/>
    <w:rsid w:val="7F203823"/>
    <w:rsid w:val="7F355E7C"/>
    <w:rsid w:val="7F384D6F"/>
    <w:rsid w:val="7F437511"/>
    <w:rsid w:val="7F4B4088"/>
    <w:rsid w:val="7F4F4108"/>
    <w:rsid w:val="7F4F65A9"/>
    <w:rsid w:val="7F5B2AAD"/>
    <w:rsid w:val="7F62208D"/>
    <w:rsid w:val="7F6A0F42"/>
    <w:rsid w:val="7F6A22E7"/>
    <w:rsid w:val="7F730652"/>
    <w:rsid w:val="7F7B314F"/>
    <w:rsid w:val="7F864DB3"/>
    <w:rsid w:val="7F877D3D"/>
    <w:rsid w:val="7F88248A"/>
    <w:rsid w:val="7F8B73B8"/>
    <w:rsid w:val="7F8C617A"/>
    <w:rsid w:val="7F9A6D6B"/>
    <w:rsid w:val="7FA858A6"/>
    <w:rsid w:val="7FA97E04"/>
    <w:rsid w:val="7FAC43B7"/>
    <w:rsid w:val="7FAE7080"/>
    <w:rsid w:val="7FAF361A"/>
    <w:rsid w:val="7FB04457"/>
    <w:rsid w:val="7FB14DC3"/>
    <w:rsid w:val="7FBB179D"/>
    <w:rsid w:val="7FC76394"/>
    <w:rsid w:val="7FCD4F70"/>
    <w:rsid w:val="7FD4460D"/>
    <w:rsid w:val="7FD652C9"/>
    <w:rsid w:val="7FD91C23"/>
    <w:rsid w:val="7FDB4050"/>
    <w:rsid w:val="7FDC1E3F"/>
    <w:rsid w:val="7FE066CF"/>
    <w:rsid w:val="7FE47E50"/>
    <w:rsid w:val="7FE900B8"/>
    <w:rsid w:val="7FEE1B73"/>
    <w:rsid w:val="7FF50E9D"/>
    <w:rsid w:val="7FF56A5D"/>
    <w:rsid w:val="7FFC42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qFormat="1" w:unhideWhenUsed="0" w:uiPriority="99"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99"/>
    <w:pPr>
      <w:keepNext/>
      <w:overflowPunct w:val="0"/>
      <w:snapToGrid w:val="0"/>
      <w:spacing w:before="120" w:after="160" w:line="259" w:lineRule="auto"/>
      <w:ind w:left="432" w:hanging="432"/>
      <w:outlineLvl w:val="0"/>
    </w:pPr>
    <w:rPr>
      <w:rFonts w:eastAsia="黑体"/>
      <w:b/>
      <w:bCs/>
      <w:color w:val="000000"/>
      <w:kern w:val="44"/>
      <w:sz w:val="30"/>
      <w:szCs w:val="30"/>
    </w:rPr>
  </w:style>
  <w:style w:type="paragraph" w:styleId="5">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6">
    <w:name w:val="heading 3"/>
    <w:basedOn w:val="1"/>
    <w:next w:val="1"/>
    <w:qFormat/>
    <w:uiPriority w:val="0"/>
    <w:pPr>
      <w:keepNext/>
      <w:keepLines/>
      <w:spacing w:after="40" w:line="360" w:lineRule="auto"/>
      <w:ind w:firstLine="0" w:firstLineChars="0"/>
      <w:outlineLvl w:val="2"/>
    </w:pPr>
    <w:rPr>
      <w:b/>
      <w:bCs/>
      <w:sz w:val="28"/>
      <w:szCs w:val="32"/>
    </w:rPr>
  </w:style>
  <w:style w:type="paragraph" w:styleId="7">
    <w:name w:val="heading 4"/>
    <w:basedOn w:val="1"/>
    <w:next w:val="1"/>
    <w:qFormat/>
    <w:uiPriority w:val="0"/>
    <w:pPr>
      <w:keepNext/>
      <w:keepLines/>
      <w:spacing w:before="280" w:after="290" w:line="376" w:lineRule="auto"/>
      <w:outlineLvl w:val="3"/>
    </w:pPr>
    <w:rPr>
      <w:rFonts w:ascii="Cambria" w:hAnsi="Cambria"/>
      <w:b/>
      <w:bCs/>
      <w:sz w:val="28"/>
      <w:szCs w:val="28"/>
    </w:rPr>
  </w:style>
  <w:style w:type="character" w:default="1" w:styleId="28">
    <w:name w:val="Default Paragraph Font"/>
    <w:unhideWhenUsed/>
    <w:qFormat/>
    <w:uiPriority w:val="1"/>
  </w:style>
  <w:style w:type="table" w:default="1" w:styleId="26">
    <w:name w:val="Normal Table"/>
    <w:unhideWhenUsed/>
    <w:qFormat/>
    <w:uiPriority w:val="99"/>
    <w:tblPr>
      <w:tblCellMar>
        <w:top w:w="0" w:type="dxa"/>
        <w:left w:w="108" w:type="dxa"/>
        <w:bottom w:w="0" w:type="dxa"/>
        <w:right w:w="108" w:type="dxa"/>
      </w:tblCellMar>
    </w:tblPr>
  </w:style>
  <w:style w:type="paragraph" w:styleId="2">
    <w:name w:val="Block Text"/>
    <w:basedOn w:val="1"/>
    <w:qFormat/>
    <w:uiPriority w:val="0"/>
    <w:pPr>
      <w:autoSpaceDE w:val="0"/>
      <w:autoSpaceDN w:val="0"/>
      <w:adjustRightInd w:val="0"/>
      <w:spacing w:before="1" w:line="537" w:lineRule="exact"/>
      <w:ind w:left="88" w:right="6"/>
    </w:pPr>
    <w:rPr>
      <w:kern w:val="0"/>
      <w:sz w:val="28"/>
      <w:szCs w:val="20"/>
    </w:rPr>
  </w:style>
  <w:style w:type="paragraph" w:styleId="3">
    <w:name w:val="macro"/>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Times New Roman"/>
      <w:sz w:val="24"/>
      <w:lang w:val="en-US" w:eastAsia="zh-CN" w:bidi="ar-SA"/>
    </w:rPr>
  </w:style>
  <w:style w:type="paragraph" w:styleId="8">
    <w:name w:val="Note Heading"/>
    <w:basedOn w:val="1"/>
    <w:next w:val="1"/>
    <w:qFormat/>
    <w:uiPriority w:val="0"/>
    <w:pPr>
      <w:spacing w:line="360" w:lineRule="auto"/>
      <w:jc w:val="center"/>
    </w:pPr>
    <w:rPr>
      <w:sz w:val="24"/>
    </w:rPr>
  </w:style>
  <w:style w:type="paragraph" w:styleId="9">
    <w:name w:val="Normal Indent"/>
    <w:basedOn w:val="1"/>
    <w:next w:val="1"/>
    <w:qFormat/>
    <w:uiPriority w:val="0"/>
    <w:pPr>
      <w:ind w:firstLine="420"/>
    </w:pPr>
    <w:rPr>
      <w:szCs w:val="20"/>
    </w:rPr>
  </w:style>
  <w:style w:type="paragraph" w:styleId="10">
    <w:name w:val="caption"/>
    <w:basedOn w:val="1"/>
    <w:next w:val="1"/>
    <w:qFormat/>
    <w:uiPriority w:val="0"/>
    <w:pPr>
      <w:keepNext/>
      <w:spacing w:line="360" w:lineRule="auto"/>
      <w:ind w:firstLine="200" w:firstLineChars="200"/>
      <w:jc w:val="center"/>
    </w:pPr>
    <w:rPr>
      <w:rFonts w:ascii="Cambria" w:hAnsi="Cambria" w:eastAsia="黑体"/>
      <w:sz w:val="24"/>
      <w:szCs w:val="20"/>
    </w:rPr>
  </w:style>
  <w:style w:type="paragraph" w:styleId="11">
    <w:name w:val="Document Map"/>
    <w:basedOn w:val="1"/>
    <w:link w:val="38"/>
    <w:qFormat/>
    <w:uiPriority w:val="0"/>
    <w:rPr>
      <w:rFonts w:ascii="宋体"/>
      <w:sz w:val="18"/>
      <w:szCs w:val="18"/>
    </w:rPr>
  </w:style>
  <w:style w:type="paragraph" w:styleId="12">
    <w:name w:val="annotation text"/>
    <w:basedOn w:val="1"/>
    <w:link w:val="36"/>
    <w:semiHidden/>
    <w:qFormat/>
    <w:uiPriority w:val="0"/>
    <w:pPr>
      <w:jc w:val="left"/>
    </w:pPr>
    <w:rPr>
      <w:kern w:val="0"/>
      <w:sz w:val="24"/>
      <w:szCs w:val="20"/>
    </w:rPr>
  </w:style>
  <w:style w:type="paragraph" w:styleId="13">
    <w:name w:val="Body Text"/>
    <w:basedOn w:val="1"/>
    <w:next w:val="14"/>
    <w:link w:val="49"/>
    <w:qFormat/>
    <w:uiPriority w:val="0"/>
    <w:pPr>
      <w:widowControl/>
      <w:snapToGrid w:val="0"/>
      <w:spacing w:before="60" w:after="160" w:line="259" w:lineRule="auto"/>
      <w:ind w:right="113"/>
    </w:pPr>
    <w:rPr>
      <w:kern w:val="0"/>
      <w:sz w:val="18"/>
      <w:szCs w:val="20"/>
    </w:rPr>
  </w:style>
  <w:style w:type="paragraph" w:styleId="14">
    <w:name w:val="Body Text 2"/>
    <w:basedOn w:val="1"/>
    <w:qFormat/>
    <w:uiPriority w:val="0"/>
    <w:pPr>
      <w:spacing w:after="120" w:line="480" w:lineRule="auto"/>
    </w:pPr>
  </w:style>
  <w:style w:type="paragraph" w:styleId="15">
    <w:name w:val="Body Text Indent"/>
    <w:basedOn w:val="1"/>
    <w:link w:val="46"/>
    <w:qFormat/>
    <w:uiPriority w:val="0"/>
    <w:pPr>
      <w:spacing w:after="120"/>
      <w:ind w:left="420" w:leftChars="200"/>
    </w:pPr>
    <w:rPr>
      <w:kern w:val="0"/>
      <w:sz w:val="24"/>
      <w:szCs w:val="20"/>
    </w:rPr>
  </w:style>
  <w:style w:type="paragraph" w:styleId="16">
    <w:name w:val="Plain Text"/>
    <w:basedOn w:val="1"/>
    <w:qFormat/>
    <w:uiPriority w:val="0"/>
    <w:pPr>
      <w:spacing w:line="240" w:lineRule="atLeast"/>
    </w:pPr>
    <w:rPr>
      <w:rFonts w:ascii="宋体" w:hAnsi="Courier New"/>
      <w:sz w:val="28"/>
    </w:rPr>
  </w:style>
  <w:style w:type="paragraph" w:styleId="17">
    <w:name w:val="Date"/>
    <w:basedOn w:val="1"/>
    <w:next w:val="1"/>
    <w:link w:val="40"/>
    <w:qFormat/>
    <w:uiPriority w:val="0"/>
    <w:pPr>
      <w:ind w:left="100" w:leftChars="2500"/>
    </w:pPr>
    <w:rPr>
      <w:kern w:val="0"/>
      <w:sz w:val="24"/>
      <w:szCs w:val="20"/>
    </w:rPr>
  </w:style>
  <w:style w:type="paragraph" w:styleId="18">
    <w:name w:val="Body Text Indent 2"/>
    <w:basedOn w:val="1"/>
    <w:qFormat/>
    <w:uiPriority w:val="0"/>
    <w:pPr>
      <w:spacing w:after="120" w:line="480" w:lineRule="auto"/>
      <w:ind w:left="420" w:leftChars="200"/>
    </w:pPr>
  </w:style>
  <w:style w:type="paragraph" w:styleId="19">
    <w:name w:val="Balloon Text"/>
    <w:basedOn w:val="1"/>
    <w:link w:val="37"/>
    <w:semiHidden/>
    <w:qFormat/>
    <w:uiPriority w:val="0"/>
    <w:rPr>
      <w:kern w:val="0"/>
      <w:sz w:val="18"/>
      <w:szCs w:val="20"/>
    </w:rPr>
  </w:style>
  <w:style w:type="paragraph" w:styleId="20">
    <w:name w:val="footer"/>
    <w:basedOn w:val="1"/>
    <w:link w:val="51"/>
    <w:qFormat/>
    <w:uiPriority w:val="99"/>
    <w:pPr>
      <w:tabs>
        <w:tab w:val="center" w:pos="4153"/>
        <w:tab w:val="right" w:pos="8306"/>
      </w:tabs>
      <w:snapToGrid w:val="0"/>
      <w:jc w:val="left"/>
    </w:pPr>
    <w:rPr>
      <w:kern w:val="0"/>
      <w:sz w:val="18"/>
      <w:szCs w:val="20"/>
    </w:rPr>
  </w:style>
  <w:style w:type="paragraph" w:styleId="21">
    <w:name w:val="header"/>
    <w:basedOn w:val="1"/>
    <w:link w:val="42"/>
    <w:qFormat/>
    <w:uiPriority w:val="0"/>
    <w:pPr>
      <w:pBdr>
        <w:bottom w:val="single" w:color="auto" w:sz="6" w:space="1"/>
      </w:pBdr>
      <w:tabs>
        <w:tab w:val="center" w:pos="4153"/>
        <w:tab w:val="right" w:pos="8306"/>
      </w:tabs>
      <w:snapToGrid w:val="0"/>
      <w:jc w:val="center"/>
    </w:pPr>
    <w:rPr>
      <w:kern w:val="0"/>
      <w:sz w:val="18"/>
      <w:szCs w:val="20"/>
    </w:rPr>
  </w:style>
  <w:style w:type="paragraph" w:styleId="22">
    <w:name w:val="Normal (Web)"/>
    <w:basedOn w:val="1"/>
    <w:link w:val="50"/>
    <w:qFormat/>
    <w:uiPriority w:val="0"/>
    <w:pPr>
      <w:widowControl/>
      <w:spacing w:before="100" w:beforeAutospacing="1" w:after="100" w:afterAutospacing="1"/>
      <w:jc w:val="left"/>
    </w:pPr>
    <w:rPr>
      <w:rFonts w:ascii="宋体" w:hAnsi="宋体"/>
      <w:kern w:val="0"/>
      <w:sz w:val="24"/>
      <w:szCs w:val="20"/>
    </w:rPr>
  </w:style>
  <w:style w:type="paragraph" w:styleId="23">
    <w:name w:val="annotation subject"/>
    <w:basedOn w:val="12"/>
    <w:next w:val="12"/>
    <w:link w:val="48"/>
    <w:semiHidden/>
    <w:qFormat/>
    <w:uiPriority w:val="0"/>
    <w:rPr>
      <w:b/>
      <w:kern w:val="2"/>
    </w:rPr>
  </w:style>
  <w:style w:type="paragraph" w:styleId="24">
    <w:name w:val="Body Text First Indent"/>
    <w:basedOn w:val="13"/>
    <w:qFormat/>
    <w:uiPriority w:val="0"/>
    <w:pPr>
      <w:widowControl w:val="0"/>
      <w:spacing w:after="120"/>
      <w:ind w:firstLine="420" w:firstLineChars="100"/>
    </w:pPr>
    <w:rPr>
      <w:kern w:val="2"/>
      <w:sz w:val="21"/>
      <w:szCs w:val="24"/>
    </w:rPr>
  </w:style>
  <w:style w:type="paragraph" w:styleId="25">
    <w:name w:val="Body Text First Indent 2"/>
    <w:basedOn w:val="1"/>
    <w:next w:val="1"/>
    <w:qFormat/>
    <w:uiPriority w:val="0"/>
    <w:pPr>
      <w:ind w:firstLine="420" w:firstLineChars="200"/>
    </w:pPr>
    <w:rPr>
      <w:kern w:val="2"/>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qFormat/>
    <w:uiPriority w:val="0"/>
    <w:rPr>
      <w:b/>
    </w:rPr>
  </w:style>
  <w:style w:type="character" w:styleId="30">
    <w:name w:val="page number"/>
    <w:basedOn w:val="28"/>
    <w:qFormat/>
    <w:uiPriority w:val="0"/>
  </w:style>
  <w:style w:type="character" w:styleId="31">
    <w:name w:val="Hyperlink"/>
    <w:basedOn w:val="28"/>
    <w:qFormat/>
    <w:uiPriority w:val="0"/>
    <w:rPr>
      <w:color w:val="0000FF"/>
      <w:u w:val="single"/>
    </w:rPr>
  </w:style>
  <w:style w:type="character" w:styleId="32">
    <w:name w:val="annotation reference"/>
    <w:semiHidden/>
    <w:qFormat/>
    <w:uiPriority w:val="0"/>
    <w:rPr>
      <w:sz w:val="21"/>
    </w:rPr>
  </w:style>
  <w:style w:type="paragraph" w:customStyle="1" w:styleId="33">
    <w:name w:val="Default"/>
    <w:unhideWhenUsed/>
    <w:qFormat/>
    <w:uiPriority w:val="99"/>
    <w:pPr>
      <w:widowControl w:val="0"/>
      <w:autoSpaceDE w:val="0"/>
      <w:autoSpaceDN w:val="0"/>
      <w:adjustRightInd w:val="0"/>
    </w:pPr>
    <w:rPr>
      <w:rFonts w:hint="eastAsia" w:ascii="Times New Roman" w:hAnsi="Times New Roman" w:eastAsia="Times New Roman" w:cs="Times New Roman"/>
      <w:color w:val="000000"/>
      <w:sz w:val="24"/>
      <w:lang w:val="en-US" w:eastAsia="zh-CN" w:bidi="ar-SA"/>
    </w:rPr>
  </w:style>
  <w:style w:type="paragraph" w:customStyle="1" w:styleId="34">
    <w:name w:val="表头"/>
    <w:basedOn w:val="1"/>
    <w:next w:val="1"/>
    <w:qFormat/>
    <w:uiPriority w:val="0"/>
    <w:pPr>
      <w:jc w:val="center"/>
    </w:pPr>
    <w:rPr>
      <w:b/>
    </w:rPr>
  </w:style>
  <w:style w:type="paragraph" w:customStyle="1" w:styleId="35">
    <w:name w:val="表格内容"/>
    <w:basedOn w:val="1"/>
    <w:qFormat/>
    <w:uiPriority w:val="0"/>
    <w:pPr>
      <w:spacing w:line="288" w:lineRule="auto"/>
      <w:jc w:val="center"/>
    </w:pPr>
  </w:style>
  <w:style w:type="character" w:customStyle="1" w:styleId="36">
    <w:name w:val="批注文字 Char"/>
    <w:link w:val="12"/>
    <w:qFormat/>
    <w:uiPriority w:val="0"/>
    <w:rPr>
      <w:rFonts w:ascii="Times New Roman" w:hAnsi="Times New Roman" w:eastAsia="宋体"/>
      <w:sz w:val="24"/>
    </w:rPr>
  </w:style>
  <w:style w:type="character" w:customStyle="1" w:styleId="37">
    <w:name w:val="批注框文本 Char"/>
    <w:link w:val="19"/>
    <w:semiHidden/>
    <w:qFormat/>
    <w:uiPriority w:val="0"/>
    <w:rPr>
      <w:rFonts w:ascii="Times New Roman" w:hAnsi="Times New Roman" w:eastAsia="宋体"/>
      <w:sz w:val="18"/>
    </w:rPr>
  </w:style>
  <w:style w:type="character" w:customStyle="1" w:styleId="38">
    <w:name w:val="文档结构图 Char"/>
    <w:link w:val="11"/>
    <w:qFormat/>
    <w:uiPriority w:val="0"/>
    <w:rPr>
      <w:rFonts w:ascii="宋体"/>
      <w:kern w:val="2"/>
      <w:sz w:val="18"/>
      <w:szCs w:val="18"/>
    </w:rPr>
  </w:style>
  <w:style w:type="character" w:customStyle="1" w:styleId="39">
    <w:name w:val="日期 字符"/>
    <w:semiHidden/>
    <w:qFormat/>
    <w:uiPriority w:val="0"/>
    <w:rPr>
      <w:rFonts w:ascii="Times New Roman" w:hAnsi="Times New Roman" w:eastAsia="宋体"/>
      <w:sz w:val="24"/>
    </w:rPr>
  </w:style>
  <w:style w:type="character" w:customStyle="1" w:styleId="40">
    <w:name w:val="日期 Char"/>
    <w:link w:val="17"/>
    <w:qFormat/>
    <w:uiPriority w:val="0"/>
    <w:rPr>
      <w:rFonts w:ascii="Times New Roman" w:hAnsi="Times New Roman" w:eastAsia="宋体"/>
      <w:sz w:val="24"/>
    </w:rPr>
  </w:style>
  <w:style w:type="character" w:customStyle="1" w:styleId="41">
    <w:name w:val="页脚 字符"/>
    <w:basedOn w:val="28"/>
    <w:qFormat/>
    <w:uiPriority w:val="99"/>
  </w:style>
  <w:style w:type="character" w:customStyle="1" w:styleId="42">
    <w:name w:val="页眉 Char"/>
    <w:link w:val="21"/>
    <w:qFormat/>
    <w:uiPriority w:val="0"/>
    <w:rPr>
      <w:sz w:val="18"/>
    </w:rPr>
  </w:style>
  <w:style w:type="character" w:customStyle="1" w:styleId="43">
    <w:name w:val="表格 Char"/>
    <w:link w:val="44"/>
    <w:qFormat/>
    <w:uiPriority w:val="0"/>
    <w:rPr>
      <w:rFonts w:ascii="宋体"/>
      <w:sz w:val="21"/>
    </w:rPr>
  </w:style>
  <w:style w:type="paragraph" w:customStyle="1" w:styleId="44">
    <w:name w:val="表格"/>
    <w:basedOn w:val="1"/>
    <w:next w:val="1"/>
    <w:link w:val="43"/>
    <w:qFormat/>
    <w:uiPriority w:val="0"/>
    <w:pPr>
      <w:adjustRightInd w:val="0"/>
      <w:snapToGrid w:val="0"/>
      <w:spacing w:beforeLines="10" w:afterLines="10" w:line="259" w:lineRule="auto"/>
      <w:jc w:val="center"/>
    </w:pPr>
    <w:rPr>
      <w:rFonts w:ascii="宋体"/>
      <w:kern w:val="0"/>
      <w:szCs w:val="20"/>
    </w:rPr>
  </w:style>
  <w:style w:type="character" w:customStyle="1" w:styleId="45">
    <w:name w:val="批注文字 字符1"/>
    <w:semiHidden/>
    <w:qFormat/>
    <w:uiPriority w:val="0"/>
    <w:rPr>
      <w:rFonts w:ascii="Times New Roman" w:hAnsi="Times New Roman" w:eastAsia="宋体"/>
      <w:sz w:val="24"/>
    </w:rPr>
  </w:style>
  <w:style w:type="character" w:customStyle="1" w:styleId="46">
    <w:name w:val="正文文本缩进 Char"/>
    <w:link w:val="15"/>
    <w:semiHidden/>
    <w:qFormat/>
    <w:uiPriority w:val="0"/>
    <w:rPr>
      <w:rFonts w:ascii="Times New Roman" w:hAnsi="Times New Roman" w:eastAsia="宋体"/>
      <w:sz w:val="24"/>
    </w:rPr>
  </w:style>
  <w:style w:type="character" w:customStyle="1" w:styleId="47">
    <w:name w:val="正文文本 字符1"/>
    <w:semiHidden/>
    <w:qFormat/>
    <w:uiPriority w:val="0"/>
    <w:rPr>
      <w:rFonts w:ascii="Times New Roman" w:hAnsi="Times New Roman" w:eastAsia="宋体"/>
      <w:sz w:val="24"/>
    </w:rPr>
  </w:style>
  <w:style w:type="character" w:customStyle="1" w:styleId="48">
    <w:name w:val="批注主题 Char"/>
    <w:link w:val="23"/>
    <w:semiHidden/>
    <w:qFormat/>
    <w:uiPriority w:val="0"/>
    <w:rPr>
      <w:rFonts w:ascii="Times New Roman" w:hAnsi="Times New Roman" w:eastAsia="宋体"/>
      <w:b/>
      <w:kern w:val="2"/>
      <w:sz w:val="24"/>
    </w:rPr>
  </w:style>
  <w:style w:type="character" w:customStyle="1" w:styleId="49">
    <w:name w:val="正文文本 Char"/>
    <w:link w:val="13"/>
    <w:qFormat/>
    <w:uiPriority w:val="0"/>
    <w:rPr>
      <w:sz w:val="18"/>
    </w:rPr>
  </w:style>
  <w:style w:type="character" w:customStyle="1" w:styleId="50">
    <w:name w:val="普通(网站) Char"/>
    <w:link w:val="22"/>
    <w:qFormat/>
    <w:uiPriority w:val="0"/>
    <w:rPr>
      <w:rFonts w:ascii="宋体" w:hAnsi="宋体" w:eastAsia="宋体"/>
      <w:sz w:val="24"/>
    </w:rPr>
  </w:style>
  <w:style w:type="character" w:customStyle="1" w:styleId="51">
    <w:name w:val="页脚 Char"/>
    <w:link w:val="20"/>
    <w:qFormat/>
    <w:uiPriority w:val="99"/>
    <w:rPr>
      <w:sz w:val="18"/>
    </w:rPr>
  </w:style>
  <w:style w:type="paragraph" w:customStyle="1" w:styleId="52">
    <w:name w:val="图表"/>
    <w:basedOn w:val="1"/>
    <w:qFormat/>
    <w:uiPriority w:val="0"/>
    <w:pPr>
      <w:tabs>
        <w:tab w:val="left" w:pos="1322"/>
        <w:tab w:val="center" w:pos="4635"/>
      </w:tabs>
      <w:adjustRightInd w:val="0"/>
      <w:snapToGrid w:val="0"/>
      <w:jc w:val="center"/>
      <w:outlineLvl w:val="1"/>
    </w:pPr>
    <w:rPr>
      <w:rFonts w:eastAsia="黑体"/>
      <w:b/>
      <w:snapToGrid w:val="0"/>
      <w:kern w:val="0"/>
      <w:sz w:val="22"/>
      <w:szCs w:val="22"/>
    </w:rPr>
  </w:style>
  <w:style w:type="paragraph" w:customStyle="1" w:styleId="53">
    <w:name w:val="样式 表中文字 +"/>
    <w:basedOn w:val="1"/>
    <w:qFormat/>
    <w:uiPriority w:val="0"/>
    <w:pPr>
      <w:adjustRightInd w:val="0"/>
      <w:snapToGrid w:val="0"/>
      <w:spacing w:line="0" w:lineRule="atLeast"/>
      <w:jc w:val="center"/>
    </w:pPr>
    <w:rPr>
      <w:rFonts w:hAnsi="宋体"/>
      <w:bCs/>
      <w:color w:val="000000"/>
      <w:kern w:val="0"/>
      <w:szCs w:val="21"/>
    </w:rPr>
  </w:style>
  <w:style w:type="paragraph" w:customStyle="1" w:styleId="54">
    <w:name w:val="样式2"/>
    <w:basedOn w:val="1"/>
    <w:next w:val="13"/>
    <w:unhideWhenUsed/>
    <w:qFormat/>
    <w:uiPriority w:val="0"/>
    <w:pPr>
      <w:spacing w:line="520" w:lineRule="exact"/>
      <w:ind w:firstLine="480" w:firstLineChars="200"/>
    </w:pPr>
    <w:rPr>
      <w:rFonts w:hint="eastAsia"/>
      <w:sz w:val="24"/>
    </w:rPr>
  </w:style>
  <w:style w:type="paragraph" w:customStyle="1" w:styleId="55">
    <w:name w:val="表内 定"/>
    <w:basedOn w:val="1"/>
    <w:qFormat/>
    <w:uiPriority w:val="0"/>
    <w:pPr>
      <w:snapToGrid w:val="0"/>
      <w:jc w:val="left"/>
    </w:pPr>
    <w:rPr>
      <w:rFonts w:eastAsia="仿宋"/>
      <w:color w:val="000000"/>
      <w:kern w:val="0"/>
      <w:sz w:val="20"/>
      <w:szCs w:val="22"/>
    </w:rPr>
  </w:style>
  <w:style w:type="paragraph" w:customStyle="1" w:styleId="56">
    <w:name w:val="00"/>
    <w:basedOn w:val="1"/>
    <w:next w:val="3"/>
    <w:qFormat/>
    <w:uiPriority w:val="0"/>
    <w:pPr>
      <w:spacing w:line="520" w:lineRule="exact"/>
      <w:ind w:firstLine="200" w:firstLineChars="200"/>
    </w:pPr>
    <w:rPr>
      <w:rFonts w:ascii="宋体" w:hAnsi="宋体"/>
      <w:sz w:val="24"/>
      <w:szCs w:val="20"/>
    </w:rPr>
  </w:style>
  <w:style w:type="paragraph" w:customStyle="1" w:styleId="57">
    <w:name w:val="p0"/>
    <w:basedOn w:val="1"/>
    <w:qFormat/>
    <w:uiPriority w:val="0"/>
    <w:pPr>
      <w:widowControl/>
    </w:pPr>
    <w:rPr>
      <w:kern w:val="0"/>
      <w:szCs w:val="21"/>
    </w:rPr>
  </w:style>
  <w:style w:type="paragraph" w:customStyle="1" w:styleId="58">
    <w:name w:val="正文_1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9">
    <w:name w:val="报告正文"/>
    <w:basedOn w:val="1"/>
    <w:qFormat/>
    <w:uiPriority w:val="0"/>
    <w:pPr>
      <w:spacing w:line="480" w:lineRule="exact"/>
      <w:ind w:firstLine="200" w:firstLineChars="200"/>
    </w:pPr>
    <w:rPr>
      <w:color w:val="000000"/>
      <w:sz w:val="24"/>
    </w:rPr>
  </w:style>
  <w:style w:type="paragraph" w:customStyle="1" w:styleId="60">
    <w:name w:val="正文文本缩进 31"/>
    <w:basedOn w:val="1"/>
    <w:qFormat/>
    <w:uiPriority w:val="0"/>
    <w:pPr>
      <w:spacing w:line="500" w:lineRule="atLeast"/>
      <w:ind w:left="-105" w:firstLine="585"/>
    </w:pPr>
    <w:rPr>
      <w:rFonts w:ascii="宋体"/>
      <w:sz w:val="24"/>
      <w:szCs w:val="20"/>
    </w:rPr>
  </w:style>
  <w:style w:type="paragraph" w:customStyle="1" w:styleId="61">
    <w:name w:val="样式1"/>
    <w:basedOn w:val="4"/>
    <w:next w:val="13"/>
    <w:unhideWhenUsed/>
    <w:qFormat/>
    <w:uiPriority w:val="0"/>
    <w:pPr>
      <w:spacing w:before="240" w:after="240" w:line="520" w:lineRule="exact"/>
    </w:pPr>
    <w:rPr>
      <w:rFonts w:hint="eastAsia"/>
      <w:sz w:val="28"/>
    </w:rPr>
  </w:style>
  <w:style w:type="paragraph" w:customStyle="1" w:styleId="62">
    <w:name w:val="普通(网站)2"/>
    <w:basedOn w:val="1"/>
    <w:qFormat/>
    <w:uiPriority w:val="0"/>
    <w:pPr>
      <w:widowControl/>
      <w:spacing w:before="100" w:beforeAutospacing="1" w:after="100" w:afterAutospacing="1"/>
      <w:jc w:val="left"/>
    </w:pPr>
    <w:rPr>
      <w:rFonts w:ascii="宋体" w:hAnsi="宋体"/>
      <w:sz w:val="24"/>
      <w:szCs w:val="20"/>
    </w:rPr>
  </w:style>
  <w:style w:type="paragraph" w:customStyle="1" w:styleId="63">
    <w:name w:val="3级标题"/>
    <w:basedOn w:val="1"/>
    <w:qFormat/>
    <w:uiPriority w:val="0"/>
    <w:pPr>
      <w:spacing w:line="500" w:lineRule="exact"/>
      <w:outlineLvl w:val="2"/>
    </w:pPr>
    <w:rPr>
      <w:rFonts w:ascii="楷体_GB2312" w:eastAsia="楷体_GB2312"/>
      <w:sz w:val="28"/>
    </w:rPr>
  </w:style>
  <w:style w:type="paragraph" w:customStyle="1" w:styleId="64">
    <w:name w:val="新格式表"/>
    <w:basedOn w:val="1"/>
    <w:qFormat/>
    <w:uiPriority w:val="0"/>
    <w:pPr>
      <w:adjustRightInd w:val="0"/>
      <w:snapToGrid w:val="0"/>
      <w:spacing w:line="0" w:lineRule="atLeast"/>
      <w:jc w:val="center"/>
    </w:pPr>
    <w:rPr>
      <w:kern w:val="0"/>
      <w:szCs w:val="21"/>
    </w:rPr>
  </w:style>
  <w:style w:type="paragraph" w:customStyle="1" w:styleId="65">
    <w:name w:val="报告书"/>
    <w:basedOn w:val="1"/>
    <w:qFormat/>
    <w:uiPriority w:val="0"/>
    <w:pPr>
      <w:adjustRightInd w:val="0"/>
      <w:snapToGrid w:val="0"/>
      <w:spacing w:line="440" w:lineRule="atLeast"/>
      <w:ind w:firstLine="482"/>
      <w:textAlignment w:val="baseline"/>
    </w:pPr>
    <w:rPr>
      <w:rFonts w:ascii="宋体"/>
      <w:kern w:val="24"/>
      <w:sz w:val="24"/>
      <w:szCs w:val="20"/>
    </w:rPr>
  </w:style>
  <w:style w:type="paragraph" w:customStyle="1" w:styleId="66">
    <w:name w:val="正文标题"/>
    <w:qFormat/>
    <w:uiPriority w:val="0"/>
    <w:pPr>
      <w:spacing w:line="480" w:lineRule="exact"/>
      <w:jc w:val="both"/>
    </w:pPr>
    <w:rPr>
      <w:rFonts w:ascii="Times New Roman" w:hAnsi="Times New Roman" w:eastAsia="黑体" w:cs="Times New Roman"/>
      <w:kern w:val="2"/>
      <w:sz w:val="24"/>
      <w:lang w:val="en-US" w:eastAsia="zh-CN" w:bidi="ar-SA"/>
    </w:rPr>
  </w:style>
  <w:style w:type="paragraph" w:customStyle="1" w:styleId="67">
    <w:name w:val="p16"/>
    <w:basedOn w:val="1"/>
    <w:qFormat/>
    <w:uiPriority w:val="0"/>
    <w:pPr>
      <w:widowControl/>
      <w:spacing w:after="120"/>
    </w:pPr>
    <w:rPr>
      <w:kern w:val="0"/>
      <w:szCs w:val="21"/>
    </w:rPr>
  </w:style>
  <w:style w:type="paragraph" w:customStyle="1" w:styleId="68">
    <w:name w:val="Table Paragraph"/>
    <w:basedOn w:val="1"/>
    <w:qFormat/>
    <w:uiPriority w:val="1"/>
    <w:pPr>
      <w:autoSpaceDE w:val="0"/>
      <w:autoSpaceDN w:val="0"/>
      <w:adjustRightInd w:val="0"/>
      <w:jc w:val="left"/>
    </w:pPr>
    <w:rPr>
      <w:kern w:val="0"/>
      <w:sz w:val="24"/>
    </w:rPr>
  </w:style>
  <w:style w:type="character" w:customStyle="1" w:styleId="69">
    <w:name w:val="占位符文本1"/>
    <w:basedOn w:val="28"/>
    <w:unhideWhenUsed/>
    <w:qFormat/>
    <w:uiPriority w:val="99"/>
    <w:rPr>
      <w:color w:val="808080"/>
    </w:rPr>
  </w:style>
  <w:style w:type="paragraph" w:customStyle="1" w:styleId="70">
    <w:name w:val="样式3"/>
    <w:basedOn w:val="54"/>
    <w:unhideWhenUsed/>
    <w:qFormat/>
    <w:uiPriority w:val="0"/>
    <w:pPr>
      <w:spacing w:after="50" w:afterLines="50"/>
      <w:ind w:firstLine="0" w:firstLineChars="0"/>
      <w:outlineLvl w:val="1"/>
    </w:pPr>
    <w:rPr>
      <w:b/>
      <w:sz w:val="28"/>
    </w:rPr>
  </w:style>
  <w:style w:type="paragraph" w:customStyle="1" w:styleId="71">
    <w:name w:val="样式 正文文本缩进 + 行距: 1.5 倍行距"/>
    <w:basedOn w:val="1"/>
    <w:qFormat/>
    <w:uiPriority w:val="0"/>
    <w:pPr>
      <w:spacing w:after="120" w:line="360" w:lineRule="auto"/>
      <w:ind w:left="90" w:leftChars="32" w:firstLine="560" w:firstLineChars="200"/>
    </w:pPr>
    <w:rPr>
      <w:rFonts w:cs="宋体"/>
      <w:sz w:val="24"/>
      <w:szCs w:val="20"/>
    </w:rPr>
  </w:style>
  <w:style w:type="paragraph" w:customStyle="1" w:styleId="72">
    <w:name w:val="文本块11"/>
    <w:basedOn w:val="1"/>
    <w:qFormat/>
    <w:uiPriority w:val="0"/>
    <w:pPr>
      <w:autoSpaceDE w:val="0"/>
      <w:autoSpaceDN w:val="0"/>
      <w:adjustRightInd w:val="0"/>
      <w:spacing w:before="100" w:beforeAutospacing="1" w:after="100" w:afterAutospacing="1" w:line="537" w:lineRule="exact"/>
      <w:ind w:left="88" w:right="6"/>
    </w:pPr>
    <w:rPr>
      <w:rFonts w:ascii="Calibri" w:hAnsi="Calibri" w:cs="黑体"/>
      <w:kern w:val="0"/>
      <w:sz w:val="28"/>
      <w:szCs w:val="28"/>
    </w:rPr>
  </w:style>
  <w:style w:type="paragraph" w:customStyle="1" w:styleId="73">
    <w:name w:val="M正文"/>
    <w:basedOn w:val="1"/>
    <w:qFormat/>
    <w:uiPriority w:val="0"/>
    <w:pPr>
      <w:spacing w:line="520" w:lineRule="exact"/>
      <w:ind w:firstLine="200" w:firstLineChars="200"/>
    </w:pPr>
    <w:rPr>
      <w:sz w:val="24"/>
      <w:szCs w:val="21"/>
    </w:rPr>
  </w:style>
  <w:style w:type="paragraph" w:customStyle="1" w:styleId="74">
    <w:name w:val="5表格内容"/>
    <w:next w:val="1"/>
    <w:qFormat/>
    <w:uiPriority w:val="0"/>
    <w:pPr>
      <w:widowControl w:val="0"/>
      <w:spacing w:line="320" w:lineRule="exact"/>
      <w:jc w:val="center"/>
    </w:pPr>
    <w:rPr>
      <w:rFonts w:ascii="Times New Roman" w:hAnsi="Times New Roman" w:eastAsia="宋体" w:cs="Times New Roman"/>
      <w:kern w:val="2"/>
      <w:sz w:val="21"/>
      <w:szCs w:val="24"/>
      <w:lang w:val="en-US" w:eastAsia="zh-CN" w:bidi="ar-SA"/>
    </w:rPr>
  </w:style>
  <w:style w:type="paragraph" w:customStyle="1" w:styleId="75">
    <w:name w:val="正文_19"/>
    <w:qFormat/>
    <w:uiPriority w:val="0"/>
    <w:pPr>
      <w:widowControl w:val="0"/>
      <w:jc w:val="both"/>
    </w:pPr>
    <w:rPr>
      <w:rFonts w:ascii="Calibri" w:hAnsi="Calibri" w:eastAsia="宋体" w:cs="Times New Roman"/>
      <w:kern w:val="2"/>
      <w:sz w:val="21"/>
      <w:lang w:val="en-US" w:eastAsia="zh-CN" w:bidi="ar-SA"/>
    </w:rPr>
  </w:style>
  <w:style w:type="paragraph" w:customStyle="1" w:styleId="76">
    <w:name w:val="正文_13"/>
    <w:qFormat/>
    <w:uiPriority w:val="0"/>
    <w:pPr>
      <w:widowControl w:val="0"/>
      <w:jc w:val="both"/>
    </w:pPr>
    <w:rPr>
      <w:rFonts w:ascii="Calibri" w:hAnsi="Calibri" w:eastAsia="宋体" w:cs="Times New Roman"/>
      <w:kern w:val="2"/>
      <w:sz w:val="21"/>
      <w:lang w:val="en-US" w:eastAsia="zh-CN" w:bidi="ar-SA"/>
    </w:rPr>
  </w:style>
  <w:style w:type="paragraph" w:customStyle="1" w:styleId="77">
    <w:name w:val="样式 行距: 1.5 倍行距"/>
    <w:basedOn w:val="1"/>
    <w:qFormat/>
    <w:uiPriority w:val="0"/>
    <w:pPr>
      <w:spacing w:line="360" w:lineRule="auto"/>
      <w:ind w:firstLine="420" w:firstLineChars="200"/>
    </w:pPr>
    <w:rPr>
      <w:rFonts w:cs="宋体"/>
      <w:sz w:val="24"/>
      <w:szCs w:val="20"/>
    </w:rPr>
  </w:style>
  <w:style w:type="character" w:customStyle="1" w:styleId="78">
    <w:name w:val="font11"/>
    <w:basedOn w:val="28"/>
    <w:qFormat/>
    <w:uiPriority w:val="0"/>
    <w:rPr>
      <w:rFonts w:hint="eastAsia" w:ascii="宋体" w:hAnsi="宋体" w:eastAsia="宋体" w:cs="宋体"/>
      <w:color w:val="000000"/>
      <w:sz w:val="21"/>
      <w:szCs w:val="21"/>
      <w:u w:val="none"/>
    </w:rPr>
  </w:style>
  <w:style w:type="character" w:customStyle="1" w:styleId="79">
    <w:name w:val="font21"/>
    <w:basedOn w:val="28"/>
    <w:qFormat/>
    <w:uiPriority w:val="0"/>
    <w:rPr>
      <w:rFonts w:hint="default" w:ascii="Times New Roman" w:hAnsi="Times New Roman" w:cs="Times New Roman"/>
      <w:color w:val="000000"/>
      <w:sz w:val="21"/>
      <w:szCs w:val="21"/>
      <w:u w:val="none"/>
    </w:rPr>
  </w:style>
  <w:style w:type="character" w:customStyle="1" w:styleId="80">
    <w:name w:val="font41"/>
    <w:basedOn w:val="28"/>
    <w:qFormat/>
    <w:uiPriority w:val="0"/>
    <w:rPr>
      <w:rFonts w:hint="default" w:ascii="Calibri" w:hAnsi="Calibri" w:cs="Calibri"/>
      <w:color w:val="000000"/>
      <w:sz w:val="22"/>
      <w:szCs w:val="22"/>
      <w:u w:val="none"/>
    </w:rPr>
  </w:style>
  <w:style w:type="character" w:customStyle="1" w:styleId="81">
    <w:name w:val="style11"/>
    <w:basedOn w:val="28"/>
    <w:qFormat/>
    <w:uiPriority w:val="0"/>
    <w:rPr>
      <w:rFonts w:hint="eastAsia" w:ascii="宋体" w:hAnsi="宋体" w:eastAsia="宋体" w:cs="Times New Roman"/>
      <w:color w:val="000000"/>
      <w:sz w:val="20"/>
      <w:szCs w:val="20"/>
      <w:u w:val="none"/>
    </w:rPr>
  </w:style>
  <w:style w:type="paragraph" w:customStyle="1" w:styleId="82">
    <w:name w:val="000"/>
    <w:basedOn w:val="1"/>
    <w:qFormat/>
    <w:uiPriority w:val="0"/>
    <w:pPr>
      <w:snapToGrid w:val="0"/>
      <w:spacing w:line="520" w:lineRule="exact"/>
      <w:ind w:firstLine="200" w:firstLineChars="200"/>
    </w:pPr>
    <w:rPr>
      <w:rFonts w:ascii="宋体" w:hAnsi="宋体" w:cs="宋体"/>
      <w:sz w:val="24"/>
    </w:rPr>
  </w:style>
  <w:style w:type="paragraph" w:customStyle="1" w:styleId="83">
    <w:name w:val="2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84">
    <w:name w:val="中文报告书样式"/>
    <w:basedOn w:val="1"/>
    <w:qFormat/>
    <w:uiPriority w:val="0"/>
    <w:pPr>
      <w:adjustRightInd w:val="0"/>
      <w:spacing w:line="480" w:lineRule="atLeast"/>
      <w:ind w:firstLine="482"/>
      <w:textAlignment w:val="baseline"/>
    </w:pPr>
    <w:rPr>
      <w:kern w:val="24"/>
      <w:sz w:val="24"/>
      <w:szCs w:val="20"/>
    </w:rPr>
  </w:style>
  <w:style w:type="paragraph" w:customStyle="1" w:styleId="85">
    <w:name w:val="表格2"/>
    <w:basedOn w:val="1"/>
    <w:semiHidden/>
    <w:qFormat/>
    <w:uiPriority w:val="0"/>
    <w:pPr>
      <w:adjustRightInd w:val="0"/>
      <w:snapToGrid w:val="0"/>
      <w:jc w:val="center"/>
    </w:pPr>
    <w:rPr>
      <w:rFonts w:ascii="Calibri" w:hAnsi="Calibri" w:eastAsia="Times New Roman"/>
      <w:bCs/>
      <w:szCs w:val="21"/>
    </w:rPr>
  </w:style>
  <w:style w:type="paragraph" w:customStyle="1" w:styleId="86">
    <w:name w:val="段落"/>
    <w:basedOn w:val="1"/>
    <w:qFormat/>
    <w:uiPriority w:val="0"/>
    <w:pPr>
      <w:tabs>
        <w:tab w:val="left" w:pos="1021"/>
      </w:tabs>
    </w:pPr>
    <w:rPr>
      <w:rFonts w:ascii="Arial" w:hAnsi="Arial" w:cs="宋体"/>
      <w:kern w:val="1"/>
      <w:szCs w:val="21"/>
      <w:lang w:val="zh-CN"/>
    </w:rPr>
  </w:style>
  <w:style w:type="character" w:customStyle="1" w:styleId="87">
    <w:name w:val="fontstyle01"/>
    <w:basedOn w:val="28"/>
    <w:qFormat/>
    <w:uiPriority w:val="0"/>
    <w:rPr>
      <w:rFonts w:ascii="FZFSK--GBK1-0" w:hAnsi="FZFSK--GBK1-0" w:eastAsia="FZFSK--GBK1-0" w:cs="FZFSK--GBK1-0"/>
      <w:color w:val="000000"/>
      <w:sz w:val="32"/>
      <w:szCs w:val="32"/>
    </w:rPr>
  </w:style>
  <w:style w:type="character" w:customStyle="1" w:styleId="88">
    <w:name w:val="fontstyle11"/>
    <w:basedOn w:val="28"/>
    <w:qFormat/>
    <w:uiPriority w:val="0"/>
    <w:rPr>
      <w:rFonts w:ascii="TimesNewRomanPSMT" w:hAnsi="TimesNewRomanPSMT" w:eastAsia="TimesNewRomanPSMT" w:cs="TimesNewRomanPSMT"/>
      <w:color w:val="000000"/>
      <w:sz w:val="32"/>
      <w:szCs w:val="32"/>
    </w:rPr>
  </w:style>
  <w:style w:type="character" w:customStyle="1" w:styleId="89">
    <w:name w:val="fontstyle21"/>
    <w:basedOn w:val="28"/>
    <w:qFormat/>
    <w:uiPriority w:val="0"/>
    <w:rPr>
      <w:rFonts w:ascii="FZFSK--GBK1-0" w:hAnsi="FZFSK--GBK1-0" w:eastAsia="FZFSK--GBK1-0" w:cs="FZFSK--GBK1-0"/>
      <w:color w:val="000000"/>
      <w:sz w:val="32"/>
      <w:szCs w:val="32"/>
    </w:rPr>
  </w:style>
  <w:style w:type="character" w:customStyle="1" w:styleId="90">
    <w:name w:val="fontstyle31"/>
    <w:basedOn w:val="28"/>
    <w:qFormat/>
    <w:uiPriority w:val="0"/>
    <w:rPr>
      <w:rFonts w:ascii="TimesNewRomanPSMT" w:hAnsi="TimesNewRomanPSMT" w:eastAsia="TimesNewRomanPSMT" w:cs="TimesNewRomanPSMT"/>
      <w:color w:val="000000"/>
      <w:sz w:val="32"/>
      <w:szCs w:val="32"/>
    </w:rPr>
  </w:style>
  <w:style w:type="character" w:customStyle="1" w:styleId="91">
    <w:name w:val="font01"/>
    <w:basedOn w:val="28"/>
    <w:qFormat/>
    <w:uiPriority w:val="0"/>
    <w:rPr>
      <w:rFonts w:hint="eastAsia" w:ascii="宋体" w:hAnsi="宋体" w:eastAsia="宋体" w:cs="宋体"/>
      <w:color w:val="000000"/>
      <w:sz w:val="22"/>
      <w:szCs w:val="22"/>
      <w:u w:val="none"/>
    </w:rPr>
  </w:style>
  <w:style w:type="paragraph" w:customStyle="1" w:styleId="92">
    <w:name w:val="报告书正文"/>
    <w:basedOn w:val="1"/>
    <w:qFormat/>
    <w:uiPriority w:val="0"/>
    <w:pPr>
      <w:spacing w:line="360" w:lineRule="auto"/>
    </w:pPr>
  </w:style>
  <w:style w:type="paragraph" w:customStyle="1" w:styleId="93">
    <w:name w:val="正文1"/>
    <w:basedOn w:val="1"/>
    <w:next w:val="1"/>
    <w:qFormat/>
    <w:uiPriority w:val="0"/>
    <w:pPr>
      <w:adjustRightInd w:val="0"/>
    </w:pPr>
    <w:rPr>
      <w:rFonts w:eastAsia="KaiTi_GB2312"/>
      <w:sz w:val="24"/>
      <w:szCs w:val="20"/>
    </w:rPr>
  </w:style>
  <w:style w:type="paragraph" w:customStyle="1" w:styleId="94">
    <w:name w:val="Table Text"/>
    <w:basedOn w:val="1"/>
    <w:semiHidden/>
    <w:qFormat/>
    <w:uiPriority w:val="0"/>
    <w:rPr>
      <w:rFonts w:ascii="宋体" w:hAnsi="宋体" w:eastAsia="宋体" w:cs="宋体"/>
      <w:sz w:val="20"/>
      <w:szCs w:val="20"/>
      <w:lang w:val="en-US" w:eastAsia="en-US" w:bidi="ar-SA"/>
    </w:rPr>
  </w:style>
  <w:style w:type="table" w:customStyle="1" w:styleId="95">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5.png"/><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94A697F-1CC2-4DD0-B3F9-195CAD416DCE}">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70</Pages>
  <Words>40152</Words>
  <Characters>47009</Characters>
  <Lines>377</Lines>
  <Paragraphs>106</Paragraphs>
  <TotalTime>16</TotalTime>
  <ScaleCrop>false</ScaleCrop>
  <LinksUpToDate>false</LinksUpToDate>
  <CharactersWithSpaces>47166</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2021-07-29T07:22:00Z</dcterms:created>
  <dc:creator>lhj</dc:creator>
  <cp:lastModifiedBy>碧水蓝天</cp:lastModifiedBy>
  <cp:lastPrinted>2023-11-20T07:47:00Z</cp:lastPrinted>
  <dcterms:modified xsi:type="dcterms:W3CDTF">2023-12-15T02:19:34Z</dcterms:modified>
  <dc:title>附件2</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2804E26BD2CC402CB79156D7C4D0467B</vt:lpwstr>
  </property>
</Properties>
</file>